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3CBB8">
      <w:pPr>
        <w:spacing w:line="360" w:lineRule="auto"/>
        <w:jc w:val="center"/>
        <w:rPr>
          <w:rFonts w:ascii="宋体" w:hAnsi="宋体" w:cs="宋体"/>
          <w:b/>
          <w:color w:val="auto"/>
          <w:sz w:val="24"/>
          <w:highlight w:val="none"/>
        </w:rPr>
      </w:pPr>
    </w:p>
    <w:p w14:paraId="04B1C9F5">
      <w:pPr>
        <w:spacing w:line="360" w:lineRule="auto"/>
        <w:jc w:val="center"/>
        <w:rPr>
          <w:rFonts w:ascii="宋体" w:hAnsi="宋体" w:cs="宋体"/>
          <w:b/>
          <w:color w:val="auto"/>
          <w:sz w:val="24"/>
          <w:highlight w:val="none"/>
        </w:rPr>
      </w:pPr>
    </w:p>
    <w:p w14:paraId="111F87ED">
      <w:pPr>
        <w:adjustRightInd/>
        <w:spacing w:line="360" w:lineRule="auto"/>
        <w:jc w:val="center"/>
        <w:rPr>
          <w:rFonts w:ascii="宋体" w:hAnsi="宋体" w:cs="宋体"/>
          <w:b/>
          <w:color w:val="auto"/>
          <w:sz w:val="44"/>
          <w:szCs w:val="44"/>
          <w:highlight w:val="none"/>
        </w:rPr>
      </w:pPr>
    </w:p>
    <w:p w14:paraId="70F09E72">
      <w:pPr>
        <w:spacing w:line="360" w:lineRule="auto"/>
        <w:jc w:val="center"/>
        <w:rPr>
          <w:rFonts w:ascii="宋体" w:hAnsi="宋体" w:cs="宋体"/>
          <w:b/>
          <w:color w:val="auto"/>
          <w:sz w:val="44"/>
          <w:szCs w:val="44"/>
          <w:highlight w:val="none"/>
        </w:rPr>
      </w:pPr>
    </w:p>
    <w:p w14:paraId="59579335">
      <w:pPr>
        <w:adjustRightInd/>
        <w:spacing w:line="360" w:lineRule="auto"/>
        <w:jc w:val="center"/>
        <w:rPr>
          <w:rFonts w:ascii="宋体" w:hAnsi="宋体" w:cs="宋体"/>
          <w:b/>
          <w:color w:val="auto"/>
          <w:sz w:val="48"/>
          <w:szCs w:val="48"/>
          <w:highlight w:val="none"/>
        </w:rPr>
      </w:pPr>
    </w:p>
    <w:p w14:paraId="3C2E3F4B">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z w:val="48"/>
          <w:szCs w:val="48"/>
          <w:highlight w:val="none"/>
          <w:lang w:eastAsia="zh-CN"/>
        </w:rPr>
        <w:t>杭州市长河第二高级中学</w:t>
      </w:r>
    </w:p>
    <w:p w14:paraId="352DF486">
      <w:pPr>
        <w:adjustRightInd/>
        <w:spacing w:line="360" w:lineRule="auto"/>
        <w:jc w:val="center"/>
        <w:rPr>
          <w:rFonts w:hint="eastAsia" w:ascii="宋体" w:hAnsi="宋体" w:eastAsia="宋体" w:cs="宋体"/>
          <w:color w:val="auto"/>
          <w:sz w:val="48"/>
          <w:szCs w:val="48"/>
          <w:highlight w:val="none"/>
          <w:lang w:eastAsia="zh-CN"/>
        </w:rPr>
      </w:pPr>
      <w:r>
        <w:rPr>
          <w:rFonts w:hint="eastAsia" w:ascii="宋体" w:hAnsi="宋体" w:cs="宋体"/>
          <w:color w:val="auto"/>
          <w:sz w:val="48"/>
          <w:szCs w:val="48"/>
          <w:highlight w:val="none"/>
          <w:lang w:eastAsia="zh-CN"/>
        </w:rPr>
        <w:t>台式电脑采购项目</w:t>
      </w:r>
    </w:p>
    <w:p w14:paraId="545BD5BF">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14:paraId="3B39BA09">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14:paraId="41987D5C">
      <w:pPr>
        <w:snapToGrid w:val="0"/>
        <w:spacing w:line="360" w:lineRule="auto"/>
        <w:jc w:val="center"/>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HZZFCG-2026-095</w:t>
      </w:r>
    </w:p>
    <w:p w14:paraId="132CFC13">
      <w:pPr>
        <w:adjustRightInd/>
        <w:spacing w:line="360" w:lineRule="auto"/>
        <w:rPr>
          <w:rFonts w:ascii="宋体" w:hAnsi="宋体" w:cs="宋体"/>
          <w:color w:val="auto"/>
          <w:sz w:val="28"/>
          <w:szCs w:val="20"/>
          <w:highlight w:val="none"/>
        </w:rPr>
      </w:pPr>
    </w:p>
    <w:p w14:paraId="7E18F8C0">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1267AB30">
      <w:pPr>
        <w:spacing w:line="360" w:lineRule="auto"/>
        <w:jc w:val="center"/>
        <w:rPr>
          <w:rFonts w:ascii="宋体" w:hAnsi="宋体" w:cs="宋体"/>
          <w:b/>
          <w:color w:val="auto"/>
          <w:sz w:val="44"/>
          <w:szCs w:val="44"/>
          <w:highlight w:val="none"/>
        </w:rPr>
      </w:pPr>
    </w:p>
    <w:p w14:paraId="260ACC4F">
      <w:pPr>
        <w:spacing w:line="360" w:lineRule="auto"/>
        <w:jc w:val="center"/>
        <w:rPr>
          <w:rFonts w:ascii="宋体" w:hAnsi="宋体" w:cs="宋体"/>
          <w:color w:val="auto"/>
          <w:sz w:val="24"/>
          <w:highlight w:val="none"/>
        </w:rPr>
      </w:pPr>
    </w:p>
    <w:p w14:paraId="26AE9F10">
      <w:pPr>
        <w:spacing w:line="360" w:lineRule="auto"/>
        <w:jc w:val="center"/>
        <w:rPr>
          <w:rFonts w:ascii="宋体" w:hAnsi="宋体" w:cs="宋体"/>
          <w:color w:val="auto"/>
          <w:sz w:val="24"/>
          <w:highlight w:val="none"/>
        </w:rPr>
      </w:pPr>
    </w:p>
    <w:p w14:paraId="3414CEBA">
      <w:pPr>
        <w:spacing w:line="360" w:lineRule="auto"/>
        <w:rPr>
          <w:rFonts w:ascii="宋体" w:hAnsi="宋体" w:cs="宋体"/>
          <w:color w:val="auto"/>
          <w:sz w:val="32"/>
          <w:szCs w:val="32"/>
          <w:highlight w:val="none"/>
        </w:rPr>
      </w:pPr>
    </w:p>
    <w:p w14:paraId="22DED063">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杭州市长河第二高级中学</w:t>
      </w:r>
    </w:p>
    <w:p w14:paraId="53E734D1">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杭州市公共资源交易中心</w:t>
      </w:r>
    </w:p>
    <w:p w14:paraId="4CA04BA2">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val="en-US"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val="en-US" w:eastAsia="zh-CN"/>
        </w:rPr>
        <w:t>五</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val="en-US" w:eastAsia="zh-CN"/>
        </w:rPr>
        <w:t>二十九</w:t>
      </w:r>
      <w:r>
        <w:rPr>
          <w:rFonts w:hint="eastAsia" w:ascii="宋体" w:hAnsi="宋体" w:cs="宋体"/>
          <w:bCs/>
          <w:color w:val="auto"/>
          <w:sz w:val="32"/>
          <w:szCs w:val="32"/>
          <w:highlight w:val="none"/>
        </w:rPr>
        <w:t>日</w:t>
      </w:r>
    </w:p>
    <w:p w14:paraId="364EDB86">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0" w:name="_Hlt67893495"/>
      <w:bookmarkEnd w:id="0"/>
    </w:p>
    <w:p w14:paraId="07097570">
      <w:pPr>
        <w:spacing w:line="360" w:lineRule="auto"/>
        <w:jc w:val="center"/>
        <w:rPr>
          <w:rFonts w:ascii="宋体" w:hAnsi="宋体" w:cs="宋体"/>
          <w:color w:val="auto"/>
          <w:sz w:val="24"/>
          <w:highlight w:val="none"/>
        </w:rPr>
      </w:pPr>
    </w:p>
    <w:p w14:paraId="2B3A3632">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102D6736">
      <w:pPr>
        <w:spacing w:line="360" w:lineRule="auto"/>
        <w:rPr>
          <w:rFonts w:ascii="宋体" w:hAnsi="宋体" w:cs="宋体"/>
          <w:color w:val="auto"/>
          <w:sz w:val="32"/>
          <w:szCs w:val="32"/>
          <w:highlight w:val="none"/>
        </w:rPr>
      </w:pPr>
    </w:p>
    <w:p w14:paraId="39DFE19A">
      <w:pPr>
        <w:spacing w:line="360" w:lineRule="auto"/>
        <w:rPr>
          <w:rFonts w:ascii="宋体" w:hAnsi="宋体" w:cs="宋体"/>
          <w:color w:val="auto"/>
          <w:sz w:val="32"/>
          <w:szCs w:val="32"/>
          <w:highlight w:val="none"/>
        </w:rPr>
      </w:pPr>
    </w:p>
    <w:p w14:paraId="7F615DDE">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第一部分      招标公告</w:t>
      </w:r>
    </w:p>
    <w:p w14:paraId="3869D5BF">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第二部分      投标人须知</w:t>
      </w:r>
    </w:p>
    <w:p w14:paraId="2301EEE2">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第三部分      采购需求</w:t>
      </w:r>
    </w:p>
    <w:p w14:paraId="47DD3CFD">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第四部分      评标办法</w:t>
      </w:r>
    </w:p>
    <w:p w14:paraId="27EA07A9">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14:paraId="02A68ED7">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14:paraId="71AFFC56">
      <w:pPr>
        <w:spacing w:line="360" w:lineRule="auto"/>
        <w:ind w:firstLine="549" w:firstLineChars="229"/>
        <w:rPr>
          <w:rFonts w:ascii="宋体" w:hAnsi="宋体" w:cs="宋体"/>
          <w:color w:val="auto"/>
          <w:sz w:val="24"/>
          <w:highlight w:val="none"/>
        </w:rPr>
      </w:pPr>
      <w:bookmarkStart w:id="1" w:name="_Hlt91233176"/>
      <w:bookmarkEnd w:id="1"/>
      <w:bookmarkStart w:id="2" w:name="_Toc91899869"/>
    </w:p>
    <w:p w14:paraId="1701D7E9">
      <w:pPr>
        <w:spacing w:line="360" w:lineRule="auto"/>
        <w:ind w:firstLine="549" w:firstLineChars="229"/>
        <w:rPr>
          <w:rFonts w:ascii="宋体" w:hAnsi="宋体" w:cs="宋体"/>
          <w:color w:val="auto"/>
          <w:sz w:val="24"/>
          <w:highlight w:val="none"/>
        </w:rPr>
      </w:pPr>
    </w:p>
    <w:p w14:paraId="62B21CEC">
      <w:pPr>
        <w:spacing w:line="360" w:lineRule="auto"/>
        <w:ind w:firstLine="549" w:firstLineChars="229"/>
        <w:rPr>
          <w:rFonts w:ascii="宋体" w:hAnsi="宋体" w:cs="宋体"/>
          <w:color w:val="auto"/>
          <w:sz w:val="24"/>
          <w:highlight w:val="none"/>
        </w:rPr>
      </w:pPr>
    </w:p>
    <w:p w14:paraId="3230B8D6">
      <w:pPr>
        <w:spacing w:line="360" w:lineRule="auto"/>
        <w:ind w:firstLine="549" w:firstLineChars="229"/>
        <w:rPr>
          <w:rFonts w:ascii="宋体" w:hAnsi="宋体" w:cs="宋体"/>
          <w:color w:val="auto"/>
          <w:sz w:val="24"/>
          <w:highlight w:val="none"/>
        </w:rPr>
      </w:pPr>
    </w:p>
    <w:p w14:paraId="6DF77D7A">
      <w:pPr>
        <w:spacing w:line="360" w:lineRule="auto"/>
        <w:ind w:firstLine="549" w:firstLineChars="229"/>
        <w:rPr>
          <w:rFonts w:ascii="宋体" w:hAnsi="宋体" w:cs="宋体"/>
          <w:color w:val="auto"/>
          <w:sz w:val="24"/>
          <w:highlight w:val="none"/>
        </w:rPr>
      </w:pPr>
    </w:p>
    <w:p w14:paraId="4BB58CB6">
      <w:pPr>
        <w:spacing w:line="360" w:lineRule="auto"/>
        <w:ind w:firstLine="549" w:firstLineChars="229"/>
        <w:rPr>
          <w:rFonts w:ascii="宋体" w:hAnsi="宋体" w:cs="宋体"/>
          <w:color w:val="auto"/>
          <w:sz w:val="24"/>
          <w:highlight w:val="none"/>
        </w:rPr>
      </w:pPr>
    </w:p>
    <w:p w14:paraId="182EC015">
      <w:pPr>
        <w:spacing w:line="360" w:lineRule="auto"/>
        <w:ind w:firstLine="549" w:firstLineChars="229"/>
        <w:rPr>
          <w:rFonts w:ascii="宋体" w:hAnsi="宋体" w:cs="宋体"/>
          <w:color w:val="auto"/>
          <w:sz w:val="24"/>
          <w:highlight w:val="none"/>
        </w:rPr>
      </w:pPr>
    </w:p>
    <w:p w14:paraId="13629214">
      <w:pPr>
        <w:spacing w:line="360" w:lineRule="auto"/>
        <w:ind w:firstLine="549" w:firstLineChars="229"/>
        <w:rPr>
          <w:rFonts w:ascii="宋体" w:hAnsi="宋体" w:cs="宋体"/>
          <w:color w:val="auto"/>
          <w:sz w:val="24"/>
          <w:highlight w:val="none"/>
        </w:rPr>
      </w:pPr>
    </w:p>
    <w:p w14:paraId="62ABA09B">
      <w:pPr>
        <w:spacing w:line="360" w:lineRule="auto"/>
        <w:ind w:firstLine="549" w:firstLineChars="229"/>
        <w:rPr>
          <w:rFonts w:ascii="宋体" w:hAnsi="宋体" w:cs="宋体"/>
          <w:color w:val="auto"/>
          <w:sz w:val="24"/>
          <w:highlight w:val="none"/>
        </w:rPr>
      </w:pPr>
    </w:p>
    <w:p w14:paraId="1AE74319">
      <w:pPr>
        <w:spacing w:line="360" w:lineRule="auto"/>
        <w:ind w:firstLine="549" w:firstLineChars="229"/>
        <w:rPr>
          <w:rFonts w:ascii="宋体" w:hAnsi="宋体" w:cs="宋体"/>
          <w:color w:val="auto"/>
          <w:sz w:val="24"/>
          <w:highlight w:val="none"/>
        </w:rPr>
      </w:pPr>
    </w:p>
    <w:p w14:paraId="3AB66747">
      <w:pPr>
        <w:spacing w:line="360" w:lineRule="auto"/>
        <w:ind w:firstLine="549" w:firstLineChars="229"/>
        <w:rPr>
          <w:rFonts w:ascii="宋体" w:hAnsi="宋体" w:cs="宋体"/>
          <w:color w:val="auto"/>
          <w:sz w:val="24"/>
          <w:highlight w:val="none"/>
        </w:rPr>
      </w:pPr>
    </w:p>
    <w:p w14:paraId="2AD6DA24">
      <w:pPr>
        <w:spacing w:line="360" w:lineRule="auto"/>
        <w:ind w:firstLine="549" w:firstLineChars="229"/>
        <w:rPr>
          <w:rFonts w:ascii="宋体" w:hAnsi="宋体" w:cs="宋体"/>
          <w:color w:val="auto"/>
          <w:sz w:val="24"/>
          <w:highlight w:val="none"/>
        </w:rPr>
      </w:pPr>
    </w:p>
    <w:p w14:paraId="45861CFC">
      <w:pPr>
        <w:spacing w:line="360" w:lineRule="auto"/>
        <w:ind w:firstLine="549" w:firstLineChars="229"/>
        <w:rPr>
          <w:rFonts w:ascii="宋体" w:hAnsi="宋体" w:cs="宋体"/>
          <w:color w:val="auto"/>
          <w:sz w:val="24"/>
          <w:highlight w:val="none"/>
        </w:rPr>
      </w:pPr>
    </w:p>
    <w:p w14:paraId="7D3E16C5">
      <w:pPr>
        <w:spacing w:line="360" w:lineRule="auto"/>
        <w:rPr>
          <w:rFonts w:ascii="宋体" w:hAnsi="宋体" w:cs="宋体"/>
          <w:color w:val="auto"/>
          <w:sz w:val="24"/>
          <w:highlight w:val="none"/>
        </w:rPr>
      </w:pPr>
    </w:p>
    <w:p w14:paraId="01C39D48">
      <w:pPr>
        <w:adjustRightInd/>
        <w:spacing w:line="360" w:lineRule="auto"/>
        <w:jc w:val="center"/>
        <w:outlineLvl w:val="0"/>
        <w:rPr>
          <w:rFonts w:ascii="宋体" w:hAnsi="宋体" w:cs="宋体"/>
          <w:b/>
          <w:color w:val="auto"/>
          <w:sz w:val="36"/>
          <w:szCs w:val="20"/>
          <w:highlight w:val="none"/>
        </w:rPr>
      </w:pPr>
      <w:bookmarkStart w:id="3" w:name="第一部分"/>
      <w:r>
        <w:rPr>
          <w:rFonts w:hint="eastAsia" w:ascii="宋体" w:hAnsi="宋体" w:cs="宋体"/>
          <w:b/>
          <w:color w:val="auto"/>
          <w:sz w:val="36"/>
          <w:szCs w:val="36"/>
          <w:highlight w:val="none"/>
        </w:rPr>
        <w:br w:type="page"/>
      </w:r>
      <w:bookmarkEnd w:id="2"/>
      <w:bookmarkEnd w:id="3"/>
      <w:bookmarkStart w:id="4" w:name="_Hlt74649545"/>
      <w:bookmarkEnd w:id="4"/>
      <w:bookmarkStart w:id="5" w:name="_Hlt74728647"/>
      <w:bookmarkEnd w:id="5"/>
      <w:bookmarkStart w:id="6" w:name="_Hlt74729822"/>
      <w:bookmarkEnd w:id="6"/>
      <w:bookmarkStart w:id="7" w:name="_Hlt74707423"/>
      <w:bookmarkEnd w:id="7"/>
      <w:bookmarkStart w:id="8" w:name="第二部分"/>
      <w:bookmarkStart w:id="9" w:name="_Toc91899870"/>
      <w:bookmarkStart w:id="10" w:name="_Toc91899871"/>
      <w:r>
        <w:rPr>
          <w:rFonts w:hint="eastAsia" w:ascii="宋体" w:hAnsi="宋体" w:cs="宋体"/>
          <w:b/>
          <w:color w:val="auto"/>
          <w:sz w:val="36"/>
          <w:szCs w:val="20"/>
          <w:highlight w:val="none"/>
        </w:rPr>
        <w:t>第一部分 招标公告</w:t>
      </w:r>
    </w:p>
    <w:p w14:paraId="169F7380">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6B6599C1">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u w:val="single"/>
          <w:lang w:eastAsia="zh-CN"/>
        </w:rPr>
        <w:t>杭州市长河第二高级中学台式电脑采购项目</w:t>
      </w:r>
      <w:r>
        <w:rPr>
          <w:rFonts w:hint="eastAsia" w:asciiTheme="minorEastAsia" w:hAnsiTheme="minorEastAsia" w:eastAsiaTheme="minorEastAsia"/>
          <w:color w:val="auto"/>
          <w:sz w:val="24"/>
          <w:highlight w:val="none"/>
        </w:rPr>
        <w:t>招标项目的潜在投标人应在政采云平台（</w:t>
      </w:r>
      <w:r>
        <w:rPr>
          <w:rFonts w:asciiTheme="minorEastAsia" w:hAnsiTheme="minorEastAsia" w:eastAsiaTheme="minorEastAsia"/>
          <w:color w:val="auto"/>
          <w:sz w:val="24"/>
          <w:highlight w:val="none"/>
        </w:rPr>
        <w:t>https://www.zcygov.cn/）获取（下载）招标文件，并于</w:t>
      </w:r>
      <w:r>
        <w:rPr>
          <w:rFonts w:hint="eastAsia" w:cs="仿宋_GB2312" w:asciiTheme="minorEastAsia" w:hAnsiTheme="minorEastAsia" w:eastAsiaTheme="minorEastAsia"/>
          <w:color w:val="auto"/>
          <w:sz w:val="24"/>
          <w:highlight w:val="none"/>
          <w:u w:val="single"/>
        </w:rPr>
        <w:t>202</w:t>
      </w:r>
      <w:r>
        <w:rPr>
          <w:rFonts w:hint="eastAsia" w:cs="仿宋_GB2312" w:asciiTheme="minorEastAsia" w:hAnsiTheme="minorEastAsia" w:eastAsiaTheme="minorEastAsia"/>
          <w:color w:val="auto"/>
          <w:sz w:val="24"/>
          <w:highlight w:val="none"/>
          <w:u w:val="single"/>
          <w:lang w:val="en-US" w:eastAsia="zh-CN"/>
        </w:rPr>
        <w:t>6</w:t>
      </w:r>
      <w:r>
        <w:rPr>
          <w:rFonts w:cs="仿宋_GB2312" w:asciiTheme="minorEastAsia" w:hAnsiTheme="minorEastAsia" w:eastAsiaTheme="minorEastAsia"/>
          <w:color w:val="auto"/>
          <w:sz w:val="24"/>
          <w:highlight w:val="none"/>
          <w:u w:val="single"/>
        </w:rPr>
        <w:t>年</w:t>
      </w:r>
      <w:r>
        <w:rPr>
          <w:rFonts w:hint="eastAsia" w:cs="仿宋_GB2312" w:asciiTheme="minorEastAsia" w:hAnsiTheme="minorEastAsia" w:eastAsiaTheme="minorEastAsia"/>
          <w:color w:val="auto"/>
          <w:sz w:val="24"/>
          <w:highlight w:val="none"/>
          <w:u w:val="single"/>
          <w:lang w:val="en-US" w:eastAsia="zh-CN"/>
        </w:rPr>
        <w:t>6</w:t>
      </w:r>
      <w:r>
        <w:rPr>
          <w:rFonts w:hint="eastAsia" w:cs="仿宋_GB2312" w:asciiTheme="minorEastAsia" w:hAnsiTheme="minorEastAsia" w:eastAsiaTheme="minorEastAsia"/>
          <w:color w:val="auto"/>
          <w:sz w:val="24"/>
          <w:highlight w:val="none"/>
          <w:u w:val="single"/>
        </w:rPr>
        <w:t>月</w:t>
      </w:r>
      <w:r>
        <w:rPr>
          <w:rFonts w:hint="eastAsia" w:cs="仿宋_GB2312" w:asciiTheme="minorEastAsia" w:hAnsiTheme="minorEastAsia" w:eastAsiaTheme="minorEastAsia"/>
          <w:color w:val="auto"/>
          <w:sz w:val="24"/>
          <w:highlight w:val="none"/>
          <w:u w:val="single"/>
          <w:lang w:val="en-US" w:eastAsia="zh-CN"/>
        </w:rPr>
        <w:t>22</w:t>
      </w:r>
      <w:r>
        <w:rPr>
          <w:rFonts w:hint="eastAsia" w:cs="仿宋_GB2312" w:asciiTheme="minorEastAsia" w:hAnsiTheme="minorEastAsia" w:eastAsiaTheme="minorEastAsia"/>
          <w:color w:val="auto"/>
          <w:sz w:val="24"/>
          <w:highlight w:val="none"/>
          <w:u w:val="single"/>
        </w:rPr>
        <w:t>日</w:t>
      </w:r>
      <w:r>
        <w:rPr>
          <w:rFonts w:hint="eastAsia" w:cs="仿宋_GB2312" w:asciiTheme="minorEastAsia" w:hAnsiTheme="minorEastAsia" w:eastAsiaTheme="minorEastAsia"/>
          <w:color w:val="auto"/>
          <w:sz w:val="24"/>
          <w:highlight w:val="none"/>
          <w:u w:val="single"/>
          <w:lang w:val="en-US" w:eastAsia="zh-CN"/>
        </w:rPr>
        <w:t>10</w:t>
      </w:r>
      <w:r>
        <w:rPr>
          <w:rFonts w:hint="eastAsia" w:cs="仿宋_GB2312" w:asciiTheme="minorEastAsia" w:hAnsiTheme="minorEastAsia" w:eastAsiaTheme="minorEastAsia"/>
          <w:color w:val="auto"/>
          <w:sz w:val="24"/>
          <w:highlight w:val="none"/>
          <w:u w:val="single"/>
        </w:rPr>
        <w:t>点</w:t>
      </w:r>
      <w:r>
        <w:rPr>
          <w:rFonts w:hint="eastAsia" w:cs="仿宋_GB2312" w:asciiTheme="minorEastAsia" w:hAnsiTheme="minorEastAsia" w:eastAsiaTheme="minorEastAsia"/>
          <w:color w:val="auto"/>
          <w:sz w:val="24"/>
          <w:highlight w:val="none"/>
          <w:u w:val="single"/>
          <w:lang w:val="en-US" w:eastAsia="zh-CN"/>
        </w:rPr>
        <w:t>30</w:t>
      </w:r>
      <w:r>
        <w:rPr>
          <w:rFonts w:hint="eastAsia" w:cs="仿宋_GB2312" w:asciiTheme="minorEastAsia" w:hAnsiTheme="minorEastAsia" w:eastAsiaTheme="minorEastAsia"/>
          <w:color w:val="auto"/>
          <w:sz w:val="24"/>
          <w:highlight w:val="none"/>
          <w:u w:val="single"/>
        </w:rPr>
        <w:t>分00秒</w:t>
      </w:r>
      <w:r>
        <w:rPr>
          <w:rFonts w:hint="eastAsia" w:asciiTheme="minorEastAsia" w:hAnsiTheme="minorEastAsia" w:eastAsiaTheme="minorEastAsia"/>
          <w:bCs/>
          <w:color w:val="auto"/>
          <w:sz w:val="24"/>
          <w:highlight w:val="none"/>
        </w:rPr>
        <w:t>（北京时间）前</w:t>
      </w:r>
      <w:r>
        <w:rPr>
          <w:rFonts w:hint="eastAsia" w:asciiTheme="minorEastAsia" w:hAnsiTheme="minorEastAsia" w:eastAsiaTheme="minorEastAsia"/>
          <w:color w:val="auto"/>
          <w:sz w:val="24"/>
          <w:highlight w:val="none"/>
        </w:rPr>
        <w:t>递交（上传）投标文件。</w:t>
      </w:r>
    </w:p>
    <w:p w14:paraId="763F509D">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51217B01">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项目编号：</w:t>
      </w:r>
      <w:r>
        <w:rPr>
          <w:rFonts w:hint="eastAsia" w:ascii="宋体" w:hAnsi="宋体" w:cs="宋体"/>
          <w:color w:val="auto"/>
          <w:sz w:val="24"/>
          <w:highlight w:val="none"/>
          <w:lang w:eastAsia="zh-CN"/>
        </w:rPr>
        <w:t>HZZFCG-2026-095</w:t>
      </w:r>
    </w:p>
    <w:p w14:paraId="2327B75C">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cs="宋体"/>
          <w:color w:val="auto"/>
          <w:sz w:val="24"/>
          <w:highlight w:val="none"/>
          <w:lang w:eastAsia="zh-CN"/>
        </w:rPr>
        <w:t>杭州市长河第二高级中学台式电脑采购项目</w:t>
      </w:r>
    </w:p>
    <w:p w14:paraId="334EE0B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预算金额（元）：</w:t>
      </w:r>
      <w:r>
        <w:rPr>
          <w:rFonts w:ascii="宋体" w:hAnsi="宋体" w:cs="宋体"/>
          <w:color w:val="auto"/>
          <w:sz w:val="24"/>
          <w:highlight w:val="none"/>
        </w:rPr>
        <w:t>2150000</w:t>
      </w:r>
      <w:r>
        <w:rPr>
          <w:rFonts w:hint="eastAsia" w:ascii="宋体" w:hAnsi="宋体" w:cs="宋体"/>
          <w:color w:val="auto"/>
          <w:sz w:val="24"/>
          <w:highlight w:val="none"/>
        </w:rPr>
        <w:t xml:space="preserve"> </w:t>
      </w:r>
    </w:p>
    <w:p w14:paraId="36D7F9E9">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最高限价（元）：</w:t>
      </w:r>
      <w:r>
        <w:rPr>
          <w:rFonts w:ascii="宋体" w:hAnsi="宋体" w:cs="宋体"/>
          <w:color w:val="auto"/>
          <w:sz w:val="24"/>
          <w:highlight w:val="none"/>
        </w:rPr>
        <w:t>2150000</w:t>
      </w:r>
      <w:r>
        <w:rPr>
          <w:rFonts w:hint="eastAsia" w:ascii="宋体" w:hAnsi="宋体" w:cs="宋体"/>
          <w:color w:val="auto"/>
          <w:sz w:val="24"/>
          <w:highlight w:val="none"/>
        </w:rPr>
        <w:t xml:space="preserve"> </w:t>
      </w:r>
    </w:p>
    <w:p w14:paraId="10EF0F8F">
      <w:pPr>
        <w:pStyle w:val="5"/>
        <w:spacing w:line="360" w:lineRule="auto"/>
        <w:ind w:firstLine="480"/>
        <w:rPr>
          <w:rFonts w:hAnsi="宋体" w:cs="宋体"/>
          <w:bCs/>
          <w:snapToGrid/>
          <w:color w:val="auto"/>
          <w:kern w:val="2"/>
          <w:sz w:val="24"/>
          <w:szCs w:val="24"/>
          <w:highlight w:val="none"/>
        </w:rPr>
      </w:pPr>
      <w:r>
        <w:rPr>
          <w:rFonts w:hint="eastAsia" w:hAnsi="宋体" w:cs="宋体"/>
          <w:b/>
          <w:color w:val="auto"/>
          <w:sz w:val="24"/>
          <w:highlight w:val="none"/>
        </w:rPr>
        <w:t>采购需求：</w:t>
      </w:r>
      <w:r>
        <w:rPr>
          <w:rFonts w:hint="eastAsia" w:hAnsi="宋体" w:cs="宋体"/>
          <w:bCs/>
          <w:snapToGrid/>
          <w:color w:val="auto"/>
          <w:kern w:val="2"/>
          <w:sz w:val="24"/>
          <w:szCs w:val="24"/>
          <w:highlight w:val="none"/>
          <w:lang w:eastAsia="zh-CN"/>
        </w:rPr>
        <w:t>杭州市长河第二高级中学台式电脑采购项目</w:t>
      </w:r>
      <w:r>
        <w:rPr>
          <w:rFonts w:hint="eastAsia" w:hAnsi="宋体" w:cs="宋体"/>
          <w:bCs/>
          <w:snapToGrid/>
          <w:color w:val="auto"/>
          <w:kern w:val="2"/>
          <w:sz w:val="24"/>
          <w:szCs w:val="24"/>
          <w:highlight w:val="none"/>
        </w:rPr>
        <w:t>主要内容：教师台式计算机</w:t>
      </w:r>
      <w:r>
        <w:rPr>
          <w:rFonts w:hAnsi="宋体" w:cs="宋体"/>
          <w:bCs/>
          <w:snapToGrid/>
          <w:color w:val="auto"/>
          <w:kern w:val="2"/>
          <w:sz w:val="24"/>
          <w:szCs w:val="24"/>
          <w:highlight w:val="none"/>
        </w:rPr>
        <w:t>100</w:t>
      </w:r>
      <w:r>
        <w:rPr>
          <w:rFonts w:hint="eastAsia" w:hAnsi="宋体" w:cs="宋体"/>
          <w:bCs/>
          <w:snapToGrid/>
          <w:color w:val="auto"/>
          <w:kern w:val="2"/>
          <w:sz w:val="24"/>
          <w:szCs w:val="24"/>
          <w:highlight w:val="none"/>
          <w:lang w:val="en-US" w:eastAsia="zh-CN"/>
        </w:rPr>
        <w:t>套</w:t>
      </w:r>
      <w:r>
        <w:rPr>
          <w:rFonts w:hint="eastAsia" w:hAnsi="宋体" w:cs="宋体"/>
          <w:bCs/>
          <w:snapToGrid/>
          <w:color w:val="auto"/>
          <w:kern w:val="2"/>
          <w:sz w:val="24"/>
          <w:szCs w:val="24"/>
          <w:highlight w:val="none"/>
        </w:rPr>
        <w:t>，学生台式计算机</w:t>
      </w:r>
      <w:r>
        <w:rPr>
          <w:rFonts w:hAnsi="宋体" w:cs="宋体"/>
          <w:bCs/>
          <w:snapToGrid/>
          <w:color w:val="auto"/>
          <w:kern w:val="2"/>
          <w:sz w:val="24"/>
          <w:szCs w:val="24"/>
          <w:highlight w:val="none"/>
        </w:rPr>
        <w:t>330</w:t>
      </w:r>
      <w:r>
        <w:rPr>
          <w:rFonts w:hint="eastAsia" w:hAnsi="宋体" w:cs="宋体"/>
          <w:bCs/>
          <w:snapToGrid/>
          <w:color w:val="auto"/>
          <w:kern w:val="2"/>
          <w:sz w:val="24"/>
          <w:szCs w:val="24"/>
          <w:highlight w:val="none"/>
          <w:lang w:val="en-US" w:eastAsia="zh-CN"/>
        </w:rPr>
        <w:t>套</w:t>
      </w:r>
      <w:r>
        <w:rPr>
          <w:rFonts w:hint="eastAsia" w:hAnsi="宋体" w:cs="宋体"/>
          <w:bCs/>
          <w:snapToGrid/>
          <w:color w:val="auto"/>
          <w:kern w:val="2"/>
          <w:sz w:val="24"/>
          <w:szCs w:val="24"/>
          <w:highlight w:val="none"/>
        </w:rPr>
        <w:t>，共</w:t>
      </w:r>
      <w:r>
        <w:rPr>
          <w:rFonts w:hAnsi="宋体" w:cs="宋体"/>
          <w:bCs/>
          <w:snapToGrid/>
          <w:color w:val="auto"/>
          <w:kern w:val="2"/>
          <w:sz w:val="24"/>
          <w:szCs w:val="24"/>
          <w:highlight w:val="none"/>
        </w:rPr>
        <w:t>430</w:t>
      </w:r>
      <w:r>
        <w:rPr>
          <w:rFonts w:hint="eastAsia" w:hAnsi="宋体" w:cs="宋体"/>
          <w:bCs/>
          <w:snapToGrid/>
          <w:color w:val="auto"/>
          <w:kern w:val="2"/>
          <w:sz w:val="24"/>
          <w:szCs w:val="24"/>
          <w:highlight w:val="none"/>
          <w:lang w:val="en-US" w:eastAsia="zh-CN"/>
        </w:rPr>
        <w:t>套</w:t>
      </w:r>
      <w:r>
        <w:rPr>
          <w:rFonts w:hint="eastAsia" w:hAnsi="宋体" w:cs="宋体"/>
          <w:bCs/>
          <w:snapToGrid/>
          <w:color w:val="auto"/>
          <w:kern w:val="2"/>
          <w:sz w:val="24"/>
          <w:szCs w:val="24"/>
          <w:highlight w:val="none"/>
        </w:rPr>
        <w:t>台式计算机的供货、运输、安装、调试、验收、运维保障、技术培训、质保期内的维修保养以及其他伴随服务等。</w:t>
      </w:r>
      <w:r>
        <w:rPr>
          <w:rFonts w:hint="eastAsia" w:asciiTheme="minorEastAsia" w:hAnsiTheme="minorEastAsia" w:eastAsiaTheme="minorEastAsia"/>
          <w:snapToGrid/>
          <w:color w:val="auto"/>
          <w:kern w:val="2"/>
          <w:sz w:val="24"/>
          <w:szCs w:val="24"/>
          <w:highlight w:val="none"/>
        </w:rPr>
        <w:t>具体以招标文件第三部分采购需求为准。</w:t>
      </w:r>
    </w:p>
    <w:p w14:paraId="2F017F7C">
      <w:pPr>
        <w:pStyle w:val="131"/>
        <w:ind w:firstLine="482"/>
        <w:outlineLvl w:val="2"/>
        <w:rPr>
          <w:rFonts w:ascii="宋体" w:hAnsi="宋体" w:cs="宋体"/>
          <w:color w:val="auto"/>
          <w:highlight w:val="none"/>
        </w:rPr>
      </w:pPr>
      <w:r>
        <w:rPr>
          <w:rFonts w:hint="eastAsia" w:ascii="宋体" w:hAnsi="宋体" w:cs="宋体"/>
          <w:b/>
          <w:color w:val="auto"/>
          <w:highlight w:val="none"/>
        </w:rPr>
        <w:t>合同履约期限：合同签订生效后，供应商应提交具体排产安排计划，最晚于2026年</w:t>
      </w:r>
      <w:r>
        <w:rPr>
          <w:rFonts w:ascii="宋体" w:hAnsi="宋体" w:cs="宋体"/>
          <w:b/>
          <w:color w:val="auto"/>
          <w:highlight w:val="none"/>
        </w:rPr>
        <w:t>7</w:t>
      </w:r>
      <w:r>
        <w:rPr>
          <w:rFonts w:hint="eastAsia" w:ascii="宋体" w:hAnsi="宋体" w:cs="宋体"/>
          <w:b/>
          <w:color w:val="auto"/>
          <w:highlight w:val="none"/>
        </w:rPr>
        <w:t>月15日前完成所有货物安装及调试，并具备验收条件</w:t>
      </w:r>
      <w:r>
        <w:rPr>
          <w:rFonts w:hint="eastAsia" w:hAnsi="宋体" w:cs="宋体"/>
          <w:bCs/>
          <w:color w:val="auto"/>
          <w:szCs w:val="24"/>
          <w:highlight w:val="none"/>
        </w:rPr>
        <w:t>。</w:t>
      </w:r>
    </w:p>
    <w:p w14:paraId="4D7B00FE">
      <w:pPr>
        <w:pStyle w:val="5"/>
        <w:spacing w:line="360" w:lineRule="auto"/>
        <w:ind w:firstLine="480"/>
        <w:rPr>
          <w:rFonts w:hAnsi="宋体" w:cs="宋体"/>
          <w:color w:val="auto"/>
          <w:kern w:val="0"/>
          <w:sz w:val="24"/>
          <w:highlight w:val="none"/>
        </w:rPr>
      </w:pPr>
      <w:r>
        <w:rPr>
          <w:rFonts w:hint="eastAsia" w:hAnsi="宋体" w:cs="宋体"/>
          <w:b/>
          <w:color w:val="auto"/>
          <w:sz w:val="24"/>
          <w:highlight w:val="none"/>
        </w:rPr>
        <w:t>本项目接受联合体投标：</w:t>
      </w:r>
      <w:sdt>
        <w:sdtPr>
          <w:rPr>
            <w:rFonts w:hint="eastAsia" w:hAnsi="宋体" w:cs="宋体"/>
            <w:color w:val="auto"/>
            <w:kern w:val="0"/>
            <w:sz w:val="24"/>
            <w:highlight w:val="none"/>
          </w:rPr>
          <w:id w:val="2035453831"/>
          <w14:checkbox>
            <w14:checked w14:val="1"/>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sym w:font="Wingdings" w:char="F0FE"/>
          </w:r>
        </w:sdtContent>
      </w:sdt>
      <w:r>
        <w:rPr>
          <w:rFonts w:hint="eastAsia" w:hAnsi="宋体" w:cs="宋体"/>
          <w:b/>
          <w:color w:val="auto"/>
          <w:sz w:val="24"/>
          <w:highlight w:val="none"/>
        </w:rPr>
        <w:t>是</w:t>
      </w:r>
      <w:r>
        <w:rPr>
          <w:rFonts w:hint="eastAsia" w:hAnsi="宋体" w:cs="宋体"/>
          <w:b/>
          <w:snapToGrid/>
          <w:color w:val="auto"/>
          <w:kern w:val="2"/>
          <w:sz w:val="24"/>
          <w:highlight w:val="none"/>
        </w:rPr>
        <w:t>；</w:t>
      </w:r>
      <w:sdt>
        <w:sdtPr>
          <w:rPr>
            <w:rFonts w:hint="eastAsia" w:hAnsi="宋体" w:cs="宋体"/>
            <w:color w:val="auto"/>
            <w:kern w:val="0"/>
            <w:sz w:val="24"/>
            <w:highlight w:val="none"/>
          </w:rPr>
          <w:id w:val="-1765526721"/>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hAnsi="宋体" w:cs="宋体"/>
              <w:color w:val="auto"/>
              <w:kern w:val="0"/>
              <w:sz w:val="24"/>
              <w:highlight w:val="none"/>
            </w:rPr>
            <w:t>☐</w:t>
          </w:r>
        </w:sdtContent>
      </w:sdt>
      <w:r>
        <w:rPr>
          <w:rFonts w:hint="eastAsia" w:hAnsi="宋体" w:cs="宋体"/>
          <w:b/>
          <w:color w:val="auto"/>
          <w:sz w:val="24"/>
          <w:highlight w:val="none"/>
        </w:rPr>
        <w:t>否</w:t>
      </w:r>
      <w:r>
        <w:rPr>
          <w:rFonts w:hint="eastAsia" w:hAnsi="宋体" w:cs="宋体"/>
          <w:color w:val="auto"/>
          <w:kern w:val="0"/>
          <w:sz w:val="24"/>
          <w:highlight w:val="none"/>
        </w:rPr>
        <w:t>。</w:t>
      </w:r>
    </w:p>
    <w:p w14:paraId="512CFF9A">
      <w:pPr>
        <w:spacing w:line="360" w:lineRule="auto"/>
        <w:rPr>
          <w:rFonts w:ascii="宋体" w:hAnsi="宋体" w:cs="宋体"/>
          <w:b/>
          <w:color w:val="auto"/>
          <w:sz w:val="24"/>
          <w:highlight w:val="none"/>
        </w:rPr>
      </w:pPr>
      <w:r>
        <w:rPr>
          <w:rFonts w:hint="eastAsia" w:ascii="宋体" w:hAnsi="宋体" w:cs="宋体"/>
          <w:b/>
          <w:color w:val="auto"/>
          <w:sz w:val="24"/>
          <w:highlight w:val="none"/>
        </w:rPr>
        <w:t>二、</w:t>
      </w:r>
      <w:bookmarkStart w:id="11" w:name="_Hlk101132948"/>
      <w:r>
        <w:rPr>
          <w:rFonts w:hint="eastAsia" w:ascii="宋体" w:hAnsi="宋体" w:cs="宋体"/>
          <w:b/>
          <w:color w:val="auto"/>
          <w:sz w:val="24"/>
          <w:highlight w:val="none"/>
        </w:rPr>
        <w:t>申请人的资格要求</w:t>
      </w:r>
      <w:bookmarkEnd w:id="11"/>
      <w:r>
        <w:rPr>
          <w:rFonts w:hint="eastAsia" w:ascii="宋体" w:hAnsi="宋体" w:cs="宋体"/>
          <w:b/>
          <w:color w:val="auto"/>
          <w:sz w:val="24"/>
          <w:highlight w:val="none"/>
        </w:rPr>
        <w:t>：</w:t>
      </w:r>
    </w:p>
    <w:p w14:paraId="448A5BB9">
      <w:pPr>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06F14B58">
      <w:pPr>
        <w:spacing w:line="360" w:lineRule="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w:t>
      </w:r>
      <w:r>
        <w:rPr>
          <w:rFonts w:hint="eastAsia"/>
          <w:color w:val="auto"/>
          <w:highlight w:val="none"/>
        </w:rPr>
        <w:t xml:space="preserve"> </w:t>
      </w:r>
      <w:r>
        <w:rPr>
          <w:rFonts w:hint="eastAsia" w:ascii="宋体" w:hAnsi="宋体" w:cs="宋体"/>
          <w:snapToGrid w:val="0"/>
          <w:color w:val="auto"/>
          <w:kern w:val="28"/>
          <w:sz w:val="24"/>
          <w:szCs w:val="20"/>
          <w:highlight w:val="none"/>
        </w:rPr>
        <w:t>以联合体形式投标的，提供联合协议(本项目不接受联合体投标或者投标人不以联合体形式投标的，则不需要提供) ；</w:t>
      </w:r>
    </w:p>
    <w:p w14:paraId="42AF8C7F">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14:paraId="0FB69DBE">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28616923"/>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724C0396">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02470430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29D7B0BC">
      <w:pPr>
        <w:spacing w:line="360" w:lineRule="auto"/>
        <w:ind w:firstLine="897" w:firstLineChars="374"/>
        <w:rPr>
          <w:rFonts w:ascii="宋体" w:hAnsi="宋体" w:cs="宋体"/>
          <w:color w:val="auto"/>
          <w:sz w:val="24"/>
          <w:highlight w:val="none"/>
          <w:u w:val="single"/>
        </w:rPr>
      </w:pPr>
      <w:sdt>
        <w:sdtPr>
          <w:rPr>
            <w:rFonts w:hint="eastAsia" w:ascii="宋体" w:hAnsi="宋体" w:cs="宋体"/>
            <w:color w:val="auto"/>
            <w:kern w:val="0"/>
            <w:sz w:val="24"/>
            <w:highlight w:val="none"/>
          </w:rPr>
          <w:id w:val="-9247305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货物全部由符合政策要求的中小微企业制造，</w:t>
      </w:r>
      <w:r>
        <w:rPr>
          <w:rFonts w:hint="eastAsia" w:ascii="宋体" w:hAnsi="宋体" w:cs="宋体"/>
          <w:color w:val="auto"/>
          <w:sz w:val="24"/>
          <w:highlight w:val="none"/>
          <w:lang w:val="en-US" w:eastAsia="zh-CN"/>
        </w:rPr>
        <w:t>按要求</w:t>
      </w:r>
      <w:r>
        <w:rPr>
          <w:rFonts w:hint="eastAsia" w:ascii="宋体" w:hAnsi="宋体" w:cs="宋体"/>
          <w:color w:val="auto"/>
          <w:sz w:val="24"/>
          <w:highlight w:val="none"/>
        </w:rPr>
        <w:t>提供中小企业声明函；</w:t>
      </w:r>
    </w:p>
    <w:p w14:paraId="785E2A94">
      <w:pPr>
        <w:spacing w:line="360" w:lineRule="auto"/>
        <w:ind w:firstLine="897" w:firstLineChars="374"/>
        <w:rPr>
          <w:rFonts w:ascii="宋体" w:hAnsi="宋体" w:cs="宋体"/>
          <w:color w:val="auto"/>
          <w:sz w:val="24"/>
          <w:highlight w:val="none"/>
        </w:rPr>
      </w:pPr>
      <w:sdt>
        <w:sdtPr>
          <w:rPr>
            <w:rFonts w:hint="eastAsia" w:ascii="宋体" w:hAnsi="宋体" w:cs="宋体"/>
            <w:color w:val="auto"/>
            <w:kern w:val="0"/>
            <w:sz w:val="24"/>
            <w:highlight w:val="none"/>
          </w:rPr>
          <w:id w:val="-115260493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货物全部由符合政策要求的小微企业制造，</w:t>
      </w:r>
      <w:r>
        <w:rPr>
          <w:rFonts w:hint="eastAsia" w:ascii="宋体" w:hAnsi="宋体" w:cs="宋体"/>
          <w:color w:val="auto"/>
          <w:sz w:val="24"/>
          <w:highlight w:val="none"/>
          <w:lang w:val="en-US" w:eastAsia="zh-CN"/>
        </w:rPr>
        <w:t>按要求</w:t>
      </w:r>
      <w:r>
        <w:rPr>
          <w:rFonts w:hint="eastAsia" w:ascii="宋体" w:hAnsi="宋体" w:cs="宋体"/>
          <w:color w:val="auto"/>
          <w:sz w:val="24"/>
          <w:highlight w:val="none"/>
        </w:rPr>
        <w:t>提供中小企业声明函；</w:t>
      </w:r>
    </w:p>
    <w:p w14:paraId="32D93857">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8560779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2"/>
          <w:sz w:val="24"/>
          <w:highlight w:val="none"/>
        </w:rPr>
        <w:t>供应商应</w:t>
      </w:r>
      <w:r>
        <w:rPr>
          <w:rFonts w:hint="eastAsia" w:ascii="宋体" w:hAnsi="宋体" w:cs="宋体"/>
          <w:color w:val="auto"/>
          <w:sz w:val="24"/>
          <w:highlight w:val="none"/>
        </w:rPr>
        <w:t>以联合体形式参加，并按要求提供联合协议和中小企业声明函，联合协议中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所有标的均由中小企业制造、承建或承接，并相应达到了前述比例要求，无需再与其他中小企业组成联合体参加政府采购活动，</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bookmarkEnd w:id="12"/>
    <w:p w14:paraId="5A5F9743">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2"/>
          <w:sz w:val="24"/>
          <w:highlight w:val="none"/>
        </w:rPr>
        <w:t>供应商应</w:t>
      </w:r>
      <w:r>
        <w:rPr>
          <w:rFonts w:hint="eastAsia" w:ascii="宋体" w:hAnsi="宋体" w:cs="宋体"/>
          <w:color w:val="auto"/>
          <w:kern w:val="2"/>
          <w:sz w:val="24"/>
          <w:highlight w:val="none"/>
          <w:lang w:val="en-US" w:eastAsia="zh-CN"/>
        </w:rPr>
        <w:t>以</w:t>
      </w:r>
      <w:r>
        <w:rPr>
          <w:rFonts w:hint="eastAsia" w:ascii="宋体" w:hAnsi="宋体" w:cs="宋体"/>
          <w:color w:val="auto"/>
          <w:sz w:val="24"/>
          <w:highlight w:val="none"/>
        </w:rPr>
        <w:t>合同分包形式参加，并按要求提供分包意向协议和中小企业声明函，分包意向协议中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rPr>
        <w:t>% ;</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所有标的均由中小企业制造、承建或承接，并相应达到了前述比例要求，无需再向中小企业分包，</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p w14:paraId="1CAAA689">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08A179F9">
      <w:pPr>
        <w:snapToGrid w:val="0"/>
        <w:spacing w:line="360" w:lineRule="auto"/>
        <w:ind w:firstLine="480" w:firstLineChars="200"/>
        <w:rPr>
          <w:rFonts w:hint="eastAsia" w:ascii="宋体" w:hAnsi="宋体" w:eastAsia="宋体" w:cs="宋体"/>
          <w:color w:val="auto"/>
          <w:sz w:val="24"/>
          <w:highlight w:val="none"/>
          <w:lang w:eastAsia="zh-CN"/>
        </w:rPr>
      </w:pPr>
      <w:sdt>
        <w:sdtPr>
          <w:rPr>
            <w:rFonts w:hint="eastAsia" w:ascii="宋体" w:hAnsi="宋体" w:cs="宋体"/>
            <w:color w:val="auto"/>
            <w:kern w:val="0"/>
            <w:sz w:val="24"/>
            <w:highlight w:val="none"/>
          </w:rPr>
          <w:id w:val="-150898254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sz w:val="24"/>
          <w:highlight w:val="none"/>
        </w:rPr>
        <w:t>无</w:t>
      </w:r>
      <w:r>
        <w:rPr>
          <w:rFonts w:hint="eastAsia" w:ascii="宋体" w:hAnsi="宋体" w:cs="宋体"/>
          <w:color w:val="auto"/>
          <w:sz w:val="24"/>
          <w:highlight w:val="none"/>
          <w:lang w:eastAsia="zh-CN"/>
        </w:rPr>
        <w:t>。</w:t>
      </w:r>
    </w:p>
    <w:p w14:paraId="46D79B2B">
      <w:pPr>
        <w:snapToGrid w:val="0"/>
        <w:spacing w:line="360" w:lineRule="auto"/>
        <w:ind w:firstLine="480" w:firstLineChars="200"/>
        <w:rPr>
          <w:rFonts w:ascii="宋体" w:hAnsi="宋体" w:cs="宋体"/>
          <w:color w:val="auto"/>
          <w:sz w:val="24"/>
          <w:highlight w:val="none"/>
          <w:u w:val="single"/>
        </w:rPr>
      </w:pPr>
      <w:sdt>
        <w:sdtPr>
          <w:rPr>
            <w:rFonts w:hint="eastAsia" w:ascii="宋体" w:hAnsi="宋体" w:cs="宋体"/>
            <w:color w:val="auto"/>
            <w:kern w:val="0"/>
            <w:sz w:val="24"/>
            <w:highlight w:val="none"/>
          </w:rPr>
          <w:id w:val="-1607112291"/>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DAEE4E5">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74DA5BF">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7D54C04C">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22</w:t>
      </w:r>
      <w:r>
        <w:rPr>
          <w:rFonts w:hint="eastAsia" w:ascii="宋体" w:hAnsi="宋体" w:cs="宋体"/>
          <w:color w:val="auto"/>
          <w:sz w:val="24"/>
          <w:highlight w:val="none"/>
          <w:u w:val="single"/>
        </w:rPr>
        <w:t>日</w:t>
      </w:r>
      <w:r>
        <w:rPr>
          <w:rFonts w:hint="eastAsia" w:ascii="宋体" w:hAnsi="宋体" w:cs="宋体"/>
          <w:color w:val="auto"/>
          <w:sz w:val="24"/>
          <w:highlight w:val="none"/>
        </w:rPr>
        <w:t>，每天上午00:00至12:00 ，下午12:00至23:59（北京时间，线上获取法定节假日均可，线下获取文件法定节假日除外）</w:t>
      </w:r>
    </w:p>
    <w:p w14:paraId="4BC131ED">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14:paraId="1E87DBE8">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供应商登录政采云平台https://www.zcygov.cn/在线申请获取采购文件（进入“项目采购”应用，在获取采购文件菜单中选择项目，申请获取采购文件）。 </w:t>
      </w:r>
    </w:p>
    <w:p w14:paraId="25B3BF55">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14:paraId="3A8C1416">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0AB6B29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 xml:space="preserve"> </w:t>
      </w:r>
      <w:r>
        <w:rPr>
          <w:rFonts w:hint="eastAsia" w:cs="仿宋_GB2312" w:asciiTheme="minorEastAsia" w:hAnsiTheme="minorEastAsia" w:eastAsiaTheme="minorEastAsia"/>
          <w:color w:val="auto"/>
          <w:sz w:val="24"/>
          <w:highlight w:val="none"/>
          <w:u w:val="single"/>
        </w:rPr>
        <w:t>202</w:t>
      </w:r>
      <w:r>
        <w:rPr>
          <w:rFonts w:hint="eastAsia" w:cs="仿宋_GB2312" w:asciiTheme="minorEastAsia" w:hAnsiTheme="minorEastAsia" w:eastAsiaTheme="minorEastAsia"/>
          <w:color w:val="auto"/>
          <w:sz w:val="24"/>
          <w:highlight w:val="none"/>
          <w:u w:val="single"/>
          <w:lang w:val="en-US" w:eastAsia="zh-CN"/>
        </w:rPr>
        <w:t>6</w:t>
      </w:r>
      <w:r>
        <w:rPr>
          <w:rFonts w:cs="仿宋_GB2312" w:asciiTheme="minorEastAsia" w:hAnsiTheme="minorEastAsia" w:eastAsiaTheme="minorEastAsia"/>
          <w:color w:val="auto"/>
          <w:sz w:val="24"/>
          <w:highlight w:val="none"/>
          <w:u w:val="single"/>
        </w:rPr>
        <w:t>年</w:t>
      </w:r>
      <w:r>
        <w:rPr>
          <w:rFonts w:hint="eastAsia" w:cs="仿宋_GB2312" w:asciiTheme="minorEastAsia" w:hAnsiTheme="minorEastAsia" w:eastAsiaTheme="minorEastAsia"/>
          <w:color w:val="auto"/>
          <w:sz w:val="24"/>
          <w:highlight w:val="none"/>
          <w:u w:val="single"/>
          <w:lang w:val="en-US" w:eastAsia="zh-CN"/>
        </w:rPr>
        <w:t>6</w:t>
      </w:r>
      <w:r>
        <w:rPr>
          <w:rFonts w:hint="eastAsia" w:cs="仿宋_GB2312" w:asciiTheme="minorEastAsia" w:hAnsiTheme="minorEastAsia" w:eastAsiaTheme="minorEastAsia"/>
          <w:color w:val="auto"/>
          <w:sz w:val="24"/>
          <w:highlight w:val="none"/>
          <w:u w:val="single"/>
        </w:rPr>
        <w:t>月</w:t>
      </w:r>
      <w:r>
        <w:rPr>
          <w:rFonts w:hint="eastAsia" w:cs="仿宋_GB2312" w:asciiTheme="minorEastAsia" w:hAnsiTheme="minorEastAsia" w:eastAsiaTheme="minorEastAsia"/>
          <w:color w:val="auto"/>
          <w:sz w:val="24"/>
          <w:highlight w:val="none"/>
          <w:u w:val="single"/>
          <w:lang w:val="en-US" w:eastAsia="zh-CN"/>
        </w:rPr>
        <w:t>22</w:t>
      </w:r>
      <w:r>
        <w:rPr>
          <w:rFonts w:hint="eastAsia" w:cs="仿宋_GB2312" w:asciiTheme="minorEastAsia" w:hAnsiTheme="minorEastAsia" w:eastAsiaTheme="minorEastAsia"/>
          <w:color w:val="auto"/>
          <w:sz w:val="24"/>
          <w:highlight w:val="none"/>
          <w:u w:val="single"/>
        </w:rPr>
        <w:t>日</w:t>
      </w:r>
      <w:r>
        <w:rPr>
          <w:rFonts w:hint="eastAsia" w:cs="仿宋_GB2312" w:asciiTheme="minorEastAsia" w:hAnsiTheme="minorEastAsia" w:eastAsiaTheme="minorEastAsia"/>
          <w:color w:val="auto"/>
          <w:sz w:val="24"/>
          <w:highlight w:val="none"/>
          <w:u w:val="single"/>
          <w:lang w:val="en-US" w:eastAsia="zh-CN"/>
        </w:rPr>
        <w:t>10</w:t>
      </w:r>
      <w:r>
        <w:rPr>
          <w:rFonts w:hint="eastAsia" w:cs="仿宋_GB2312" w:asciiTheme="minorEastAsia" w:hAnsiTheme="minorEastAsia" w:eastAsiaTheme="minorEastAsia"/>
          <w:color w:val="auto"/>
          <w:sz w:val="24"/>
          <w:highlight w:val="none"/>
          <w:u w:val="single"/>
        </w:rPr>
        <w:t>点</w:t>
      </w:r>
      <w:r>
        <w:rPr>
          <w:rFonts w:hint="eastAsia" w:cs="仿宋_GB2312" w:asciiTheme="minorEastAsia" w:hAnsiTheme="minorEastAsia" w:eastAsiaTheme="minorEastAsia"/>
          <w:color w:val="auto"/>
          <w:sz w:val="24"/>
          <w:highlight w:val="none"/>
          <w:u w:val="single"/>
          <w:lang w:val="en-US" w:eastAsia="zh-CN"/>
        </w:rPr>
        <w:t>30</w:t>
      </w:r>
      <w:r>
        <w:rPr>
          <w:rFonts w:hint="eastAsia" w:cs="仿宋_GB2312" w:asciiTheme="minorEastAsia" w:hAnsiTheme="minorEastAsia" w:eastAsiaTheme="minorEastAsia"/>
          <w:color w:val="auto"/>
          <w:sz w:val="24"/>
          <w:highlight w:val="none"/>
          <w:u w:val="single"/>
        </w:rPr>
        <w:t>分00秒</w:t>
      </w:r>
      <w:r>
        <w:rPr>
          <w:rFonts w:hint="eastAsia" w:ascii="宋体" w:hAnsi="宋体" w:cs="宋体"/>
          <w:color w:val="auto"/>
          <w:sz w:val="24"/>
          <w:highlight w:val="none"/>
        </w:rPr>
        <w:t>（北京时间）</w:t>
      </w:r>
    </w:p>
    <w:p w14:paraId="2E5EC80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 xml:space="preserve">政采云平台（https://www.zcygov.cn/） </w:t>
      </w:r>
    </w:p>
    <w:p w14:paraId="482F2E27">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cs="仿宋_GB2312" w:asciiTheme="minorEastAsia" w:hAnsiTheme="minorEastAsia" w:eastAsiaTheme="minorEastAsia"/>
          <w:color w:val="auto"/>
          <w:sz w:val="24"/>
          <w:highlight w:val="none"/>
          <w:u w:val="single"/>
        </w:rPr>
        <w:t>202</w:t>
      </w:r>
      <w:r>
        <w:rPr>
          <w:rFonts w:hint="eastAsia" w:cs="仿宋_GB2312" w:asciiTheme="minorEastAsia" w:hAnsiTheme="minorEastAsia" w:eastAsiaTheme="minorEastAsia"/>
          <w:color w:val="auto"/>
          <w:sz w:val="24"/>
          <w:highlight w:val="none"/>
          <w:u w:val="single"/>
          <w:lang w:val="en-US" w:eastAsia="zh-CN"/>
        </w:rPr>
        <w:t>6</w:t>
      </w:r>
      <w:r>
        <w:rPr>
          <w:rFonts w:cs="仿宋_GB2312" w:asciiTheme="minorEastAsia" w:hAnsiTheme="minorEastAsia" w:eastAsiaTheme="minorEastAsia"/>
          <w:color w:val="auto"/>
          <w:sz w:val="24"/>
          <w:highlight w:val="none"/>
          <w:u w:val="single"/>
        </w:rPr>
        <w:t>年</w:t>
      </w:r>
      <w:r>
        <w:rPr>
          <w:rFonts w:hint="eastAsia" w:cs="仿宋_GB2312" w:asciiTheme="minorEastAsia" w:hAnsiTheme="minorEastAsia" w:eastAsiaTheme="minorEastAsia"/>
          <w:color w:val="auto"/>
          <w:sz w:val="24"/>
          <w:highlight w:val="none"/>
          <w:u w:val="single"/>
          <w:lang w:val="en-US" w:eastAsia="zh-CN"/>
        </w:rPr>
        <w:t>6</w:t>
      </w:r>
      <w:r>
        <w:rPr>
          <w:rFonts w:hint="eastAsia" w:cs="仿宋_GB2312" w:asciiTheme="minorEastAsia" w:hAnsiTheme="minorEastAsia" w:eastAsiaTheme="minorEastAsia"/>
          <w:color w:val="auto"/>
          <w:sz w:val="24"/>
          <w:highlight w:val="none"/>
          <w:u w:val="single"/>
        </w:rPr>
        <w:t>月</w:t>
      </w:r>
      <w:r>
        <w:rPr>
          <w:rFonts w:hint="eastAsia" w:cs="仿宋_GB2312" w:asciiTheme="minorEastAsia" w:hAnsiTheme="minorEastAsia" w:eastAsiaTheme="minorEastAsia"/>
          <w:color w:val="auto"/>
          <w:sz w:val="24"/>
          <w:highlight w:val="none"/>
          <w:u w:val="single"/>
          <w:lang w:val="en-US" w:eastAsia="zh-CN"/>
        </w:rPr>
        <w:t>22</w:t>
      </w:r>
      <w:r>
        <w:rPr>
          <w:rFonts w:hint="eastAsia" w:cs="仿宋_GB2312" w:asciiTheme="minorEastAsia" w:hAnsiTheme="minorEastAsia" w:eastAsiaTheme="minorEastAsia"/>
          <w:color w:val="auto"/>
          <w:sz w:val="24"/>
          <w:highlight w:val="none"/>
          <w:u w:val="single"/>
        </w:rPr>
        <w:t>日</w:t>
      </w:r>
      <w:r>
        <w:rPr>
          <w:rFonts w:hint="eastAsia" w:cs="仿宋_GB2312" w:asciiTheme="minorEastAsia" w:hAnsiTheme="minorEastAsia" w:eastAsiaTheme="minorEastAsia"/>
          <w:color w:val="auto"/>
          <w:sz w:val="24"/>
          <w:highlight w:val="none"/>
          <w:u w:val="single"/>
          <w:lang w:val="en-US" w:eastAsia="zh-CN"/>
        </w:rPr>
        <w:t>10</w:t>
      </w:r>
      <w:r>
        <w:rPr>
          <w:rFonts w:hint="eastAsia" w:cs="仿宋_GB2312" w:asciiTheme="minorEastAsia" w:hAnsiTheme="minorEastAsia" w:eastAsiaTheme="minorEastAsia"/>
          <w:color w:val="auto"/>
          <w:sz w:val="24"/>
          <w:highlight w:val="none"/>
          <w:u w:val="single"/>
        </w:rPr>
        <w:t>点</w:t>
      </w:r>
      <w:r>
        <w:rPr>
          <w:rFonts w:hint="eastAsia" w:cs="仿宋_GB2312" w:asciiTheme="minorEastAsia" w:hAnsiTheme="minorEastAsia" w:eastAsiaTheme="minorEastAsia"/>
          <w:color w:val="auto"/>
          <w:sz w:val="24"/>
          <w:highlight w:val="none"/>
          <w:u w:val="single"/>
          <w:lang w:val="en-US" w:eastAsia="zh-CN"/>
        </w:rPr>
        <w:t>30</w:t>
      </w:r>
      <w:r>
        <w:rPr>
          <w:rFonts w:hint="eastAsia" w:cs="仿宋_GB2312" w:asciiTheme="minorEastAsia" w:hAnsiTheme="minorEastAsia" w:eastAsiaTheme="minorEastAsia"/>
          <w:color w:val="auto"/>
          <w:sz w:val="24"/>
          <w:highlight w:val="none"/>
          <w:u w:val="single"/>
        </w:rPr>
        <w:t>分00秒</w:t>
      </w:r>
    </w:p>
    <w:p w14:paraId="269D2582">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政采云平台（https://www.zcygov.cn/）</w:t>
      </w:r>
    </w:p>
    <w:p w14:paraId="4C9C5828">
      <w:pPr>
        <w:spacing w:line="360" w:lineRule="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350AD69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1B9AB79E">
      <w:pPr>
        <w:spacing w:line="360" w:lineRule="auto"/>
        <w:rPr>
          <w:rFonts w:ascii="宋体" w:hAnsi="宋体" w:cs="宋体"/>
          <w:b/>
          <w:color w:val="auto"/>
          <w:sz w:val="24"/>
          <w:highlight w:val="none"/>
        </w:rPr>
      </w:pPr>
      <w:r>
        <w:rPr>
          <w:rFonts w:hint="eastAsia" w:ascii="宋体" w:hAnsi="宋体" w:cs="宋体"/>
          <w:b/>
          <w:color w:val="auto"/>
          <w:sz w:val="24"/>
          <w:highlight w:val="none"/>
        </w:rPr>
        <w:t>六、其他补充事宜</w:t>
      </w:r>
    </w:p>
    <w:p w14:paraId="27B037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1. </w:t>
      </w:r>
      <w:r>
        <w:rPr>
          <w:rFonts w:ascii="宋体" w:hAnsi="宋体" w:cs="宋体"/>
          <w:color w:val="auto"/>
          <w:sz w:val="24"/>
          <w:highlight w:val="none"/>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宋体" w:hAnsi="宋体" w:cs="宋体"/>
          <w:color w:val="auto"/>
          <w:sz w:val="24"/>
          <w:highlight w:val="none"/>
        </w:rPr>
        <w:t>。</w:t>
      </w:r>
    </w:p>
    <w:p w14:paraId="733822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5E75F6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46BC8C1">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询问及质疑答复主体详见招标文件《</w:t>
      </w:r>
      <w:r>
        <w:rPr>
          <w:rFonts w:hint="eastAsia" w:ascii="宋体" w:hAnsi="宋体" w:eastAsia="宋体" w:cs="宋体"/>
          <w:b w:val="0"/>
          <w:color w:val="auto"/>
          <w:sz w:val="24"/>
          <w:szCs w:val="24"/>
          <w:highlight w:val="none"/>
          <w:lang w:val="en-US" w:eastAsia="zh-CN"/>
        </w:rPr>
        <w:t>询问、</w:t>
      </w:r>
      <w:r>
        <w:rPr>
          <w:rFonts w:hint="eastAsia" w:ascii="宋体" w:hAnsi="宋体" w:eastAsia="宋体" w:cs="宋体"/>
          <w:b w:val="0"/>
          <w:color w:val="auto"/>
          <w:sz w:val="24"/>
          <w:szCs w:val="24"/>
          <w:highlight w:val="none"/>
        </w:rPr>
        <w:t>质疑答复责任主体一览表</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招标文件中的项目编号与浙江政府采购网招标公告中的项目编号均指向同一次采购活动，具有同等效力（如：某招标文件中项目编号为“HZZFCG-2025-214”，浙江政府采购网招标公告中的项目编号为“330100252020320000012-HZZFCG-2025-214”，两者在采购活动中具有同等效力）。</w:t>
      </w:r>
    </w:p>
    <w:p w14:paraId="26D8F846">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3D576BF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1.采购人信息</w:t>
      </w:r>
    </w:p>
    <w:p w14:paraId="4F5DBC8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    称：</w:t>
      </w: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 xml:space="preserve"> </w:t>
      </w:r>
    </w:p>
    <w:p w14:paraId="20C80D3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 杭州市钱塘区新湾街道奕策巷2号</w:t>
      </w:r>
    </w:p>
    <w:p w14:paraId="1783B36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传    真： /</w:t>
      </w:r>
    </w:p>
    <w:p w14:paraId="02DB817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项目联系人（询问）：张老师</w:t>
      </w:r>
    </w:p>
    <w:p w14:paraId="6450732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w:t>
      </w:r>
      <w:r>
        <w:rPr>
          <w:rFonts w:ascii="宋体" w:hAnsi="宋体" w:cs="宋体"/>
          <w:color w:val="auto"/>
          <w:sz w:val="24"/>
          <w:highlight w:val="none"/>
        </w:rPr>
        <w:t>0571-86601219</w:t>
      </w:r>
    </w:p>
    <w:p w14:paraId="6223F55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质疑联系人：王老师</w:t>
      </w:r>
    </w:p>
    <w:p w14:paraId="4C5BFD7C">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质疑联系方式：</w:t>
      </w:r>
      <w:r>
        <w:rPr>
          <w:rFonts w:ascii="宋体" w:hAnsi="宋体" w:cs="宋体"/>
          <w:color w:val="auto"/>
          <w:sz w:val="24"/>
          <w:highlight w:val="none"/>
        </w:rPr>
        <w:t>0571-86603370</w:t>
      </w:r>
      <w:r>
        <w:rPr>
          <w:rFonts w:hint="eastAsia" w:ascii="宋体" w:hAnsi="宋体" w:cs="宋体"/>
          <w:color w:val="auto"/>
          <w:sz w:val="24"/>
          <w:highlight w:val="none"/>
          <w:lang w:val="en-US" w:eastAsia="zh-CN"/>
        </w:rPr>
        <w:t>（请通过以下路径在线提起质疑：政采云-项目采购-询问质疑投诉-质疑列表）</w:t>
      </w:r>
    </w:p>
    <w:p w14:paraId="7311F2C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47DACEF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    称：杭州市公共资源交易中心</w:t>
      </w:r>
    </w:p>
    <w:p w14:paraId="2CD78EE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地    址：杭州市上城区之江路925号</w:t>
      </w:r>
    </w:p>
    <w:p w14:paraId="3718D0E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传    真： /</w:t>
      </w:r>
    </w:p>
    <w:p w14:paraId="3670F8B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 曹工、张工</w:t>
      </w:r>
    </w:p>
    <w:p w14:paraId="05A0A25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项目联系方式（询问）：0571-</w:t>
      </w:r>
      <w:r>
        <w:rPr>
          <w:rFonts w:hint="eastAsia" w:ascii="宋体" w:hAnsi="宋体" w:cs="宋体"/>
          <w:color w:val="auto"/>
          <w:sz w:val="24"/>
          <w:highlight w:val="none"/>
          <w:lang w:val="en-US" w:eastAsia="zh-CN"/>
        </w:rPr>
        <w:t>89587855、89587802</w:t>
      </w:r>
    </w:p>
    <w:p w14:paraId="357248DC">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    质疑联系人：谢</w:t>
      </w:r>
      <w:r>
        <w:rPr>
          <w:rFonts w:hint="eastAsia" w:ascii="宋体" w:hAnsi="宋体" w:cs="宋体"/>
          <w:color w:val="auto"/>
          <w:sz w:val="24"/>
          <w:highlight w:val="none"/>
          <w:lang w:val="en-US" w:eastAsia="zh-CN"/>
        </w:rPr>
        <w:t>栋华</w:t>
      </w:r>
    </w:p>
    <w:p w14:paraId="3CBB59E7">
      <w:pPr>
        <w:spacing w:line="360" w:lineRule="auto"/>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质疑联系方式：0571-</w:t>
      </w:r>
      <w:r>
        <w:rPr>
          <w:rFonts w:hint="default" w:ascii="宋体" w:hAnsi="宋体" w:cs="宋体"/>
          <w:color w:val="auto"/>
          <w:sz w:val="24"/>
          <w:highlight w:val="none"/>
          <w:lang w:val="en-US" w:eastAsia="zh-CN"/>
        </w:rPr>
        <w:t>89587838</w:t>
      </w:r>
      <w:r>
        <w:rPr>
          <w:rFonts w:hint="eastAsia" w:ascii="宋体" w:hAnsi="宋体" w:cs="宋体"/>
          <w:color w:val="auto"/>
          <w:sz w:val="24"/>
          <w:highlight w:val="none"/>
          <w:lang w:val="en-US" w:eastAsia="zh-CN"/>
        </w:rPr>
        <w:t>（请通过以下路径在线提起质疑：政采云-项目采购-询问质疑投诉-质疑列表）</w:t>
      </w:r>
    </w:p>
    <w:p w14:paraId="2EFA9DF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3.</w:t>
      </w:r>
      <w:r>
        <w:rPr>
          <w:rFonts w:hint="eastAsia"/>
          <w:color w:val="auto"/>
          <w:highlight w:val="none"/>
        </w:rPr>
        <w:t xml:space="preserve"> </w:t>
      </w:r>
      <w:r>
        <w:rPr>
          <w:rFonts w:hint="eastAsia" w:ascii="宋体" w:hAnsi="宋体" w:cs="宋体"/>
          <w:color w:val="auto"/>
          <w:sz w:val="24"/>
          <w:highlight w:val="none"/>
        </w:rPr>
        <w:t xml:space="preserve">同级政府采购监督管理部门 </w:t>
      </w:r>
    </w:p>
    <w:p w14:paraId="4A92009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    称：杭州市财政局政府采购监管处 /浙江省政府采购行政裁决服务中心（杭州）</w:t>
      </w:r>
    </w:p>
    <w:p w14:paraId="753B4A4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eastAsia="宋体" w:cs="宋体"/>
          <w:i w:val="0"/>
          <w:caps w:val="0"/>
          <w:color w:val="auto"/>
          <w:spacing w:val="0"/>
          <w:sz w:val="24"/>
          <w:szCs w:val="24"/>
          <w:highlight w:val="none"/>
          <w:lang w:eastAsia="zh-CN"/>
        </w:rPr>
        <w:t>杭州市上城区清泰街549号城建综合大楼11楼</w:t>
      </w:r>
      <w:r>
        <w:rPr>
          <w:rFonts w:hint="eastAsia" w:ascii="宋体" w:hAnsi="宋体" w:eastAsia="宋体" w:cs="宋体"/>
          <w:i w:val="0"/>
          <w:caps w:val="0"/>
          <w:color w:val="auto"/>
          <w:spacing w:val="0"/>
          <w:sz w:val="24"/>
          <w:szCs w:val="24"/>
          <w:highlight w:val="none"/>
        </w:rPr>
        <w:t>（快递仅限ems或顺丰）</w:t>
      </w:r>
      <w:r>
        <w:rPr>
          <w:rFonts w:hint="eastAsia" w:ascii="宋体" w:hAnsi="宋体" w:cs="宋体"/>
          <w:color w:val="auto"/>
          <w:sz w:val="24"/>
          <w:highlight w:val="none"/>
        </w:rPr>
        <w:t xml:space="preserve">  </w:t>
      </w:r>
    </w:p>
    <w:p w14:paraId="3D17994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传    真： /</w:t>
      </w:r>
    </w:p>
    <w:p w14:paraId="46FBD84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联系人 ：朱女士、王女士</w:t>
      </w:r>
    </w:p>
    <w:p w14:paraId="35E75A7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监督投诉电话：</w:t>
      </w:r>
      <w:r>
        <w:rPr>
          <w:rFonts w:hint="eastAsia" w:ascii="宋体" w:hAnsi="宋体" w:eastAsia="宋体" w:cs="宋体"/>
          <w:i w:val="0"/>
          <w:caps w:val="0"/>
          <w:color w:val="auto"/>
          <w:spacing w:val="0"/>
          <w:sz w:val="24"/>
          <w:szCs w:val="24"/>
          <w:highlight w:val="none"/>
        </w:rPr>
        <w:t>0571-8</w:t>
      </w:r>
      <w:r>
        <w:rPr>
          <w:rFonts w:hint="eastAsia" w:ascii="宋体" w:hAnsi="宋体" w:eastAsia="宋体" w:cs="宋体"/>
          <w:i w:val="0"/>
          <w:caps w:val="0"/>
          <w:color w:val="auto"/>
          <w:spacing w:val="0"/>
          <w:sz w:val="24"/>
          <w:szCs w:val="24"/>
          <w:highlight w:val="none"/>
          <w:lang w:val="en-US" w:eastAsia="zh-CN"/>
        </w:rPr>
        <w:t>7227671,0571-87800218</w:t>
      </w:r>
      <w:r>
        <w:rPr>
          <w:rFonts w:hint="eastAsia" w:ascii="宋体" w:hAnsi="宋体" w:cs="宋体"/>
          <w:color w:val="auto"/>
          <w:sz w:val="24"/>
          <w:highlight w:val="none"/>
        </w:rPr>
        <w:t xml:space="preserve">    </w:t>
      </w:r>
    </w:p>
    <w:p w14:paraId="385DB0DE">
      <w:pPr>
        <w:spacing w:line="360" w:lineRule="auto"/>
        <w:ind w:firstLine="48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政策咨询：沈先生、陈先生，0571-</w:t>
      </w:r>
      <w:r>
        <w:rPr>
          <w:rFonts w:hint="eastAsia" w:ascii="宋体" w:hAnsi="宋体" w:eastAsia="宋体" w:cs="宋体"/>
          <w:color w:val="auto"/>
          <w:sz w:val="24"/>
          <w:szCs w:val="24"/>
          <w:highlight w:val="none"/>
          <w:lang w:val="en-US" w:eastAsia="zh-CN"/>
        </w:rPr>
        <w:t>89580457、</w:t>
      </w:r>
      <w:r>
        <w:rPr>
          <w:rFonts w:hint="eastAsia" w:ascii="宋体" w:hAnsi="宋体" w:cs="宋体"/>
          <w:color w:val="auto"/>
          <w:sz w:val="24"/>
          <w:highlight w:val="none"/>
          <w:lang w:val="en-US" w:eastAsia="zh-CN"/>
        </w:rPr>
        <w:t>89580460</w:t>
      </w:r>
    </w:p>
    <w:p w14:paraId="12C5A7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w:t>
      </w:r>
      <w:r>
        <w:rPr>
          <w:rFonts w:hint="eastAsia" w:ascii="微软雅黑" w:hAnsi="微软雅黑" w:eastAsia="微软雅黑"/>
          <w:color w:val="auto"/>
          <w:szCs w:val="21"/>
          <w:highlight w:val="none"/>
          <w:shd w:val="clear" w:color="auto" w:fill="FFFFFF"/>
        </w:rPr>
        <w:t>95763</w:t>
      </w:r>
      <w:r>
        <w:rPr>
          <w:rFonts w:hint="eastAsia" w:ascii="宋体" w:hAnsi="宋体" w:cs="宋体"/>
          <w:color w:val="auto"/>
          <w:sz w:val="24"/>
          <w:highlight w:val="none"/>
        </w:rPr>
        <w:t>获取热线服务帮助。</w:t>
      </w:r>
    </w:p>
    <w:p w14:paraId="3E853B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CA问题联系电话（人工）：汇信CA 400-888-4636；天谷CA 400-087-8198。</w:t>
      </w:r>
    </w:p>
    <w:p w14:paraId="53CC8AF7">
      <w:pPr>
        <w:pStyle w:val="32"/>
        <w:spacing w:line="360" w:lineRule="auto"/>
        <w:rPr>
          <w:rFonts w:hAnsi="宋体" w:cs="宋体"/>
          <w:b/>
          <w:color w:val="auto"/>
          <w:sz w:val="36"/>
          <w:szCs w:val="20"/>
          <w:highlight w:val="none"/>
        </w:rPr>
      </w:pPr>
      <w:r>
        <w:rPr>
          <w:rFonts w:hint="eastAsia" w:hAnsi="宋体" w:cs="宋体"/>
          <w:color w:val="auto"/>
          <w:sz w:val="24"/>
          <w:highlight w:val="none"/>
        </w:rPr>
        <w:t xml:space="preserve">                        </w:t>
      </w:r>
      <w:r>
        <w:rPr>
          <w:rFonts w:hAnsi="宋体" w:cs="宋体"/>
          <w:b/>
          <w:color w:val="auto"/>
          <w:sz w:val="36"/>
          <w:szCs w:val="20"/>
          <w:highlight w:val="none"/>
        </w:rPr>
        <w:t xml:space="preserve"> </w:t>
      </w:r>
    </w:p>
    <w:p w14:paraId="7CCC3273">
      <w:pPr>
        <w:pStyle w:val="3"/>
        <w:rPr>
          <w:rFonts w:ascii="宋体"/>
          <w:snapToGrid w:val="0"/>
          <w:color w:val="auto"/>
          <w:highlight w:val="none"/>
        </w:rPr>
      </w:pPr>
      <w:r>
        <w:rPr>
          <w:color w:val="auto"/>
          <w:highlight w:val="none"/>
        </w:rPr>
        <w:br w:type="page"/>
      </w:r>
    </w:p>
    <w:p w14:paraId="6A8A672E">
      <w:p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第二部分</w:t>
      </w:r>
      <w:bookmarkEnd w:id="8"/>
      <w:r>
        <w:rPr>
          <w:rFonts w:hint="eastAsia" w:ascii="宋体" w:hAnsi="宋体" w:cs="宋体"/>
          <w:b/>
          <w:color w:val="auto"/>
          <w:sz w:val="36"/>
          <w:szCs w:val="20"/>
          <w:highlight w:val="none"/>
        </w:rPr>
        <w:t xml:space="preserve"> 投标人须知</w:t>
      </w:r>
      <w:bookmarkEnd w:id="9"/>
    </w:p>
    <w:p w14:paraId="0641D476">
      <w:pPr>
        <w:adjustRightInd/>
        <w:spacing w:line="360" w:lineRule="auto"/>
        <w:ind w:firstLine="3845" w:firstLineChars="1197"/>
        <w:outlineLvl w:val="0"/>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9"/>
        <w:gridCol w:w="1843"/>
        <w:gridCol w:w="6095"/>
      </w:tblGrid>
      <w:tr w14:paraId="09C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629" w:type="dxa"/>
            <w:vAlign w:val="center"/>
          </w:tcPr>
          <w:p w14:paraId="7A5C225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vAlign w:val="center"/>
          </w:tcPr>
          <w:p w14:paraId="6651668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vAlign w:val="center"/>
          </w:tcPr>
          <w:p w14:paraId="124C3A7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5C0A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85" w:hRule="atLeast"/>
        </w:trPr>
        <w:tc>
          <w:tcPr>
            <w:tcW w:w="629" w:type="dxa"/>
            <w:vAlign w:val="center"/>
          </w:tcPr>
          <w:p w14:paraId="073CD28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vAlign w:val="center"/>
          </w:tcPr>
          <w:p w14:paraId="392A4FF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vAlign w:val="center"/>
          </w:tcPr>
          <w:p w14:paraId="10D1E62D">
            <w:pPr>
              <w:spacing w:line="360" w:lineRule="auto"/>
              <w:rPr>
                <w:rFonts w:ascii="宋体" w:hAnsi="宋体" w:cs="宋体"/>
                <w:color w:val="auto"/>
                <w:sz w:val="24"/>
                <w:highlight w:val="none"/>
              </w:rPr>
            </w:pPr>
            <w:r>
              <w:rPr>
                <w:rFonts w:hint="eastAsia" w:ascii="宋体" w:hAnsi="宋体" w:cs="宋体"/>
                <w:color w:val="auto"/>
                <w:sz w:val="24"/>
                <w:highlight w:val="none"/>
              </w:rPr>
              <w:t>货物类。</w:t>
            </w:r>
          </w:p>
          <w:p w14:paraId="6E71F554">
            <w:pPr>
              <w:spacing w:line="360" w:lineRule="auto"/>
              <w:rPr>
                <w:rFonts w:ascii="宋体" w:hAnsi="宋体" w:cs="宋体"/>
                <w:color w:val="auto"/>
                <w:sz w:val="24"/>
                <w:highlight w:val="none"/>
              </w:rPr>
            </w:pPr>
            <w:r>
              <w:rPr>
                <w:rFonts w:hint="eastAsia" w:ascii="宋体" w:hAnsi="宋体" w:cs="宋体"/>
                <w:color w:val="auto"/>
                <w:sz w:val="24"/>
                <w:highlight w:val="none"/>
              </w:rPr>
              <w:t>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shd w:val="clear" w:color="auto" w:fill="auto"/>
              </w:rPr>
              <w:t>台式计算机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4977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3DC1D1A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vAlign w:val="center"/>
          </w:tcPr>
          <w:p w14:paraId="0FD080C3">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vAlign w:val="center"/>
          </w:tcPr>
          <w:p w14:paraId="7BE94D4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shd w:val="clear" w:color="auto" w:fill="auto"/>
              </w:rPr>
              <w:t>台式计算机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工业</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行业；</w:t>
            </w:r>
          </w:p>
          <w:p w14:paraId="0290AF5F">
            <w:pPr>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注：</w:t>
            </w:r>
            <w:r>
              <w:rPr>
                <w:rFonts w:hint="eastAsia" w:ascii="宋体" w:hAnsi="宋体" w:cs="宋体"/>
                <w:b w:val="0"/>
                <w:color w:val="auto"/>
                <w:sz w:val="24"/>
                <w:szCs w:val="24"/>
                <w:highlight w:val="none"/>
              </w:rPr>
              <w:t>中小企业</w:t>
            </w:r>
            <w:r>
              <w:rPr>
                <w:rFonts w:hint="eastAsia" w:ascii="宋体" w:hAnsi="宋体" w:cs="宋体"/>
                <w:b w:val="0"/>
                <w:color w:val="auto"/>
                <w:sz w:val="24"/>
                <w:szCs w:val="24"/>
                <w:highlight w:val="none"/>
                <w:lang w:val="en-US" w:eastAsia="zh-CN"/>
              </w:rPr>
              <w:t>划型标准详见</w:t>
            </w:r>
            <w:r>
              <w:rPr>
                <w:rFonts w:hint="eastAsia" w:ascii="宋体" w:hAnsi="宋体" w:cs="宋体"/>
                <w:b w:val="0"/>
                <w:color w:val="auto"/>
                <w:sz w:val="24"/>
                <w:szCs w:val="24"/>
                <w:highlight w:val="none"/>
              </w:rPr>
              <w:t>附件</w:t>
            </w:r>
            <w:r>
              <w:rPr>
                <w:rFonts w:hint="eastAsia" w:ascii="宋体" w:hAnsi="宋体" w:cs="宋体"/>
                <w:b w:val="0"/>
                <w:color w:val="auto"/>
                <w:sz w:val="24"/>
                <w:szCs w:val="24"/>
                <w:highlight w:val="none"/>
                <w:lang w:val="en-US" w:eastAsia="zh-CN"/>
              </w:rPr>
              <w:t>8。</w:t>
            </w:r>
          </w:p>
          <w:p w14:paraId="3E0B52FC">
            <w:pPr>
              <w:pStyle w:val="3"/>
              <w:rPr>
                <w:rFonts w:ascii="宋体" w:hAnsi="宋体" w:eastAsia="宋体" w:cs="宋体"/>
                <w:color w:val="auto"/>
                <w:highlight w:val="none"/>
                <w:lang w:val="en-US"/>
              </w:rPr>
            </w:pPr>
          </w:p>
        </w:tc>
      </w:tr>
      <w:tr w14:paraId="448A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0D88643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vAlign w:val="center"/>
          </w:tcPr>
          <w:p w14:paraId="199DA25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vAlign w:val="center"/>
          </w:tcPr>
          <w:p w14:paraId="2ECE90BB">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6A40FFB6">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采购进口产品。优先采购向我国企业转让技术、与我国企业签订消化吸收再创新方案的供应商的进口产品，详见</w:t>
            </w:r>
            <w:r>
              <w:rPr>
                <w:rFonts w:hint="eastAsia" w:ascii="宋体" w:hAnsi="宋体" w:cs="宋体"/>
                <w:color w:val="auto"/>
                <w:kern w:val="0"/>
                <w:sz w:val="24"/>
                <w:highlight w:val="none"/>
                <w:u w:val="single"/>
              </w:rPr>
              <w:t>评分标准</w:t>
            </w:r>
            <w:r>
              <w:rPr>
                <w:rFonts w:hint="eastAsia" w:ascii="宋体" w:hAnsi="宋体" w:cs="宋体"/>
                <w:color w:val="auto"/>
                <w:kern w:val="0"/>
                <w:sz w:val="24"/>
                <w:highlight w:val="none"/>
              </w:rPr>
              <w:t>。</w:t>
            </w:r>
          </w:p>
        </w:tc>
      </w:tr>
      <w:tr w14:paraId="789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5B50FB2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vAlign w:val="center"/>
          </w:tcPr>
          <w:p w14:paraId="0CBBB5BC">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vAlign w:val="center"/>
          </w:tcPr>
          <w:p w14:paraId="49E519A1">
            <w:pPr>
              <w:spacing w:line="360" w:lineRule="auto"/>
              <w:rPr>
                <w:rFonts w:hint="eastAsia"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运输    </w:t>
            </w:r>
            <w:r>
              <w:rPr>
                <w:rFonts w:hint="eastAsia" w:ascii="宋体" w:hAnsi="宋体" w:cs="宋体"/>
                <w:color w:val="auto"/>
                <w:sz w:val="24"/>
                <w:highlight w:val="none"/>
              </w:rPr>
              <w:t>工作分包。供应商将其他内容分包的视为“</w:t>
            </w:r>
            <w:r>
              <w:rPr>
                <w:rFonts w:hint="eastAsia" w:ascii="宋体" w:hAnsi="宋体" w:cs="宋体"/>
                <w:color w:val="auto"/>
                <w:kern w:val="0"/>
                <w:sz w:val="24"/>
                <w:highlight w:val="none"/>
              </w:rPr>
              <w:t>投标文件含有采购人不能接受的附加条件”，投标无效。</w:t>
            </w:r>
          </w:p>
          <w:p w14:paraId="6FF8FCE4">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7633135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cs="宋体"/>
                    <w:color w:val="auto"/>
                    <w:kern w:val="0"/>
                    <w:sz w:val="24"/>
                    <w:highlight w:val="none"/>
                  </w:rPr>
                  <w:t>☐</w:t>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43DD7D5A">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5FFD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37AA401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vAlign w:val="center"/>
          </w:tcPr>
          <w:p w14:paraId="0DA17287">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vAlign w:val="center"/>
          </w:tcPr>
          <w:p w14:paraId="4271590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9179FF4">
            <w:pPr>
              <w:spacing w:line="360" w:lineRule="auto"/>
              <w:rPr>
                <w:rFonts w:hint="eastAsia"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p w14:paraId="34C53BE9">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14746049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eastAsia="宋体" w:cs="宋体"/>
                <w:color w:val="auto"/>
                <w:kern w:val="2"/>
                <w:sz w:val="24"/>
                <w:szCs w:val="24"/>
                <w:highlight w:val="none"/>
                <w:lang w:val="en-US" w:eastAsia="zh-CN" w:bidi="ar-SA"/>
              </w:rPr>
              <w:t>C不统一组织，供应商在获取采购文件后，自行至项目现场考察。</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eastAsia="宋体" w:cs="宋体"/>
                <w:color w:val="auto"/>
                <w:kern w:val="2"/>
                <w:sz w:val="24"/>
                <w:szCs w:val="24"/>
                <w:highlight w:val="none"/>
                <w:lang w:val="en-US" w:eastAsia="zh-CN" w:bidi="ar-SA"/>
              </w:rPr>
              <w:t>。</w:t>
            </w:r>
          </w:p>
        </w:tc>
      </w:tr>
      <w:tr w14:paraId="0A14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44AFE46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vAlign w:val="center"/>
          </w:tcPr>
          <w:p w14:paraId="60C9821B">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vAlign w:val="center"/>
          </w:tcPr>
          <w:p w14:paraId="709A3A42">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7D61FD80">
            <w:pPr>
              <w:spacing w:line="360" w:lineRule="auto"/>
              <w:rPr>
                <w:rFonts w:hint="default" w:ascii="宋体" w:hAnsi="宋体" w:eastAsia="宋体" w:cs="宋体"/>
                <w:color w:val="auto"/>
                <w:kern w:val="0"/>
                <w:sz w:val="24"/>
                <w:highlight w:val="none"/>
                <w:lang w:val="en-US" w:eastAsia="zh-CN"/>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B要求提供（未提供样品或提供样品不满足采购需求实质性条件的供应商，投标无效）：</w:t>
            </w:r>
          </w:p>
          <w:p w14:paraId="46602FDF">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shd w:val="clear" w:color="FFFFFF" w:fill="D9D9D9"/>
                <w:lang w:eastAsia="zh-CN"/>
              </w:rPr>
              <w:t>（</w:t>
            </w:r>
            <w:r>
              <w:rPr>
                <w:rFonts w:hint="eastAsia" w:ascii="宋体" w:hAnsi="宋体" w:cs="宋体"/>
                <w:color w:val="auto"/>
                <w:kern w:val="0"/>
                <w:sz w:val="24"/>
                <w:highlight w:val="none"/>
                <w:shd w:val="clear" w:color="FFFFFF" w:fill="D9D9D9"/>
                <w:lang w:val="en-US" w:eastAsia="zh-CN"/>
              </w:rPr>
              <w:t>注：非核心产品不能设置为样品</w:t>
            </w:r>
            <w:r>
              <w:rPr>
                <w:rFonts w:hint="eastAsia" w:ascii="宋体" w:hAnsi="宋体" w:cs="宋体"/>
                <w:color w:val="auto"/>
                <w:kern w:val="0"/>
                <w:sz w:val="24"/>
                <w:highlight w:val="none"/>
                <w:shd w:val="clear" w:color="FFFFFF" w:fill="D9D9D9"/>
                <w:lang w:eastAsia="zh-CN"/>
              </w:rPr>
              <w:t>）</w:t>
            </w:r>
            <w:r>
              <w:rPr>
                <w:rFonts w:ascii="宋体" w:hAnsi="宋体" w:cs="宋体"/>
                <w:color w:val="auto"/>
                <w:kern w:val="0"/>
                <w:sz w:val="24"/>
                <w:highlight w:val="none"/>
              </w:rPr>
              <w:t xml:space="preserve"> </w:t>
            </w:r>
          </w:p>
          <w:p w14:paraId="096AFAAC">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28DDFCD3">
            <w:pPr>
              <w:spacing w:line="360" w:lineRule="auto"/>
              <w:rPr>
                <w:rFonts w:ascii="宋体" w:hAnsi="宋体" w:cs="宋体"/>
                <w:snapToGrid w:val="0"/>
                <w:color w:val="auto"/>
                <w:kern w:val="28"/>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w:t>
            </w:r>
          </w:p>
          <w:p w14:paraId="25030FED">
            <w:pPr>
              <w:spacing w:line="360" w:lineRule="auto"/>
              <w:ind w:firstLine="240" w:firstLineChars="100"/>
              <w:rPr>
                <w:rFonts w:ascii="宋体" w:hAnsi="宋体" w:cs="宋体"/>
                <w:color w:val="auto"/>
                <w:sz w:val="24"/>
                <w:highlight w:val="none"/>
              </w:rPr>
            </w:pPr>
            <w:sdt>
              <w:sdtPr>
                <w:rPr>
                  <w:rFonts w:hint="eastAsia" w:ascii="宋体" w:hAnsi="宋体" w:cs="宋体"/>
                  <w:color w:val="auto"/>
                  <w:kern w:val="0"/>
                  <w:sz w:val="24"/>
                  <w:highlight w:val="none"/>
                </w:rPr>
                <w:id w:val="-1350092240"/>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样品分未超过价格分的50%；</w:t>
            </w:r>
          </w:p>
          <w:p w14:paraId="082D2CEF">
            <w:pPr>
              <w:spacing w:line="360" w:lineRule="auto"/>
              <w:ind w:firstLine="240" w:firstLineChars="100"/>
              <w:rPr>
                <w:rFonts w:ascii="宋体" w:hAnsi="宋体" w:cs="宋体"/>
                <w:color w:val="auto"/>
                <w:kern w:val="0"/>
                <w:sz w:val="24"/>
                <w:highlight w:val="none"/>
              </w:rPr>
            </w:pPr>
            <w:sdt>
              <w:sdtPr>
                <w:rPr>
                  <w:rFonts w:hint="eastAsia" w:ascii="宋体" w:hAnsi="宋体" w:cs="宋体"/>
                  <w:color w:val="auto"/>
                  <w:kern w:val="0"/>
                  <w:sz w:val="24"/>
                  <w:highlight w:val="none"/>
                </w:rPr>
                <w:id w:val="-148554041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样品分超过价格分的50%，理由</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CE3617F">
            <w:pPr>
              <w:spacing w:line="360" w:lineRule="auto"/>
              <w:ind w:firstLine="240" w:firstLineChars="100"/>
              <w:rPr>
                <w:rFonts w:ascii="宋体" w:hAnsi="宋体" w:cs="宋体"/>
                <w:color w:val="auto"/>
                <w:kern w:val="0"/>
                <w:sz w:val="24"/>
                <w:highlight w:val="none"/>
              </w:rPr>
            </w:pPr>
            <w:r>
              <w:rPr>
                <w:rFonts w:hint="eastAsia" w:ascii="宋体" w:hAnsi="宋体" w:cs="宋体"/>
                <w:snapToGrid w:val="0"/>
                <w:color w:val="auto"/>
                <w:kern w:val="28"/>
                <w:sz w:val="24"/>
                <w:highlight w:val="none"/>
              </w:rPr>
              <w:t>详见招标文件第四部分</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 xml:space="preserve">。 </w:t>
            </w:r>
          </w:p>
          <w:p w14:paraId="063D8DE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6161579">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lang w:val="en-US" w:eastAsia="zh-CN"/>
              </w:rPr>
              <w:t>工作时间内）</w:t>
            </w:r>
            <w:r>
              <w:rPr>
                <w:rFonts w:hint="eastAsia" w:ascii="宋体" w:hAnsi="宋体" w:cs="宋体"/>
                <w:color w:val="auto"/>
                <w:sz w:val="24"/>
                <w:highlight w:val="none"/>
                <w:u w:val="non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1D355602">
            <w:pPr>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248C29FC">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43F1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5" w:hRule="atLeast"/>
        </w:trPr>
        <w:tc>
          <w:tcPr>
            <w:tcW w:w="629" w:type="dxa"/>
            <w:vAlign w:val="center"/>
          </w:tcPr>
          <w:p w14:paraId="637C07A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vAlign w:val="center"/>
          </w:tcPr>
          <w:p w14:paraId="16AE5452">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vAlign w:val="center"/>
          </w:tcPr>
          <w:p w14:paraId="5E72BFF2">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46028488">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14:paraId="7B1E7DE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（1）在评标时安排每个投标人进行方案讲解演示。每个投标人时间不超过20分钟，讲解次序以投标文件解密时间先后次序为准，讲解演示人员不超过3人。讲解演示结束后按要求解答评标委员会提问。</w:t>
            </w:r>
          </w:p>
          <w:p w14:paraId="2C9CA2C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14:paraId="7C5FE80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方式一：政采云平台在线讲解演示。政采云平台在线讲解需投标人根据政采云平台操作要求做好准备工作，提前完善软硬件配置环境。</w:t>
            </w:r>
          </w:p>
          <w:p w14:paraId="301A6175">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方式二：交易中心现场讲解演示。现场讲解地点为</w:t>
            </w:r>
            <w:r>
              <w:rPr>
                <w:rFonts w:hint="eastAsia" w:ascii="宋体" w:hAnsi="宋体" w:cs="宋体"/>
                <w:color w:val="auto"/>
                <w:sz w:val="24"/>
                <w:highlight w:val="none"/>
                <w:u w:val="single"/>
              </w:rPr>
              <w:t xml:space="preserve">杭州市公共资源交易中心4楼答疑室（讲标室）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03F4B971">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2A8C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trPr>
        <w:tc>
          <w:tcPr>
            <w:tcW w:w="629" w:type="dxa"/>
            <w:vMerge w:val="restart"/>
            <w:vAlign w:val="center"/>
          </w:tcPr>
          <w:p w14:paraId="2EDEAAC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vAlign w:val="center"/>
          </w:tcPr>
          <w:p w14:paraId="53085D5D">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w:t>
            </w:r>
            <w:r>
              <w:rPr>
                <w:rFonts w:hint="eastAsia" w:ascii="宋体" w:hAnsi="宋体" w:cs="宋体"/>
                <w:b/>
                <w:color w:val="auto"/>
                <w:sz w:val="24"/>
                <w:highlight w:val="none"/>
                <w:lang w:eastAsia="zh-CN"/>
              </w:rPr>
              <w:t>、</w:t>
            </w:r>
            <w:r>
              <w:rPr>
                <w:rFonts w:hint="eastAsia" w:ascii="宋体" w:hAnsi="宋体" w:cs="宋体"/>
                <w:b/>
                <w:color w:val="auto"/>
                <w:sz w:val="24"/>
                <w:highlight w:val="none"/>
                <w:lang w:val="en-US" w:eastAsia="zh-CN"/>
              </w:rPr>
              <w:t>资质等</w:t>
            </w:r>
            <w:r>
              <w:rPr>
                <w:rFonts w:hint="eastAsia" w:ascii="宋体" w:hAnsi="宋体" w:cs="宋体"/>
                <w:b/>
                <w:color w:val="auto"/>
                <w:sz w:val="24"/>
                <w:highlight w:val="none"/>
              </w:rPr>
              <w:t>证明文件</w:t>
            </w:r>
          </w:p>
        </w:tc>
        <w:tc>
          <w:tcPr>
            <w:tcW w:w="6095" w:type="dxa"/>
            <w:vAlign w:val="center"/>
          </w:tcPr>
          <w:p w14:paraId="631E71B1">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49D9C824">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2C14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31" w:hRule="atLeast"/>
        </w:trPr>
        <w:tc>
          <w:tcPr>
            <w:tcW w:w="629" w:type="dxa"/>
            <w:vMerge w:val="continue"/>
            <w:vAlign w:val="center"/>
          </w:tcPr>
          <w:p w14:paraId="5B03C784">
            <w:pPr>
              <w:snapToGrid w:val="0"/>
              <w:spacing w:line="360" w:lineRule="auto"/>
              <w:jc w:val="center"/>
              <w:rPr>
                <w:rFonts w:ascii="宋体" w:hAnsi="宋体" w:cs="宋体"/>
                <w:color w:val="auto"/>
                <w:sz w:val="24"/>
                <w:highlight w:val="none"/>
              </w:rPr>
            </w:pPr>
          </w:p>
        </w:tc>
        <w:tc>
          <w:tcPr>
            <w:tcW w:w="1843" w:type="dxa"/>
            <w:vMerge w:val="continue"/>
            <w:vAlign w:val="center"/>
          </w:tcPr>
          <w:p w14:paraId="7BB97E50">
            <w:pPr>
              <w:snapToGrid w:val="0"/>
              <w:spacing w:line="360" w:lineRule="auto"/>
              <w:jc w:val="center"/>
              <w:rPr>
                <w:rFonts w:ascii="宋体" w:hAnsi="宋体" w:cs="宋体"/>
                <w:b/>
                <w:color w:val="auto"/>
                <w:sz w:val="24"/>
                <w:highlight w:val="none"/>
              </w:rPr>
            </w:pPr>
          </w:p>
        </w:tc>
        <w:tc>
          <w:tcPr>
            <w:tcW w:w="6095" w:type="dxa"/>
            <w:vAlign w:val="center"/>
          </w:tcPr>
          <w:p w14:paraId="161AD7A1">
            <w:pPr>
              <w:spacing w:line="360" w:lineRule="auto"/>
              <w:rPr>
                <w:rFonts w:ascii="宋体" w:hAnsi="宋体" w:cs="宋体"/>
                <w:color w:val="auto"/>
                <w:sz w:val="24"/>
                <w:highlight w:val="none"/>
              </w:rPr>
            </w:pPr>
            <w:r>
              <w:rPr>
                <w:rFonts w:hint="eastAsia" w:ascii="宋体" w:hAnsi="宋体" w:cs="宋体"/>
                <w:color w:val="auto"/>
                <w:sz w:val="24"/>
                <w:highlight w:val="none"/>
              </w:rPr>
              <w:t>（2）资信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证明文件：根据招标文件第四部分评标标准提供</w:t>
            </w:r>
            <w:r>
              <w:rPr>
                <w:rFonts w:hint="eastAsia" w:ascii="宋体" w:hAnsi="宋体" w:cs="宋体"/>
                <w:color w:val="auto"/>
                <w:sz w:val="24"/>
                <w:highlight w:val="none"/>
                <w:lang w:val="en-US" w:eastAsia="zh-CN"/>
              </w:rPr>
              <w:t>有效的</w:t>
            </w:r>
            <w:r>
              <w:rPr>
                <w:rFonts w:hint="eastAsia" w:ascii="宋体" w:hAnsi="宋体" w:cs="宋体"/>
                <w:color w:val="auto"/>
                <w:sz w:val="24"/>
                <w:highlight w:val="none"/>
              </w:rPr>
              <w:t>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w:t>
            </w:r>
          </w:p>
        </w:tc>
      </w:tr>
      <w:tr w14:paraId="3242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73" w:hRule="atLeast"/>
        </w:trPr>
        <w:tc>
          <w:tcPr>
            <w:tcW w:w="629" w:type="dxa"/>
            <w:vAlign w:val="center"/>
          </w:tcPr>
          <w:p w14:paraId="437B9231">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vAlign w:val="center"/>
          </w:tcPr>
          <w:p w14:paraId="24A7B539">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节能产品、环境标志产品政府优先采购或强制采购</w:t>
            </w:r>
          </w:p>
        </w:tc>
        <w:tc>
          <w:tcPr>
            <w:tcW w:w="6095" w:type="dxa"/>
            <w:vAlign w:val="center"/>
          </w:tcPr>
          <w:p w14:paraId="0AE569BE">
            <w:pPr>
              <w:snapToGrid/>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采购人拟采购的产品属于品目清单范围的，采购人将依据国家确定的认证机构出具的、处于有效期之内的节能产品、环境标志产品认证证书，对获得证书的产品实施政府优先采购或强制采购。</w:t>
            </w:r>
          </w:p>
          <w:p w14:paraId="0CB2FC13">
            <w:pPr>
              <w:pStyle w:val="964"/>
              <w:pageBreakBefore w:val="0"/>
              <w:kinsoku/>
              <w:wordWrap/>
              <w:overflowPunct/>
              <w:topLinePunct w:val="0"/>
              <w:bidi w:val="0"/>
              <w:snapToGrid/>
              <w:spacing w:line="360" w:lineRule="auto"/>
              <w:jc w:val="both"/>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2"/>
                <w:sz w:val="24"/>
                <w:szCs w:val="24"/>
                <w:highlight w:val="none"/>
                <w:lang w:val="en-US" w:eastAsia="zh-CN" w:bidi="ar-SA"/>
              </w:rPr>
              <w:t>☑强制采购。产品：</w:t>
            </w:r>
            <w:r>
              <w:rPr>
                <w:rFonts w:hint="eastAsia" w:ascii="宋体" w:hAnsi="宋体" w:eastAsia="宋体" w:cs="宋体"/>
                <w:color w:val="auto"/>
                <w:kern w:val="2"/>
                <w:sz w:val="24"/>
                <w:szCs w:val="24"/>
                <w:highlight w:val="none"/>
                <w:u w:val="single"/>
                <w:shd w:val="clear" w:color="FFFFFF" w:fill="D9D9D9"/>
                <w:lang w:val="en-US" w:eastAsia="zh-CN" w:bidi="ar-SA"/>
              </w:rPr>
              <w:t xml:space="preserve"> </w:t>
            </w:r>
            <w:r>
              <w:rPr>
                <w:rFonts w:hint="eastAsia" w:ascii="宋体" w:hAnsi="宋体" w:eastAsia="宋体" w:cs="宋体"/>
                <w:color w:val="auto"/>
                <w:kern w:val="2"/>
                <w:sz w:val="24"/>
                <w:szCs w:val="24"/>
                <w:highlight w:val="none"/>
                <w:u w:val="single"/>
                <w:shd w:val="clear" w:color="FFFFFF" w:fill="D9D9D9"/>
              </w:rPr>
              <w:t>台式计算机</w:t>
            </w:r>
            <w:r>
              <w:rPr>
                <w:rFonts w:hint="eastAsia" w:ascii="宋体" w:hAnsi="宋体" w:eastAsia="宋体" w:cs="宋体"/>
                <w:color w:val="auto"/>
                <w:kern w:val="2"/>
                <w:sz w:val="24"/>
                <w:szCs w:val="24"/>
                <w:highlight w:val="none"/>
                <w:u w:val="single"/>
                <w:shd w:val="clear" w:color="FFFFFF" w:fill="D9D9D9"/>
                <w:lang w:val="en-US" w:eastAsia="zh-CN" w:bidi="ar-SA"/>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实施政府强制采购，</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eastAsia="宋体" w:cs="宋体"/>
                <w:color w:val="auto"/>
                <w:kern w:val="0"/>
                <w:sz w:val="24"/>
                <w:highlight w:val="none"/>
                <w:lang w:val="zh-CN"/>
              </w:rPr>
              <w:t>。</w:t>
            </w:r>
          </w:p>
          <w:p w14:paraId="10C50364">
            <w:pPr>
              <w:pStyle w:val="964"/>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□优先采购节能产品。产品：</w:t>
            </w:r>
            <w:r>
              <w:rPr>
                <w:rFonts w:hint="eastAsia" w:ascii="宋体" w:hAnsi="宋体" w:eastAsia="宋体" w:cs="宋体"/>
                <w:color w:val="auto"/>
                <w:kern w:val="2"/>
                <w:sz w:val="24"/>
                <w:szCs w:val="24"/>
                <w:highlight w:val="none"/>
                <w:u w:val="single"/>
                <w:shd w:val="clear" w:color="FFFFFF" w:fill="D9D9D9"/>
                <w:lang w:val="en-US" w:eastAsia="zh-CN" w:bidi="ar-SA"/>
              </w:rPr>
              <w:t xml:space="preserve">    /    </w:t>
            </w:r>
          </w:p>
          <w:p w14:paraId="266831E5">
            <w:pPr>
              <w:pStyle w:val="964"/>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☑优先采购环保产品。产品：</w:t>
            </w:r>
            <w:r>
              <w:rPr>
                <w:rFonts w:hint="eastAsia" w:ascii="宋体" w:hAnsi="宋体" w:eastAsia="宋体" w:cs="宋体"/>
                <w:color w:val="auto"/>
                <w:kern w:val="2"/>
                <w:sz w:val="24"/>
                <w:szCs w:val="24"/>
                <w:highlight w:val="none"/>
                <w:u w:val="single"/>
                <w:shd w:val="clear" w:color="FFFFFF" w:fill="D9D9D9"/>
                <w:lang w:val="en-US" w:eastAsia="zh-CN" w:bidi="ar-SA"/>
              </w:rPr>
              <w:t xml:space="preserve"> </w:t>
            </w:r>
            <w:r>
              <w:rPr>
                <w:rFonts w:hint="eastAsia" w:ascii="宋体" w:hAnsi="宋体" w:eastAsia="宋体" w:cs="宋体"/>
                <w:color w:val="auto"/>
                <w:kern w:val="2"/>
                <w:sz w:val="24"/>
                <w:szCs w:val="24"/>
                <w:highlight w:val="none"/>
                <w:u w:val="single"/>
                <w:shd w:val="clear" w:color="FFFFFF" w:fill="D9D9D9"/>
              </w:rPr>
              <w:t>台式计算机</w:t>
            </w:r>
            <w:r>
              <w:rPr>
                <w:rFonts w:hint="eastAsia" w:ascii="宋体" w:hAnsi="宋体" w:eastAsia="宋体" w:cs="宋体"/>
                <w:color w:val="auto"/>
                <w:kern w:val="2"/>
                <w:sz w:val="24"/>
                <w:szCs w:val="24"/>
                <w:highlight w:val="none"/>
                <w:u w:val="single"/>
                <w:shd w:val="clear" w:color="FFFFFF" w:fill="D9D9D9"/>
                <w:lang w:val="en-US" w:eastAsia="zh-CN" w:bidi="ar-SA"/>
              </w:rPr>
              <w:t xml:space="preserve">    </w:t>
            </w:r>
          </w:p>
          <w:p w14:paraId="1D63BD74">
            <w:pPr>
              <w:pStyle w:val="3"/>
              <w:pageBreakBefore w:val="0"/>
              <w:kinsoku/>
              <w:wordWrap/>
              <w:overflowPunct/>
              <w:topLinePunct w:val="0"/>
              <w:bidi w:val="0"/>
              <w:snapToGrid/>
              <w:spacing w:line="360" w:lineRule="auto"/>
              <w:ind w:left="0" w:leftChars="0" w:firstLine="482" w:firstLineChars="200"/>
              <w:textAlignment w:val="auto"/>
              <w:rPr>
                <w:color w:val="auto"/>
                <w:highlight w:val="none"/>
              </w:rPr>
            </w:pP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无。</w:t>
            </w:r>
          </w:p>
        </w:tc>
      </w:tr>
      <w:tr w14:paraId="5A91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6" w:hRule="atLeast"/>
        </w:trPr>
        <w:tc>
          <w:tcPr>
            <w:tcW w:w="629" w:type="dxa"/>
            <w:vAlign w:val="center"/>
          </w:tcPr>
          <w:p w14:paraId="3FFAE9B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vAlign w:val="center"/>
          </w:tcPr>
          <w:p w14:paraId="5DC2807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vAlign w:val="center"/>
          </w:tcPr>
          <w:p w14:paraId="30E52E19">
            <w:pPr>
              <w:snapToGrid w:val="0"/>
              <w:spacing w:line="360" w:lineRule="auto"/>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
                <w:bCs/>
                <w:color w:val="auto"/>
                <w:kern w:val="0"/>
                <w:sz w:val="24"/>
                <w:highlight w:val="none"/>
                <w:lang w:val="zh-CN"/>
              </w:rPr>
              <w:t>投标文件</w:t>
            </w:r>
            <w:r>
              <w:rPr>
                <w:rFonts w:hint="eastAsia" w:ascii="宋体" w:hAnsi="宋体" w:cs="宋体"/>
                <w:b/>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color w:val="auto"/>
                <w:kern w:val="0"/>
                <w:sz w:val="24"/>
                <w:highlight w:val="none"/>
                <w:lang w:val="zh-CN"/>
              </w:rPr>
              <w:t>提醒：验收时检测费用由采购人承担，不包含在投标总价中。</w:t>
            </w:r>
          </w:p>
          <w:p w14:paraId="34BD4EA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firstLineChars="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cs="宋体"/>
                <w:b/>
                <w:bCs/>
                <w:i w:val="0"/>
                <w:iCs w:val="0"/>
                <w:caps w:val="0"/>
                <w:color w:val="auto"/>
                <w:spacing w:val="0"/>
                <w:w w:val="100"/>
                <w:kern w:val="0"/>
                <w:sz w:val="24"/>
                <w:szCs w:val="24"/>
                <w:highlight w:val="none"/>
                <w:shd w:val="clear" w:fill="FFFFFF"/>
                <w:vertAlign w:val="baseline"/>
                <w:lang w:val="en-US" w:eastAsia="zh-CN" w:bidi="ar"/>
              </w:rPr>
              <w:t>（2）</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政府采购评审中出现下列情形之一的，评审委员会应当启动异常低价投标（响应）审查程序：</w:t>
            </w:r>
          </w:p>
          <w:p w14:paraId="422E3D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1.投标（响应）报价低于全部通过符合性审查供应商投标（响应）报价平均值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1DC30D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2.投标（响应）报价低于通过符合性审查的次低报价供应商投标（响应）报价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50</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0790AEB5">
            <w:pPr>
              <w:widowControl/>
              <w:pBdr>
                <w:top w:val="none" w:color="auto" w:sz="0" w:space="0"/>
                <w:left w:val="none" w:color="auto" w:sz="0" w:space="0"/>
                <w:bottom w:val="none" w:color="auto" w:sz="0" w:space="0"/>
                <w:right w:val="none" w:color="auto" w:sz="0" w:space="0"/>
              </w:pBdr>
              <w:shd w:val="clear" w:fill="FFFFFF"/>
              <w:snapToGrid/>
              <w:spacing w:line="480" w:lineRule="atLeast"/>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3.投标（响应）报价低于采购项目最高限价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45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45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66C78FDC">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4.评审委员会基于专业判断，认为供应商报价过低，有可能影响产品质量或者不能诚信履约的其他情形。</w:t>
            </w:r>
          </w:p>
          <w:p w14:paraId="2076064F">
            <w:pPr>
              <w:widowControl/>
              <w:pBdr>
                <w:top w:val="none" w:color="auto" w:sz="0" w:space="0"/>
                <w:left w:val="none" w:color="auto" w:sz="0" w:space="0"/>
                <w:bottom w:val="none" w:color="auto" w:sz="0" w:space="0"/>
                <w:right w:val="none" w:color="auto" w:sz="0" w:space="0"/>
              </w:pBdr>
              <w:shd w:val="clear" w:fill="FFFFFF"/>
              <w:snapToGrid/>
              <w:spacing w:after="157" w:afterLines="50" w:line="480" w:lineRule="atLeast"/>
              <w:ind w:firstLine="0"/>
              <w:jc w:val="both"/>
              <w:textAlignment w:val="baseline"/>
              <w:rPr>
                <w:rFonts w:hint="eastAsia"/>
                <w:color w:val="auto"/>
                <w:highlight w:val="none"/>
                <w:lang w:val="en-US" w:eastAsia="zh-CN"/>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相关法律法规对供应商报价有规定的，从其规定。</w:t>
            </w:r>
          </w:p>
          <w:p w14:paraId="5109CB76">
            <w:pPr>
              <w:snapToGrid w:val="0"/>
              <w:spacing w:line="360" w:lineRule="auto"/>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lang w:val="en-US" w:eastAsia="zh-CN"/>
              </w:rPr>
              <w:t>3</w:t>
            </w:r>
            <w:r>
              <w:rPr>
                <w:rFonts w:hint="eastAsia" w:ascii="宋体" w:hAnsi="宋体" w:cs="宋体"/>
                <w:b/>
                <w:color w:val="auto"/>
                <w:kern w:val="0"/>
                <w:sz w:val="24"/>
                <w:highlight w:val="none"/>
                <w:lang w:val="zh-CN"/>
              </w:rPr>
              <w:t>）投标报价出现下列情形的，投标无效：</w:t>
            </w:r>
          </w:p>
          <w:p w14:paraId="780463F0">
            <w:pPr>
              <w:snapToGrid w:val="0"/>
              <w:spacing w:line="360" w:lineRule="auto"/>
              <w:ind w:firstLine="241" w:firstLineChars="100"/>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投标文件出现不是唯一的、有选择性投标报价的；</w:t>
            </w:r>
          </w:p>
          <w:p w14:paraId="61DA125F">
            <w:pPr>
              <w:snapToGrid w:val="0"/>
              <w:spacing w:line="360" w:lineRule="auto"/>
              <w:ind w:firstLine="241" w:firstLineChars="100"/>
              <w:jc w:val="left"/>
              <w:rPr>
                <w:rFonts w:ascii="宋体" w:hAnsi="宋体" w:cs="宋体"/>
                <w:color w:val="auto"/>
                <w:kern w:val="0"/>
                <w:sz w:val="24"/>
                <w:highlight w:val="none"/>
                <w:lang w:val="zh-CN"/>
              </w:rPr>
            </w:pPr>
            <w:r>
              <w:rPr>
                <w:rFonts w:hint="eastAsia" w:ascii="宋体" w:hAnsi="宋体" w:cs="宋体"/>
                <w:b/>
                <w:color w:val="auto"/>
                <w:kern w:val="0"/>
                <w:sz w:val="24"/>
                <w:highlight w:val="none"/>
                <w:lang w:val="zh-CN"/>
              </w:rPr>
              <w:t>投标报价超过招标文件中规定的预算金额或者最高限价的;</w:t>
            </w:r>
          </w:p>
          <w:p w14:paraId="229DA753">
            <w:pPr>
              <w:spacing w:line="360" w:lineRule="auto"/>
              <w:ind w:firstLine="241" w:firstLineChars="100"/>
              <w:rPr>
                <w:rFonts w:ascii="宋体" w:hAnsi="宋体" w:cs="宋体"/>
                <w:b/>
                <w:color w:val="auto"/>
                <w:sz w:val="24"/>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b/>
                <w:color w:val="auto"/>
                <w:sz w:val="24"/>
                <w:szCs w:val="21"/>
                <w:highlight w:val="none"/>
              </w:rPr>
              <w:t>;</w:t>
            </w:r>
          </w:p>
          <w:p w14:paraId="40439D4E">
            <w:pPr>
              <w:spacing w:line="360" w:lineRule="auto"/>
              <w:ind w:firstLine="241" w:firstLineChars="100"/>
              <w:rPr>
                <w:rFonts w:ascii="宋体" w:hAnsi="宋体" w:cs="宋体"/>
                <w:color w:val="auto"/>
                <w:sz w:val="24"/>
                <w:highlight w:val="none"/>
              </w:rPr>
            </w:pPr>
            <w:r>
              <w:rPr>
                <w:rFonts w:hint="eastAsia" w:ascii="宋体" w:hAnsi="宋体" w:cs="宋体"/>
                <w:b/>
                <w:color w:val="auto"/>
                <w:kern w:val="0"/>
                <w:sz w:val="24"/>
                <w:highlight w:val="none"/>
              </w:rPr>
              <w:t>投标人对根据修正原则修正后的报价不确认的</w:t>
            </w:r>
            <w:r>
              <w:rPr>
                <w:rFonts w:hint="eastAsia" w:ascii="宋体" w:hAnsi="宋体" w:cs="宋体"/>
                <w:b/>
                <w:color w:val="auto"/>
                <w:sz w:val="24"/>
                <w:highlight w:val="none"/>
              </w:rPr>
              <w:t>。</w:t>
            </w:r>
          </w:p>
        </w:tc>
      </w:tr>
      <w:tr w14:paraId="1B24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85" w:hRule="atLeast"/>
        </w:trPr>
        <w:tc>
          <w:tcPr>
            <w:tcW w:w="629" w:type="dxa"/>
            <w:vAlign w:val="center"/>
          </w:tcPr>
          <w:p w14:paraId="5445F06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53737937">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vAlign w:val="center"/>
          </w:tcPr>
          <w:p w14:paraId="18FAE50E">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6918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34" w:hRule="atLeast"/>
        </w:trPr>
        <w:tc>
          <w:tcPr>
            <w:tcW w:w="629" w:type="dxa"/>
            <w:vAlign w:val="center"/>
          </w:tcPr>
          <w:p w14:paraId="0B2D121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vAlign w:val="center"/>
          </w:tcPr>
          <w:p w14:paraId="6F3127C7">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vAlign w:val="center"/>
          </w:tcPr>
          <w:p w14:paraId="0F333486">
            <w:pPr>
              <w:pStyle w:val="32"/>
              <w:spacing w:line="360" w:lineRule="auto"/>
              <w:rPr>
                <w:rFonts w:hAnsi="宋体" w:cs="宋体"/>
                <w:color w:val="auto"/>
                <w:kern w:val="28"/>
                <w:sz w:val="24"/>
                <w:highlight w:val="none"/>
              </w:rPr>
            </w:pPr>
            <w:r>
              <w:rPr>
                <w:rFonts w:hint="eastAsia" w:hAnsi="宋体" w:cs="宋体"/>
                <w:color w:val="auto"/>
                <w:kern w:val="28"/>
                <w:sz w:val="24"/>
                <w:szCs w:val="24"/>
                <w:highlight w:val="none"/>
              </w:rPr>
              <w:t>备份投标文件送达地点：</w:t>
            </w:r>
            <w:r>
              <w:rPr>
                <w:rFonts w:hint="eastAsia" w:hAnsi="宋体" w:cs="宋体"/>
                <w:color w:val="auto"/>
                <w:sz w:val="24"/>
                <w:highlight w:val="none"/>
                <w:u w:val="single"/>
              </w:rPr>
              <w:t xml:space="preserve">杭州市之江路925号临江金座2号楼1010室（杭州市公共资源交易中心政府采购处） </w:t>
            </w:r>
            <w:r>
              <w:rPr>
                <w:rFonts w:hint="eastAsia" w:hAnsi="宋体" w:cs="宋体"/>
                <w:color w:val="auto"/>
                <w:kern w:val="28"/>
                <w:sz w:val="24"/>
                <w:szCs w:val="24"/>
                <w:highlight w:val="none"/>
              </w:rPr>
              <w:t>；备份投标文件签收人员联系电话：</w:t>
            </w:r>
            <w:r>
              <w:rPr>
                <w:rFonts w:hint="eastAsia" w:hAnsi="宋体" w:cs="宋体"/>
                <w:color w:val="auto"/>
                <w:sz w:val="24"/>
                <w:highlight w:val="none"/>
                <w:u w:val="single"/>
              </w:rPr>
              <w:t xml:space="preserve">  0571-</w:t>
            </w:r>
            <w:r>
              <w:rPr>
                <w:rFonts w:hint="eastAsia" w:hAnsi="宋体" w:cs="宋体"/>
                <w:color w:val="auto"/>
                <w:sz w:val="24"/>
                <w:highlight w:val="none"/>
                <w:u w:val="single"/>
                <w:lang w:val="en-US" w:eastAsia="zh-CN"/>
              </w:rPr>
              <w:t>89587880</w:t>
            </w:r>
            <w:r>
              <w:rPr>
                <w:rFonts w:hint="eastAsia" w:hAnsi="宋体" w:cs="宋体"/>
                <w:color w:val="auto"/>
                <w:sz w:val="24"/>
                <w:szCs w:val="24"/>
                <w:highlight w:val="none"/>
              </w:rPr>
              <w:t>。</w:t>
            </w:r>
            <w:r>
              <w:rPr>
                <w:rFonts w:hint="eastAsia" w:hAnsi="宋体" w:cs="宋体"/>
                <w:b/>
                <w:color w:val="auto"/>
                <w:sz w:val="24"/>
                <w:szCs w:val="24"/>
                <w:highlight w:val="none"/>
              </w:rPr>
              <w:t>采购人、采购机构不强制或变相强制投标人提交备份投标文件。</w:t>
            </w:r>
          </w:p>
        </w:tc>
      </w:tr>
      <w:tr w14:paraId="56D1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restart"/>
            <w:vAlign w:val="center"/>
          </w:tcPr>
          <w:p w14:paraId="0DD3B39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vAlign w:val="center"/>
          </w:tcPr>
          <w:p w14:paraId="286658E2">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6095" w:type="dxa"/>
            <w:vAlign w:val="center"/>
          </w:tcPr>
          <w:p w14:paraId="4D585F4B">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联合体投标的，联合体各方分别提供与联合体协议中规定的分工内容相应的业绩证明材料，业绩数量以提供材料较少的一方为准。招标文件第四部分评分标准有其他规定的，从其规定。</w:t>
            </w:r>
          </w:p>
        </w:tc>
      </w:tr>
      <w:tr w14:paraId="26BD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5" w:hRule="atLeast"/>
        </w:trPr>
        <w:tc>
          <w:tcPr>
            <w:tcW w:w="629" w:type="dxa"/>
            <w:vMerge w:val="continue"/>
            <w:vAlign w:val="center"/>
          </w:tcPr>
          <w:p w14:paraId="14EA8987">
            <w:pPr>
              <w:snapToGrid w:val="0"/>
              <w:spacing w:line="360" w:lineRule="auto"/>
              <w:jc w:val="center"/>
              <w:rPr>
                <w:rFonts w:ascii="宋体" w:hAnsi="宋体" w:cs="宋体"/>
                <w:color w:val="auto"/>
                <w:sz w:val="24"/>
                <w:highlight w:val="none"/>
              </w:rPr>
            </w:pPr>
          </w:p>
        </w:tc>
        <w:tc>
          <w:tcPr>
            <w:tcW w:w="1843" w:type="dxa"/>
            <w:vMerge w:val="continue"/>
            <w:vAlign w:val="center"/>
          </w:tcPr>
          <w:p w14:paraId="1552D77D">
            <w:pPr>
              <w:snapToGrid w:val="0"/>
              <w:spacing w:line="360" w:lineRule="auto"/>
              <w:jc w:val="center"/>
              <w:rPr>
                <w:rFonts w:ascii="宋体" w:hAnsi="宋体" w:cs="宋体"/>
                <w:b/>
                <w:color w:val="auto"/>
                <w:sz w:val="24"/>
                <w:highlight w:val="none"/>
              </w:rPr>
            </w:pPr>
          </w:p>
        </w:tc>
        <w:tc>
          <w:tcPr>
            <w:tcW w:w="6095" w:type="dxa"/>
            <w:vAlign w:val="center"/>
          </w:tcPr>
          <w:p w14:paraId="3A32DF6D">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联合体投标的，联合体各方均需按招标文件第四部分评标标准要求提供资信证明文件，否则视为不符合相关要求。招标文件第四部分评分标准有其他规定的，从其规定。</w:t>
            </w:r>
          </w:p>
          <w:p w14:paraId="49AAE2D5">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052570136"/>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cs="Arial" w:asciiTheme="minorEastAsia" w:hAnsiTheme="minorEastAsia" w:eastAsiaTheme="minorEastAsia"/>
                    <w:color w:val="auto"/>
                    <w:kern w:val="0"/>
                    <w:sz w:val="24"/>
                    <w:highlight w:val="none"/>
                  </w:rPr>
                  <w:sym w:font="Wingdings" w:char="F0FE"/>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联合体投标的，联合体中有一方或者联合体成员根据分工按招标文件第四部分评标标准要求提供资信证明文件的，视为符合了相关要求。招标文件第四部分评分标准有其他规定的，从其规定。</w:t>
            </w:r>
          </w:p>
        </w:tc>
      </w:tr>
      <w:tr w14:paraId="721F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Merge w:val="continue"/>
            <w:vAlign w:val="center"/>
          </w:tcPr>
          <w:p w14:paraId="4A6DA0D0">
            <w:pPr>
              <w:snapToGrid w:val="0"/>
              <w:spacing w:line="360" w:lineRule="auto"/>
              <w:jc w:val="center"/>
              <w:rPr>
                <w:rFonts w:ascii="宋体" w:hAnsi="宋体" w:cs="宋体"/>
                <w:color w:val="auto"/>
                <w:sz w:val="24"/>
                <w:highlight w:val="none"/>
              </w:rPr>
            </w:pPr>
          </w:p>
        </w:tc>
        <w:tc>
          <w:tcPr>
            <w:tcW w:w="1843" w:type="dxa"/>
            <w:vMerge w:val="continue"/>
            <w:vAlign w:val="center"/>
          </w:tcPr>
          <w:p w14:paraId="169C7200">
            <w:pPr>
              <w:snapToGrid w:val="0"/>
              <w:spacing w:line="360" w:lineRule="auto"/>
              <w:jc w:val="center"/>
              <w:rPr>
                <w:rFonts w:ascii="宋体" w:hAnsi="宋体" w:cs="宋体"/>
                <w:b/>
                <w:color w:val="auto"/>
                <w:sz w:val="24"/>
                <w:highlight w:val="none"/>
              </w:rPr>
            </w:pPr>
          </w:p>
        </w:tc>
        <w:tc>
          <w:tcPr>
            <w:tcW w:w="6095" w:type="dxa"/>
            <w:vAlign w:val="center"/>
          </w:tcPr>
          <w:p w14:paraId="6F518B32">
            <w:pPr>
              <w:spacing w:line="360" w:lineRule="auto"/>
              <w:rPr>
                <w:rFonts w:cs="Arial" w:asciiTheme="minorEastAsia" w:hAnsiTheme="minorEastAsia" w:eastAsiaTheme="minorEastAsia"/>
                <w:color w:val="auto"/>
                <w:kern w:val="0"/>
                <w:sz w:val="24"/>
                <w:highlight w:val="none"/>
              </w:rPr>
            </w:pPr>
            <w:r>
              <w:rPr>
                <w:rFonts w:hint="eastAsia" w:ascii="宋体" w:hAnsi="宋体" w:cs="Arial"/>
                <w:color w:val="auto"/>
                <w:kern w:val="0"/>
                <w:sz w:val="24"/>
                <w:highlight w:val="none"/>
              </w:rPr>
              <w:t>招标文件第四部分</w:t>
            </w:r>
            <w:r>
              <w:rPr>
                <w:rFonts w:hint="eastAsia" w:cs="Arial" w:asciiTheme="minorEastAsia" w:hAnsiTheme="minorEastAsia" w:eastAsiaTheme="minorEastAsia"/>
                <w:color w:val="auto"/>
                <w:kern w:val="0"/>
                <w:sz w:val="24"/>
                <w:highlight w:val="none"/>
              </w:rPr>
              <w:t>评审因素对应的要求</w:t>
            </w:r>
            <w:r>
              <w:rPr>
                <w:rFonts w:hint="eastAsia" w:ascii="宋体" w:hAnsi="宋体" w:cs="Arial"/>
                <w:color w:val="auto"/>
                <w:kern w:val="0"/>
                <w:sz w:val="24"/>
                <w:highlight w:val="none"/>
              </w:rPr>
              <w:t>及第五部分采购合同的内容</w:t>
            </w:r>
            <w:r>
              <w:rPr>
                <w:rFonts w:hint="eastAsia" w:cs="Arial" w:asciiTheme="minorEastAsia" w:hAnsiTheme="minorEastAsia" w:eastAsiaTheme="minorEastAsia"/>
                <w:color w:val="auto"/>
                <w:kern w:val="0"/>
                <w:sz w:val="24"/>
                <w:highlight w:val="none"/>
              </w:rPr>
              <w:t>视为采购需求的一部分。</w:t>
            </w:r>
          </w:p>
        </w:tc>
      </w:tr>
      <w:tr w14:paraId="68F3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2736880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14</w:t>
            </w:r>
          </w:p>
        </w:tc>
        <w:tc>
          <w:tcPr>
            <w:tcW w:w="1843" w:type="dxa"/>
            <w:vAlign w:val="center"/>
          </w:tcPr>
          <w:p w14:paraId="31739A92">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中标候选人数量</w:t>
            </w:r>
          </w:p>
        </w:tc>
        <w:tc>
          <w:tcPr>
            <w:tcW w:w="6095" w:type="dxa"/>
            <w:vAlign w:val="center"/>
          </w:tcPr>
          <w:p w14:paraId="6A23EA09">
            <w:pPr>
              <w:spacing w:line="360" w:lineRule="auto"/>
              <w:jc w:val="left"/>
              <w:rPr>
                <w:rFonts w:hint="eastAsia" w:ascii="宋体" w:hAnsi="宋体" w:cs="宋体"/>
                <w:color w:val="auto"/>
                <w:kern w:val="0"/>
                <w:sz w:val="24"/>
                <w:highlight w:val="none"/>
                <w:lang w:val="en" w:eastAsia="zh-CN"/>
              </w:rPr>
            </w:pPr>
            <w:r>
              <w:rPr>
                <w:rFonts w:hint="eastAsia" w:ascii="宋体" w:hAnsi="宋体" w:cs="Arial"/>
                <w:color w:val="auto"/>
                <w:kern w:val="0"/>
                <w:sz w:val="24"/>
                <w:highlight w:val="none"/>
                <w:lang w:val="en" w:eastAsia="zh-CN"/>
              </w:rPr>
              <w:t>本项目推荐的中标候选人数：</w:t>
            </w:r>
            <w:r>
              <w:rPr>
                <w:rFonts w:hint="eastAsia" w:ascii="宋体" w:hAnsi="宋体" w:cs="Arial"/>
                <w:color w:val="auto"/>
                <w:kern w:val="0"/>
                <w:sz w:val="24"/>
                <w:highlight w:val="none"/>
                <w:u w:val="single"/>
                <w:lang w:val="en-US" w:eastAsia="zh-CN"/>
              </w:rPr>
              <w:t xml:space="preserve">   1    </w:t>
            </w:r>
            <w:r>
              <w:rPr>
                <w:rFonts w:hint="eastAsia" w:ascii="宋体" w:hAnsi="宋体" w:cs="Arial"/>
                <w:color w:val="auto"/>
                <w:kern w:val="0"/>
                <w:sz w:val="24"/>
                <w:highlight w:val="none"/>
                <w:lang w:val="en" w:eastAsia="zh-CN"/>
              </w:rPr>
              <w:t>。</w:t>
            </w:r>
          </w:p>
        </w:tc>
      </w:tr>
      <w:tr w14:paraId="6C02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15" w:hRule="atLeast"/>
        </w:trPr>
        <w:tc>
          <w:tcPr>
            <w:tcW w:w="629" w:type="dxa"/>
            <w:vAlign w:val="center"/>
          </w:tcPr>
          <w:p w14:paraId="2B634CE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15</w:t>
            </w:r>
          </w:p>
        </w:tc>
        <w:tc>
          <w:tcPr>
            <w:tcW w:w="1843" w:type="dxa"/>
            <w:vAlign w:val="center"/>
          </w:tcPr>
          <w:p w14:paraId="3791DA69">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代理费用收取方式及标准</w:t>
            </w:r>
          </w:p>
        </w:tc>
        <w:tc>
          <w:tcPr>
            <w:tcW w:w="6095" w:type="dxa"/>
            <w:vAlign w:val="center"/>
          </w:tcPr>
          <w:p w14:paraId="08FECCA3">
            <w:pPr>
              <w:spacing w:line="360" w:lineRule="auto"/>
              <w:jc w:val="left"/>
              <w:rPr>
                <w:rFonts w:hint="eastAsia" w:ascii="宋体" w:hAnsi="宋体" w:cs="宋体"/>
                <w:color w:val="auto"/>
                <w:kern w:val="0"/>
                <w:sz w:val="24"/>
                <w:highlight w:val="none"/>
                <w:lang w:val="en" w:eastAsia="zh-CN"/>
              </w:rPr>
            </w:pPr>
            <w:r>
              <w:rPr>
                <w:rFonts w:hint="eastAsia" w:ascii="宋体" w:hAnsi="宋体" w:cs="Arial"/>
                <w:color w:val="auto"/>
                <w:kern w:val="0"/>
                <w:sz w:val="24"/>
                <w:highlight w:val="none"/>
                <w:lang w:val="en-US" w:eastAsia="zh-CN"/>
              </w:rPr>
              <w:t>本项目不收取代理费。</w:t>
            </w:r>
          </w:p>
        </w:tc>
      </w:tr>
    </w:tbl>
    <w:p w14:paraId="277C2EEB">
      <w:pPr>
        <w:snapToGrid w:val="0"/>
        <w:spacing w:line="360" w:lineRule="auto"/>
        <w:jc w:val="center"/>
        <w:rPr>
          <w:rFonts w:ascii="宋体" w:hAnsi="宋体" w:cs="宋体"/>
          <w:b/>
          <w:color w:val="auto"/>
          <w:sz w:val="32"/>
          <w:szCs w:val="20"/>
          <w:highlight w:val="none"/>
        </w:rPr>
      </w:pPr>
    </w:p>
    <w:bookmarkEnd w:id="10"/>
    <w:p w14:paraId="5C887CD0">
      <w:pPr>
        <w:adjustRightInd/>
        <w:spacing w:line="360" w:lineRule="auto"/>
        <w:ind w:firstLine="3845" w:firstLineChars="1197"/>
        <w:outlineLvl w:val="0"/>
        <w:rPr>
          <w:rFonts w:ascii="宋体" w:hAnsi="宋体" w:cs="宋体"/>
          <w:b/>
          <w:color w:val="auto"/>
          <w:sz w:val="32"/>
          <w:szCs w:val="20"/>
          <w:highlight w:val="none"/>
        </w:rPr>
      </w:pPr>
      <w:bookmarkStart w:id="13" w:name="_Toc164416483"/>
      <w:bookmarkStart w:id="14" w:name="第三部分"/>
      <w:r>
        <w:rPr>
          <w:rFonts w:hint="eastAsia" w:ascii="宋体" w:hAnsi="宋体" w:cs="宋体"/>
          <w:b/>
          <w:color w:val="auto"/>
          <w:sz w:val="32"/>
          <w:szCs w:val="20"/>
          <w:highlight w:val="none"/>
        </w:rPr>
        <w:t>一、总则</w:t>
      </w:r>
    </w:p>
    <w:p w14:paraId="4BA1A3A0">
      <w:pPr>
        <w:snapToGrid w:val="0"/>
        <w:spacing w:line="360" w:lineRule="auto"/>
        <w:ind w:firstLine="361" w:firstLineChars="150"/>
        <w:jc w:val="left"/>
        <w:outlineLvl w:val="1"/>
        <w:rPr>
          <w:rFonts w:ascii="宋体" w:hAnsi="宋体" w:cs="宋体"/>
          <w:b/>
          <w:color w:val="auto"/>
          <w:sz w:val="24"/>
          <w:highlight w:val="none"/>
        </w:rPr>
      </w:pPr>
      <w:r>
        <w:rPr>
          <w:rFonts w:hint="eastAsia" w:ascii="宋体" w:hAnsi="宋体" w:cs="宋体"/>
          <w:b/>
          <w:color w:val="auto"/>
          <w:sz w:val="24"/>
          <w:highlight w:val="none"/>
        </w:rPr>
        <w:t>1. 适用范围</w:t>
      </w:r>
    </w:p>
    <w:p w14:paraId="577655CB">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1A38700D">
      <w:pPr>
        <w:adjustRightInd/>
        <w:spacing w:line="360" w:lineRule="auto"/>
        <w:outlineLvl w:val="0"/>
        <w:rPr>
          <w:rFonts w:ascii="宋体" w:hAnsi="宋体" w:cs="宋体"/>
          <w:b/>
          <w:color w:val="auto"/>
          <w:sz w:val="24"/>
          <w:highlight w:val="none"/>
        </w:rPr>
      </w:pPr>
      <w:r>
        <w:rPr>
          <w:rFonts w:hint="eastAsia" w:ascii="宋体" w:hAnsi="宋体" w:cs="宋体"/>
          <w:b/>
          <w:color w:val="auto"/>
          <w:sz w:val="24"/>
          <w:highlight w:val="none"/>
        </w:rPr>
        <w:t xml:space="preserve">   2.定义</w:t>
      </w:r>
    </w:p>
    <w:p w14:paraId="1757BF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06DB16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“采购机构”系指招标公告中载明的本项目的采购机构。</w:t>
      </w:r>
    </w:p>
    <w:p w14:paraId="424EDD7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14:paraId="6D8BE13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“负责人”系指法人企业的法定负责人，或其他组织为法律、行政法规规定代表单位行使职权的主要负责人，或自然人本人。</w:t>
      </w:r>
    </w:p>
    <w:p w14:paraId="5FA6F2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AE840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2.6“电子交易平台”是指本项目政府采购活动所依托的政府采购云平台（https://www.zcygov.cn/）。</w:t>
      </w:r>
    </w:p>
    <w:p w14:paraId="54047959">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 “▲” 系指实质性要求条款，“</w:t>
      </w:r>
      <w:sdt>
        <w:sdtPr>
          <w:rPr>
            <w:rFonts w:hint="eastAsia" w:ascii="宋体" w:hAnsi="宋体" w:cs="宋体"/>
            <w:color w:val="auto"/>
            <w:kern w:val="0"/>
            <w:sz w:val="24"/>
            <w:highlight w:val="none"/>
          </w:rPr>
          <w:id w:val="51297023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 系指适用本项目的要求，“</w:t>
      </w:r>
      <w:sdt>
        <w:sdtPr>
          <w:rPr>
            <w:rFonts w:hint="eastAsia" w:ascii="宋体" w:hAnsi="宋体" w:cs="宋体"/>
            <w:color w:val="auto"/>
            <w:kern w:val="0"/>
            <w:sz w:val="24"/>
            <w:highlight w:val="none"/>
          </w:rPr>
          <w:id w:val="40488885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sz w:val="24"/>
          <w:highlight w:val="none"/>
        </w:rPr>
        <w:t>” 系指不适用本项目的要求。</w:t>
      </w:r>
    </w:p>
    <w:p w14:paraId="28EA726B">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2.8本招标文件</w:t>
      </w:r>
      <w:r>
        <w:rPr>
          <w:rFonts w:hint="eastAsia" w:ascii="宋体" w:hAnsi="宋体" w:eastAsia="宋体" w:cs="宋体"/>
          <w:i w:val="0"/>
          <w:iCs w:val="0"/>
          <w:caps w:val="0"/>
          <w:color w:val="auto"/>
          <w:spacing w:val="0"/>
          <w:sz w:val="24"/>
          <w:szCs w:val="24"/>
          <w:highlight w:val="none"/>
        </w:rPr>
        <w:t>所称的“以上”、“以下”、“以内”、“届满”</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含</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及</w:t>
      </w:r>
      <w:r>
        <w:rPr>
          <w:rFonts w:hint="eastAsia" w:ascii="宋体" w:hAnsi="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lang w:val="en-US" w:eastAsia="zh-CN"/>
        </w:rPr>
        <w:t>若无特别说明，则</w:t>
      </w:r>
      <w:r>
        <w:rPr>
          <w:rFonts w:hint="eastAsia" w:ascii="宋体" w:hAnsi="宋体" w:eastAsia="宋体" w:cs="宋体"/>
          <w:i w:val="0"/>
          <w:iCs w:val="0"/>
          <w:caps w:val="0"/>
          <w:color w:val="auto"/>
          <w:spacing w:val="0"/>
          <w:sz w:val="24"/>
          <w:szCs w:val="24"/>
          <w:highlight w:val="none"/>
        </w:rPr>
        <w:t>包括本数</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如：45周岁以下，指不满46周岁生日当天，即</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45周岁生日当天至46周岁生日</w:t>
      </w:r>
      <w:r>
        <w:rPr>
          <w:rFonts w:hint="eastAsia" w:ascii="宋体" w:hAnsi="宋体" w:cs="宋体"/>
          <w:i w:val="0"/>
          <w:iCs w:val="0"/>
          <w:caps w:val="0"/>
          <w:color w:val="auto"/>
          <w:spacing w:val="0"/>
          <w:sz w:val="24"/>
          <w:szCs w:val="24"/>
          <w:highlight w:val="none"/>
          <w:lang w:val="en-US" w:eastAsia="zh-CN"/>
        </w:rPr>
        <w:t>前一天”</w:t>
      </w:r>
      <w:r>
        <w:rPr>
          <w:rFonts w:hint="eastAsia" w:ascii="宋体" w:hAnsi="宋体" w:eastAsia="宋体" w:cs="宋体"/>
          <w:i w:val="0"/>
          <w:iCs w:val="0"/>
          <w:caps w:val="0"/>
          <w:color w:val="auto"/>
          <w:spacing w:val="0"/>
          <w:sz w:val="24"/>
          <w:szCs w:val="24"/>
          <w:highlight w:val="none"/>
          <w:lang w:val="en-US" w:eastAsia="zh-CN"/>
        </w:rPr>
        <w:t>均属于45周岁以下的范围</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；所称的“不满”、“超过”、“以外”，</w:t>
      </w:r>
      <w:r>
        <w:rPr>
          <w:rFonts w:hint="eastAsia" w:ascii="宋体" w:hAnsi="宋体" w:eastAsia="宋体" w:cs="宋体"/>
          <w:i w:val="0"/>
          <w:iCs w:val="0"/>
          <w:caps w:val="0"/>
          <w:color w:val="auto"/>
          <w:spacing w:val="0"/>
          <w:sz w:val="24"/>
          <w:szCs w:val="24"/>
          <w:highlight w:val="none"/>
          <w:lang w:val="en-US" w:eastAsia="zh-CN"/>
        </w:rPr>
        <w:t>若无特别说明，</w:t>
      </w:r>
      <w:r>
        <w:rPr>
          <w:rFonts w:hint="eastAsia" w:ascii="宋体" w:hAnsi="宋体" w:cs="宋体"/>
          <w:i w:val="0"/>
          <w:iCs w:val="0"/>
          <w:caps w:val="0"/>
          <w:color w:val="auto"/>
          <w:spacing w:val="0"/>
          <w:sz w:val="24"/>
          <w:szCs w:val="24"/>
          <w:highlight w:val="none"/>
          <w:lang w:val="en-US" w:eastAsia="zh-CN"/>
        </w:rPr>
        <w:t>则</w:t>
      </w:r>
      <w:r>
        <w:rPr>
          <w:rFonts w:hint="eastAsia" w:ascii="宋体" w:hAnsi="宋体" w:eastAsia="宋体" w:cs="宋体"/>
          <w:i w:val="0"/>
          <w:iCs w:val="0"/>
          <w:caps w:val="0"/>
          <w:color w:val="auto"/>
          <w:spacing w:val="0"/>
          <w:sz w:val="24"/>
          <w:szCs w:val="24"/>
          <w:highlight w:val="none"/>
        </w:rPr>
        <w:t>不包括本数。</w:t>
      </w:r>
    </w:p>
    <w:p w14:paraId="63C034DD">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7334EBB0">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752AC8BC">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3.2 支持绿色发展</w:t>
      </w:r>
    </w:p>
    <w:p w14:paraId="3B9B5507">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按要求</w:t>
      </w:r>
      <w:r>
        <w:rPr>
          <w:rFonts w:hint="eastAsia" w:ascii="宋体" w:hAnsi="宋体" w:eastAsia="宋体" w:cs="宋体"/>
          <w:b/>
          <w:bCs/>
          <w:color w:val="auto"/>
          <w:kern w:val="0"/>
          <w:sz w:val="24"/>
          <w:highlight w:val="none"/>
          <w:lang w:val="zh-CN"/>
        </w:rPr>
        <w:t>实施政府强制采购</w:t>
      </w:r>
      <w:r>
        <w:rPr>
          <w:rFonts w:hint="eastAsia" w:ascii="宋体" w:hAnsi="宋体" w:cs="宋体"/>
          <w:b/>
          <w:bCs/>
          <w:color w:val="auto"/>
          <w:kern w:val="0"/>
          <w:sz w:val="24"/>
          <w:highlight w:val="none"/>
          <w:lang w:val="zh-CN"/>
        </w:rPr>
        <w:t>的</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cs="宋体"/>
          <w:b/>
          <w:color w:val="auto"/>
          <w:sz w:val="24"/>
          <w:highlight w:val="none"/>
        </w:rPr>
        <w:t>。</w:t>
      </w:r>
    </w:p>
    <w:p w14:paraId="671586A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7AD9D28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鼓励采购单位优先采购秸秆环保板材等资源综合利用产品。鼓励采购单位优先采购绿色物流配送服务、提供新能源交通工具的租赁服务。</w:t>
      </w:r>
    </w:p>
    <w:p w14:paraId="7634B303">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3.2.4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D128C27">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3.3支持中小企业发展</w:t>
      </w:r>
    </w:p>
    <w:p w14:paraId="261412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25D6915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3EBF1A22">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49E17517">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12D1BE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ascii="宋体" w:hAnsi="宋体" w:cs="宋体"/>
          <w:color w:val="auto"/>
          <w:sz w:val="24"/>
          <w:highlight w:val="none"/>
        </w:rPr>
        <w:t>20</w:t>
      </w:r>
      <w:r>
        <w:rPr>
          <w:rFonts w:hint="eastAsia" w:ascii="宋体" w:hAnsi="宋体" w:cs="宋体"/>
          <w:color w:val="auto"/>
          <w:sz w:val="24"/>
          <w:highlight w:val="none"/>
        </w:rPr>
        <w:t>%（</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rPr>
        <w:t>评标办法明确具体的扣除比例，未明确的，给予</w:t>
      </w:r>
      <w:r>
        <w:rPr>
          <w:rFonts w:ascii="宋体" w:hAnsi="宋体" w:cs="宋体"/>
          <w:color w:val="auto"/>
          <w:sz w:val="24"/>
          <w:highlight w:val="none"/>
        </w:rPr>
        <w:t>20</w:t>
      </w:r>
      <w:r>
        <w:rPr>
          <w:rFonts w:hint="eastAsia" w:ascii="宋体" w:hAnsi="宋体" w:cs="宋体"/>
          <w:color w:val="auto"/>
          <w:sz w:val="24"/>
          <w:highlight w:val="none"/>
        </w:rPr>
        <w:t>%的扣除）的扣除，用扣除后的价格参与评审。接受大中型企业与小微企业组成联合体或者允许大中型企业向一家或者多家小微企业分包的政府采购货物项目，对于</w:t>
      </w:r>
      <w:bookmarkStart w:id="15" w:name="_Hlk101132181"/>
      <w:r>
        <w:rPr>
          <w:rFonts w:hint="eastAsia" w:ascii="宋体" w:hAnsi="宋体" w:cs="宋体"/>
          <w:color w:val="auto"/>
          <w:sz w:val="24"/>
          <w:highlight w:val="none"/>
        </w:rPr>
        <w:t>联合协议或者分包意向协议约定小微企业的合同份额占到合同总金额30%以上的</w:t>
      </w:r>
      <w:bookmarkEnd w:id="15"/>
      <w:r>
        <w:rPr>
          <w:rFonts w:hint="eastAsia" w:ascii="宋体" w:hAnsi="宋体" w:cs="宋体"/>
          <w:color w:val="auto"/>
          <w:sz w:val="24"/>
          <w:highlight w:val="none"/>
        </w:rPr>
        <w:t>，对联合体或者大中型企业的报价给予4%-</w:t>
      </w:r>
      <w:r>
        <w:rPr>
          <w:rFonts w:ascii="宋体" w:hAnsi="宋体" w:cs="宋体"/>
          <w:color w:val="auto"/>
          <w:sz w:val="24"/>
          <w:highlight w:val="none"/>
        </w:rPr>
        <w:t>6</w:t>
      </w:r>
      <w:r>
        <w:rPr>
          <w:rFonts w:hint="eastAsia" w:ascii="宋体" w:hAnsi="宋体" w:cs="宋体"/>
          <w:color w:val="auto"/>
          <w:sz w:val="24"/>
          <w:highlight w:val="none"/>
        </w:rPr>
        <w:t>%（</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rPr>
        <w:t>评标办法明确具体的扣除比例，未明确的，给予6%的扣除）的扣除，用扣除后的价格参加评审。组成联合体或者接受分包的小微企业与联合体内其他企业、分包企业之间存在直接控股、管理关系的，不享受价格扣除优惠政策。</w:t>
      </w:r>
    </w:p>
    <w:p w14:paraId="60876F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396A0E2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7F406D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F10CD5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14:paraId="5E0A2149">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14:paraId="5242C9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3.4.1 </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1389FF7E">
      <w:pPr>
        <w:pStyle w:val="3"/>
        <w:adjustRightInd w:val="0"/>
        <w:ind w:left="0" w:firstLine="480" w:firstLineChars="200"/>
        <w:rPr>
          <w:color w:val="auto"/>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cs="仿宋"/>
          <w:b w:val="0"/>
          <w:bCs w:val="0"/>
          <w:color w:val="auto"/>
          <w:sz w:val="24"/>
          <w:szCs w:val="24"/>
          <w:highlight w:val="none"/>
          <w:lang w:val="en-US" w:eastAsia="zh-CN"/>
        </w:rPr>
        <w:t>2</w:t>
      </w:r>
      <w:r>
        <w:rPr>
          <w:rFonts w:hint="eastAsia" w:ascii="宋体" w:hAnsi="宋体" w:eastAsia="宋体" w:cs="仿宋"/>
          <w:b w:val="0"/>
          <w:bCs w:val="0"/>
          <w:color w:val="auto"/>
          <w:sz w:val="24"/>
          <w:szCs w:val="24"/>
          <w:highlight w:val="none"/>
          <w:lang w:val="en-US"/>
        </w:rPr>
        <w:t xml:space="preserve"> </w:t>
      </w:r>
      <w:r>
        <w:rPr>
          <w:rFonts w:hint="eastAsia" w:ascii="宋体" w:hAnsi="宋体" w:eastAsia="宋体" w:cs="仿宋"/>
          <w:b w:val="0"/>
          <w:bCs w:val="0"/>
          <w:color w:val="auto"/>
          <w:sz w:val="24"/>
          <w:szCs w:val="24"/>
          <w:highlight w:val="none"/>
          <w:lang w:val="en-US" w:eastAsia="zh-CN"/>
        </w:rPr>
        <w:t>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43874B55">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334157C3">
      <w:pPr>
        <w:spacing w:line="360" w:lineRule="auto"/>
        <w:ind w:firstLine="240" w:firstLineChars="100"/>
        <w:rPr>
          <w:rFonts w:hint="eastAsia" w:ascii="宋体" w:hAnsi="宋体" w:cs="宋体"/>
          <w:color w:val="auto"/>
          <w:sz w:val="24"/>
          <w:highlight w:val="none"/>
          <w:lang w:val="en-US" w:eastAsia="zh-CN"/>
        </w:rPr>
      </w:pPr>
      <w:r>
        <w:rPr>
          <w:rFonts w:hint="eastAsia" w:ascii="宋体" w:hAnsi="宋体" w:cs="宋体"/>
          <w:color w:val="auto"/>
          <w:sz w:val="24"/>
          <w:highlight w:val="none"/>
        </w:rPr>
        <w:t>平等对待内外资企业和符合条件的破产重整企业，切实保障企业公平竞争，平等维护企业的合法利益。</w:t>
      </w:r>
      <w:r>
        <w:rPr>
          <w:rFonts w:hint="eastAsia" w:ascii="宋体" w:hAnsi="宋体" w:cs="宋体"/>
          <w:color w:val="auto"/>
          <w:sz w:val="24"/>
          <w:highlight w:val="none"/>
        </w:rPr>
        <w:cr/>
      </w:r>
      <w:r>
        <w:rPr>
          <w:rFonts w:hint="eastAsia" w:ascii="宋体" w:hAnsi="宋体" w:cs="宋体"/>
          <w:color w:val="auto"/>
          <w:sz w:val="24"/>
          <w:highlight w:val="none"/>
          <w:lang w:val="en-US" w:eastAsia="zh-CN"/>
        </w:rPr>
        <w:t xml:space="preserve">  3.6 支持本国产品</w:t>
      </w:r>
    </w:p>
    <w:p w14:paraId="61FC48BB">
      <w:pPr>
        <w:spacing w:before="0" w:line="360" w:lineRule="auto"/>
        <w:ind w:left="0" w:right="0" w:firstLine="480" w:firstLineChars="200"/>
        <w:jc w:val="left"/>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3.6.1 </w:t>
      </w:r>
      <w:r>
        <w:rPr>
          <w:rFonts w:hint="eastAsia" w:ascii="宋体" w:hAnsi="宋体" w:eastAsia="宋体" w:cs="宋体"/>
          <w:color w:val="auto"/>
          <w:spacing w:val="0"/>
          <w:sz w:val="24"/>
          <w:szCs w:val="24"/>
          <w:highlight w:val="none"/>
        </w:rPr>
        <w:t>本国产品标准适用于货物，包括政府采购货物项目和服务项目中涉及的货物。</w:t>
      </w:r>
    </w:p>
    <w:p w14:paraId="7471513E">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pacing w:val="0"/>
          <w:sz w:val="24"/>
          <w:szCs w:val="24"/>
          <w:highlight w:val="none"/>
          <w:lang w:val="en-US" w:eastAsia="zh-CN"/>
        </w:rPr>
        <w:t xml:space="preserve">3.6.2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w:t>
      </w:r>
    </w:p>
    <w:p w14:paraId="63CCC21E">
      <w:pPr>
        <w:spacing w:before="0" w:line="360" w:lineRule="auto"/>
        <w:ind w:left="0" w:right="0" w:firstLine="480"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3.6.</w:t>
      </w: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1CAA1272">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sz w:val="24"/>
          <w:szCs w:val="24"/>
          <w:highlight w:val="none"/>
          <w:lang w:val="en-US" w:eastAsia="zh-CN"/>
        </w:rPr>
        <w:t>3.6.</w:t>
      </w:r>
      <w:r>
        <w:rPr>
          <w:rFonts w:hint="eastAsia" w:ascii="宋体" w:hAnsi="宋体" w:cs="宋体"/>
          <w:b w:val="0"/>
          <w:bCs w:val="0"/>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lang w:val="en-US" w:eastAsia="zh-CN"/>
        </w:rPr>
        <w:t xml:space="preserve"> 评审委员会</w:t>
      </w:r>
      <w:r>
        <w:rPr>
          <w:rFonts w:hint="eastAsia" w:ascii="宋体" w:hAnsi="宋体" w:eastAsia="宋体" w:cs="宋体"/>
          <w:i w:val="0"/>
          <w:iCs w:val="0"/>
          <w:caps w:val="0"/>
          <w:color w:val="auto"/>
          <w:spacing w:val="0"/>
          <w:sz w:val="24"/>
          <w:szCs w:val="24"/>
          <w:highlight w:val="none"/>
          <w:shd w:val="clear" w:fill="FFFFFF"/>
          <w:lang w:val="en-US"/>
        </w:rPr>
        <w:t>应当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w:t>
      </w:r>
      <w:r>
        <w:rPr>
          <w:rFonts w:hint="eastAsia" w:ascii="宋体" w:hAnsi="宋体" w:eastAsia="宋体" w:cs="宋体"/>
          <w:color w:val="auto"/>
          <w:spacing w:val="0"/>
          <w:sz w:val="24"/>
          <w:szCs w:val="24"/>
          <w:highlight w:val="none"/>
          <w:shd w:val="clear" w:fill="FFFFFF"/>
        </w:rPr>
        <w:t>国务院办公厅关于在政府采购中实施本国产品标准及相关政策的通知</w:t>
      </w:r>
      <w:r>
        <w:rPr>
          <w:rFonts w:hint="eastAsia" w:ascii="宋体" w:hAnsi="宋体" w:eastAsia="宋体" w:cs="宋体"/>
          <w:i w:val="0"/>
          <w:iCs w:val="0"/>
          <w:caps w:val="0"/>
          <w:color w:val="auto"/>
          <w:spacing w:val="0"/>
          <w:sz w:val="24"/>
          <w:szCs w:val="24"/>
          <w:highlight w:val="none"/>
          <w:shd w:val="clear" w:fill="FFFFFF"/>
          <w:lang w:val="en-US"/>
        </w:rPr>
        <w:t>》规定要求的，供应商提供的相关产品视为不符合本国产品标准</w:t>
      </w:r>
      <w:r>
        <w:rPr>
          <w:rFonts w:hint="eastAsia" w:ascii="宋体" w:hAnsi="宋体" w:eastAsia="宋体" w:cs="宋体"/>
          <w:b w:val="0"/>
          <w:bCs w:val="0"/>
          <w:color w:val="auto"/>
          <w:spacing w:val="0"/>
          <w:sz w:val="24"/>
          <w:szCs w:val="24"/>
          <w:highlight w:val="none"/>
          <w:lang w:val="en-US" w:eastAsia="zh-CN"/>
        </w:rPr>
        <w:t>。</w:t>
      </w:r>
    </w:p>
    <w:p w14:paraId="1B0AC2F7">
      <w:pPr>
        <w:spacing w:line="360" w:lineRule="auto"/>
        <w:ind w:firstLine="482" w:firstLineChars="200"/>
        <w:rPr>
          <w:b/>
          <w:color w:val="auto"/>
          <w:sz w:val="24"/>
          <w:highlight w:val="none"/>
        </w:rPr>
      </w:pPr>
      <w:r>
        <w:rPr>
          <w:rFonts w:hint="eastAsia"/>
          <w:b/>
          <w:color w:val="auto"/>
          <w:sz w:val="24"/>
          <w:highlight w:val="none"/>
        </w:rPr>
        <w:t>4. 询问、质疑、投诉</w:t>
      </w:r>
      <w:r>
        <w:rPr>
          <w:rFonts w:hint="eastAsia" w:ascii="Times New Roman" w:hAnsi="Times New Roman" w:cs="Times New Roman"/>
          <w:b/>
          <w:color w:val="auto"/>
          <w:sz w:val="24"/>
          <w:highlight w:val="none"/>
        </w:rPr>
        <w:t>、补偿救济</w:t>
      </w:r>
    </w:p>
    <w:p w14:paraId="1020BFBA">
      <w:pPr>
        <w:pStyle w:val="888"/>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4.1在线询问、质疑、投诉</w:t>
      </w:r>
    </w:p>
    <w:p w14:paraId="25E52B25">
      <w:pPr>
        <w:pStyle w:val="888"/>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w:t>
      </w:r>
      <w:r>
        <w:rPr>
          <w:rFonts w:hint="eastAsia" w:ascii="宋体" w:hAnsi="宋体" w:cs="宋体"/>
          <w:color w:val="auto"/>
          <w:sz w:val="24"/>
          <w:highlight w:val="none"/>
        </w:rPr>
        <w:t>政采云平台-项目采购-询问质疑投诉-投诉列表</w:t>
      </w:r>
      <w:r>
        <w:rPr>
          <w:rFonts w:hint="eastAsia"/>
          <w:color w:val="auto"/>
          <w:highlight w:val="none"/>
          <w:lang w:val="zh-CN"/>
        </w:rPr>
        <w:t>。</w:t>
      </w:r>
    </w:p>
    <w:p w14:paraId="19C1BEDE">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2C89D8E3">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70C915A">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45A6E840">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1F05BB6D">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机构提出质疑，否则，采购人或者采购机构不予受理：</w:t>
      </w:r>
    </w:p>
    <w:p w14:paraId="17429FD8">
      <w:pPr>
        <w:pStyle w:val="5"/>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4CAC1F4D">
      <w:pPr>
        <w:pStyle w:val="32"/>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324E3B76">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3C99E015">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4.3.3.1供应商的姓名或者名称、地址、邮编、联系人及联系电话；</w:t>
      </w:r>
    </w:p>
    <w:p w14:paraId="7C14E25E">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4.3.3.2质疑项目的名称、编号；</w:t>
      </w:r>
    </w:p>
    <w:p w14:paraId="46266F8A">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4.3.3.3具体、明确的质疑事项和与质疑事项相关的请求；</w:t>
      </w:r>
    </w:p>
    <w:p w14:paraId="71C8F161">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4.3.3.4事实依据；</w:t>
      </w:r>
    </w:p>
    <w:p w14:paraId="1D423016">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4.3.3.5必要的法律依据；</w:t>
      </w:r>
    </w:p>
    <w:p w14:paraId="79AC37C0">
      <w:pPr>
        <w:pStyle w:val="32"/>
        <w:spacing w:line="360" w:lineRule="auto"/>
        <w:ind w:firstLine="960" w:firstLineChars="4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217C3D1E">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24AD5904">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质疑函范本及制作说明详见附件2。</w:t>
      </w:r>
    </w:p>
    <w:p w14:paraId="72987E98">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4.3.4对同一采购程序环节的质疑，供应商须在法定质疑期内一次性提出。</w:t>
      </w:r>
    </w:p>
    <w:p w14:paraId="3738B6CE">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.5采购人或者采购机构应当在</w:t>
      </w:r>
      <w:r>
        <w:rPr>
          <w:rFonts w:hint="eastAsia"/>
          <w:color w:val="auto"/>
          <w:highlight w:val="none"/>
          <w:lang w:val="en-US" w:eastAsia="zh-CN"/>
        </w:rPr>
        <w:t>根据</w:t>
      </w:r>
      <w:r>
        <w:rPr>
          <w:rFonts w:hint="eastAsia" w:asciiTheme="minorEastAsia" w:hAnsiTheme="minorEastAsia" w:eastAsiaTheme="minorEastAsia"/>
          <w:color w:val="auto"/>
          <w:sz w:val="24"/>
          <w:highlight w:val="none"/>
        </w:rPr>
        <w:t>《杭州市集中采购委托协议》的</w:t>
      </w:r>
      <w:r>
        <w:rPr>
          <w:rFonts w:hint="eastAsia" w:asciiTheme="minorEastAsia" w:hAnsiTheme="minorEastAsia" w:eastAsiaTheme="minorEastAsia"/>
          <w:color w:val="auto"/>
          <w:sz w:val="24"/>
          <w:highlight w:val="none"/>
          <w:lang w:val="en-US" w:eastAsia="zh-CN"/>
        </w:rPr>
        <w:t>约定，</w:t>
      </w:r>
      <w:r>
        <w:rPr>
          <w:rFonts w:hint="eastAsia"/>
          <w:color w:val="auto"/>
          <w:highlight w:val="none"/>
        </w:rPr>
        <w:t>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机构在质疑回复后5个工作日内，质疑答复按照相关规定留存，答复内容应当完整。质疑函作为附件上传。</w:t>
      </w:r>
    </w:p>
    <w:p w14:paraId="1CE0FF4C">
      <w:pPr>
        <w:pStyle w:val="888"/>
        <w:shd w:val="clear" w:color="auto" w:fill="FFFFFF"/>
        <w:snapToGrid w:val="0"/>
        <w:spacing w:after="240" w:line="360" w:lineRule="auto"/>
        <w:ind w:firstLine="400"/>
        <w:contextualSpacing/>
        <w:rPr>
          <w:rFonts w:hint="eastAsia" w:ascii="宋体" w:hAnsi="宋体" w:eastAsia="宋体"/>
          <w:color w:val="auto"/>
          <w:sz w:val="24"/>
          <w:highlight w:val="none"/>
        </w:rPr>
      </w:pPr>
      <w:r>
        <w:rPr>
          <w:rFonts w:hint="eastAsia"/>
          <w:color w:val="auto"/>
          <w:sz w:val="24"/>
          <w:highlight w:val="none"/>
          <w:lang w:val="en-US" w:eastAsia="zh-CN"/>
        </w:rPr>
        <w:t>询问、</w:t>
      </w:r>
      <w:r>
        <w:rPr>
          <w:rFonts w:hint="eastAsia" w:ascii="宋体" w:hAnsi="宋体" w:eastAsia="宋体"/>
          <w:color w:val="auto"/>
          <w:sz w:val="24"/>
          <w:highlight w:val="none"/>
        </w:rPr>
        <w:t>质疑答复责任主体如下：</w:t>
      </w:r>
    </w:p>
    <w:p w14:paraId="46C993A3">
      <w:pPr>
        <w:widowControl/>
        <w:adjustRightInd/>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lang w:val="en-US" w:eastAsia="zh-CN"/>
        </w:rPr>
        <w:t>询问、</w:t>
      </w:r>
      <w:r>
        <w:rPr>
          <w:rFonts w:hint="eastAsia" w:asciiTheme="minorEastAsia" w:hAnsiTheme="minorEastAsia" w:eastAsiaTheme="minorEastAsia"/>
          <w:b/>
          <w:color w:val="auto"/>
          <w:sz w:val="28"/>
          <w:szCs w:val="28"/>
          <w:highlight w:val="none"/>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690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215BAC06">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询问、</w:t>
            </w:r>
            <w:r>
              <w:rPr>
                <w:rFonts w:hint="eastAsia" w:asciiTheme="minorEastAsia" w:hAnsiTheme="minorEastAsia" w:eastAsiaTheme="minorEastAsia"/>
                <w:b/>
                <w:bCs/>
                <w:color w:val="auto"/>
                <w:sz w:val="24"/>
                <w:highlight w:val="none"/>
              </w:rPr>
              <w:t>质疑内容</w:t>
            </w:r>
          </w:p>
        </w:tc>
        <w:tc>
          <w:tcPr>
            <w:tcW w:w="2232" w:type="dxa"/>
            <w:vAlign w:val="center"/>
          </w:tcPr>
          <w:p w14:paraId="342E7E9C">
            <w:pPr>
              <w:pStyle w:val="32"/>
              <w:spacing w:line="360" w:lineRule="auto"/>
              <w:jc w:val="center"/>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询问、</w:t>
            </w:r>
            <w:r>
              <w:rPr>
                <w:rFonts w:hint="eastAsia" w:asciiTheme="minorEastAsia" w:hAnsiTheme="minorEastAsia" w:eastAsiaTheme="minorEastAsia"/>
                <w:b/>
                <w:bCs/>
                <w:color w:val="auto"/>
                <w:sz w:val="24"/>
                <w:highlight w:val="none"/>
              </w:rPr>
              <w:t>质疑答复</w:t>
            </w:r>
          </w:p>
          <w:p w14:paraId="1DB4CEE4">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责任主体</w:t>
            </w:r>
          </w:p>
        </w:tc>
      </w:tr>
      <w:tr w14:paraId="34AC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DB3DB89">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质疑</w:t>
            </w:r>
          </w:p>
        </w:tc>
        <w:tc>
          <w:tcPr>
            <w:tcW w:w="4536" w:type="dxa"/>
            <w:vAlign w:val="center"/>
          </w:tcPr>
          <w:p w14:paraId="444B967A">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w:t>
            </w:r>
            <w:r>
              <w:rPr>
                <w:rFonts w:hint="eastAsia" w:asciiTheme="minorEastAsia" w:hAnsiTheme="minorEastAsia" w:eastAsiaTheme="minorEastAsia"/>
                <w:color w:val="auto"/>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质疑</w:t>
            </w:r>
          </w:p>
        </w:tc>
        <w:tc>
          <w:tcPr>
            <w:tcW w:w="2232" w:type="dxa"/>
            <w:vAlign w:val="center"/>
          </w:tcPr>
          <w:p w14:paraId="3F6E214D">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7737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44C0B916">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620CCE0E">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质疑</w:t>
            </w:r>
          </w:p>
        </w:tc>
        <w:tc>
          <w:tcPr>
            <w:tcW w:w="2232" w:type="dxa"/>
            <w:vAlign w:val="center"/>
          </w:tcPr>
          <w:p w14:paraId="5C5C1F67">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采购机构</w:t>
            </w:r>
          </w:p>
        </w:tc>
      </w:tr>
      <w:tr w14:paraId="2C59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DFB2C8">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w:t>
            </w:r>
            <w:r>
              <w:rPr>
                <w:rFonts w:hint="eastAsia"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质疑</w:t>
            </w:r>
          </w:p>
        </w:tc>
        <w:tc>
          <w:tcPr>
            <w:tcW w:w="4536" w:type="dxa"/>
            <w:vAlign w:val="center"/>
          </w:tcPr>
          <w:p w14:paraId="4498C457">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1"/>
                <w:highlight w:val="none"/>
              </w:rPr>
              <w:t>对“现场考察、答疑会”、 “甲方负责接收和保存的样品” 、“资格审查”</w:t>
            </w:r>
            <w:r>
              <w:rPr>
                <w:rFonts w:hint="eastAsia" w:asciiTheme="minorEastAsia" w:hAnsiTheme="minorEastAsia" w:eastAsiaTheme="minorEastAsia"/>
                <w:color w:val="auto"/>
                <w:sz w:val="24"/>
                <w:szCs w:val="21"/>
                <w:highlight w:val="none"/>
                <w:lang w:eastAsia="zh-CN"/>
              </w:rPr>
              <w:t>、“</w:t>
            </w:r>
            <w:r>
              <w:rPr>
                <w:rFonts w:hint="eastAsia" w:asciiTheme="minorEastAsia" w:hAnsiTheme="minorEastAsia" w:eastAsiaTheme="minorEastAsia"/>
                <w:color w:val="auto"/>
                <w:sz w:val="24"/>
                <w:szCs w:val="21"/>
                <w:highlight w:val="none"/>
                <w:lang w:val="en-US" w:eastAsia="zh-CN"/>
              </w:rPr>
              <w:t>评审”</w:t>
            </w:r>
            <w:r>
              <w:rPr>
                <w:rFonts w:hint="eastAsia" w:asciiTheme="minorEastAsia" w:hAnsiTheme="minorEastAsia" w:eastAsiaTheme="minorEastAsia"/>
                <w:color w:val="auto"/>
                <w:sz w:val="24"/>
                <w:szCs w:val="21"/>
                <w:highlight w:val="none"/>
              </w:rPr>
              <w:t>等环节的</w:t>
            </w:r>
            <w:r>
              <w:rPr>
                <w:rFonts w:hint="eastAsia" w:asciiTheme="minorEastAsia" w:hAnsiTheme="minorEastAsia" w:eastAsiaTheme="minorEastAsia"/>
                <w:color w:val="auto"/>
                <w:sz w:val="24"/>
                <w:szCs w:val="21"/>
                <w:highlight w:val="none"/>
                <w:lang w:val="en-US" w:eastAsia="zh-CN"/>
              </w:rPr>
              <w:t>询问、</w:t>
            </w:r>
            <w:r>
              <w:rPr>
                <w:rFonts w:hint="eastAsia" w:asciiTheme="minorEastAsia" w:hAnsiTheme="minorEastAsia" w:eastAsiaTheme="minorEastAsia"/>
                <w:color w:val="auto"/>
                <w:sz w:val="24"/>
                <w:szCs w:val="21"/>
                <w:highlight w:val="none"/>
              </w:rPr>
              <w:t>质疑</w:t>
            </w:r>
          </w:p>
        </w:tc>
        <w:tc>
          <w:tcPr>
            <w:tcW w:w="2232" w:type="dxa"/>
            <w:vAlign w:val="center"/>
          </w:tcPr>
          <w:p w14:paraId="75A54FB7">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382D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589B346E">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3280B8AA">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采购结果其他</w:t>
            </w:r>
            <w:r>
              <w:rPr>
                <w:rFonts w:hint="eastAsia" w:asciiTheme="minorEastAsia" w:hAnsiTheme="minorEastAsia" w:eastAsiaTheme="minorEastAsia"/>
                <w:color w:val="auto"/>
                <w:sz w:val="24"/>
                <w:szCs w:val="21"/>
                <w:highlight w:val="none"/>
              </w:rPr>
              <w:t>环节的</w:t>
            </w:r>
            <w:r>
              <w:rPr>
                <w:rFonts w:hint="eastAsia" w:asciiTheme="minorEastAsia" w:hAnsiTheme="minorEastAsia" w:eastAsiaTheme="minorEastAsia"/>
                <w:color w:val="auto"/>
                <w:sz w:val="24"/>
                <w:szCs w:val="21"/>
                <w:highlight w:val="none"/>
                <w:lang w:val="en-US" w:eastAsia="zh-CN"/>
              </w:rPr>
              <w:t>询问、</w:t>
            </w:r>
            <w:r>
              <w:rPr>
                <w:rFonts w:hint="eastAsia" w:asciiTheme="minorEastAsia" w:hAnsiTheme="minorEastAsia" w:eastAsiaTheme="minorEastAsia"/>
                <w:color w:val="auto"/>
                <w:sz w:val="24"/>
                <w:szCs w:val="21"/>
                <w:highlight w:val="none"/>
              </w:rPr>
              <w:t>质疑</w:t>
            </w:r>
          </w:p>
        </w:tc>
        <w:tc>
          <w:tcPr>
            <w:tcW w:w="2232" w:type="dxa"/>
            <w:vAlign w:val="center"/>
          </w:tcPr>
          <w:p w14:paraId="3342DB1D">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采购机构</w:t>
            </w:r>
          </w:p>
        </w:tc>
      </w:tr>
    </w:tbl>
    <w:p w14:paraId="7D8D7887">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.6询问或者质疑事项可能影响采购结果的，采购人应当暂停签订合同，已经签订合同的，应当中止履行合同。</w:t>
      </w:r>
    </w:p>
    <w:p w14:paraId="36B5E34F">
      <w:pPr>
        <w:pStyle w:val="888"/>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003EA7BB">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4.4.1质疑供应商对采购人、采购机构的答复不满意或者采购人、采购机构未在规定的时间内作出答复的，可以在答复期满后十五个工作日内向同级政府采购监督管理部门提出投诉。</w:t>
      </w:r>
    </w:p>
    <w:p w14:paraId="39A60B00">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2EC57CC1">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4.4.3供应商投诉应当有明确的请求和必要的证明材料。</w:t>
      </w:r>
    </w:p>
    <w:p w14:paraId="549A5C02">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4.4.4 以联合体形式参加政府采购活动的，其投诉应当由组成联合体的所有供应商共同提出。</w:t>
      </w:r>
    </w:p>
    <w:p w14:paraId="45289BC7">
      <w:pPr>
        <w:pStyle w:val="888"/>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4.4.5根据政府采购行政裁决省市区三级联动试点工作安排，杭州市本级</w:t>
      </w:r>
      <w:r>
        <w:rPr>
          <w:rFonts w:hint="eastAsia"/>
          <w:color w:val="auto"/>
          <w:highlight w:val="none"/>
          <w:lang w:eastAsia="zh-CN"/>
        </w:rPr>
        <w:t>及各区、县（市）</w:t>
      </w:r>
      <w:r>
        <w:rPr>
          <w:rFonts w:hint="eastAsia"/>
          <w:color w:val="auto"/>
          <w:highlight w:val="none"/>
        </w:rPr>
        <w:t>政府采购项目投诉材料可寄送浙江省政府采购行政裁决服务中心（杭州），地址：</w:t>
      </w:r>
      <w:r>
        <w:rPr>
          <w:rFonts w:hint="eastAsia" w:ascii="宋体" w:hAnsi="宋体" w:eastAsia="宋体" w:cs="宋体"/>
          <w:i w:val="0"/>
          <w:caps w:val="0"/>
          <w:color w:val="auto"/>
          <w:spacing w:val="0"/>
          <w:sz w:val="24"/>
          <w:szCs w:val="24"/>
          <w:highlight w:val="none"/>
          <w:lang w:eastAsia="zh-CN"/>
        </w:rPr>
        <w:t>杭州市上城区清泰街549号城建综合大楼11楼</w:t>
      </w:r>
      <w:r>
        <w:rPr>
          <w:rFonts w:hint="eastAsia" w:ascii="宋体" w:hAnsi="宋体" w:eastAsia="宋体" w:cs="宋体"/>
          <w:i w:val="0"/>
          <w:caps w:val="0"/>
          <w:color w:val="auto"/>
          <w:spacing w:val="0"/>
          <w:sz w:val="24"/>
          <w:szCs w:val="24"/>
          <w:highlight w:val="none"/>
        </w:rPr>
        <w:t>（快递仅限ems或顺丰）</w:t>
      </w:r>
      <w:r>
        <w:rPr>
          <w:rFonts w:hint="eastAsia" w:ascii="宋体" w:hAnsi="宋体" w:cs="宋体"/>
          <w:i w:val="0"/>
          <w:caps w:val="0"/>
          <w:color w:val="auto"/>
          <w:spacing w:val="0"/>
          <w:sz w:val="24"/>
          <w:szCs w:val="24"/>
          <w:highlight w:val="none"/>
          <w:lang w:eastAsia="zh-CN"/>
        </w:rPr>
        <w:t>，</w:t>
      </w:r>
      <w:r>
        <w:rPr>
          <w:rFonts w:hint="eastAsia"/>
          <w:color w:val="auto"/>
          <w:highlight w:val="none"/>
        </w:rPr>
        <w:t>收件人：朱女士</w:t>
      </w:r>
      <w:r>
        <w:rPr>
          <w:rFonts w:hint="eastAsia" w:ascii="宋体" w:hAnsi="宋体" w:cs="宋体"/>
          <w:color w:val="auto"/>
          <w:sz w:val="24"/>
          <w:highlight w:val="none"/>
        </w:rPr>
        <w:t>、王女士</w:t>
      </w:r>
      <w:r>
        <w:rPr>
          <w:rFonts w:hint="eastAsia"/>
          <w:color w:val="auto"/>
          <w:highlight w:val="none"/>
        </w:rPr>
        <w:t>，电话：0571-</w:t>
      </w:r>
      <w:r>
        <w:rPr>
          <w:rFonts w:hint="eastAsia" w:ascii="宋体" w:hAnsi="宋体" w:eastAsia="宋体" w:cs="宋体"/>
          <w:i w:val="0"/>
          <w:caps w:val="0"/>
          <w:color w:val="auto"/>
          <w:spacing w:val="0"/>
          <w:sz w:val="24"/>
          <w:szCs w:val="24"/>
          <w:highlight w:val="none"/>
        </w:rPr>
        <w:t>8</w:t>
      </w:r>
      <w:r>
        <w:rPr>
          <w:rFonts w:hint="eastAsia" w:ascii="宋体" w:hAnsi="宋体" w:eastAsia="宋体" w:cs="宋体"/>
          <w:i w:val="0"/>
          <w:caps w:val="0"/>
          <w:color w:val="auto"/>
          <w:spacing w:val="0"/>
          <w:sz w:val="24"/>
          <w:szCs w:val="24"/>
          <w:highlight w:val="none"/>
          <w:lang w:val="en-US" w:eastAsia="zh-CN"/>
        </w:rPr>
        <w:t>7227671,0571-87800218</w:t>
      </w:r>
      <w:r>
        <w:rPr>
          <w:rFonts w:hint="eastAsia"/>
          <w:color w:val="auto"/>
          <w:highlight w:val="none"/>
        </w:rPr>
        <w:t>。</w:t>
      </w:r>
    </w:p>
    <w:p w14:paraId="7CF92CF3">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 补偿救济</w:t>
      </w:r>
    </w:p>
    <w:p w14:paraId="7E041FFE">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ascii="宋体" w:hAnsi="宋体" w:cs="仿宋"/>
          <w:color w:val="auto"/>
          <w:sz w:val="24"/>
          <w:highlight w:val="none"/>
        </w:rPr>
        <w:t>采购人因政策变化、规划调整而不履行政府采购合同的，供应商可依据《杭州市涉企补偿救济实施办法（试行）》向采购人提起补偿申请。</w:t>
      </w:r>
    </w:p>
    <w:p w14:paraId="0CD358CD">
      <w:pPr>
        <w:pStyle w:val="888"/>
        <w:shd w:val="clear" w:color="auto" w:fill="FFFFFF"/>
        <w:snapToGrid w:val="0"/>
        <w:spacing w:after="240" w:afterAutospacing="0" w:line="360" w:lineRule="auto"/>
        <w:ind w:firstLine="400"/>
        <w:contextualSpacing/>
        <w:rPr>
          <w:rFonts w:hint="eastAsia"/>
          <w:color w:val="auto"/>
          <w:highlight w:val="none"/>
        </w:rPr>
      </w:pPr>
      <w:r>
        <w:rPr>
          <w:rFonts w:hint="eastAsia"/>
          <w:color w:val="auto"/>
          <w:highlight w:val="none"/>
        </w:rPr>
        <w:t>投诉书范本及制作说明详见附件3。</w:t>
      </w:r>
    </w:p>
    <w:p w14:paraId="58040064">
      <w:pPr>
        <w:pStyle w:val="131"/>
        <w:snapToGrid w:val="0"/>
        <w:spacing w:before="0"/>
        <w:ind w:firstLine="360"/>
        <w:rPr>
          <w:rFonts w:ascii="宋体" w:hAnsi="宋体" w:cs="宋体"/>
          <w:color w:val="auto"/>
          <w:sz w:val="18"/>
          <w:szCs w:val="18"/>
          <w:highlight w:val="none"/>
        </w:rPr>
      </w:pPr>
    </w:p>
    <w:p w14:paraId="7EC8FF25">
      <w:pPr>
        <w:adjustRightInd/>
        <w:spacing w:line="360" w:lineRule="auto"/>
        <w:jc w:val="center"/>
        <w:outlineLvl w:val="0"/>
        <w:rPr>
          <w:rFonts w:ascii="宋体" w:hAnsi="宋体" w:cs="宋体"/>
          <w:b/>
          <w:color w:val="auto"/>
          <w:sz w:val="32"/>
          <w:szCs w:val="20"/>
          <w:highlight w:val="none"/>
        </w:rPr>
      </w:pPr>
      <w:r>
        <w:rPr>
          <w:rFonts w:hint="eastAsia" w:ascii="宋体" w:hAnsi="宋体" w:cs="宋体"/>
          <w:b/>
          <w:color w:val="auto"/>
          <w:sz w:val="32"/>
          <w:szCs w:val="20"/>
          <w:highlight w:val="none"/>
        </w:rPr>
        <w:t xml:space="preserve">      二、招标文件的构成、澄清、修改</w:t>
      </w:r>
    </w:p>
    <w:p w14:paraId="64415E7C">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14:paraId="216DF12D">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70A08410">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5.1.1招标公告；</w:t>
      </w:r>
    </w:p>
    <w:p w14:paraId="41659AD2">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5.1.2投标人须知；</w:t>
      </w:r>
    </w:p>
    <w:p w14:paraId="307D1EE2">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5.1.3采购需求；</w:t>
      </w:r>
    </w:p>
    <w:p w14:paraId="2FB3CAEA">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5.1.4评标办法；</w:t>
      </w:r>
    </w:p>
    <w:p w14:paraId="75C5FF33">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5.1.5拟签订的合同文本；</w:t>
      </w:r>
    </w:p>
    <w:p w14:paraId="78CF9BCA">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5B70E8F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46DB47C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7A4E0B81">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6.1已获取招标文件的潜在投标人，若有问题需要澄清，应于投标截止时间前，以书面形式向采购机构提出。</w:t>
      </w:r>
    </w:p>
    <w:p w14:paraId="232E250F">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6.2 采购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1DB597CD">
      <w:pPr>
        <w:pStyle w:val="23"/>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624698FE">
      <w:pPr>
        <w:adjustRightInd/>
        <w:spacing w:line="360" w:lineRule="auto"/>
        <w:jc w:val="center"/>
        <w:outlineLvl w:val="0"/>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2DF0DC4A">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342ADD11">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2CBADF6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466FC379">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6D9537F1">
      <w:pPr>
        <w:pStyle w:val="32"/>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14:paraId="79EEC9A7">
      <w:pPr>
        <w:pStyle w:val="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7E81247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1218F370">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7827C9F8">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w:t>
      </w:r>
    </w:p>
    <w:p w14:paraId="22D5E5C9">
      <w:pPr>
        <w:snapToGrid w:val="0"/>
        <w:spacing w:line="360" w:lineRule="auto"/>
        <w:ind w:firstLine="482" w:firstLineChars="200"/>
        <w:rPr>
          <w:rFonts w:hint="eastAsia" w:ascii="宋体" w:hAnsi="宋体" w:cs="宋体"/>
          <w:b/>
          <w:snapToGrid w:val="0"/>
          <w:color w:val="auto"/>
          <w:sz w:val="24"/>
          <w:highlight w:val="none"/>
        </w:rPr>
      </w:pPr>
      <w:r>
        <w:rPr>
          <w:rFonts w:hint="eastAsia" w:ascii="宋体" w:hAnsi="宋体" w:cs="宋体"/>
          <w:b/>
          <w:snapToGrid w:val="0"/>
          <w:color w:val="auto"/>
          <w:sz w:val="24"/>
          <w:highlight w:val="none"/>
        </w:rPr>
        <w:t>▲投标文件至少应包括以下文件。</w:t>
      </w:r>
    </w:p>
    <w:p w14:paraId="5D058C3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429BCC5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44C47657">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6" w:name="_Hlk101259339"/>
      <w:r>
        <w:rPr>
          <w:rFonts w:hint="eastAsia" w:ascii="宋体" w:hAnsi="宋体" w:cs="宋体"/>
          <w:snapToGrid w:val="0"/>
          <w:color w:val="auto"/>
          <w:kern w:val="28"/>
          <w:sz w:val="24"/>
          <w:szCs w:val="20"/>
          <w:highlight w:val="none"/>
        </w:rPr>
        <w:t>联合协议</w:t>
      </w:r>
      <w:bookmarkEnd w:id="16"/>
      <w:r>
        <w:rPr>
          <w:rFonts w:hint="eastAsia" w:ascii="宋体" w:hAnsi="宋体" w:cs="宋体"/>
          <w:snapToGrid w:val="0"/>
          <w:color w:val="auto"/>
          <w:kern w:val="28"/>
          <w:sz w:val="24"/>
          <w:szCs w:val="20"/>
          <w:highlight w:val="none"/>
        </w:rPr>
        <w:t>（如果有)；</w:t>
      </w:r>
    </w:p>
    <w:p w14:paraId="451F29B9">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4B722F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3614758E">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0E422D99">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14:paraId="020A224B">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14:paraId="4350740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6F39F5D">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436AE556">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21BB6513">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14:paraId="2045F8E8">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2B42A711">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07B4A6C3">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3B8D7510">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11.3.1开标一览表（报价表）；</w:t>
      </w:r>
    </w:p>
    <w:p w14:paraId="59DB9F22">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4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11.3.2关于符合本国产品标准的证明材料（如果有）；</w:t>
      </w:r>
    </w:p>
    <w:p w14:paraId="6CBEFD16">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如果有）</w:t>
      </w:r>
      <w:r>
        <w:rPr>
          <w:rFonts w:hint="eastAsia" w:ascii="宋体" w:hAnsi="宋体" w:cs="宋体"/>
          <w:color w:val="auto"/>
          <w:sz w:val="24"/>
          <w:highlight w:val="none"/>
        </w:rPr>
        <w:t>。</w:t>
      </w:r>
    </w:p>
    <w:p w14:paraId="0737654E">
      <w:pPr>
        <w:spacing w:line="360" w:lineRule="auto"/>
        <w:ind w:firstLine="723" w:firstLineChars="3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4728FC43">
      <w:pPr>
        <w:spacing w:line="360" w:lineRule="auto"/>
        <w:ind w:firstLine="723" w:firstLineChars="300"/>
        <w:rPr>
          <w:rFonts w:hint="eastAsia" w:ascii="宋体" w:hAnsi="宋体" w:cs="宋体"/>
          <w:b/>
          <w:color w:val="auto"/>
          <w:sz w:val="24"/>
          <w:highlight w:val="none"/>
        </w:rPr>
      </w:pPr>
      <w:r>
        <w:rPr>
          <w:rFonts w:hint="eastAsia" w:ascii="宋体" w:hAnsi="宋体" w:cs="宋体"/>
          <w:b/>
          <w:color w:val="auto"/>
          <w:sz w:val="24"/>
          <w:highlight w:val="none"/>
        </w:rPr>
        <w:t>投标人提供虚假材料投标的，投标无效。</w:t>
      </w:r>
    </w:p>
    <w:p w14:paraId="60B9B300">
      <w:pPr>
        <w:spacing w:line="360" w:lineRule="auto"/>
        <w:ind w:firstLine="720" w:firstLineChars="300"/>
        <w:rPr>
          <w:rFonts w:hint="eastAsia"/>
          <w:color w:val="auto"/>
          <w:sz w:val="24"/>
          <w:szCs w:val="24"/>
          <w:highlight w:val="none"/>
          <w:shd w:val="clear" w:color="auto" w:fill="FFFFFF"/>
          <w:lang w:val="en-US" w:eastAsia="zh-CN"/>
        </w:rPr>
      </w:pPr>
      <w:r>
        <w:rPr>
          <w:rFonts w:hint="eastAsia"/>
          <w:color w:val="auto"/>
          <w:sz w:val="24"/>
          <w:szCs w:val="24"/>
          <w:highlight w:val="none"/>
          <w:shd w:val="clear" w:color="auto" w:fill="FFFFFF"/>
          <w:lang w:val="en-US" w:eastAsia="zh-CN"/>
        </w:rPr>
        <w:t>投标人应对投标文件中材料的真实性、合法性负责。投标人可事先在公开官网查询、核对相关证书和报告内容，确保投标文件资料准确无误。</w:t>
      </w:r>
    </w:p>
    <w:p w14:paraId="1FCB01C7">
      <w:pPr>
        <w:pStyle w:val="131"/>
        <w:snapToGrid w:val="0"/>
        <w:spacing w:before="0"/>
        <w:ind w:firstLine="0" w:firstLineChars="0"/>
        <w:outlineLvl w:val="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47A47E21">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如果本项目分多个标项的，投标人应按所投标项提交相应的投标文件。各投标人在编制投标文件时请按照招标文件第六部分规定的格式进行，混乱的编排导致投标文件被误读或评标委员会查找不到有效文件是投标人的风险。</w:t>
      </w:r>
    </w:p>
    <w:p w14:paraId="1DC96E55">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4365177E">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3D0ED03A">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7FAD3351">
      <w:pPr>
        <w:pStyle w:val="131"/>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16EAD002">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2A88926F">
      <w:pPr>
        <w:pStyle w:val="131"/>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0C0D9ABF">
      <w:pPr>
        <w:pStyle w:val="131"/>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7CC875DD">
      <w:pPr>
        <w:pStyle w:val="131"/>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14:paraId="147C6B17">
      <w:pPr>
        <w:pStyle w:val="131"/>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r>
        <w:rPr>
          <w:rFonts w:hint="eastAsia" w:ascii="宋体" w:hAnsi="宋体" w:cs="宋体"/>
          <w:color w:val="auto"/>
          <w:szCs w:val="24"/>
          <w:highlight w:val="none"/>
        </w:rPr>
        <w:tab/>
      </w:r>
    </w:p>
    <w:p w14:paraId="0844CA92">
      <w:pPr>
        <w:pStyle w:val="131"/>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14.3采购人、采购机构可以视情况延长投标文件提交的截止时间。在上述情况下，采购机构与投标人以前在投标截止期方面的全部权利、责任和义务，将适用于延长至新的投标截止期。</w:t>
      </w:r>
    </w:p>
    <w:p w14:paraId="588FCCEF">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3FB0CC0A">
      <w:pPr>
        <w:pStyle w:val="32"/>
        <w:spacing w:line="360" w:lineRule="auto"/>
        <w:ind w:firstLine="360" w:firstLineChars="150"/>
        <w:rPr>
          <w:rFonts w:hAnsi="宋体" w:cs="宋体"/>
          <w:b/>
          <w:color w:val="auto"/>
          <w:sz w:val="24"/>
          <w:szCs w:val="24"/>
          <w:highlight w:val="none"/>
        </w:rPr>
      </w:pPr>
      <w:r>
        <w:rPr>
          <w:rFonts w:hint="eastAsia" w:hAnsi="宋体" w:cs="宋体"/>
          <w:color w:val="auto"/>
          <w:sz w:val="24"/>
          <w:szCs w:val="24"/>
          <w:highlight w:val="none"/>
        </w:rPr>
        <w:t xml:space="preserve"> 15.1投标人在电子交易平台传输递交投标文件后，还可以在投标截止时间前直接提交或者以邮政快递方式递交备份投标文件1份，</w:t>
      </w:r>
      <w:r>
        <w:rPr>
          <w:rFonts w:hint="eastAsia" w:hAnsi="宋体" w:cs="宋体"/>
          <w:b/>
          <w:color w:val="auto"/>
          <w:sz w:val="24"/>
          <w:szCs w:val="24"/>
          <w:highlight w:val="none"/>
        </w:rPr>
        <w:t>但采购人、采购机构不强制或变相强制投标人提交备份投标文件。</w:t>
      </w:r>
    </w:p>
    <w:p w14:paraId="452A119C">
      <w:pPr>
        <w:pStyle w:val="32"/>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14:paraId="7F33B571">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15.3直接提交备份投标文件的，投标人应于投标截止时间前在招标公告中载明的开标地点将备份投标文件提交给采购机构，采购机构将拒绝接受逾期送达的备份投标文件。</w:t>
      </w:r>
    </w:p>
    <w:p w14:paraId="2A6D6DB1">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15.4以邮政快递方式递交备份投标文件的，投标人应先将备份投标文件按要求密封和标记，再进行邮政快递包装后邮寄。备份投标文件须在投标截止时间之前送达</w:t>
      </w:r>
      <w:r>
        <w:rPr>
          <w:rFonts w:hint="eastAsia" w:hAnsi="宋体" w:cs="宋体"/>
          <w:snapToGrid/>
          <w:color w:val="auto"/>
          <w:sz w:val="24"/>
          <w:szCs w:val="24"/>
          <w:highlight w:val="none"/>
        </w:rPr>
        <w:t>招标文件第二部分投标人须知前附表规定的备份投标文件送达地点；</w:t>
      </w:r>
      <w:r>
        <w:rPr>
          <w:rFonts w:hint="eastAsia" w:hAnsi="宋体" w:cs="宋体"/>
          <w:color w:val="auto"/>
          <w:sz w:val="24"/>
          <w:szCs w:val="24"/>
          <w:highlight w:val="none"/>
        </w:rPr>
        <w:t>送达时间以签收人签收时间为准。采购机构将拒绝接受逾期送达的备份投标文件。邮寄过程中，电子备份投标文件发生泄露、遗失、损坏或延期送达等情况的，由投标人自行负责。</w:t>
      </w:r>
    </w:p>
    <w:p w14:paraId="38F5AE83">
      <w:pPr>
        <w:pStyle w:val="32"/>
        <w:spacing w:line="360" w:lineRule="auto"/>
        <w:ind w:firstLine="479" w:firstLineChars="199"/>
        <w:rPr>
          <w:rFonts w:hAnsi="宋体" w:cs="宋体"/>
          <w:b/>
          <w:color w:val="auto"/>
          <w:sz w:val="24"/>
          <w:szCs w:val="24"/>
          <w:highlight w:val="none"/>
        </w:rPr>
      </w:pPr>
      <w:r>
        <w:rPr>
          <w:rFonts w:hint="eastAsia" w:hAnsi="宋体" w:cs="宋体"/>
          <w:b/>
          <w:color w:val="auto"/>
          <w:sz w:val="24"/>
          <w:szCs w:val="24"/>
          <w:highlight w:val="none"/>
        </w:rPr>
        <w:t>15.5投标人仅提交备份投标文件，未在电子交易平台传输递交投标文件的，投标无效。</w:t>
      </w:r>
    </w:p>
    <w:p w14:paraId="57031D3D">
      <w:pPr>
        <w:pStyle w:val="131"/>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3B18F4D9">
      <w:pPr>
        <w:pStyle w:val="24"/>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p>
    <w:p w14:paraId="3FB7BF1F">
      <w:pPr>
        <w:pStyle w:val="131"/>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38C08C5D">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5CB43879">
      <w:pPr>
        <w:pStyle w:val="131"/>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2A8535E4">
      <w:pPr>
        <w:pStyle w:val="131"/>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17.3在原定投标有效期满之前，如果出现特殊情况，采购机构可以以书面形式通知投标人延长投标有效期。投标人同意延长的，不得要求或被允许修改其投标文件，投标人拒绝延长的，其投标无效。</w:t>
      </w:r>
    </w:p>
    <w:p w14:paraId="4852B13C">
      <w:pPr>
        <w:pStyle w:val="131"/>
        <w:spacing w:before="0"/>
        <w:ind w:firstLine="480"/>
        <w:rPr>
          <w:rFonts w:ascii="宋体" w:hAnsi="宋体" w:cs="宋体"/>
          <w:color w:val="auto"/>
          <w:highlight w:val="none"/>
        </w:rPr>
      </w:pPr>
      <w:r>
        <w:rPr>
          <w:rFonts w:hint="eastAsia" w:ascii="宋体" w:hAnsi="宋体" w:cs="宋体"/>
          <w:color w:val="auto"/>
          <w:highlight w:val="none"/>
        </w:rPr>
        <w:t>17.4在投标截止时间起至投标有效期届满，供应商投标文件不可撤销。</w:t>
      </w:r>
    </w:p>
    <w:p w14:paraId="6BDCE1BA">
      <w:pPr>
        <w:pStyle w:val="131"/>
        <w:spacing w:before="0"/>
        <w:ind w:firstLine="643"/>
        <w:rPr>
          <w:rFonts w:ascii="宋体" w:hAnsi="宋体" w:cs="宋体"/>
          <w:b/>
          <w:color w:val="auto"/>
          <w:sz w:val="32"/>
          <w:highlight w:val="none"/>
        </w:rPr>
      </w:pPr>
    </w:p>
    <w:p w14:paraId="00005653">
      <w:pPr>
        <w:pStyle w:val="131"/>
        <w:spacing w:before="0"/>
        <w:ind w:firstLine="3534" w:firstLineChars="1100"/>
        <w:jc w:val="both"/>
        <w:rPr>
          <w:rFonts w:ascii="宋体" w:hAnsi="宋体" w:cs="宋体"/>
          <w:b/>
          <w:color w:val="auto"/>
          <w:sz w:val="32"/>
          <w:highlight w:val="none"/>
        </w:rPr>
      </w:pPr>
      <w:r>
        <w:rPr>
          <w:rFonts w:hint="eastAsia" w:ascii="宋体" w:hAnsi="宋体" w:cs="宋体"/>
          <w:b/>
          <w:color w:val="auto"/>
          <w:sz w:val="32"/>
          <w:highlight w:val="none"/>
        </w:rPr>
        <w:t>四、开标</w:t>
      </w:r>
    </w:p>
    <w:p w14:paraId="11AF06DC">
      <w:pPr>
        <w:pStyle w:val="556"/>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706D6DE9">
      <w:pPr>
        <w:pStyle w:val="556"/>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18.1采购机构按照招标文件规定的时间通过电子交易平台组织开标，所有投标人均应当准时在线参加。投标人不足3家的，不得开标。</w:t>
      </w:r>
    </w:p>
    <w:p w14:paraId="0D657114">
      <w:pPr>
        <w:pStyle w:val="556"/>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18.2开标时，电子交易平台按开标时间自动提取所有投标文件。采购机构依托电子交易平台发起开始解密指令，投标人按照平台提示和招标文件的规定在半小时内完成在线解密。</w:t>
      </w:r>
    </w:p>
    <w:p w14:paraId="23700247">
      <w:pPr>
        <w:pStyle w:val="556"/>
        <w:spacing w:before="0" w:line="360" w:lineRule="auto"/>
        <w:ind w:left="0" w:firstLine="240" w:firstLineChars="100"/>
        <w:contextualSpacing/>
        <w:rPr>
          <w:rFonts w:hint="eastAsia"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167BA0FE">
      <w:pPr>
        <w:pStyle w:val="556"/>
        <w:spacing w:before="0" w:line="360" w:lineRule="auto"/>
        <w:ind w:left="0" w:firstLine="241" w:firstLineChars="100"/>
        <w:contextualSpacing/>
        <w:rPr>
          <w:rFonts w:hint="eastAsia" w:ascii="宋体" w:hAnsi="宋体" w:cs="宋体"/>
          <w:b/>
          <w:color w:val="auto"/>
          <w:sz w:val="24"/>
          <w:highlight w:val="none"/>
        </w:rPr>
      </w:pPr>
    </w:p>
    <w:p w14:paraId="5A7C7B8E">
      <w:pPr>
        <w:widowControl/>
        <w:spacing w:before="100" w:beforeAutospacing="1" w:after="240" w:line="360" w:lineRule="auto"/>
        <w:jc w:val="center"/>
        <w:rPr>
          <w:rFonts w:hint="eastAsia" w:ascii="宋体" w:hAnsi="宋体" w:cs="宋体"/>
          <w:b/>
          <w:color w:val="auto"/>
          <w:sz w:val="32"/>
          <w:highlight w:val="none"/>
        </w:rPr>
      </w:pPr>
      <w:r>
        <w:rPr>
          <w:rFonts w:hint="eastAsia" w:ascii="宋体" w:hAnsi="宋体" w:cs="宋体"/>
          <w:b/>
          <w:color w:val="auto"/>
          <w:sz w:val="24"/>
          <w:szCs w:val="20"/>
          <w:highlight w:val="none"/>
        </w:rPr>
        <w:t>　</w:t>
      </w:r>
      <w:r>
        <w:rPr>
          <w:rFonts w:hint="eastAsia" w:ascii="宋体" w:hAnsi="宋体" w:cs="宋体"/>
          <w:b/>
          <w:color w:val="auto"/>
          <w:sz w:val="36"/>
          <w:szCs w:val="36"/>
          <w:highlight w:val="none"/>
          <w:lang w:val="en-US" w:eastAsia="zh-CN"/>
        </w:rPr>
        <w:t>五、</w:t>
      </w:r>
      <w:r>
        <w:rPr>
          <w:rFonts w:hint="eastAsia" w:ascii="宋体" w:hAnsi="宋体" w:cs="宋体"/>
          <w:b/>
          <w:color w:val="auto"/>
          <w:sz w:val="36"/>
          <w:szCs w:val="36"/>
          <w:highlight w:val="none"/>
        </w:rPr>
        <w:t>资格审查</w:t>
      </w:r>
    </w:p>
    <w:p w14:paraId="0229F399">
      <w:pPr>
        <w:widowControl/>
        <w:spacing w:before="100" w:beforeAutospacing="1" w:after="240"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19、资格审查</w:t>
      </w:r>
    </w:p>
    <w:p w14:paraId="5A6FBE62">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19.1开标后，采购人将依据法律法规和招标文件的规定，对投标人的资格进行审查。</w:t>
      </w:r>
    </w:p>
    <w:p w14:paraId="279E3D92">
      <w:pPr>
        <w:pStyle w:val="131"/>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22893EDE">
      <w:pPr>
        <w:pStyle w:val="131"/>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3对未通过资格审查的投标人，告知其未通过的原因。</w:t>
      </w:r>
    </w:p>
    <w:p w14:paraId="401F2E1E">
      <w:pPr>
        <w:pStyle w:val="131"/>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568F9AE4">
      <w:pPr>
        <w:pStyle w:val="131"/>
        <w:spacing w:before="0"/>
        <w:ind w:firstLine="241" w:firstLineChars="100"/>
        <w:rPr>
          <w:rFonts w:ascii="宋体" w:hAnsi="宋体" w:cs="宋体"/>
          <w:b/>
          <w:color w:val="auto"/>
          <w:szCs w:val="24"/>
          <w:highlight w:val="none"/>
        </w:rPr>
      </w:pPr>
      <w:r>
        <w:rPr>
          <w:rFonts w:hint="eastAsia" w:ascii="宋体" w:hAnsi="宋体" w:cs="宋体"/>
          <w:b/>
          <w:color w:val="auto"/>
          <w:szCs w:val="24"/>
          <w:highlight w:val="none"/>
        </w:rPr>
        <w:t>20、信用信息查询</w:t>
      </w:r>
    </w:p>
    <w:p w14:paraId="1AA3E2C6">
      <w:pPr>
        <w:pStyle w:val="131"/>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kern w:val="0"/>
          <w:szCs w:val="24"/>
          <w:highlight w:val="none"/>
          <w:lang w:val="en-US" w:eastAsia="zh-CN"/>
        </w:rPr>
        <w:t>采购人</w:t>
      </w:r>
      <w:r>
        <w:rPr>
          <w:rFonts w:hint="eastAsia" w:ascii="宋体" w:hAnsi="宋体" w:cs="宋体"/>
          <w:color w:val="auto"/>
          <w:kern w:val="0"/>
          <w:szCs w:val="24"/>
          <w:highlight w:val="none"/>
        </w:rPr>
        <w:t>将在资格审查时通过“信用中国”网站(www.creditchina.gov.cn)、中国政府采购网(www.ccgp.gov.cn)渠道查询投标人接受资格审查时的信用记录。</w:t>
      </w:r>
    </w:p>
    <w:p w14:paraId="2C56F0B2">
      <w:pPr>
        <w:pStyle w:val="131"/>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3C0237B5">
      <w:pPr>
        <w:pStyle w:val="131"/>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58864DF6">
      <w:pPr>
        <w:pStyle w:val="131"/>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6EEAED41">
      <w:pPr>
        <w:pStyle w:val="131"/>
        <w:spacing w:before="0"/>
        <w:ind w:firstLine="0" w:firstLineChars="0"/>
        <w:rPr>
          <w:rFonts w:ascii="宋体" w:hAnsi="宋体" w:cs="宋体"/>
          <w:color w:val="auto"/>
          <w:kern w:val="0"/>
          <w:szCs w:val="24"/>
          <w:highlight w:val="none"/>
        </w:rPr>
      </w:pPr>
    </w:p>
    <w:p w14:paraId="6895E34A">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eastAsia="zh-CN"/>
        </w:rPr>
        <w:t>六</w:t>
      </w:r>
      <w:r>
        <w:rPr>
          <w:rFonts w:hint="eastAsia" w:ascii="宋体" w:hAnsi="宋体" w:cs="宋体"/>
          <w:b/>
          <w:color w:val="auto"/>
          <w:sz w:val="36"/>
          <w:szCs w:val="36"/>
          <w:highlight w:val="none"/>
        </w:rPr>
        <w:t>、评标</w:t>
      </w:r>
    </w:p>
    <w:p w14:paraId="1E02A7EE">
      <w:pPr>
        <w:spacing w:line="360" w:lineRule="auto"/>
        <w:rPr>
          <w:rFonts w:ascii="宋体" w:hAnsi="宋体" w:cs="宋体"/>
          <w:b/>
          <w:color w:val="auto"/>
          <w:sz w:val="24"/>
          <w:highlight w:val="none"/>
        </w:rPr>
      </w:pPr>
      <w:bookmarkStart w:id="17" w:name="_Toc91899903"/>
      <w:r>
        <w:rPr>
          <w:rFonts w:hint="eastAsia" w:ascii="宋体" w:hAnsi="宋体" w:cs="宋体"/>
          <w:b/>
          <w:color w:val="auto"/>
          <w:sz w:val="24"/>
          <w:highlight w:val="none"/>
        </w:rPr>
        <w:t>21.</w:t>
      </w:r>
      <w:r>
        <w:rPr>
          <w:rFonts w:hint="eastAsia" w:ascii="宋体" w:hAnsi="宋体" w:cs="宋体"/>
          <w:color w:val="auto"/>
          <w:highlight w:val="none"/>
        </w:rPr>
        <w:t xml:space="preserve"> </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14:paraId="02211F8C">
      <w:pPr>
        <w:spacing w:line="360" w:lineRule="auto"/>
        <w:rPr>
          <w:rFonts w:ascii="宋体" w:hAnsi="宋体" w:cs="宋体"/>
          <w:b/>
          <w:color w:val="auto"/>
          <w:sz w:val="24"/>
          <w:highlight w:val="none"/>
        </w:rPr>
      </w:pPr>
    </w:p>
    <w:p w14:paraId="0B438281">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eastAsia="zh-CN"/>
        </w:rPr>
        <w:t>七</w:t>
      </w:r>
      <w:r>
        <w:rPr>
          <w:rFonts w:hint="eastAsia" w:ascii="宋体" w:hAnsi="宋体" w:cs="宋体"/>
          <w:b/>
          <w:color w:val="auto"/>
          <w:sz w:val="36"/>
          <w:szCs w:val="36"/>
          <w:highlight w:val="none"/>
        </w:rPr>
        <w:t>、定 标</w:t>
      </w:r>
    </w:p>
    <w:p w14:paraId="7B88118D">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773F0681">
      <w:pPr>
        <w:pStyle w:val="131"/>
        <w:snapToGrid w:val="0"/>
        <w:spacing w:before="0"/>
        <w:ind w:firstLine="480"/>
        <w:rPr>
          <w:rFonts w:ascii="宋体" w:hAnsi="宋体" w:cs="宋体"/>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w:t>
      </w:r>
      <w:r>
        <w:rPr>
          <w:rFonts w:hint="eastAsia" w:ascii="宋体" w:hAnsi="宋体" w:cs="宋体"/>
          <w:color w:val="auto"/>
          <w:szCs w:val="24"/>
          <w:highlight w:val="none"/>
          <w:lang w:eastAsia="zh-CN"/>
        </w:rPr>
        <w:t>，</w:t>
      </w:r>
      <w:r>
        <w:rPr>
          <w:rFonts w:hint="eastAsia" w:ascii="宋体" w:hAnsi="宋体" w:cs="宋体"/>
          <w:color w:val="auto"/>
          <w:szCs w:val="24"/>
          <w:highlight w:val="none"/>
        </w:rPr>
        <w:t>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确定中标或者成交供应商。中标通知书和中标结果公告应当在规定时间内同时发出。</w:t>
      </w:r>
    </w:p>
    <w:p w14:paraId="0684DD75">
      <w:pPr>
        <w:pStyle w:val="131"/>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34B03D63">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23.1自中标人确定之日起2个工作日内，采购机构通过电子交易平台向中标人发出中标通知书，同时编制发布采购结果公告。采购机构也可以以纸质形式进行中标通知。</w:t>
      </w:r>
    </w:p>
    <w:p w14:paraId="6EE9C216">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机构的名称、地址、联系方式，项目名称和项目编号，中标人名称、地址和中标金额，主要中标标的的名称、规格型号、数量、单价、服务要求，中标公告期限以及评审专家名单。</w:t>
      </w:r>
    </w:p>
    <w:p w14:paraId="34D9E710">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23.3公告期限为1个工作日。</w:t>
      </w:r>
    </w:p>
    <w:p w14:paraId="6EE54E80">
      <w:pPr>
        <w:pStyle w:val="3"/>
        <w:tabs>
          <w:tab w:val="clear" w:pos="432"/>
        </w:tabs>
        <w:ind w:left="12" w:hanging="12"/>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pPr>
      <w:r>
        <w:rPr>
          <w:rFonts w:hint="default" w:cs="仿宋_GB2312" w:asciiTheme="minorEastAsia" w:hAnsiTheme="minorEastAsia" w:eastAsiaTheme="minorEastAsia"/>
          <w:b/>
          <w:bCs/>
          <w:color w:val="auto"/>
          <w:kern w:val="2"/>
          <w:sz w:val="24"/>
          <w:szCs w:val="24"/>
          <w:highlight w:val="none"/>
          <w:lang w:val="zh-CN" w:eastAsia="zh-CN" w:bidi="ar-SA"/>
        </w:rPr>
        <w:t>24.</w:t>
      </w:r>
      <w:r>
        <w:rPr>
          <w:rFonts w:hint="eastAsia" w:ascii="宋体" w:hAnsi="宋体" w:eastAsia="宋体" w:cs="宋体"/>
          <w:b/>
          <w:bCs/>
          <w:color w:val="auto"/>
          <w:kern w:val="2"/>
          <w:sz w:val="24"/>
          <w:szCs w:val="24"/>
          <w:highlight w:val="none"/>
          <w:lang w:val="en-US" w:eastAsia="zh-CN"/>
        </w:rPr>
        <w:t>投标</w:t>
      </w:r>
      <w:r>
        <w:rPr>
          <w:rFonts w:hint="eastAsia" w:ascii="宋体" w:hAnsi="宋体" w:eastAsia="宋体" w:cs="宋体"/>
          <w:b/>
          <w:bCs/>
          <w:color w:val="auto"/>
          <w:kern w:val="2"/>
          <w:sz w:val="24"/>
          <w:szCs w:val="24"/>
          <w:highlight w:val="none"/>
          <w:lang w:val="zh-CN" w:eastAsia="zh-CN"/>
        </w:rPr>
        <w:t>材料</w:t>
      </w:r>
      <w:r>
        <w:rPr>
          <w:rFonts w:hint="eastAsia" w:ascii="宋体" w:hAnsi="宋体" w:eastAsia="宋体" w:cs="宋体"/>
          <w:b/>
          <w:bCs/>
          <w:color w:val="auto"/>
          <w:kern w:val="2"/>
          <w:sz w:val="24"/>
          <w:szCs w:val="24"/>
          <w:highlight w:val="none"/>
          <w:lang w:val="en-US" w:eastAsia="zh-CN"/>
        </w:rPr>
        <w:t>复核</w:t>
      </w:r>
      <w:r>
        <w:rPr>
          <w:rFonts w:hint="eastAsia" w:ascii="宋体" w:hAnsi="宋体" w:eastAsia="宋体" w:cs="宋体"/>
          <w:b/>
          <w:bCs/>
          <w:color w:val="auto"/>
          <w:kern w:val="2"/>
          <w:sz w:val="24"/>
          <w:szCs w:val="24"/>
          <w:highlight w:val="none"/>
          <w:lang w:val="zh-CN" w:eastAsia="zh-CN"/>
        </w:rPr>
        <w:t>。</w:t>
      </w:r>
      <w:r>
        <w:rPr>
          <w:rFonts w:hint="eastAsia" w:ascii="宋体" w:hAnsi="宋体" w:eastAsia="宋体" w:cs="宋体"/>
          <w:b w:val="0"/>
          <w:bCs w:val="0"/>
          <w:i w:val="0"/>
          <w:iCs w:val="0"/>
          <w:caps w:val="0"/>
          <w:color w:val="auto"/>
          <w:spacing w:val="0"/>
          <w:kern w:val="2"/>
          <w:sz w:val="24"/>
          <w:szCs w:val="24"/>
          <w:highlight w:val="none"/>
          <w:shd w:val="clear"/>
        </w:rPr>
        <w:t>在评审结束后、</w:t>
      </w:r>
      <w:r>
        <w:rPr>
          <w:rFonts w:hint="eastAsia" w:ascii="宋体" w:hAnsi="宋体" w:eastAsia="宋体" w:cs="宋体"/>
          <w:b w:val="0"/>
          <w:bCs w:val="0"/>
          <w:i w:val="0"/>
          <w:iCs w:val="0"/>
          <w:caps w:val="0"/>
          <w:color w:val="auto"/>
          <w:spacing w:val="0"/>
          <w:kern w:val="2"/>
          <w:sz w:val="24"/>
          <w:szCs w:val="24"/>
          <w:highlight w:val="none"/>
          <w:shd w:val="clear"/>
          <w:lang w:val="en-US" w:eastAsia="zh-CN"/>
        </w:rPr>
        <w:t>确认采购结果</w:t>
      </w:r>
      <w:r>
        <w:rPr>
          <w:rFonts w:hint="eastAsia" w:ascii="宋体" w:hAnsi="宋体" w:eastAsia="宋体" w:cs="宋体"/>
          <w:b w:val="0"/>
          <w:bCs w:val="0"/>
          <w:i w:val="0"/>
          <w:iCs w:val="0"/>
          <w:caps w:val="0"/>
          <w:color w:val="auto"/>
          <w:spacing w:val="0"/>
          <w:kern w:val="2"/>
          <w:sz w:val="24"/>
          <w:szCs w:val="24"/>
          <w:highlight w:val="none"/>
          <w:shd w:val="clear"/>
        </w:rPr>
        <w:t>前，采购人</w:t>
      </w:r>
      <w:r>
        <w:rPr>
          <w:rFonts w:hint="eastAsia" w:ascii="宋体" w:hAnsi="宋体" w:eastAsia="宋体" w:cs="宋体"/>
          <w:b w:val="0"/>
          <w:bCs w:val="0"/>
          <w:i w:val="0"/>
          <w:iCs w:val="0"/>
          <w:caps w:val="0"/>
          <w:color w:val="auto"/>
          <w:spacing w:val="0"/>
          <w:kern w:val="2"/>
          <w:sz w:val="24"/>
          <w:szCs w:val="24"/>
          <w:highlight w:val="none"/>
          <w:shd w:val="clear"/>
          <w:lang w:val="en-US" w:eastAsia="zh-CN"/>
        </w:rPr>
        <w:t>将</w:t>
      </w:r>
      <w:r>
        <w:rPr>
          <w:rFonts w:hint="eastAsia" w:ascii="宋体" w:hAnsi="宋体" w:eastAsia="宋体" w:cs="宋体"/>
          <w:b w:val="0"/>
          <w:bCs w:val="0"/>
          <w:i w:val="0"/>
          <w:iCs w:val="0"/>
          <w:caps w:val="0"/>
          <w:color w:val="auto"/>
          <w:spacing w:val="0"/>
          <w:kern w:val="2"/>
          <w:sz w:val="24"/>
          <w:szCs w:val="24"/>
          <w:highlight w:val="none"/>
          <w:shd w:val="clear"/>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宋体" w:hAnsi="宋体" w:eastAsia="宋体" w:cs="宋体"/>
          <w:b w:val="0"/>
          <w:bCs w:val="0"/>
          <w:i w:val="0"/>
          <w:iCs w:val="0"/>
          <w:caps w:val="0"/>
          <w:color w:val="auto"/>
          <w:spacing w:val="0"/>
          <w:kern w:val="2"/>
          <w:sz w:val="24"/>
          <w:szCs w:val="24"/>
          <w:highlight w:val="none"/>
          <w:shd w:val="clear"/>
          <w:lang w:val="en-US" w:eastAsia="zh-CN"/>
        </w:rPr>
        <w:t>。中标供应商须</w:t>
      </w:r>
      <w:r>
        <w:rPr>
          <w:rFonts w:hint="eastAsia" w:ascii="宋体" w:hAnsi="宋体" w:cs="宋体"/>
          <w:b w:val="0"/>
          <w:bCs w:val="0"/>
          <w:i w:val="0"/>
          <w:iCs w:val="0"/>
          <w:caps w:val="0"/>
          <w:color w:val="auto"/>
          <w:spacing w:val="0"/>
          <w:kern w:val="2"/>
          <w:sz w:val="24"/>
          <w:szCs w:val="24"/>
          <w:highlight w:val="none"/>
          <w:shd w:val="clear"/>
          <w:lang w:val="en-US" w:eastAsia="zh-CN"/>
        </w:rPr>
        <w:t>积极</w:t>
      </w:r>
      <w:r>
        <w:rPr>
          <w:rFonts w:hint="eastAsia" w:ascii="宋体" w:hAnsi="宋体" w:eastAsia="宋体" w:cs="宋体"/>
          <w:b w:val="0"/>
          <w:bCs w:val="0"/>
          <w:i w:val="0"/>
          <w:iCs w:val="0"/>
          <w:caps w:val="0"/>
          <w:color w:val="auto"/>
          <w:spacing w:val="0"/>
          <w:kern w:val="2"/>
          <w:sz w:val="24"/>
          <w:szCs w:val="24"/>
          <w:highlight w:val="none"/>
          <w:shd w:val="clear"/>
          <w:lang w:val="en-US" w:eastAsia="zh-CN"/>
        </w:rPr>
        <w:t>配合做好相关复核工作，不配合相关复核工作的自行承担不利后果</w:t>
      </w:r>
      <w:r>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t>。</w:t>
      </w:r>
    </w:p>
    <w:p w14:paraId="64A1A54B">
      <w:pPr>
        <w:rPr>
          <w:rFonts w:hint="default"/>
          <w:color w:val="auto"/>
          <w:highlight w:val="none"/>
        </w:rPr>
      </w:pPr>
    </w:p>
    <w:p w14:paraId="20A5480E">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eastAsia="zh-CN"/>
        </w:rPr>
        <w:t>八</w:t>
      </w:r>
      <w:r>
        <w:rPr>
          <w:rFonts w:hint="eastAsia" w:ascii="宋体" w:hAnsi="宋体" w:cs="宋体"/>
          <w:b/>
          <w:color w:val="auto"/>
          <w:sz w:val="32"/>
          <w:highlight w:val="none"/>
        </w:rPr>
        <w:t>、合同授予</w:t>
      </w:r>
    </w:p>
    <w:p w14:paraId="2B9FE6AB">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5</w:t>
      </w:r>
      <w:r>
        <w:rPr>
          <w:rFonts w:hint="eastAsia" w:cs="宋体"/>
          <w:b/>
          <w:color w:val="auto"/>
          <w:highlight w:val="none"/>
        </w:rPr>
        <w:t xml:space="preserve">. </w:t>
      </w:r>
      <w:r>
        <w:rPr>
          <w:rFonts w:hint="eastAsia" w:cs="宋体"/>
          <w:color w:val="auto"/>
          <w:highlight w:val="none"/>
        </w:rPr>
        <w:t>合同主要条款详见第五部分拟签订的合同文本。</w:t>
      </w:r>
    </w:p>
    <w:p w14:paraId="2748DE9C">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6</w:t>
      </w:r>
      <w:r>
        <w:rPr>
          <w:rFonts w:hint="eastAsia" w:cs="宋体"/>
          <w:b/>
          <w:color w:val="auto"/>
          <w:highlight w:val="none"/>
        </w:rPr>
        <w:t>. 合同的签订</w:t>
      </w:r>
    </w:p>
    <w:p w14:paraId="0A9ED2CE">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.1</w:t>
      </w:r>
      <w:r>
        <w:rPr>
          <w:rFonts w:hint="eastAsia" w:ascii="宋体" w:hAnsi="宋体" w:cs="宋体"/>
          <w:color w:val="auto"/>
          <w:kern w:val="0"/>
          <w:sz w:val="24"/>
          <w:highlight w:val="none"/>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0343C5B9">
      <w:pPr>
        <w:pStyle w:val="131"/>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w:t>
      </w:r>
      <w:r>
        <w:rPr>
          <w:rFonts w:hint="eastAsia" w:ascii="宋体" w:hAnsi="宋体" w:cs="宋体"/>
          <w:color w:val="auto"/>
          <w:kern w:val="0"/>
          <w:highlight w:val="none"/>
          <w:lang w:val="en-US" w:eastAsia="zh-CN"/>
        </w:rPr>
        <w:t>6</w:t>
      </w:r>
      <w:r>
        <w:rPr>
          <w:rFonts w:hint="eastAsia" w:ascii="宋体" w:hAnsi="宋体" w:cs="宋体"/>
          <w:color w:val="auto"/>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738FF1F6">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.3如签订合同并生效后，供应商无故拒绝或延期，除按照合同条款处理外，列入不良行为记录一次，并给予通报。</w:t>
      </w:r>
    </w:p>
    <w:p w14:paraId="3F70E1EF">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.4中标供应商拒绝与采购人签订合同的，采购人可以按照评审报告推荐的中标或者成交候选人名单排序，确定下一候选人为中标供应商，也可以重新开展政府采购活动。</w:t>
      </w:r>
    </w:p>
    <w:p w14:paraId="09DD57F6">
      <w:pPr>
        <w:pStyle w:val="131"/>
        <w:snapToGrid w:val="0"/>
        <w:spacing w:before="0" w:after="12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.5采购合同由采购人与中标供应商根据招标文件、投标文件等内容通过政府采购电子交易平台在线签订，自动备案。</w:t>
      </w:r>
    </w:p>
    <w:p w14:paraId="1764C3A6">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7</w:t>
      </w:r>
      <w:r>
        <w:rPr>
          <w:rFonts w:hint="eastAsia" w:cs="宋体"/>
          <w:b/>
          <w:color w:val="auto"/>
          <w:highlight w:val="none"/>
        </w:rPr>
        <w:t>. 履约保证金</w:t>
      </w:r>
    </w:p>
    <w:p w14:paraId="41C0E792">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22EEB947">
      <w:pPr>
        <w:pStyle w:val="3"/>
        <w:ind w:left="0" w:firstLine="480" w:firstLineChars="200"/>
        <w:rPr>
          <w:rFonts w:hint="eastAsia" w:ascii="宋体" w:hAnsi="宋体" w:eastAsia="宋体" w:cs="宋体"/>
          <w:b w:val="0"/>
          <w:bCs w:val="0"/>
          <w:snapToGrid w:val="0"/>
          <w:color w:val="auto"/>
          <w:kern w:val="28"/>
          <w:sz w:val="24"/>
          <w:highlight w:val="none"/>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eastAsia="宋体" w:cs="宋体"/>
          <w:b w:val="0"/>
          <w:bCs w:val="0"/>
          <w:snapToGrid w:val="0"/>
          <w:color w:val="auto"/>
          <w:kern w:val="28"/>
          <w:sz w:val="24"/>
          <w:highlight w:val="none"/>
        </w:rPr>
        <w:t>。</w:t>
      </w:r>
    </w:p>
    <w:p w14:paraId="6DFCE905">
      <w:pPr>
        <w:pStyle w:val="3"/>
        <w:rPr>
          <w:color w:val="auto"/>
          <w:highlight w:val="none"/>
        </w:rPr>
      </w:pPr>
      <w:r>
        <w:rPr>
          <w:rFonts w:ascii="宋体" w:hAnsi="宋体" w:eastAsia="宋体"/>
          <w:b/>
          <w:bCs/>
          <w:color w:val="auto"/>
          <w:sz w:val="24"/>
          <w:szCs w:val="32"/>
          <w:highlight w:val="none"/>
          <w:lang w:val="en-US"/>
        </w:rPr>
        <w:t>2</w:t>
      </w:r>
      <w:r>
        <w:rPr>
          <w:rFonts w:hint="eastAsia" w:ascii="宋体" w:hAnsi="宋体" w:eastAsia="宋体"/>
          <w:b/>
          <w:bCs/>
          <w:color w:val="auto"/>
          <w:sz w:val="24"/>
          <w:szCs w:val="32"/>
          <w:highlight w:val="none"/>
          <w:lang w:val="en-US" w:eastAsia="zh-CN"/>
        </w:rPr>
        <w:t>8</w:t>
      </w:r>
      <w:r>
        <w:rPr>
          <w:rFonts w:ascii="宋体" w:hAnsi="宋体" w:eastAsia="宋体"/>
          <w:b/>
          <w:bCs/>
          <w:color w:val="auto"/>
          <w:sz w:val="24"/>
          <w:szCs w:val="32"/>
          <w:highlight w:val="none"/>
          <w:lang w:val="en-US"/>
        </w:rPr>
        <w:t>.预付款</w:t>
      </w:r>
    </w:p>
    <w:p w14:paraId="106C66F6">
      <w:pPr>
        <w:tabs>
          <w:tab w:val="left" w:pos="0"/>
        </w:tabs>
        <w:spacing w:line="360" w:lineRule="auto"/>
        <w:ind w:firstLine="482"/>
        <w:rPr>
          <w:rFonts w:hint="eastAsia" w:ascii="宋体" w:hAnsi="宋体" w:cs="宋体"/>
          <w:color w:val="auto"/>
          <w:kern w:val="0"/>
          <w:sz w:val="24"/>
          <w:highlight w:val="none"/>
          <w:lang w:val="en-US"/>
        </w:rPr>
      </w:pPr>
      <w:r>
        <w:rPr>
          <w:rFonts w:hint="eastAsia" w:ascii="宋体" w:hAnsi="宋体" w:cs="宋体"/>
          <w:color w:val="auto"/>
          <w:kern w:val="0"/>
          <w:sz w:val="24"/>
          <w:highlight w:val="none"/>
        </w:rPr>
        <w:t>采购单位应当在政府采购合同中约定预付款，对中小企业合同预付款比例原则上不低于合同金额的</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0％，不高于合同金额的70%；项目分年安排预算的，每年预付款比例不低于项目年度计划支付资金额的</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cs="宋体"/>
          <w:color w:val="auto"/>
          <w:kern w:val="0"/>
          <w:sz w:val="24"/>
          <w:highlight w:val="none"/>
        </w:rPr>
        <w:t>。</w:t>
      </w:r>
    </w:p>
    <w:p w14:paraId="0A753506">
      <w:pPr>
        <w:snapToGrid w:val="0"/>
        <w:spacing w:line="360" w:lineRule="auto"/>
        <w:ind w:firstLine="3357" w:firstLineChars="1045"/>
        <w:rPr>
          <w:rFonts w:ascii="宋体" w:hAnsi="宋体" w:cs="宋体"/>
          <w:b/>
          <w:color w:val="auto"/>
          <w:sz w:val="32"/>
          <w:highlight w:val="none"/>
        </w:rPr>
      </w:pPr>
    </w:p>
    <w:p w14:paraId="11A59C8E">
      <w:pPr>
        <w:snapToGrid w:val="0"/>
        <w:spacing w:line="360" w:lineRule="auto"/>
        <w:ind w:firstLine="3357" w:firstLineChars="1045"/>
        <w:rPr>
          <w:rFonts w:ascii="宋体" w:hAnsi="宋体" w:cs="宋体"/>
          <w:b/>
          <w:color w:val="auto"/>
          <w:sz w:val="24"/>
          <w:highlight w:val="none"/>
        </w:rPr>
      </w:pPr>
      <w:r>
        <w:rPr>
          <w:rFonts w:hint="eastAsia" w:ascii="宋体" w:hAnsi="宋体" w:cs="宋体"/>
          <w:b/>
          <w:color w:val="auto"/>
          <w:sz w:val="32"/>
          <w:highlight w:val="none"/>
          <w:lang w:eastAsia="zh-CN"/>
        </w:rPr>
        <w:t>九</w:t>
      </w:r>
      <w:r>
        <w:rPr>
          <w:rFonts w:hint="eastAsia" w:ascii="宋体" w:hAnsi="宋体" w:cs="宋体"/>
          <w:b/>
          <w:color w:val="auto"/>
          <w:sz w:val="32"/>
          <w:highlight w:val="none"/>
        </w:rPr>
        <w:t>、电子交易活动的中止</w:t>
      </w:r>
    </w:p>
    <w:p w14:paraId="4A0C997A">
      <w:pPr>
        <w:pStyle w:val="131"/>
        <w:snapToGrid w:val="0"/>
        <w:spacing w:before="0"/>
        <w:ind w:firstLine="0" w:firstLineChars="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b/>
          <w:color w:val="auto"/>
          <w:szCs w:val="24"/>
          <w:highlight w:val="none"/>
          <w:lang w:val="en-US" w:eastAsia="zh-CN"/>
        </w:rPr>
        <w:t>9</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采购过程中出现以下情形，导致电子交易平台无法正常运行，或者无法保证电子交易的公平、公正和安全时，采购机构可中止电子交易活动：</w:t>
      </w:r>
    </w:p>
    <w:p w14:paraId="394CB722">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.1电子交易平台发生故障而无法登录访问的； </w:t>
      </w:r>
    </w:p>
    <w:p w14:paraId="259C08BC">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.2电子交易平台应用或数据库出现错误，不能进行正常操作的；</w:t>
      </w:r>
    </w:p>
    <w:p w14:paraId="3C6552F6">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.3电子交易平台发现严重安全漏洞，有潜在泄密危险的；</w:t>
      </w:r>
    </w:p>
    <w:p w14:paraId="2A5F511A">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.4病毒发作导致不能进行正常操作的； </w:t>
      </w:r>
    </w:p>
    <w:p w14:paraId="78C0EE05">
      <w:pPr>
        <w:pStyle w:val="131"/>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.5其他无法保证电子交易的公平、公正和安全的情况。</w:t>
      </w:r>
    </w:p>
    <w:p w14:paraId="54C6FDC3">
      <w:pPr>
        <w:pStyle w:val="131"/>
        <w:snapToGrid w:val="0"/>
        <w:spacing w:before="0"/>
        <w:ind w:firstLine="0" w:firstLineChars="0"/>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30</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3C5B1433">
      <w:pPr>
        <w:tabs>
          <w:tab w:val="left" w:pos="0"/>
        </w:tabs>
        <w:spacing w:line="360" w:lineRule="auto"/>
        <w:ind w:firstLine="480"/>
        <w:rPr>
          <w:rFonts w:ascii="宋体" w:hAnsi="宋体" w:cs="宋体"/>
          <w:color w:val="auto"/>
          <w:sz w:val="24"/>
          <w:highlight w:val="none"/>
        </w:rPr>
      </w:pPr>
    </w:p>
    <w:p w14:paraId="7FFE5E36">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eastAsia="zh-CN"/>
        </w:rPr>
        <w:t>十</w:t>
      </w:r>
      <w:r>
        <w:rPr>
          <w:rFonts w:hint="eastAsia" w:ascii="宋体" w:hAnsi="宋体" w:cs="宋体"/>
          <w:b/>
          <w:color w:val="auto"/>
          <w:sz w:val="32"/>
          <w:highlight w:val="none"/>
        </w:rPr>
        <w:t>、验收</w:t>
      </w:r>
    </w:p>
    <w:p w14:paraId="5FFA68E8">
      <w:pPr>
        <w:pStyle w:val="24"/>
        <w:spacing w:line="360" w:lineRule="auto"/>
        <w:ind w:firstLine="0" w:firstLineChars="0"/>
        <w:rPr>
          <w:rFonts w:cs="宋体"/>
          <w:b/>
          <w:color w:val="auto"/>
          <w:highlight w:val="none"/>
        </w:rPr>
      </w:pPr>
      <w:r>
        <w:rPr>
          <w:rFonts w:hint="eastAsia" w:cs="宋体"/>
          <w:b/>
          <w:color w:val="auto"/>
          <w:highlight w:val="none"/>
          <w:lang w:val="en-US" w:eastAsia="zh-CN"/>
        </w:rPr>
        <w:t>31</w:t>
      </w:r>
      <w:r>
        <w:rPr>
          <w:rFonts w:hint="eastAsia" w:cs="宋体"/>
          <w:b/>
          <w:color w:val="auto"/>
          <w:highlight w:val="none"/>
        </w:rPr>
        <w:t>.验收</w:t>
      </w:r>
    </w:p>
    <w:p w14:paraId="46BC208B">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1采购人应当根据采购项目的具体情况，自行组织项目验收或者委托采购代理机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40B21BB">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.2采购人可以邀请参加本项目的其他投标人或者第三方机构参与验收。参与验收的投标人或者第三方机构的意见作为验收书的参考资料一并存档。</w:t>
      </w:r>
    </w:p>
    <w:p w14:paraId="602507BE">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3698255">
      <w:pPr>
        <w:keepNext w:val="0"/>
        <w:keepLines w:val="0"/>
        <w:pageBreakBefore w:val="0"/>
        <w:widowControl w:val="0"/>
        <w:tabs>
          <w:tab w:val="left" w:pos="0"/>
        </w:tabs>
        <w:kinsoku/>
        <w:wordWrap/>
        <w:overflowPunct/>
        <w:topLinePunct w:val="0"/>
        <w:autoSpaceDE/>
        <w:autoSpaceDN/>
        <w:bidi w:val="0"/>
        <w:spacing w:line="360" w:lineRule="auto"/>
        <w:ind w:firstLine="480"/>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A028129">
      <w:pPr>
        <w:pStyle w:val="81"/>
        <w:keepNext w:val="0"/>
        <w:keepLines w:val="0"/>
        <w:pageBreakBefore w:val="0"/>
        <w:widowControl w:val="0"/>
        <w:kinsoku/>
        <w:wordWrap/>
        <w:overflowPunct/>
        <w:topLinePunct w:val="0"/>
        <w:autoSpaceDE/>
        <w:autoSpaceDN/>
        <w:bidi w:val="0"/>
        <w:spacing w:line="360" w:lineRule="auto"/>
        <w:textAlignment w:val="auto"/>
        <w:rPr>
          <w:color w:val="auto"/>
          <w:highlight w:val="none"/>
        </w:rPr>
      </w:pPr>
      <w:r>
        <w:rPr>
          <w:rFonts w:hint="eastAsia" w:ascii="宋体" w:hAnsi="宋体" w:eastAsia="宋体" w:cs="宋体"/>
          <w:b w:val="0"/>
          <w:bCs w:val="0"/>
          <w:color w:val="auto"/>
          <w:kern w:val="0"/>
          <w:sz w:val="24"/>
          <w:szCs w:val="24"/>
          <w:highlight w:val="none"/>
          <w:lang w:val="en-US"/>
        </w:rPr>
        <w:t>3</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lang w:val="en-US"/>
        </w:rPr>
        <w:t>.5 对于满足合同约定的采购资金支付条件的，供应商可通过政采云平台提起在线支付申请、查询支付结果，路径为政采云-我的工作台-</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bookmarkEnd w:id="17"/>
    <w:p w14:paraId="3F946A6F">
      <w:pPr>
        <w:keepNext w:val="0"/>
        <w:keepLines w:val="0"/>
        <w:pageBreakBefore w:val="0"/>
        <w:widowControl w:val="0"/>
        <w:tabs>
          <w:tab w:val="left" w:pos="0"/>
        </w:tabs>
        <w:kinsoku/>
        <w:wordWrap/>
        <w:overflowPunct/>
        <w:topLinePunct w:val="0"/>
        <w:autoSpaceDE/>
        <w:autoSpaceDN/>
        <w:bidi w:val="0"/>
        <w:spacing w:line="360" w:lineRule="auto"/>
        <w:ind w:firstLine="480"/>
        <w:textAlignment w:val="auto"/>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1276" w:right="1418" w:bottom="1276" w:left="1418" w:header="851" w:footer="992" w:gutter="0"/>
          <w:pgBorders>
            <w:top w:val="none" w:sz="0" w:space="0"/>
            <w:left w:val="none" w:sz="0" w:space="0"/>
            <w:bottom w:val="none" w:sz="0" w:space="0"/>
            <w:right w:val="none" w:sz="0" w:space="0"/>
          </w:pgBorders>
          <w:cols w:space="720" w:num="1"/>
          <w:titlePg/>
          <w:docGrid w:linePitch="312" w:charSpace="0"/>
        </w:sectPr>
      </w:pPr>
      <w:bookmarkStart w:id="18" w:name="_Hlt74729768"/>
      <w:bookmarkEnd w:id="18"/>
      <w:bookmarkStart w:id="19" w:name="_Hlt75236290"/>
      <w:bookmarkEnd w:id="19"/>
      <w:bookmarkStart w:id="20" w:name="_Hlt74714665"/>
      <w:bookmarkEnd w:id="20"/>
      <w:bookmarkStart w:id="21" w:name="_Hlt68403820"/>
      <w:bookmarkEnd w:id="21"/>
      <w:bookmarkStart w:id="22" w:name="_Hlt74707468"/>
      <w:bookmarkEnd w:id="22"/>
      <w:bookmarkStart w:id="23" w:name="_Hlt68057669"/>
      <w:bookmarkEnd w:id="23"/>
      <w:bookmarkStart w:id="24" w:name="_Hlt74730295"/>
      <w:bookmarkEnd w:id="24"/>
      <w:bookmarkStart w:id="25" w:name="_Hlt75236011"/>
      <w:bookmarkEnd w:id="25"/>
      <w:bookmarkStart w:id="26" w:name="_Hlt68072998"/>
      <w:bookmarkEnd w:id="26"/>
      <w:bookmarkStart w:id="27" w:name="_Hlt75236101"/>
      <w:bookmarkEnd w:id="27"/>
      <w:bookmarkStart w:id="28" w:name="_Hlt68072990"/>
      <w:bookmarkEnd w:id="28"/>
      <w:bookmarkStart w:id="29" w:name="_Hlt68073093"/>
      <w:bookmarkEnd w:id="29"/>
    </w:p>
    <w:bookmarkEnd w:id="13"/>
    <w:bookmarkEnd w:id="14"/>
    <w:p w14:paraId="1B7FC62D">
      <w:pPr>
        <w:spacing w:line="360" w:lineRule="auto"/>
        <w:jc w:val="center"/>
        <w:outlineLvl w:val="0"/>
        <w:rPr>
          <w:rFonts w:ascii="宋体" w:hAnsi="宋体" w:cs="宋体"/>
          <w:b/>
          <w:color w:val="auto"/>
          <w:sz w:val="36"/>
          <w:szCs w:val="36"/>
          <w:highlight w:val="none"/>
        </w:rPr>
      </w:pPr>
      <w:bookmarkStart w:id="30" w:name="第四部分"/>
      <w:r>
        <w:rPr>
          <w:rFonts w:hint="eastAsia" w:ascii="宋体" w:hAnsi="宋体" w:cs="宋体"/>
          <w:b/>
          <w:color w:val="auto"/>
          <w:sz w:val="36"/>
          <w:szCs w:val="36"/>
          <w:highlight w:val="none"/>
        </w:rPr>
        <w:t>第三部分   采购需求</w:t>
      </w:r>
    </w:p>
    <w:p w14:paraId="66C22A3E">
      <w:pPr>
        <w:pStyle w:val="2"/>
        <w:spacing w:before="0" w:after="0" w:line="240" w:lineRule="auto"/>
        <w:ind w:left="0"/>
        <w:rPr>
          <w:rFonts w:ascii="宋体" w:hAnsi="宋体" w:cs="宋体"/>
          <w:color w:val="auto"/>
          <w:sz w:val="24"/>
          <w:szCs w:val="21"/>
          <w:highlight w:val="none"/>
        </w:rPr>
      </w:pPr>
      <w:r>
        <w:rPr>
          <w:rFonts w:hint="eastAsia" w:ascii="宋体" w:hAnsi="宋体" w:cs="宋体"/>
          <w:color w:val="auto"/>
          <w:sz w:val="24"/>
          <w:szCs w:val="21"/>
          <w:highlight w:val="none"/>
        </w:rPr>
        <w:t>一、项目概括</w:t>
      </w:r>
    </w:p>
    <w:p w14:paraId="7E7A0297">
      <w:pPr>
        <w:pStyle w:val="61"/>
        <w:spacing w:after="0" w:line="440" w:lineRule="exact"/>
        <w:ind w:left="0" w:leftChars="0" w:firstLine="480"/>
        <w:jc w:val="left"/>
        <w:rPr>
          <w:rFonts w:cs="宋体"/>
          <w:color w:val="auto"/>
          <w:sz w:val="24"/>
          <w:highlight w:val="none"/>
        </w:rPr>
      </w:pPr>
      <w:r>
        <w:rPr>
          <w:rFonts w:hint="eastAsia" w:cs="宋体"/>
          <w:color w:val="auto"/>
          <w:sz w:val="24"/>
          <w:highlight w:val="none"/>
        </w:rPr>
        <w:t>本次项目为新建学校信息化基础配套建设，为满足学校常态化教学、日常办公、学生实训考试使用要求，完善校园数字化基础设施，我校拟采购一批台式计算机设备。采购范围包含计算机机房学生教学台式电脑、在岗教师办公台式电脑。本项目设备统一采购、统一部署、统一管理，适配新建学校办学标准，满足信息技术课程教学、学生上机实操、标准化学业考试、教师备课办公、多媒体教学等多项使用场景。构建安全稳定、高效便捷的信息化教学办公环境，保障学校各项教育教学工作有序开展，助力智慧校园建设落地。</w:t>
      </w:r>
    </w:p>
    <w:p w14:paraId="0D5D0B32">
      <w:pPr>
        <w:pStyle w:val="2"/>
        <w:spacing w:before="0" w:after="0" w:line="360" w:lineRule="auto"/>
        <w:ind w:left="0"/>
        <w:rPr>
          <w:rFonts w:hint="eastAsia" w:ascii="宋体" w:hAnsi="宋体" w:cs="宋体"/>
          <w:color w:val="auto"/>
          <w:sz w:val="24"/>
          <w:szCs w:val="21"/>
          <w:highlight w:val="none"/>
        </w:rPr>
      </w:pPr>
    </w:p>
    <w:p w14:paraId="3CF8D4C4">
      <w:pPr>
        <w:pStyle w:val="2"/>
        <w:spacing w:before="0" w:after="0" w:line="360" w:lineRule="auto"/>
        <w:ind w:left="0"/>
        <w:rPr>
          <w:rFonts w:ascii="宋体" w:hAnsi="宋体" w:cs="宋体"/>
          <w:color w:val="auto"/>
          <w:sz w:val="24"/>
          <w:szCs w:val="21"/>
          <w:highlight w:val="none"/>
        </w:rPr>
      </w:pPr>
      <w:r>
        <w:rPr>
          <w:rFonts w:hint="eastAsia" w:ascii="宋体" w:hAnsi="宋体" w:cs="宋体"/>
          <w:color w:val="auto"/>
          <w:sz w:val="24"/>
          <w:szCs w:val="21"/>
          <w:highlight w:val="none"/>
        </w:rPr>
        <w:t>二、设备清单</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2266"/>
        <w:gridCol w:w="1420"/>
        <w:gridCol w:w="1420"/>
        <w:gridCol w:w="1421"/>
      </w:tblGrid>
      <w:tr w14:paraId="720B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tcPr>
          <w:p w14:paraId="57D6321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266" w:type="dxa"/>
          </w:tcPr>
          <w:p w14:paraId="48A9412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商品名称</w:t>
            </w:r>
          </w:p>
        </w:tc>
        <w:tc>
          <w:tcPr>
            <w:tcW w:w="1420" w:type="dxa"/>
          </w:tcPr>
          <w:p w14:paraId="77BF1D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技术参数</w:t>
            </w:r>
          </w:p>
        </w:tc>
        <w:tc>
          <w:tcPr>
            <w:tcW w:w="1420" w:type="dxa"/>
          </w:tcPr>
          <w:p w14:paraId="7926B3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1421" w:type="dxa"/>
          </w:tcPr>
          <w:p w14:paraId="02B9398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r>
      <w:tr w14:paraId="7410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8" w:type="dxa"/>
            <w:vAlign w:val="center"/>
          </w:tcPr>
          <w:p w14:paraId="6985F0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266" w:type="dxa"/>
            <w:vAlign w:val="center"/>
          </w:tcPr>
          <w:p w14:paraId="60C2BC71">
            <w:pPr>
              <w:spacing w:line="360" w:lineRule="auto"/>
              <w:jc w:val="center"/>
              <w:rPr>
                <w:rFonts w:ascii="宋体" w:hAnsi="宋体" w:cs="宋体"/>
                <w:color w:val="auto"/>
                <w:sz w:val="24"/>
                <w:highlight w:val="none"/>
              </w:rPr>
            </w:pPr>
            <w:r>
              <w:rPr>
                <w:rFonts w:hint="eastAsia" w:ascii="宋体" w:hAnsi="宋体" w:cs="宋体"/>
                <w:color w:val="auto"/>
                <w:sz w:val="24"/>
                <w:highlight w:val="none"/>
                <w:u w:val="none"/>
                <w:shd w:val="clear" w:color="auto" w:fill="auto"/>
              </w:rPr>
              <w:t xml:space="preserve">台式计算机 </w:t>
            </w:r>
          </w:p>
        </w:tc>
        <w:tc>
          <w:tcPr>
            <w:tcW w:w="1420" w:type="dxa"/>
            <w:vAlign w:val="center"/>
          </w:tcPr>
          <w:p w14:paraId="10F8EA9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详见技术参数清单</w:t>
            </w:r>
          </w:p>
        </w:tc>
        <w:tc>
          <w:tcPr>
            <w:tcW w:w="1420" w:type="dxa"/>
            <w:vAlign w:val="center"/>
          </w:tcPr>
          <w:p w14:paraId="4FFDC8D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430</w:t>
            </w:r>
          </w:p>
        </w:tc>
        <w:tc>
          <w:tcPr>
            <w:tcW w:w="1421" w:type="dxa"/>
            <w:vAlign w:val="center"/>
          </w:tcPr>
          <w:p w14:paraId="06AC690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套</w:t>
            </w:r>
          </w:p>
        </w:tc>
      </w:tr>
    </w:tbl>
    <w:p w14:paraId="2D238727">
      <w:pPr>
        <w:pStyle w:val="2"/>
        <w:spacing w:before="0" w:after="0" w:line="240" w:lineRule="auto"/>
        <w:ind w:left="0"/>
        <w:rPr>
          <w:rFonts w:hint="eastAsia" w:ascii="宋体" w:hAnsi="宋体" w:cs="宋体"/>
          <w:color w:val="auto"/>
          <w:sz w:val="24"/>
          <w:szCs w:val="21"/>
          <w:highlight w:val="none"/>
        </w:rPr>
      </w:pPr>
    </w:p>
    <w:p w14:paraId="0CA3A9F6">
      <w:pPr>
        <w:pStyle w:val="2"/>
        <w:spacing w:before="0" w:after="0" w:line="240" w:lineRule="auto"/>
        <w:ind w:left="0"/>
        <w:rPr>
          <w:rFonts w:hint="eastAsia" w:ascii="宋体" w:hAnsi="宋体" w:cs="宋体"/>
          <w:color w:val="auto"/>
          <w:sz w:val="24"/>
          <w:highlight w:val="none"/>
        </w:rPr>
      </w:pPr>
      <w:r>
        <w:rPr>
          <w:rFonts w:hint="eastAsia" w:ascii="宋体" w:hAnsi="宋体" w:cs="宋体"/>
          <w:color w:val="auto"/>
          <w:sz w:val="24"/>
          <w:szCs w:val="21"/>
          <w:highlight w:val="none"/>
        </w:rPr>
        <w:t>三、技术参数清单</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参数</w:t>
      </w:r>
      <w:r>
        <w:rPr>
          <w:rFonts w:hint="eastAsia" w:ascii="宋体" w:hAnsi="宋体" w:cs="宋体"/>
          <w:color w:val="auto"/>
          <w:sz w:val="24"/>
          <w:highlight w:val="none"/>
        </w:rPr>
        <w:t>清单中标“▲”参数投标人须提供承诺函作为佐证材料</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有特殊要求的从其要求</w:t>
      </w:r>
      <w:r>
        <w:rPr>
          <w:rFonts w:hint="eastAsia" w:ascii="宋体" w:hAnsi="宋体" w:cs="宋体"/>
          <w:color w:val="auto"/>
          <w:sz w:val="24"/>
          <w:highlight w:val="none"/>
          <w:lang w:eastAsia="zh-CN"/>
        </w:rPr>
        <w:t>）</w:t>
      </w:r>
      <w:r>
        <w:rPr>
          <w:rFonts w:hint="eastAsia" w:ascii="宋体" w:hAnsi="宋体" w:cs="宋体"/>
          <w:color w:val="auto"/>
          <w:sz w:val="24"/>
          <w:highlight w:val="none"/>
        </w:rPr>
        <w:t>，否则作无效标处理</w:t>
      </w:r>
      <w:r>
        <w:rPr>
          <w:rFonts w:hint="eastAsia" w:ascii="宋体" w:hAnsi="宋体" w:cs="宋体"/>
          <w:color w:val="auto"/>
          <w:sz w:val="24"/>
          <w:highlight w:val="none"/>
          <w:lang w:eastAsia="zh-CN"/>
        </w:rPr>
        <w:t>】</w:t>
      </w:r>
    </w:p>
    <w:p w14:paraId="77F440F1">
      <w:pPr>
        <w:rPr>
          <w:color w:val="auto"/>
          <w:highlight w:val="none"/>
        </w:rPr>
      </w:pPr>
    </w:p>
    <w:tbl>
      <w:tblPr>
        <w:tblStyle w:val="62"/>
        <w:tblW w:w="56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81"/>
        <w:gridCol w:w="1377"/>
        <w:gridCol w:w="2477"/>
        <w:gridCol w:w="4379"/>
      </w:tblGrid>
      <w:tr w14:paraId="342A0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12" w:type="pct"/>
            <w:tcBorders>
              <w:tl2br w:val="nil"/>
              <w:tr2bl w:val="nil"/>
            </w:tcBorders>
            <w:shd w:val="clear" w:color="auto" w:fill="auto"/>
            <w:vAlign w:val="center"/>
          </w:tcPr>
          <w:p w14:paraId="09F9C78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58" w:type="pct"/>
            <w:tcBorders>
              <w:tl2br w:val="nil"/>
              <w:tr2bl w:val="nil"/>
            </w:tcBorders>
            <w:shd w:val="clear" w:color="auto" w:fill="auto"/>
            <w:vAlign w:val="center"/>
          </w:tcPr>
          <w:p w14:paraId="365BD874">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一级指标</w:t>
            </w:r>
          </w:p>
        </w:tc>
        <w:tc>
          <w:tcPr>
            <w:tcW w:w="1184" w:type="pct"/>
            <w:tcBorders>
              <w:tl2br w:val="nil"/>
              <w:tr2bl w:val="nil"/>
            </w:tcBorders>
            <w:shd w:val="clear" w:color="auto" w:fill="auto"/>
            <w:vAlign w:val="center"/>
          </w:tcPr>
          <w:p w14:paraId="3AA3184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二级指标</w:t>
            </w:r>
          </w:p>
        </w:tc>
        <w:tc>
          <w:tcPr>
            <w:tcW w:w="2093" w:type="pct"/>
            <w:tcBorders>
              <w:tl2br w:val="nil"/>
              <w:tr2bl w:val="nil"/>
            </w:tcBorders>
            <w:shd w:val="clear" w:color="auto" w:fill="auto"/>
            <w:vAlign w:val="center"/>
          </w:tcPr>
          <w:p w14:paraId="566F5D55">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指标要求</w:t>
            </w:r>
          </w:p>
        </w:tc>
      </w:tr>
      <w:tr w14:paraId="3AF72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vMerge w:val="restart"/>
            <w:tcBorders>
              <w:tl2br w:val="nil"/>
              <w:tr2bl w:val="nil"/>
            </w:tcBorders>
            <w:shd w:val="clear" w:color="auto" w:fill="auto"/>
            <w:vAlign w:val="center"/>
          </w:tcPr>
          <w:p w14:paraId="46D9C28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249BCCE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CPU规格</w:t>
            </w:r>
          </w:p>
        </w:tc>
        <w:tc>
          <w:tcPr>
            <w:tcW w:w="1184" w:type="pct"/>
            <w:tcBorders>
              <w:tl2br w:val="nil"/>
              <w:tr2bl w:val="nil"/>
            </w:tcBorders>
            <w:shd w:val="clear" w:color="auto" w:fill="auto"/>
            <w:vAlign w:val="center"/>
          </w:tcPr>
          <w:p w14:paraId="378BDD9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▲CPU架构类型</w:t>
            </w:r>
          </w:p>
        </w:tc>
        <w:tc>
          <w:tcPr>
            <w:tcW w:w="2093" w:type="pct"/>
            <w:tcBorders>
              <w:tl2br w:val="nil"/>
              <w:tr2bl w:val="nil"/>
            </w:tcBorders>
            <w:shd w:val="clear" w:color="auto" w:fill="auto"/>
            <w:vAlign w:val="center"/>
          </w:tcPr>
          <w:p w14:paraId="75910D4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ARM架构处理器，</w:t>
            </w:r>
            <w:r>
              <w:rPr>
                <w:rFonts w:hint="eastAsia" w:ascii="宋体" w:hAnsi="宋体" w:eastAsia="宋体" w:cs="宋体"/>
                <w:color w:val="auto"/>
                <w:sz w:val="24"/>
                <w:highlight w:val="none"/>
                <w:lang w:val="en-US" w:eastAsia="zh-CN"/>
              </w:rPr>
              <w:t>参照或相当于</w:t>
            </w:r>
            <w:r>
              <w:rPr>
                <w:rFonts w:hint="eastAsia" w:ascii="宋体" w:hAnsi="宋体" w:eastAsia="宋体" w:cs="宋体"/>
                <w:color w:val="auto"/>
                <w:sz w:val="24"/>
                <w:highlight w:val="none"/>
              </w:rPr>
              <w:t>飞腾D3000（8核）/2G独显；或者ARM架构处理器，</w:t>
            </w:r>
            <w:r>
              <w:rPr>
                <w:rFonts w:hint="eastAsia" w:ascii="宋体" w:hAnsi="宋体" w:eastAsia="宋体" w:cs="宋体"/>
                <w:color w:val="auto"/>
                <w:sz w:val="24"/>
                <w:highlight w:val="none"/>
                <w:lang w:val="en-US" w:eastAsia="zh-CN"/>
              </w:rPr>
              <w:t>参照或相当于</w:t>
            </w:r>
            <w:r>
              <w:rPr>
                <w:rFonts w:hint="eastAsia" w:ascii="宋体" w:hAnsi="宋体" w:eastAsia="宋体" w:cs="宋体"/>
                <w:color w:val="auto"/>
                <w:sz w:val="24"/>
                <w:highlight w:val="none"/>
              </w:rPr>
              <w:t>麒麟9000X（8核）/集显</w:t>
            </w:r>
          </w:p>
          <w:p w14:paraId="0710B6E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（CPU符合国家安全可靠测评二级，且在有效期内，提供中国信息安全测评中心官网查询截图）</w:t>
            </w:r>
          </w:p>
        </w:tc>
      </w:tr>
      <w:tr w14:paraId="389EE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vMerge w:val="continue"/>
            <w:tcBorders>
              <w:tl2br w:val="nil"/>
              <w:tr2bl w:val="nil"/>
            </w:tcBorders>
            <w:shd w:val="clear" w:color="auto" w:fill="auto"/>
            <w:vAlign w:val="center"/>
          </w:tcPr>
          <w:p w14:paraId="1AA4C2A5">
            <w:pPr>
              <w:widowControl/>
              <w:tabs>
                <w:tab w:val="left" w:pos="499"/>
              </w:tabs>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4284E03">
            <w:pPr>
              <w:widowControl/>
              <w:jc w:val="center"/>
              <w:textAlignment w:val="center"/>
              <w:rPr>
                <w:rFonts w:hint="eastAsia" w:ascii="宋体" w:hAnsi="宋体" w:eastAsia="宋体" w:cs="宋体"/>
                <w:color w:val="auto"/>
                <w:kern w:val="0"/>
                <w:sz w:val="24"/>
                <w:highlight w:val="none"/>
                <w:lang w:bidi="ar"/>
              </w:rPr>
            </w:pPr>
          </w:p>
        </w:tc>
        <w:tc>
          <w:tcPr>
            <w:tcW w:w="1184" w:type="pct"/>
            <w:tcBorders>
              <w:tl2br w:val="nil"/>
              <w:tr2bl w:val="nil"/>
            </w:tcBorders>
            <w:shd w:val="clear" w:color="auto" w:fill="auto"/>
            <w:vAlign w:val="center"/>
          </w:tcPr>
          <w:p w14:paraId="7F2D44B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CPU通道数</w:t>
            </w:r>
          </w:p>
        </w:tc>
        <w:tc>
          <w:tcPr>
            <w:tcW w:w="2093" w:type="pct"/>
            <w:tcBorders>
              <w:tl2br w:val="nil"/>
              <w:tr2bl w:val="nil"/>
            </w:tcBorders>
            <w:shd w:val="clear" w:color="auto" w:fill="auto"/>
            <w:vAlign w:val="center"/>
          </w:tcPr>
          <w:p w14:paraId="51AFC95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w:t>
            </w:r>
          </w:p>
        </w:tc>
      </w:tr>
      <w:tr w14:paraId="0C8C5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vMerge w:val="continue"/>
            <w:tcBorders>
              <w:tl2br w:val="nil"/>
              <w:tr2bl w:val="nil"/>
            </w:tcBorders>
            <w:shd w:val="clear" w:color="auto" w:fill="auto"/>
            <w:vAlign w:val="center"/>
          </w:tcPr>
          <w:p w14:paraId="468FB05F">
            <w:pPr>
              <w:widowControl/>
              <w:tabs>
                <w:tab w:val="left" w:pos="499"/>
              </w:tabs>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A36D0DB">
            <w:pPr>
              <w:widowControl/>
              <w:jc w:val="center"/>
              <w:textAlignment w:val="center"/>
              <w:rPr>
                <w:rFonts w:hint="eastAsia" w:ascii="宋体" w:hAnsi="宋体" w:eastAsia="宋体" w:cs="宋体"/>
                <w:color w:val="auto"/>
                <w:kern w:val="0"/>
                <w:sz w:val="24"/>
                <w:highlight w:val="none"/>
                <w:lang w:bidi="ar"/>
              </w:rPr>
            </w:pPr>
          </w:p>
        </w:tc>
        <w:tc>
          <w:tcPr>
            <w:tcW w:w="1184" w:type="pct"/>
            <w:tcBorders>
              <w:tl2br w:val="nil"/>
              <w:tr2bl w:val="nil"/>
            </w:tcBorders>
            <w:shd w:val="clear" w:color="auto" w:fill="auto"/>
            <w:vAlign w:val="center"/>
          </w:tcPr>
          <w:p w14:paraId="0D345AA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▲CPU热功耗</w:t>
            </w:r>
          </w:p>
        </w:tc>
        <w:tc>
          <w:tcPr>
            <w:tcW w:w="2093" w:type="pct"/>
            <w:tcBorders>
              <w:tl2br w:val="nil"/>
              <w:tr2bl w:val="nil"/>
            </w:tcBorders>
            <w:shd w:val="clear" w:color="auto" w:fill="auto"/>
            <w:vAlign w:val="center"/>
          </w:tcPr>
          <w:p w14:paraId="6625B3C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热设计功耗≤70W</w:t>
            </w:r>
          </w:p>
        </w:tc>
      </w:tr>
      <w:tr w14:paraId="1723B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2" w:type="pct"/>
            <w:vMerge w:val="continue"/>
            <w:tcBorders>
              <w:tl2br w:val="nil"/>
              <w:tr2bl w:val="nil"/>
            </w:tcBorders>
            <w:shd w:val="clear" w:color="auto" w:fill="auto"/>
            <w:vAlign w:val="center"/>
          </w:tcPr>
          <w:p w14:paraId="35B749B4">
            <w:pPr>
              <w:widowControl/>
              <w:tabs>
                <w:tab w:val="left" w:pos="499"/>
              </w:tabs>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6D1F453">
            <w:pPr>
              <w:widowControl/>
              <w:jc w:val="center"/>
              <w:textAlignment w:val="center"/>
              <w:rPr>
                <w:rFonts w:hint="eastAsia" w:ascii="宋体" w:hAnsi="宋体" w:eastAsia="宋体" w:cs="宋体"/>
                <w:color w:val="auto"/>
                <w:kern w:val="0"/>
                <w:sz w:val="24"/>
                <w:highlight w:val="none"/>
                <w:lang w:bidi="ar"/>
              </w:rPr>
            </w:pPr>
          </w:p>
        </w:tc>
        <w:tc>
          <w:tcPr>
            <w:tcW w:w="1184" w:type="pct"/>
            <w:tcBorders>
              <w:tl2br w:val="nil"/>
              <w:tr2bl w:val="nil"/>
            </w:tcBorders>
            <w:shd w:val="clear" w:color="auto" w:fill="auto"/>
            <w:vAlign w:val="center"/>
          </w:tcPr>
          <w:p w14:paraId="678B502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▲CPU位宽</w:t>
            </w:r>
          </w:p>
        </w:tc>
        <w:tc>
          <w:tcPr>
            <w:tcW w:w="2093" w:type="pct"/>
            <w:tcBorders>
              <w:tl2br w:val="nil"/>
              <w:tr2bl w:val="nil"/>
            </w:tcBorders>
            <w:shd w:val="clear" w:color="auto" w:fill="auto"/>
            <w:vAlign w:val="center"/>
          </w:tcPr>
          <w:p w14:paraId="0543E67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≥64位</w:t>
            </w:r>
          </w:p>
        </w:tc>
      </w:tr>
      <w:tr w14:paraId="21282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1BE9E38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3616A66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内存规格</w:t>
            </w:r>
          </w:p>
        </w:tc>
        <w:tc>
          <w:tcPr>
            <w:tcW w:w="1184" w:type="pct"/>
            <w:tcBorders>
              <w:tl2br w:val="nil"/>
              <w:tr2bl w:val="nil"/>
            </w:tcBorders>
            <w:shd w:val="clear" w:color="auto" w:fill="auto"/>
            <w:vAlign w:val="center"/>
          </w:tcPr>
          <w:p w14:paraId="563014D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▲内存配置容量</w:t>
            </w:r>
          </w:p>
        </w:tc>
        <w:tc>
          <w:tcPr>
            <w:tcW w:w="2093" w:type="pct"/>
            <w:tcBorders>
              <w:tl2br w:val="nil"/>
              <w:tr2bl w:val="nil"/>
            </w:tcBorders>
            <w:shd w:val="clear" w:color="auto" w:fill="auto"/>
            <w:vAlign w:val="center"/>
          </w:tcPr>
          <w:p w14:paraId="657C89A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≥16GB</w:t>
            </w:r>
          </w:p>
        </w:tc>
      </w:tr>
      <w:tr w14:paraId="4E130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5DB3F6B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AEA3183">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0E26D38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▲内存类型</w:t>
            </w:r>
          </w:p>
        </w:tc>
        <w:tc>
          <w:tcPr>
            <w:tcW w:w="2093" w:type="pct"/>
            <w:tcBorders>
              <w:tl2br w:val="nil"/>
              <w:tr2bl w:val="nil"/>
            </w:tcBorders>
            <w:shd w:val="clear" w:color="auto" w:fill="auto"/>
            <w:vAlign w:val="center"/>
          </w:tcPr>
          <w:p w14:paraId="266FC99D">
            <w:pPr>
              <w:widowControl/>
              <w:jc w:val="left"/>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支持DDR5、LPDDR5x及以上内存类型</w:t>
            </w:r>
            <w:r>
              <w:rPr>
                <w:rFonts w:hint="eastAsia" w:ascii="宋体" w:hAnsi="宋体" w:cs="宋体"/>
                <w:color w:val="auto"/>
                <w:kern w:val="0"/>
                <w:sz w:val="24"/>
                <w:highlight w:val="none"/>
                <w:lang w:eastAsia="zh-CN" w:bidi="ar"/>
              </w:rPr>
              <w:t>，</w:t>
            </w:r>
            <w:r>
              <w:rPr>
                <w:rFonts w:hint="eastAsia" w:ascii="宋体" w:hAnsi="宋体" w:cs="宋体"/>
                <w:color w:val="auto"/>
                <w:kern w:val="0"/>
                <w:sz w:val="24"/>
                <w:szCs w:val="24"/>
                <w:highlight w:val="none"/>
                <w:lang w:bidi="ar"/>
              </w:rPr>
              <w:t>内存通道数≥4</w:t>
            </w:r>
            <w:r>
              <w:rPr>
                <w:rFonts w:hint="eastAsia" w:ascii="宋体" w:hAnsi="宋体" w:cs="宋体"/>
                <w:color w:val="auto"/>
                <w:kern w:val="0"/>
                <w:sz w:val="24"/>
                <w:szCs w:val="24"/>
                <w:highlight w:val="none"/>
                <w:lang w:eastAsia="zh-CN" w:bidi="ar"/>
              </w:rPr>
              <w:t>；</w:t>
            </w:r>
          </w:p>
        </w:tc>
      </w:tr>
      <w:tr w14:paraId="7ABD8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12" w:type="pct"/>
            <w:tcBorders>
              <w:tl2br w:val="nil"/>
              <w:tr2bl w:val="nil"/>
            </w:tcBorders>
            <w:shd w:val="clear" w:color="auto" w:fill="auto"/>
            <w:vAlign w:val="center"/>
          </w:tcPr>
          <w:p w14:paraId="1C281D5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8C5CB71">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51BBEB0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▲内存条配置数量（板载内存不涉及）</w:t>
            </w:r>
          </w:p>
        </w:tc>
        <w:tc>
          <w:tcPr>
            <w:tcW w:w="2093" w:type="pct"/>
            <w:tcBorders>
              <w:tl2br w:val="nil"/>
              <w:tr2bl w:val="nil"/>
            </w:tcBorders>
            <w:shd w:val="clear" w:color="auto" w:fill="auto"/>
            <w:vAlign w:val="center"/>
          </w:tcPr>
          <w:p w14:paraId="402AC25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w:t>
            </w:r>
          </w:p>
        </w:tc>
      </w:tr>
      <w:tr w14:paraId="6C3B3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334432B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4D9D4C58">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主板规格</w:t>
            </w:r>
          </w:p>
        </w:tc>
        <w:tc>
          <w:tcPr>
            <w:tcW w:w="1184" w:type="pct"/>
            <w:tcBorders>
              <w:tl2br w:val="nil"/>
              <w:tr2bl w:val="nil"/>
            </w:tcBorders>
            <w:shd w:val="clear" w:color="auto" w:fill="auto"/>
            <w:vAlign w:val="center"/>
          </w:tcPr>
          <w:p w14:paraId="6F096CB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▲主板集成模块</w:t>
            </w:r>
          </w:p>
        </w:tc>
        <w:tc>
          <w:tcPr>
            <w:tcW w:w="2093" w:type="pct"/>
            <w:tcBorders>
              <w:tl2br w:val="nil"/>
              <w:tr2bl w:val="nil"/>
            </w:tcBorders>
            <w:shd w:val="clear" w:color="auto" w:fill="auto"/>
            <w:vAlign w:val="center"/>
          </w:tcPr>
          <w:p w14:paraId="7FAFEFF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集成资源扩展模块、计算处理模块、音频扩展模块等，主板的互联拓扑可通过处理器或交换电路实现</w:t>
            </w:r>
          </w:p>
        </w:tc>
      </w:tr>
      <w:tr w14:paraId="6BE20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6F7E368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3534096">
            <w:pPr>
              <w:widowControl/>
              <w:jc w:val="center"/>
              <w:textAlignment w:val="center"/>
              <w:rPr>
                <w:rFonts w:hint="eastAsia" w:ascii="宋体" w:hAnsi="宋体" w:eastAsia="宋体" w:cs="宋体"/>
                <w:color w:val="auto"/>
                <w:kern w:val="0"/>
                <w:sz w:val="24"/>
                <w:highlight w:val="none"/>
                <w:lang w:bidi="ar"/>
              </w:rPr>
            </w:pPr>
          </w:p>
        </w:tc>
        <w:tc>
          <w:tcPr>
            <w:tcW w:w="1184" w:type="pct"/>
            <w:tcBorders>
              <w:tl2br w:val="nil"/>
              <w:tr2bl w:val="nil"/>
            </w:tcBorders>
            <w:shd w:val="clear" w:color="auto" w:fill="auto"/>
            <w:vAlign w:val="center"/>
          </w:tcPr>
          <w:p w14:paraId="5866590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▲主板支持的CPU和内存情况</w:t>
            </w:r>
          </w:p>
        </w:tc>
        <w:tc>
          <w:tcPr>
            <w:tcW w:w="2093" w:type="pct"/>
            <w:tcBorders>
              <w:tl2br w:val="nil"/>
              <w:tr2bl w:val="nil"/>
            </w:tcBorders>
            <w:shd w:val="clear" w:color="auto" w:fill="auto"/>
            <w:vAlign w:val="center"/>
          </w:tcPr>
          <w:p w14:paraId="50DF4B68">
            <w:pPr>
              <w:widowControl/>
              <w:spacing w:line="360" w:lineRule="auto"/>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（1）支持ARM架构CPU和DDR5、LPDDR5x及以上内存；</w:t>
            </w:r>
          </w:p>
          <w:p w14:paraId="424C377E">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（2）内存型号和数量：最小支持2条DDR5</w:t>
            </w:r>
            <w:r>
              <w:rPr>
                <w:rFonts w:hint="eastAsia" w:ascii="宋体" w:hAnsi="宋体" w:eastAsia="宋体" w:cs="宋体"/>
                <w:color w:val="auto"/>
                <w:sz w:val="24"/>
                <w:highlight w:val="none"/>
              </w:rPr>
              <w:t>（板载内存不涉及）</w:t>
            </w:r>
          </w:p>
        </w:tc>
      </w:tr>
      <w:tr w14:paraId="797CF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612" w:type="pct"/>
            <w:tcBorders>
              <w:tl2br w:val="nil"/>
              <w:tr2bl w:val="nil"/>
            </w:tcBorders>
            <w:shd w:val="clear" w:color="auto" w:fill="auto"/>
            <w:vAlign w:val="center"/>
          </w:tcPr>
          <w:p w14:paraId="45ADB98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DAC0F60">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5299A7A9">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主板内置PCle插槽数量</w:t>
            </w:r>
          </w:p>
        </w:tc>
        <w:tc>
          <w:tcPr>
            <w:tcW w:w="2093" w:type="pct"/>
            <w:tcBorders>
              <w:tl2br w:val="nil"/>
              <w:tr2bl w:val="nil"/>
            </w:tcBorders>
            <w:shd w:val="clear" w:color="auto" w:fill="auto"/>
            <w:vAlign w:val="center"/>
          </w:tcPr>
          <w:p w14:paraId="1C40A04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PCIe插槽数量≥</w:t>
            </w:r>
            <w:r>
              <w:rPr>
                <w:rFonts w:hint="eastAsia" w:ascii="宋体" w:hAnsi="宋体" w:cs="宋体"/>
                <w:color w:val="auto"/>
                <w:kern w:val="0"/>
                <w:sz w:val="24"/>
                <w:highlight w:val="none"/>
                <w:lang w:val="en-US" w:eastAsia="zh-CN" w:bidi="ar"/>
              </w:rPr>
              <w:t>2</w:t>
            </w:r>
            <w:r>
              <w:rPr>
                <w:rFonts w:hint="eastAsia" w:ascii="宋体" w:hAnsi="宋体" w:eastAsia="宋体" w:cs="宋体"/>
                <w:color w:val="auto"/>
                <w:kern w:val="0"/>
                <w:sz w:val="24"/>
                <w:highlight w:val="none"/>
                <w:lang w:bidi="ar"/>
              </w:rPr>
              <w:t>个</w:t>
            </w:r>
          </w:p>
        </w:tc>
      </w:tr>
      <w:tr w14:paraId="0EAAD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trPr>
        <w:tc>
          <w:tcPr>
            <w:tcW w:w="612" w:type="pct"/>
            <w:tcBorders>
              <w:tl2br w:val="nil"/>
              <w:tr2bl w:val="nil"/>
            </w:tcBorders>
            <w:shd w:val="clear" w:color="auto" w:fill="auto"/>
            <w:vAlign w:val="center"/>
          </w:tcPr>
          <w:p w14:paraId="1F30367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794192A">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3569077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val="en-US" w:eastAsia="zh-CN" w:bidi="ar"/>
              </w:rPr>
              <w:t>特殊孔位及接口</w:t>
            </w:r>
          </w:p>
        </w:tc>
        <w:tc>
          <w:tcPr>
            <w:tcW w:w="2093" w:type="pct"/>
            <w:tcBorders>
              <w:tl2br w:val="nil"/>
              <w:tr2bl w:val="nil"/>
            </w:tcBorders>
            <w:shd w:val="clear" w:color="auto" w:fill="auto"/>
            <w:vAlign w:val="center"/>
          </w:tcPr>
          <w:p w14:paraId="15BE13AE">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0B4BA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42B3810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5482E78">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6EA8476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▲主板其他内置接口</w:t>
            </w:r>
          </w:p>
        </w:tc>
        <w:tc>
          <w:tcPr>
            <w:tcW w:w="2093" w:type="pct"/>
            <w:tcBorders>
              <w:tl2br w:val="nil"/>
              <w:tr2bl w:val="nil"/>
            </w:tcBorders>
            <w:shd w:val="clear" w:color="auto" w:fill="auto"/>
            <w:vAlign w:val="center"/>
          </w:tcPr>
          <w:p w14:paraId="52023B3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供应商给出相关 SATA、M.2、USB 接口数量及占用状态</w:t>
            </w:r>
          </w:p>
        </w:tc>
      </w:tr>
      <w:tr w14:paraId="713B5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58328DC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05C2072">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1D1C190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▲单内存插槽最大可支持容量（板载内存不涉及）</w:t>
            </w:r>
          </w:p>
        </w:tc>
        <w:tc>
          <w:tcPr>
            <w:tcW w:w="2093" w:type="pct"/>
            <w:tcBorders>
              <w:tl2br w:val="nil"/>
              <w:tr2bl w:val="nil"/>
            </w:tcBorders>
            <w:shd w:val="clear" w:color="auto" w:fill="auto"/>
            <w:vAlign w:val="center"/>
          </w:tcPr>
          <w:p w14:paraId="5C36D69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≥8GB</w:t>
            </w:r>
          </w:p>
        </w:tc>
      </w:tr>
      <w:tr w14:paraId="354E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702E7DF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E3C4A4C">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5367A79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▲内存插槽满配时提供的最高内存总容量（板载内存不涉及）</w:t>
            </w:r>
          </w:p>
        </w:tc>
        <w:tc>
          <w:tcPr>
            <w:tcW w:w="2093" w:type="pct"/>
            <w:tcBorders>
              <w:tl2br w:val="nil"/>
              <w:tr2bl w:val="nil"/>
            </w:tcBorders>
            <w:shd w:val="clear" w:color="auto" w:fill="auto"/>
            <w:vAlign w:val="center"/>
          </w:tcPr>
          <w:p w14:paraId="2C7C703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≥16GB</w:t>
            </w:r>
          </w:p>
        </w:tc>
      </w:tr>
      <w:tr w14:paraId="4A178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13F244C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5D19B1B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存储设备规格</w:t>
            </w:r>
          </w:p>
        </w:tc>
        <w:tc>
          <w:tcPr>
            <w:tcW w:w="1184" w:type="pct"/>
            <w:tcBorders>
              <w:tl2br w:val="nil"/>
              <w:tr2bl w:val="nil"/>
            </w:tcBorders>
            <w:shd w:val="clear" w:color="auto" w:fill="auto"/>
            <w:vAlign w:val="center"/>
          </w:tcPr>
          <w:p w14:paraId="6BEB249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▲固态盘数量</w:t>
            </w:r>
          </w:p>
        </w:tc>
        <w:tc>
          <w:tcPr>
            <w:tcW w:w="2093" w:type="pct"/>
            <w:tcBorders>
              <w:tl2br w:val="nil"/>
              <w:tr2bl w:val="nil"/>
            </w:tcBorders>
            <w:shd w:val="clear" w:color="auto" w:fill="auto"/>
            <w:vAlign w:val="center"/>
          </w:tcPr>
          <w:p w14:paraId="46B6AE2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≥1个</w:t>
            </w:r>
          </w:p>
        </w:tc>
      </w:tr>
      <w:tr w14:paraId="28182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612" w:type="pct"/>
            <w:tcBorders>
              <w:tl2br w:val="nil"/>
              <w:tr2bl w:val="nil"/>
            </w:tcBorders>
            <w:shd w:val="clear" w:color="auto" w:fill="auto"/>
            <w:vAlign w:val="center"/>
          </w:tcPr>
          <w:p w14:paraId="5354571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9C52810">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36196F2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▲固态存储容量</w:t>
            </w:r>
          </w:p>
        </w:tc>
        <w:tc>
          <w:tcPr>
            <w:tcW w:w="2093" w:type="pct"/>
            <w:tcBorders>
              <w:tl2br w:val="nil"/>
              <w:tr2bl w:val="nil"/>
            </w:tcBorders>
            <w:shd w:val="clear" w:color="auto" w:fill="auto"/>
            <w:vAlign w:val="center"/>
          </w:tcPr>
          <w:p w14:paraId="723432CE">
            <w:pPr>
              <w:widowControl/>
              <w:jc w:val="left"/>
              <w:textAlignment w:val="center"/>
              <w:rPr>
                <w:rFonts w:hint="default" w:ascii="宋体" w:hAnsi="宋体" w:eastAsia="宋体" w:cs="宋体"/>
                <w:color w:val="auto"/>
                <w:sz w:val="24"/>
                <w:highlight w:val="none"/>
                <w:lang w:val="en-US"/>
              </w:rPr>
            </w:pPr>
            <w:r>
              <w:rPr>
                <w:rFonts w:hint="eastAsia" w:ascii="宋体" w:hAnsi="宋体" w:eastAsia="宋体" w:cs="宋体"/>
                <w:color w:val="auto"/>
                <w:kern w:val="0"/>
                <w:sz w:val="24"/>
                <w:highlight w:val="none"/>
                <w:lang w:bidi="ar"/>
              </w:rPr>
              <w:t>≥</w:t>
            </w:r>
            <w:r>
              <w:rPr>
                <w:rFonts w:hint="eastAsia" w:ascii="宋体" w:hAnsi="宋体" w:cs="宋体"/>
                <w:color w:val="auto"/>
                <w:kern w:val="0"/>
                <w:sz w:val="24"/>
                <w:highlight w:val="none"/>
                <w:lang w:val="en-US" w:eastAsia="zh-CN" w:bidi="ar"/>
              </w:rPr>
              <w:t>240GB</w:t>
            </w:r>
          </w:p>
        </w:tc>
      </w:tr>
      <w:tr w14:paraId="33331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07B0120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64DC4536">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12F10C0E">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▲机械硬盘数量</w:t>
            </w:r>
          </w:p>
        </w:tc>
        <w:tc>
          <w:tcPr>
            <w:tcW w:w="2093" w:type="pct"/>
            <w:tcBorders>
              <w:tl2br w:val="nil"/>
              <w:tr2bl w:val="nil"/>
            </w:tcBorders>
            <w:shd w:val="clear" w:color="auto" w:fill="auto"/>
            <w:vAlign w:val="center"/>
          </w:tcPr>
          <w:p w14:paraId="5BD6B02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≥1个</w:t>
            </w:r>
          </w:p>
        </w:tc>
      </w:tr>
      <w:tr w14:paraId="64CFE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7865C6E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DACD261">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777C2D35">
            <w:pPr>
              <w:widowControl/>
              <w:jc w:val="both"/>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▲机械硬盘总容量</w:t>
            </w:r>
          </w:p>
        </w:tc>
        <w:tc>
          <w:tcPr>
            <w:tcW w:w="2093" w:type="pct"/>
            <w:tcBorders>
              <w:tl2br w:val="nil"/>
              <w:tr2bl w:val="nil"/>
            </w:tcBorders>
            <w:shd w:val="clear" w:color="auto" w:fill="auto"/>
            <w:vAlign w:val="center"/>
          </w:tcPr>
          <w:p w14:paraId="2E7EBCAB">
            <w:pPr>
              <w:widowControl/>
              <w:textAlignment w:val="center"/>
              <w:rPr>
                <w:rFonts w:hint="eastAsia" w:ascii="宋体" w:hAnsi="宋体" w:eastAsia="宋体" w:cs="宋体"/>
                <w:color w:val="auto"/>
                <w:kern w:val="0"/>
                <w:sz w:val="24"/>
                <w:highlight w:val="none"/>
                <w:lang w:val="en-US" w:bidi="ar"/>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500GB</w:t>
            </w:r>
          </w:p>
        </w:tc>
      </w:tr>
      <w:tr w14:paraId="6109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7387C91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1F9130C">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4FDEAC5B">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▲机械硬盘转速</w:t>
            </w:r>
          </w:p>
        </w:tc>
        <w:tc>
          <w:tcPr>
            <w:tcW w:w="2093" w:type="pct"/>
            <w:tcBorders>
              <w:tl2br w:val="nil"/>
              <w:tr2bl w:val="nil"/>
            </w:tcBorders>
            <w:shd w:val="clear" w:color="auto" w:fill="auto"/>
            <w:vAlign w:val="center"/>
          </w:tcPr>
          <w:p w14:paraId="2175ED96">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5400</w:t>
            </w:r>
            <w:r>
              <w:rPr>
                <w:rFonts w:hint="eastAsia" w:ascii="宋体" w:hAnsi="宋体" w:eastAsia="宋体" w:cs="宋体"/>
                <w:color w:val="auto"/>
                <w:kern w:val="0"/>
                <w:sz w:val="24"/>
                <w:szCs w:val="24"/>
                <w:highlight w:val="none"/>
                <w:lang w:bidi="ar"/>
              </w:rPr>
              <w:t>rpm</w:t>
            </w:r>
          </w:p>
        </w:tc>
      </w:tr>
      <w:tr w14:paraId="05B6B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7D05C31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F32ED6F">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7E755E2B">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机械硬盘接口协议</w:t>
            </w:r>
          </w:p>
        </w:tc>
        <w:tc>
          <w:tcPr>
            <w:tcW w:w="2093" w:type="pct"/>
            <w:tcBorders>
              <w:tl2br w:val="nil"/>
              <w:tr2bl w:val="nil"/>
            </w:tcBorders>
            <w:shd w:val="clear" w:color="auto" w:fill="auto"/>
            <w:vAlign w:val="center"/>
          </w:tcPr>
          <w:p w14:paraId="717B03A5">
            <w:pPr>
              <w:widowControl/>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支持 SATA3.0 及以上或 SAS3.0 及以上接口</w:t>
            </w:r>
          </w:p>
        </w:tc>
      </w:tr>
      <w:tr w14:paraId="17A50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525251A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44388D3">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43B8A8CF">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▲机械硬盘形态</w:t>
            </w:r>
          </w:p>
        </w:tc>
        <w:tc>
          <w:tcPr>
            <w:tcW w:w="2093" w:type="pct"/>
            <w:tcBorders>
              <w:tl2br w:val="nil"/>
              <w:tr2bl w:val="nil"/>
            </w:tcBorders>
            <w:shd w:val="clear" w:color="auto" w:fill="auto"/>
            <w:vAlign w:val="center"/>
          </w:tcPr>
          <w:p w14:paraId="1C9009A4">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eastAsia="zh-CN" w:bidi="ar"/>
              </w:rPr>
              <w:t>2.5 英寸或3.5 英寸等</w:t>
            </w:r>
          </w:p>
        </w:tc>
      </w:tr>
      <w:tr w14:paraId="6E961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0DFEC92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0150D8A">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6B3E5868">
            <w:pPr>
              <w:widowControl/>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固态存储接口协议</w:t>
            </w:r>
          </w:p>
        </w:tc>
        <w:tc>
          <w:tcPr>
            <w:tcW w:w="2093" w:type="pct"/>
            <w:tcBorders>
              <w:tl2br w:val="nil"/>
              <w:tr2bl w:val="nil"/>
            </w:tcBorders>
            <w:shd w:val="clear" w:color="auto" w:fill="auto"/>
            <w:vAlign w:val="center"/>
          </w:tcPr>
          <w:p w14:paraId="710E2DFC">
            <w:pPr>
              <w:widowControl/>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UFS/SATA/PCIe/NVMe 等类型接口协议</w:t>
            </w:r>
          </w:p>
        </w:tc>
      </w:tr>
      <w:tr w14:paraId="3FC7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2195E24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331BAAE">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764E592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▲固态存储形态</w:t>
            </w:r>
          </w:p>
        </w:tc>
        <w:tc>
          <w:tcPr>
            <w:tcW w:w="2093" w:type="pct"/>
            <w:tcBorders>
              <w:tl2br w:val="nil"/>
              <w:tr2bl w:val="nil"/>
            </w:tcBorders>
            <w:shd w:val="clear" w:color="auto" w:fill="auto"/>
            <w:vAlign w:val="center"/>
          </w:tcPr>
          <w:p w14:paraId="6FA4490D">
            <w:pPr>
              <w:widowControl/>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采用插卡或板载等形态，可选用符合M.2 或 2.5 寸 SATA 或 mSATA </w:t>
            </w:r>
          </w:p>
          <w:p w14:paraId="27DD11BB">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bidi="ar"/>
              </w:rPr>
              <w:t>等标准的插卡形态</w:t>
            </w:r>
            <w:r>
              <w:rPr>
                <w:rFonts w:hint="eastAsia" w:ascii="宋体" w:hAnsi="宋体" w:eastAsia="宋体" w:cs="宋体"/>
                <w:color w:val="auto"/>
                <w:kern w:val="0"/>
                <w:sz w:val="24"/>
                <w:szCs w:val="24"/>
                <w:highlight w:val="none"/>
                <w:lang w:eastAsia="zh-CN" w:bidi="ar"/>
              </w:rPr>
              <w:t>。</w:t>
            </w:r>
          </w:p>
        </w:tc>
      </w:tr>
      <w:tr w14:paraId="0F963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213ABF1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9EFD849">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754549C5">
            <w:pPr>
              <w:widowControl/>
              <w:jc w:val="left"/>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存储设备扩展盘位</w:t>
            </w:r>
          </w:p>
        </w:tc>
        <w:tc>
          <w:tcPr>
            <w:tcW w:w="2093" w:type="pct"/>
            <w:tcBorders>
              <w:tl2br w:val="nil"/>
              <w:tr2bl w:val="nil"/>
            </w:tcBorders>
            <w:shd w:val="clear" w:color="auto" w:fill="auto"/>
            <w:vAlign w:val="center"/>
          </w:tcPr>
          <w:p w14:paraId="27610CCE">
            <w:pPr>
              <w:widowControl/>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bidi="ar"/>
              </w:rPr>
              <w:t>≥</w:t>
            </w:r>
            <w:r>
              <w:rPr>
                <w:rFonts w:hint="eastAsia" w:ascii="宋体" w:hAnsi="宋体" w:cs="宋体"/>
                <w:color w:val="auto"/>
                <w:kern w:val="0"/>
                <w:sz w:val="24"/>
                <w:szCs w:val="24"/>
                <w:highlight w:val="none"/>
                <w:lang w:val="en-US" w:eastAsia="zh-CN" w:bidi="ar"/>
              </w:rPr>
              <w:t>0</w:t>
            </w:r>
          </w:p>
        </w:tc>
      </w:tr>
      <w:tr w14:paraId="7ECDD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7922B65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8587642">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7E5F1D0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▲存储设备其他参数要求</w:t>
            </w:r>
          </w:p>
        </w:tc>
        <w:tc>
          <w:tcPr>
            <w:tcW w:w="2093" w:type="pct"/>
            <w:tcBorders>
              <w:tl2br w:val="nil"/>
              <w:tr2bl w:val="nil"/>
            </w:tcBorders>
            <w:shd w:val="clear" w:color="auto" w:fill="auto"/>
            <w:vAlign w:val="center"/>
          </w:tcPr>
          <w:p w14:paraId="31B0F2B3">
            <w:pPr>
              <w:widowControl/>
              <w:textAlignment w:val="center"/>
              <w:rPr>
                <w:rFonts w:hint="eastAsia" w:ascii="宋体" w:hAnsi="宋体" w:eastAsia="宋体" w:cs="宋体"/>
                <w:b w:val="0"/>
                <w:bCs w:val="0"/>
                <w:color w:val="auto"/>
                <w:kern w:val="0"/>
                <w:sz w:val="24"/>
                <w:szCs w:val="24"/>
                <w:highlight w:val="none"/>
                <w:lang w:bidi="ar"/>
              </w:rPr>
            </w:pPr>
            <w:r>
              <w:rPr>
                <w:rFonts w:hint="eastAsia" w:ascii="宋体" w:hAnsi="宋体" w:eastAsia="宋体" w:cs="宋体"/>
                <w:b w:val="0"/>
                <w:bCs w:val="0"/>
                <w:color w:val="auto"/>
                <w:kern w:val="0"/>
                <w:sz w:val="24"/>
                <w:szCs w:val="24"/>
                <w:highlight w:val="none"/>
                <w:lang w:bidi="ar"/>
              </w:rPr>
              <w:t xml:space="preserve">a)固态盘应符合 SJ/T 11654 相关规 定； </w:t>
            </w:r>
          </w:p>
          <w:p w14:paraId="788C0A7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b w:val="0"/>
                <w:bCs w:val="0"/>
                <w:color w:val="auto"/>
                <w:kern w:val="0"/>
                <w:sz w:val="24"/>
                <w:szCs w:val="24"/>
                <w:highlight w:val="none"/>
                <w:lang w:bidi="ar"/>
              </w:rPr>
              <w:t>b)机械硬盘准备时间应不大于 30s；侧 面固定螺丝孔数量可为 4 孔或 6 孔； 工作状态环境温度应满足 5℃~55℃； 其它参数应符合 GB/T 12628 相关规定</w:t>
            </w:r>
            <w:r>
              <w:rPr>
                <w:rFonts w:hint="eastAsia" w:ascii="宋体" w:hAnsi="宋体" w:cs="宋体"/>
                <w:color w:val="auto"/>
                <w:kern w:val="0"/>
                <w:sz w:val="24"/>
                <w:highlight w:val="none"/>
                <w:lang w:val="en-US" w:eastAsia="zh-CN" w:bidi="ar"/>
              </w:rPr>
              <w:t>”。</w:t>
            </w:r>
            <w:r>
              <w:rPr>
                <w:rFonts w:hint="eastAsia" w:ascii="宋体" w:hAnsi="宋体" w:eastAsia="宋体" w:cs="宋体"/>
                <w:color w:val="auto"/>
                <w:sz w:val="24"/>
                <w:highlight w:val="none"/>
              </w:rPr>
              <w:t xml:space="preserve"> </w:t>
            </w:r>
          </w:p>
        </w:tc>
      </w:tr>
      <w:tr w14:paraId="6F4D2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612" w:type="pct"/>
            <w:tcBorders>
              <w:tl2br w:val="nil"/>
              <w:tr2bl w:val="nil"/>
            </w:tcBorders>
            <w:shd w:val="clear" w:color="auto" w:fill="auto"/>
            <w:vAlign w:val="center"/>
          </w:tcPr>
          <w:p w14:paraId="3C6A36D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44A6AB67">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显卡规格</w:t>
            </w:r>
          </w:p>
        </w:tc>
        <w:tc>
          <w:tcPr>
            <w:tcW w:w="1184" w:type="pct"/>
            <w:tcBorders>
              <w:tl2br w:val="nil"/>
              <w:tr2bl w:val="nil"/>
            </w:tcBorders>
            <w:shd w:val="clear" w:color="auto" w:fill="auto"/>
            <w:vAlign w:val="center"/>
          </w:tcPr>
          <w:p w14:paraId="6B96A7E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▲显卡类型</w:t>
            </w:r>
          </w:p>
        </w:tc>
        <w:tc>
          <w:tcPr>
            <w:tcW w:w="2093" w:type="pct"/>
            <w:tcBorders>
              <w:tl2br w:val="nil"/>
              <w:tr2bl w:val="nil"/>
            </w:tcBorders>
            <w:shd w:val="clear" w:color="auto" w:fill="auto"/>
            <w:vAlign w:val="center"/>
          </w:tcPr>
          <w:p w14:paraId="333C094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独立显卡或集成显卡</w:t>
            </w:r>
          </w:p>
        </w:tc>
      </w:tr>
      <w:tr w14:paraId="1DFD1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277DC18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A76EE2E">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4C49FA5D">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▲独立显卡显存类型</w:t>
            </w:r>
          </w:p>
        </w:tc>
        <w:tc>
          <w:tcPr>
            <w:tcW w:w="2093" w:type="pct"/>
            <w:tcBorders>
              <w:tl2br w:val="nil"/>
              <w:tr2bl w:val="nil"/>
            </w:tcBorders>
            <w:shd w:val="clear" w:color="auto" w:fill="auto"/>
            <w:vAlign w:val="center"/>
          </w:tcPr>
          <w:p w14:paraId="268A23B7">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若配置独立显卡，显存类型应为DDR5/LPDDR5及以上（集成显卡不涉及）</w:t>
            </w:r>
          </w:p>
        </w:tc>
      </w:tr>
      <w:tr w14:paraId="30572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5A45302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EF60866">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017A055C">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▲独立显卡显存位宽</w:t>
            </w:r>
          </w:p>
        </w:tc>
        <w:tc>
          <w:tcPr>
            <w:tcW w:w="2093" w:type="pct"/>
            <w:tcBorders>
              <w:tl2br w:val="nil"/>
              <w:tr2bl w:val="nil"/>
            </w:tcBorders>
            <w:shd w:val="clear" w:color="auto" w:fill="auto"/>
            <w:vAlign w:val="center"/>
          </w:tcPr>
          <w:p w14:paraId="0AD8D765">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若配置独立显卡，显存位宽≥16 位（集成显卡不涉及）</w:t>
            </w:r>
          </w:p>
        </w:tc>
      </w:tr>
      <w:tr w14:paraId="4D92123C">
        <w:tblPrEx>
          <w:tblCellMar>
            <w:top w:w="0" w:type="dxa"/>
            <w:left w:w="108" w:type="dxa"/>
            <w:bottom w:w="0" w:type="dxa"/>
            <w:right w:w="108" w:type="dxa"/>
          </w:tblCellMar>
        </w:tblPrEx>
        <w:trPr>
          <w:trHeight w:val="90" w:hRule="atLeast"/>
        </w:trPr>
        <w:tc>
          <w:tcPr>
            <w:tcW w:w="612" w:type="pct"/>
            <w:tcBorders>
              <w:tl2br w:val="nil"/>
              <w:tr2bl w:val="nil"/>
            </w:tcBorders>
            <w:shd w:val="clear" w:color="auto" w:fill="auto"/>
            <w:vAlign w:val="center"/>
          </w:tcPr>
          <w:p w14:paraId="54D293B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0E05A7E">
            <w:pPr>
              <w:widowControl/>
              <w:jc w:val="center"/>
              <w:textAlignment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686E6AA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▲独立显卡显存容量</w:t>
            </w:r>
          </w:p>
        </w:tc>
        <w:tc>
          <w:tcPr>
            <w:tcW w:w="2093" w:type="pct"/>
            <w:tcBorders>
              <w:tl2br w:val="nil"/>
              <w:tr2bl w:val="nil"/>
            </w:tcBorders>
            <w:shd w:val="clear" w:color="auto" w:fill="auto"/>
            <w:vAlign w:val="center"/>
          </w:tcPr>
          <w:p w14:paraId="7A0C5C5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若配置独立显卡，≥2GB（集成显卡不涉及）</w:t>
            </w:r>
          </w:p>
        </w:tc>
      </w:tr>
      <w:tr w14:paraId="577DF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l2br w:val="nil"/>
              <w:tr2bl w:val="nil"/>
            </w:tcBorders>
            <w:shd w:val="clear" w:color="auto" w:fill="auto"/>
            <w:vAlign w:val="center"/>
          </w:tcPr>
          <w:p w14:paraId="6DB2456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861B2B8">
            <w:pPr>
              <w:jc w:val="center"/>
              <w:rPr>
                <w:rFonts w:hint="eastAsia" w:ascii="宋体" w:hAnsi="宋体" w:eastAsia="宋体" w:cs="宋体"/>
                <w:color w:val="auto"/>
                <w:sz w:val="24"/>
                <w:highlight w:val="none"/>
              </w:rPr>
            </w:pPr>
          </w:p>
        </w:tc>
        <w:tc>
          <w:tcPr>
            <w:tcW w:w="1184" w:type="pct"/>
            <w:tcBorders>
              <w:tl2br w:val="nil"/>
              <w:tr2bl w:val="nil"/>
            </w:tcBorders>
            <w:shd w:val="clear" w:color="auto" w:fill="auto"/>
            <w:vAlign w:val="center"/>
          </w:tcPr>
          <w:p w14:paraId="36037D29">
            <w:pPr>
              <w:pStyle w:val="339"/>
              <w:rPr>
                <w:rFonts w:hint="eastAsia" w:ascii="宋体" w:hAnsi="宋体" w:eastAsia="宋体" w:cs="宋体"/>
                <w:color w:val="auto"/>
                <w:highlight w:val="none"/>
              </w:rPr>
            </w:pPr>
            <w:r>
              <w:rPr>
                <w:rFonts w:hint="eastAsia" w:ascii="宋体" w:hAnsi="宋体" w:eastAsia="宋体" w:cs="宋体"/>
                <w:color w:val="auto"/>
                <w:highlight w:val="none"/>
              </w:rPr>
              <w:t>独立显卡接口协议</w:t>
            </w:r>
          </w:p>
        </w:tc>
        <w:tc>
          <w:tcPr>
            <w:tcW w:w="2093" w:type="pct"/>
            <w:tcBorders>
              <w:tl2br w:val="nil"/>
              <w:tr2bl w:val="nil"/>
            </w:tcBorders>
            <w:shd w:val="clear" w:color="auto" w:fill="auto"/>
            <w:vAlign w:val="center"/>
          </w:tcPr>
          <w:p w14:paraId="7A786283">
            <w:pPr>
              <w:pStyle w:val="339"/>
              <w:rPr>
                <w:rFonts w:hint="eastAsia" w:ascii="宋体" w:hAnsi="宋体" w:eastAsia="宋体" w:cs="宋体"/>
                <w:color w:val="auto"/>
                <w:highlight w:val="none"/>
                <w:lang w:bidi="ar"/>
              </w:rPr>
            </w:pPr>
            <w:r>
              <w:rPr>
                <w:rFonts w:hint="eastAsia" w:ascii="宋体" w:hAnsi="宋体" w:eastAsia="宋体" w:cs="宋体"/>
                <w:color w:val="auto"/>
                <w:highlight w:val="none"/>
                <w:lang w:bidi="ar"/>
              </w:rPr>
              <w:t>若配置独立显卡，支持 PCIe协议版本大于等于 2.0 或 HT （HyperTransport）协议版本大于等于3.0的独立显卡接口协议（集成显卡不涉及）</w:t>
            </w:r>
          </w:p>
        </w:tc>
      </w:tr>
      <w:tr w14:paraId="683B9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C55368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73EF475">
            <w:pPr>
              <w:jc w:val="center"/>
              <w:rPr>
                <w:rFonts w:hint="eastAsia" w:ascii="宋体" w:hAnsi="宋体" w:eastAsia="宋体" w:cs="宋体"/>
                <w:color w:val="auto"/>
                <w:sz w:val="24"/>
                <w:highlight w:val="none"/>
              </w:rPr>
            </w:pPr>
          </w:p>
          <w:p w14:paraId="45C1D697">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显示设备规格</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52423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▲显示屏屏占比</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02E85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≥80%</w:t>
            </w:r>
          </w:p>
        </w:tc>
      </w:tr>
      <w:tr w14:paraId="2C6E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8CC83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F8F250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F88E379">
            <w:pPr>
              <w:widowControl/>
              <w:jc w:val="lef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▲显示屏分辨率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68C211">
            <w:pPr>
              <w:widowControl/>
              <w:jc w:val="left"/>
              <w:textAlignment w:val="center"/>
              <w:rPr>
                <w:rFonts w:hint="eastAsia" w:ascii="宋体" w:hAnsi="宋体" w:eastAsia="宋体" w:cs="宋体"/>
                <w:color w:val="auto"/>
                <w:highlight w:val="none"/>
                <w:lang w:bidi="ar"/>
              </w:rPr>
            </w:pPr>
            <w:r>
              <w:rPr>
                <w:rFonts w:hint="eastAsia" w:ascii="宋体" w:hAnsi="宋体" w:eastAsia="宋体" w:cs="宋体"/>
                <w:color w:val="auto"/>
                <w:kern w:val="0"/>
                <w:sz w:val="24"/>
                <w:highlight w:val="none"/>
                <w:lang w:bidi="ar"/>
              </w:rPr>
              <w:t>≥1920x1080</w:t>
            </w:r>
          </w:p>
        </w:tc>
      </w:tr>
      <w:tr w14:paraId="00E3B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07679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8A938F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BE983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显示屏像素密度</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75B84F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≥85像素/英寸</w:t>
            </w:r>
          </w:p>
        </w:tc>
      </w:tr>
      <w:tr w14:paraId="7B51A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DB3CE2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E1F6F0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49695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显示屏可视角度</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40EA8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水平≥170 °</w:t>
            </w:r>
          </w:p>
        </w:tc>
      </w:tr>
      <w:tr w14:paraId="71C57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CDCBE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6FF9A01">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BF7E60">
            <w:pPr>
              <w:widowControl/>
              <w:jc w:val="left"/>
              <w:textAlignment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▲显示屏尺寸</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5E5BAA">
            <w:pPr>
              <w:widowControl/>
              <w:jc w:val="left"/>
              <w:textAlignment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≥23英寸</w:t>
            </w:r>
          </w:p>
        </w:tc>
      </w:tr>
      <w:tr w14:paraId="0C013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9CEFDA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D4B96F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2761B04">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▲显示屏屏幕比例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F6AA3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16:9</w:t>
            </w:r>
          </w:p>
        </w:tc>
      </w:tr>
      <w:tr w14:paraId="48405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0E0622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91EDFA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83B30B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▲显示器外观颜色</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D84FFF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黑色</w:t>
            </w:r>
          </w:p>
        </w:tc>
      </w:tr>
      <w:tr w14:paraId="718E1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214D4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6262C0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C62690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▲显示屏防蓝光</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44501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支持防蓝光模式，蓝光加权辐射亮度比应≤0.0012W/(·cd·sr)（瓦每坎特拉每球面度）</w:t>
            </w:r>
          </w:p>
        </w:tc>
      </w:tr>
      <w:tr w14:paraId="7A1C3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543A8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69FC3C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6C5ED1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▲显示屏低频闪</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46201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显示屏应支持低频闪≤-35dB</w:t>
            </w:r>
          </w:p>
        </w:tc>
      </w:tr>
      <w:tr w14:paraId="639D1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3880AA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691754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503344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▲显示屏防炫目</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3CC46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显示屏镜面反射率≤10%</w:t>
            </w:r>
          </w:p>
        </w:tc>
      </w:tr>
      <w:tr w14:paraId="78138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86CEDC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1B7B029A">
            <w:pPr>
              <w:jc w:val="center"/>
              <w:rPr>
                <w:rFonts w:hint="eastAsia" w:ascii="宋体" w:hAnsi="宋体" w:eastAsia="宋体" w:cs="宋体"/>
                <w:color w:val="auto"/>
                <w:sz w:val="24"/>
                <w:highlight w:val="none"/>
              </w:rPr>
            </w:pPr>
          </w:p>
          <w:p w14:paraId="3943E1A9">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外设规格</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BA92ED">
            <w:pPr>
              <w:widowControl/>
              <w:jc w:val="left"/>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传声器数量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50BA53E">
            <w:pPr>
              <w:widowControl/>
              <w:jc w:val="left"/>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08C7F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8C8A54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206DDB3">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3A720B3">
            <w:pPr>
              <w:widowControl/>
              <w:jc w:val="left"/>
              <w:textAlignment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扬声器数量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F5A112">
            <w:pPr>
              <w:widowControl/>
              <w:jc w:val="left"/>
              <w:textAlignment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1ABCA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8C6D7D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A5C4EB4">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5A1C359">
            <w:pPr>
              <w:widowControl/>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▲鼠标数量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718130">
            <w:pPr>
              <w:widowControl/>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≥1个</w:t>
            </w:r>
          </w:p>
        </w:tc>
      </w:tr>
      <w:tr w14:paraId="3B8EA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2976C6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CC2F63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717035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85031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≥1个</w:t>
            </w:r>
          </w:p>
        </w:tc>
      </w:tr>
      <w:tr w14:paraId="50E3F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D9537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D5A61A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8C5DB43">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摄像头数量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2E8F54F">
            <w:pPr>
              <w:widowControl/>
              <w:jc w:val="left"/>
              <w:textAlignment w:val="center"/>
              <w:rPr>
                <w:rFonts w:hint="eastAsia" w:ascii="宋体" w:hAnsi="宋体" w:eastAsia="宋体" w:cs="宋体"/>
                <w:color w:val="auto"/>
                <w:kern w:val="0"/>
                <w:sz w:val="24"/>
                <w:highlight w:val="none"/>
                <w:lang w:eastAsia="zh-CN" w:bidi="ar"/>
              </w:rPr>
            </w:pPr>
            <w:r>
              <w:rPr>
                <w:rFonts w:hint="eastAsia" w:ascii="宋体" w:hAnsi="宋体" w:cs="宋体"/>
                <w:color w:val="auto"/>
                <w:kern w:val="0"/>
                <w:sz w:val="24"/>
                <w:highlight w:val="none"/>
                <w:lang w:val="en-US" w:eastAsia="zh-CN" w:bidi="ar"/>
              </w:rPr>
              <w:t>/</w:t>
            </w:r>
          </w:p>
        </w:tc>
      </w:tr>
      <w:tr w14:paraId="32A1F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A8CC76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4C565A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82E74A">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光驱数量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EB2EFA">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28B0F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68DEB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E0456E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865DB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▲键盘按键数目</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65E65E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104键</w:t>
            </w:r>
          </w:p>
        </w:tc>
      </w:tr>
      <w:tr w14:paraId="5C083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4C410E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E6BDAF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E81DD9">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摄像头像素</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0E191B">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07636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7E29DF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76FAB3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30658B7">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摄像头像分辨率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C696FF3">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3F4F6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6D5A8C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5AC585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D8C04DB">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扬声器功率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309A87C">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7B6C4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D658E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71772D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A3477BA">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扬声器频率范围</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5F7753E">
            <w:pPr>
              <w:widowControl/>
              <w:jc w:val="left"/>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50042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630B2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4438A76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90ADBAD">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扬声器总谐波失真</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E4FFAE3">
            <w:pPr>
              <w:widowControl/>
              <w:jc w:val="left"/>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2CFDF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22F9E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63D2DB9">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226D882">
            <w:pPr>
              <w:widowControl/>
              <w:jc w:val="left"/>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扬声器最大声压级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F9DE6E8">
            <w:pPr>
              <w:widowControl/>
              <w:jc w:val="left"/>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3202D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FCEB2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239582B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73781C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▲键盘连接方式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AB2D3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w:t>
            </w:r>
          </w:p>
        </w:tc>
      </w:tr>
      <w:tr w14:paraId="4A7D7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061F14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9FA329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C2E23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▲键盘键程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112EB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2.3mm~4.0mm</w:t>
            </w:r>
          </w:p>
        </w:tc>
      </w:tr>
      <w:tr w14:paraId="45DBE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6F6E37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2CC098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2B1D5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▲键盘按键压力</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D656E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按键压力应在 0.54  N±0.14N</w:t>
            </w:r>
          </w:p>
        </w:tc>
      </w:tr>
      <w:tr w14:paraId="24DFF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DA4899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6BF01A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FADB9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▲有线键盘连接线</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72528D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≥1.5米</w:t>
            </w:r>
          </w:p>
        </w:tc>
      </w:tr>
      <w:tr w14:paraId="42D18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66882C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3E27A0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D7862C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▲键盘颜色</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2F52B2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与主机颜色一致</w:t>
            </w:r>
          </w:p>
        </w:tc>
      </w:tr>
      <w:tr w14:paraId="0D64E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51B819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AB13D79">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EA745A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shd w:val="clear"/>
                <w:lang w:bidi="ar"/>
              </w:rPr>
              <w:t>键盘其他要求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361E409">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754A2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9FF30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4F8ADE7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1C7477">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▲鼠标连接方式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6C68CB1">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有线</w:t>
            </w:r>
          </w:p>
        </w:tc>
      </w:tr>
      <w:tr w14:paraId="1737B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8FB59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6CFCD5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F8B51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▲有线鼠标连接线</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B0BFE8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≥1.5 米</w:t>
            </w:r>
          </w:p>
        </w:tc>
      </w:tr>
      <w:tr w14:paraId="51B36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9F27C8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3177A5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747781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▲鼠标DPI分辨率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96C0E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800~1600</w:t>
            </w:r>
          </w:p>
        </w:tc>
      </w:tr>
      <w:tr w14:paraId="4A878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E9F896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E80F56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50D85C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▲鼠标颜色</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14E34A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与主机颜色一致</w:t>
            </w:r>
          </w:p>
        </w:tc>
      </w:tr>
      <w:tr w14:paraId="22F8C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4"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7CF16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A67CD1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5599F5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▲鼠标其他要求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D14645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其它参数应符合 GB/T  26245 的相关规定</w:t>
            </w:r>
          </w:p>
        </w:tc>
      </w:tr>
      <w:tr w14:paraId="4D760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EDF85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8E295C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0D728C5">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内置光驱</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FC5C721">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37293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F5573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03856DAA">
            <w:pPr>
              <w:jc w:val="center"/>
              <w:rPr>
                <w:rFonts w:hint="eastAsia" w:ascii="宋体" w:hAnsi="宋体" w:eastAsia="宋体" w:cs="宋体"/>
                <w:color w:val="auto"/>
                <w:sz w:val="24"/>
                <w:highlight w:val="none"/>
              </w:rPr>
            </w:pPr>
          </w:p>
          <w:p w14:paraId="0FB1566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网络设备规格</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96D460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▲有线网卡数量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48EE31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w:t>
            </w:r>
          </w:p>
        </w:tc>
      </w:tr>
      <w:tr w14:paraId="05986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7852DD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E878450">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ACB3A0">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无线网卡及天线数量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0251F7E">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5634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8D9895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03FA8F3F">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47A4A7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单无线网卡天线数量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BCBE4E">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316A5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48383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4EFCF016">
            <w:pPr>
              <w:jc w:val="center"/>
              <w:rPr>
                <w:rFonts w:hint="eastAsia" w:ascii="宋体" w:hAnsi="宋体" w:eastAsia="宋体" w:cs="宋体"/>
                <w:color w:val="auto"/>
                <w:sz w:val="24"/>
                <w:highlight w:val="none"/>
              </w:rPr>
            </w:pPr>
          </w:p>
          <w:p w14:paraId="03AC8B0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外部接口规格</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ACCA92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▲USB接口数量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BB63E85">
            <w:pPr>
              <w:pStyle w:val="1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机箱前面板应提供不少于3个USB接口（含2个USB3.0及以上接口、包含机箱前面板提供Type-C≥1</w:t>
            </w:r>
          </w:p>
        </w:tc>
      </w:tr>
      <w:tr w14:paraId="7D9C8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23D173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46B4B4D0">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42065BF">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USB 母座接口要求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EA5C92">
            <w:pPr>
              <w:pStyle w:val="19"/>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530D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D2543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3F2B1EA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232BF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▲音频接口数量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4DE7C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w:t>
            </w:r>
          </w:p>
        </w:tc>
      </w:tr>
      <w:tr w14:paraId="067BC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959F64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9329D4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88EAB7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▲视频接口数量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2DACE0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w:t>
            </w:r>
          </w:p>
        </w:tc>
      </w:tr>
      <w:tr w14:paraId="702B2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8A151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46B6A5C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BAD3BD">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存储卡接口数量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22A39F3">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6AEB4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F75744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3F036DA">
            <w:pPr>
              <w:jc w:val="center"/>
              <w:rPr>
                <w:rFonts w:hint="eastAsia" w:ascii="宋体" w:hAnsi="宋体" w:eastAsia="宋体" w:cs="宋体"/>
                <w:color w:val="auto"/>
                <w:sz w:val="24"/>
                <w:highlight w:val="none"/>
              </w:rPr>
            </w:pPr>
          </w:p>
          <w:p w14:paraId="49147EED">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整机基础规格</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EF1F64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▲整机外观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908CAAD">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 产品表面不应有凹痕、划伤、裂缝、变形和污染等。表面涂层均匀，不应起泡、龟裂、脱落和磨损，金属零部件无锈蚀及其它机械损伤；</w:t>
            </w:r>
          </w:p>
          <w:p w14:paraId="4B10322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b) 产品表面说明功能的文字、符号、标志，应清晰、端正、牢固；</w:t>
            </w:r>
          </w:p>
        </w:tc>
      </w:tr>
      <w:tr w14:paraId="581A2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EA8EBB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2F8FAD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EF8477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▲状态指示灯</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876C091">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在产品显著位置提供状态指示功能，如运行状态，并由供应商提供详细参数</w:t>
            </w:r>
          </w:p>
        </w:tc>
      </w:tr>
      <w:tr w14:paraId="54CD6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ED654C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093D7E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419D7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▲整机结构</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2725BEC">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 机箱应符合 GB/T 4208、GB/T 26246的相关规定；</w:t>
            </w:r>
          </w:p>
          <w:p w14:paraId="3DF2263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b) 产品内部结构应符合通用部件的安装需求；</w:t>
            </w:r>
          </w:p>
          <w:p w14:paraId="19BFB744">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c) 所有输入输出接口应符合相关国家或行业标准；</w:t>
            </w:r>
          </w:p>
          <w:p w14:paraId="430E3FBF">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d) 产品零部件应紧固无松动，可插拔部件应可靠连接，开关、按钮和其它控制部件应灵活可靠，布局应方便使用；</w:t>
            </w:r>
          </w:p>
          <w:p w14:paraId="08BA058B">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e) 所有I/O 连接器及需插接线缆的部位应预留采购人操作空间，方便插拔解锁与插拔线缆；</w:t>
            </w:r>
          </w:p>
          <w:p w14:paraId="56FBC84E">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f) 可插拔板卡插槽部位应预留安装、拆卸或更换板卡空间；</w:t>
            </w:r>
          </w:p>
          <w:p w14:paraId="73474EF5">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g) 拆装可能接触到的金属剪口或金属尖角部位应做防划伤处理，以保证安全；</w:t>
            </w:r>
          </w:p>
          <w:p w14:paraId="2CF39E3A">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h) 整机内部走线应规整，固线结构和位置要合理可靠并做防割线处理，需便于理线和插拔操作，走线应不影响系统各主要部件组装和拆卸；</w:t>
            </w:r>
          </w:p>
          <w:p w14:paraId="44386CB4">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i) 如需通过孔走线，过线孔应做防割线处理；</w:t>
            </w:r>
          </w:p>
          <w:p w14:paraId="6C35597F">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j)各插头位置和插拔方向应合理，应做到插拔无障碍设计，具备防呆设计，有效避免误操作；</w:t>
            </w:r>
          </w:p>
          <w:p w14:paraId="4B51F9FD">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k)各主要部件拆装无障碍，使用常规工具拆装，无特殊拆装工具需求；</w:t>
            </w:r>
          </w:p>
          <w:p w14:paraId="029A9392">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l)各主要部件拆装步骤要少，各自拆装需避免相互干扰；</w:t>
            </w:r>
          </w:p>
          <w:p w14:paraId="025FB04D">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m)对于整机或零部件外表面为高亮面的，应粘贴保护膜，保护膜需粘贴牢固，运输、组装等过程不易脱落，撕下无残留；</w:t>
            </w:r>
          </w:p>
          <w:p w14:paraId="54D5F775">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n)其它要求应符合GB/T9813.1的相关规定</w:t>
            </w:r>
          </w:p>
        </w:tc>
      </w:tr>
      <w:tr w14:paraId="03DA8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DD0AE5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B26A35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54CDD5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▲机箱防护要求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74D4DD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机箱应符合 GB/T  4208 中 IP20 防护要求</w:t>
            </w:r>
          </w:p>
        </w:tc>
      </w:tr>
      <w:tr w14:paraId="4BD3C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606FC2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A275BC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25089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▲整机噪音</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435585A">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产品工作在空闲状态下，产品的声功率级应不超过20dB(A)</w:t>
            </w:r>
          </w:p>
        </w:tc>
      </w:tr>
      <w:tr w14:paraId="1E57F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4B90E8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02896A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FA0D3F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▲整机散热</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57E9D3">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在环境温度 25℃及处理器满载情况下，产品表面温度应符合如下要求：</w:t>
            </w:r>
          </w:p>
          <w:p w14:paraId="39A3DC0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 出风口在机箱后面板情况下，出风口温度不高于 55℃；</w:t>
            </w:r>
          </w:p>
          <w:p w14:paraId="391BA177">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b) 可触及面温度不高于 45℃；</w:t>
            </w:r>
          </w:p>
          <w:p w14:paraId="042D20AA">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 显示器表面温度：显示屏不高于 38℃，显示屏上下灯带位置温度（如涉及）不高于 40℃，出风口温度不高于 45℃</w:t>
            </w:r>
          </w:p>
        </w:tc>
      </w:tr>
      <w:tr w14:paraId="65B11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7BC6EB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80340A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1BA562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▲整机能效限定值</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E3FC4D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产品能效限定值应达到GB 28380-2012标准中能效等级 2 级及以上</w:t>
            </w:r>
          </w:p>
        </w:tc>
      </w:tr>
      <w:tr w14:paraId="63E86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A5CE5C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DE2CFC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02F7F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▲机身材质</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9F60EA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金属</w:t>
            </w:r>
          </w:p>
        </w:tc>
      </w:tr>
      <w:tr w14:paraId="683B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F4D18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BBA82D9">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D40B7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▲机身颜色</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990731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黑色</w:t>
            </w:r>
          </w:p>
        </w:tc>
      </w:tr>
      <w:tr w14:paraId="5D2D8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79FBC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344AA2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2170B5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▲机箱尺寸容量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5DBC8D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机箱体积应不大于</w:t>
            </w:r>
            <w:r>
              <w:rPr>
                <w:rFonts w:hint="eastAsia" w:ascii="宋体" w:hAnsi="宋体" w:cs="宋体"/>
                <w:color w:val="auto"/>
                <w:kern w:val="0"/>
                <w:sz w:val="24"/>
                <w:highlight w:val="none"/>
                <w:lang w:val="en-US" w:eastAsia="zh-CN" w:bidi="ar"/>
              </w:rPr>
              <w:t>14</w:t>
            </w:r>
            <w:r>
              <w:rPr>
                <w:rFonts w:hint="eastAsia" w:ascii="宋体" w:hAnsi="宋体" w:eastAsia="宋体" w:cs="宋体"/>
                <w:color w:val="auto"/>
                <w:kern w:val="0"/>
                <w:sz w:val="24"/>
                <w:highlight w:val="none"/>
                <w:lang w:bidi="ar"/>
              </w:rPr>
              <w:t>L</w:t>
            </w:r>
          </w:p>
        </w:tc>
      </w:tr>
      <w:tr w14:paraId="6C7E9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EF9B8B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482CCE">
            <w:pPr>
              <w:jc w:val="center"/>
              <w:rPr>
                <w:rFonts w:hint="eastAsia" w:ascii="宋体" w:hAnsi="宋体" w:eastAsia="宋体" w:cs="宋体"/>
                <w:color w:val="auto"/>
                <w:sz w:val="24"/>
                <w:highlight w:val="none"/>
              </w:rPr>
            </w:pPr>
          </w:p>
          <w:p w14:paraId="491C1D9A">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CPU性能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9BC62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▲CPU物理核数</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89986F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≥8</w:t>
            </w:r>
          </w:p>
        </w:tc>
      </w:tr>
      <w:tr w14:paraId="5D925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6542B0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8008D6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FFB0F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▲CPU主频</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5AD869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≥2.4GHz</w:t>
            </w:r>
          </w:p>
        </w:tc>
      </w:tr>
      <w:tr w14:paraId="22977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C11CAC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EFA98E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6AAD5C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▲CPU末级缓存容量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271C42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≥4MB</w:t>
            </w:r>
          </w:p>
        </w:tc>
      </w:tr>
      <w:tr w14:paraId="6DF20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D0E67AD">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1E26B9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0769F9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 支持的内存最高速率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00E86E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≥4200MT/s</w:t>
            </w:r>
          </w:p>
        </w:tc>
      </w:tr>
      <w:tr w14:paraId="3E00B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36771A">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456AC8">
            <w:pPr>
              <w:jc w:val="center"/>
              <w:rPr>
                <w:rFonts w:hint="eastAsia" w:ascii="宋体" w:hAnsi="宋体" w:eastAsia="宋体" w:cs="宋体"/>
                <w:color w:val="auto"/>
                <w:sz w:val="24"/>
                <w:highlight w:val="none"/>
              </w:rPr>
            </w:pPr>
          </w:p>
          <w:p w14:paraId="1BD5E1D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内存性能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3AAA021">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▲内存读写速率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2BA34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≥4200MT/s</w:t>
            </w:r>
          </w:p>
        </w:tc>
      </w:tr>
      <w:tr w14:paraId="2A969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211EA4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2E84387">
            <w:pPr>
              <w:jc w:val="center"/>
              <w:rPr>
                <w:rFonts w:hint="eastAsia" w:ascii="宋体" w:hAnsi="宋体" w:eastAsia="宋体" w:cs="宋体"/>
                <w:color w:val="auto"/>
                <w:sz w:val="24"/>
                <w:highlight w:val="none"/>
              </w:rPr>
            </w:pPr>
          </w:p>
          <w:p w14:paraId="693C8A58">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显卡性能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6B990C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▲显示分辨率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86D587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≥1920x1080</w:t>
            </w:r>
          </w:p>
        </w:tc>
      </w:tr>
      <w:tr w14:paraId="23F8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E742C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56E469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E785D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▲显卡显示芯片核心频率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15612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≥300MHz</w:t>
            </w:r>
          </w:p>
        </w:tc>
      </w:tr>
      <w:tr w14:paraId="30B11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9725D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9396C8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2D46D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▲显存等效频率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006544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≥1000MT/s</w:t>
            </w:r>
          </w:p>
        </w:tc>
      </w:tr>
      <w:tr w14:paraId="2DBCF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31DDB0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B27515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90E786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▲显卡可支持多屏同时显示数量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7548F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显卡应支持 2 块屏幕同时显示，分辨率应不低于 1920×1080</w:t>
            </w:r>
          </w:p>
        </w:tc>
      </w:tr>
      <w:tr w14:paraId="54189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D93AE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4225D31">
            <w:pPr>
              <w:jc w:val="center"/>
              <w:rPr>
                <w:rFonts w:hint="eastAsia" w:ascii="宋体" w:hAnsi="宋体" w:eastAsia="宋体" w:cs="宋体"/>
                <w:color w:val="auto"/>
                <w:sz w:val="24"/>
                <w:highlight w:val="none"/>
              </w:rPr>
            </w:pPr>
          </w:p>
          <w:p w14:paraId="0419062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显示设备性能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81EA09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▲显示屏刷新率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9BE476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≥75Hz</w:t>
            </w:r>
          </w:p>
        </w:tc>
      </w:tr>
      <w:tr w14:paraId="4B0CC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CEDB85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326ACB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32A452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▲显示屏位深</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7CBC47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≥8位</w:t>
            </w:r>
          </w:p>
        </w:tc>
      </w:tr>
      <w:tr w14:paraId="5ABD8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760710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EAFDE8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F933B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▲显示屏色域</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D6B3D8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≥99%  sRGB</w:t>
            </w:r>
          </w:p>
        </w:tc>
      </w:tr>
      <w:tr w14:paraId="20004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1136AF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7D300D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0F400F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▲显示屏色准</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F534DF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△E≤4</w:t>
            </w:r>
          </w:p>
        </w:tc>
      </w:tr>
      <w:tr w14:paraId="4E599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EEDC72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C743F4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D45CF7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▲显示屏响应时间</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8E98B0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≤8ms</w:t>
            </w:r>
          </w:p>
        </w:tc>
      </w:tr>
      <w:tr w14:paraId="69CF2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660B65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79EA01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77C22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▲显示屏亮度</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AE2B0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≥250尼特</w:t>
            </w:r>
          </w:p>
        </w:tc>
      </w:tr>
      <w:tr w14:paraId="33C4D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3D1D7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C3AC0D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1A64E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▲显示屏亮度一致性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8FF468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≥70%</w:t>
            </w:r>
          </w:p>
        </w:tc>
      </w:tr>
      <w:tr w14:paraId="1BE8B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B4665D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78280AE">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E4D6E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▲显示屏对比度</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6B8729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≥1000：1</w:t>
            </w:r>
          </w:p>
        </w:tc>
      </w:tr>
      <w:tr w14:paraId="24857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F3D06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9322EB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EA2A8C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▲显示屏其他参数</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021C036">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其它参数应符合 SJ/T 11292 的相关规定</w:t>
            </w:r>
          </w:p>
        </w:tc>
      </w:tr>
      <w:tr w14:paraId="61852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9854A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715CF2E3">
            <w:pPr>
              <w:jc w:val="center"/>
              <w:rPr>
                <w:rFonts w:hint="eastAsia" w:ascii="宋体" w:hAnsi="宋体" w:eastAsia="宋体" w:cs="宋体"/>
                <w:color w:val="auto"/>
                <w:sz w:val="24"/>
                <w:highlight w:val="none"/>
              </w:rPr>
            </w:pPr>
          </w:p>
          <w:p w14:paraId="219FAAD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网络设备性能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24719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▲有线网卡速率</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783372D">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最高速率应不低于1000Mbps，应支持 10Mbps、100Mbps、1000Mbps 速率自适应</w:t>
            </w:r>
          </w:p>
        </w:tc>
      </w:tr>
      <w:tr w14:paraId="5CBA1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4FB96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0C6B398">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DA773E">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支持无线网络通信技术协议</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52E559">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7985E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4A4783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03E9F5C5">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C32739">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无线网卡频宽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9352702">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72475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87F79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D0DFAC">
            <w:pPr>
              <w:jc w:val="center"/>
              <w:rPr>
                <w:rFonts w:hint="eastAsia" w:ascii="宋体" w:hAnsi="宋体" w:eastAsia="宋体" w:cs="宋体"/>
                <w:color w:val="auto"/>
                <w:sz w:val="24"/>
                <w:highlight w:val="none"/>
              </w:rPr>
            </w:pPr>
          </w:p>
          <w:p w14:paraId="35E6167B">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0AF48E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▲内存扩展接口(板载内存不涉及)</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45DF19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 个</w:t>
            </w:r>
          </w:p>
        </w:tc>
      </w:tr>
      <w:tr w14:paraId="0009F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E1934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675E7577">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0A8B60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▲存储扩展接口(板载存储不涉及)</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C201B4">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供应商给出主板支持存储扩展接口类型，如 UFS3.0、SATA3.0、SAS3.0、M.2等类型接口</w:t>
            </w:r>
          </w:p>
        </w:tc>
      </w:tr>
      <w:tr w14:paraId="260F8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D99147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48474A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39358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▲主板USB瞬间过流保护</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9A39EF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支持有瞬间过流保护功能</w:t>
            </w:r>
          </w:p>
        </w:tc>
      </w:tr>
      <w:tr w14:paraId="42CD7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78C08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7D2072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A75FB7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▲主板防静电保护</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EA7999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支持防静电保护功能</w:t>
            </w:r>
          </w:p>
        </w:tc>
      </w:tr>
      <w:tr w14:paraId="172B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7EF3F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1A23BC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508700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▲I/O 接口功能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AD2C6F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提供基于标准USB 接口外设连接功能、基于音频输入输出接口的音频扩展功能、基于PCIe 接口板卡扩展功能、基于 HDMI 或 VGA 或 Type-C 或 DVI 或 DP等接口外接显示器扩展功能、基于存储接口对产品进行增容功能等。产品I/O 接口，应具备外接标准 USB 设备、显示器、音频设备等内外部设备能力</w:t>
            </w:r>
          </w:p>
        </w:tc>
      </w:tr>
      <w:tr w14:paraId="0CD2E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5D3786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3078F2A6">
            <w:pPr>
              <w:jc w:val="center"/>
              <w:rPr>
                <w:rFonts w:hint="eastAsia" w:ascii="宋体" w:hAnsi="宋体" w:eastAsia="宋体" w:cs="宋体"/>
                <w:color w:val="auto"/>
                <w:sz w:val="24"/>
                <w:highlight w:val="none"/>
              </w:rPr>
            </w:pPr>
          </w:p>
          <w:p w14:paraId="02177B51">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0C2BF3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▲显卡外接显示接口</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AB36FD7">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显卡至少支持 VGA、HDMI、DVI、DP、 Type-C 中 2 种显示接口，其中1种显示接口为HDMI，并与显示器接口相匹配</w:t>
            </w:r>
          </w:p>
        </w:tc>
      </w:tr>
      <w:tr w14:paraId="1FB92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E8DE80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0EDFE2BD">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4FF07E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独立显卡数量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A8204A9">
            <w:pPr>
              <w:widowControl/>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4E167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2892A4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A4C3531">
            <w:pPr>
              <w:jc w:val="center"/>
              <w:rPr>
                <w:rFonts w:hint="eastAsia" w:ascii="宋体" w:hAnsi="宋体" w:eastAsia="宋体" w:cs="宋体"/>
                <w:color w:val="auto"/>
                <w:sz w:val="24"/>
                <w:highlight w:val="none"/>
              </w:rPr>
            </w:pPr>
          </w:p>
          <w:p w14:paraId="36AF4F1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显示设备功能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E36DC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▲显示器接口</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BF736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显示器应与显卡外接显示接口匹配</w:t>
            </w:r>
          </w:p>
        </w:tc>
      </w:tr>
      <w:tr w14:paraId="5D95A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EBC71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375085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760271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▲显示器支架</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70C5271">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显示器应提供显示器支架</w:t>
            </w:r>
          </w:p>
        </w:tc>
      </w:tr>
      <w:tr w14:paraId="2BD3C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90A3B7D">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EEE32C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B74B04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▲显示器参数调节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041A9F3">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a)提供 OSD 选单按钮用于调节色彩、模式等；</w:t>
            </w:r>
          </w:p>
          <w:p w14:paraId="53B166CA">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b)支持色温、亮度、对比度调节</w:t>
            </w:r>
          </w:p>
        </w:tc>
      </w:tr>
      <w:tr w14:paraId="17789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1D9C6A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l2br w:val="nil"/>
              <w:tr2bl w:val="nil"/>
            </w:tcBorders>
            <w:shd w:val="clear" w:color="auto" w:fill="auto"/>
            <w:vAlign w:val="center"/>
          </w:tcPr>
          <w:p w14:paraId="4D342EC6">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外设功能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155B662">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摄像头物理隐私保护开关</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6FFBC90">
            <w:pPr>
              <w:widowControl/>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14958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9CC38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658D81C0">
            <w:pPr>
              <w:jc w:val="center"/>
              <w:rPr>
                <w:rFonts w:hint="eastAsia" w:ascii="宋体" w:hAnsi="宋体" w:cs="宋体"/>
                <w:color w:val="auto"/>
                <w:sz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B2AB44">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传声器降噪</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E99CE95">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2A2EC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524746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6C995297">
            <w:pPr>
              <w:jc w:val="center"/>
              <w:rPr>
                <w:rFonts w:hint="eastAsia" w:ascii="宋体" w:hAnsi="宋体" w:cs="宋体"/>
                <w:color w:val="auto"/>
                <w:sz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B1859D">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键盘背光</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1B481B">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3CD7F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5D079B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34C4C26">
            <w:pPr>
              <w:jc w:val="center"/>
              <w:rPr>
                <w:rFonts w:hint="eastAsia" w:ascii="宋体" w:hAnsi="宋体" w:cs="宋体"/>
                <w:color w:val="auto"/>
                <w:sz w:val="24"/>
                <w:highlight w:val="none"/>
                <w:lang w:val="en-US" w:eastAsia="zh-CN"/>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B5E8409">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光驱功能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DF1448F">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7316B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A79EC2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3618B105">
            <w:pPr>
              <w:jc w:val="center"/>
              <w:rPr>
                <w:rFonts w:hint="eastAsia" w:ascii="宋体" w:hAnsi="宋体" w:eastAsia="宋体" w:cs="宋体"/>
                <w:color w:val="auto"/>
                <w:sz w:val="24"/>
                <w:highlight w:val="none"/>
              </w:rPr>
            </w:pPr>
          </w:p>
          <w:p w14:paraId="1294F4BA">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存储功能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DB625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▲存储功能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1B246D8">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通过 SATA 固态存储/PCIe 固态存储/UFS 固态存储/SATA 硬磁盘等存储部件提供存储功能</w:t>
            </w:r>
          </w:p>
        </w:tc>
      </w:tr>
      <w:tr w14:paraId="6630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E8937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51318518">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1B2731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内置控制器固态存储加密</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2E358C">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45A8A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393AB8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E913D8">
            <w:pPr>
              <w:jc w:val="center"/>
              <w:rPr>
                <w:rFonts w:hint="eastAsia" w:ascii="宋体" w:hAnsi="宋体" w:eastAsia="宋体" w:cs="宋体"/>
                <w:color w:val="auto"/>
                <w:sz w:val="24"/>
                <w:highlight w:val="none"/>
              </w:rPr>
            </w:pPr>
          </w:p>
          <w:p w14:paraId="41839BAD">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网络设备功能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A587AF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▲网络功能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E38A43E">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a)支持网络连接、网络开启/关闭功能；</w:t>
            </w:r>
          </w:p>
          <w:p w14:paraId="39C3A356">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b)支持访问网络和数据交换功能</w:t>
            </w:r>
          </w:p>
        </w:tc>
      </w:tr>
      <w:tr w14:paraId="6DE7E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351C33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CFA21C2">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204F49B">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无线网卡频段</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F7CB33A">
            <w:pPr>
              <w:widowControl/>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19B86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F724E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218EE47">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2BEC86">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物理开关</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7604D36">
            <w:pPr>
              <w:widowControl/>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4D944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21391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4D3FDB4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18038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▲数据传输</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EB065F6">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支持数据传输能力，并提供数据流量和异常日志记录功能</w:t>
            </w:r>
          </w:p>
        </w:tc>
      </w:tr>
      <w:tr w14:paraId="243CF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C91690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EF4D27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F6828B4">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蓝牙协议</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8F9E6A">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7FDFE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BD6B17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71ECE0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C53BAA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▲有线网卡接口类型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EF989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 RJ45 接口</w:t>
            </w:r>
          </w:p>
        </w:tc>
      </w:tr>
      <w:tr w14:paraId="05E23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2BA33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99D742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0D0474">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无线网卡标准</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53750E">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2306C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80EDAA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C7A29A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AE9D95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▲网络设备拆装</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4FA9CA">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网络设备支持物理拆装，包括无线网卡和蓝牙模块等（若配置无线网卡和蓝牙模块）</w:t>
            </w:r>
          </w:p>
        </w:tc>
      </w:tr>
      <w:tr w14:paraId="25090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4C97F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302C81DF">
            <w:pPr>
              <w:jc w:val="center"/>
              <w:rPr>
                <w:rFonts w:hint="eastAsia" w:ascii="宋体" w:hAnsi="宋体" w:eastAsia="宋体" w:cs="宋体"/>
                <w:color w:val="auto"/>
                <w:sz w:val="24"/>
                <w:highlight w:val="none"/>
              </w:rPr>
            </w:pPr>
          </w:p>
          <w:p w14:paraId="486419AD">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外部接口功能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FB3A3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▲音频接口类型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9DD4FA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 3.5mm 孔径 3 段式或 4 段式接口</w:t>
            </w:r>
          </w:p>
        </w:tc>
      </w:tr>
      <w:tr w14:paraId="1E597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870B66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3F20D2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5224E4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▲视频接口类型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2A8058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至少支持 VGA、HDMI、DVI、DP、Type-C中 1 种显示接口</w:t>
            </w:r>
          </w:p>
        </w:tc>
      </w:tr>
      <w:tr w14:paraId="69F02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835CD9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C3E9AE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2A3321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▲HDMI、DP、Type-C显示接口要求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2AF498">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若提供HDMI 或DP 或 Type-C 作为显示接口，应支持音频和视频同步输出</w:t>
            </w:r>
          </w:p>
        </w:tc>
      </w:tr>
      <w:tr w14:paraId="0B16E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DE78E8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36FEBA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F611FD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其他接口</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0E02004">
            <w:pPr>
              <w:widowControl/>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1E2A3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CC2446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DE3C48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0491337">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存储卡接口类型</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CD34924">
            <w:pPr>
              <w:widowControl/>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2B857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662A626">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798164">
            <w:pPr>
              <w:jc w:val="center"/>
              <w:rPr>
                <w:rFonts w:hint="eastAsia" w:ascii="宋体" w:hAnsi="宋体" w:eastAsia="宋体" w:cs="宋体"/>
                <w:color w:val="auto"/>
                <w:sz w:val="24"/>
                <w:highlight w:val="none"/>
              </w:rPr>
            </w:pPr>
          </w:p>
          <w:p w14:paraId="6CDD114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电源功能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84691F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▲电源线适配能力</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A2AC322">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电源适配器电线组件应符合 GB/T 15934 的要求，可拆线的插头和连接器可以不做要求</w:t>
            </w:r>
          </w:p>
        </w:tc>
      </w:tr>
      <w:tr w14:paraId="668E9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1BBBD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412EC25">
            <w:pPr>
              <w:jc w:val="center"/>
              <w:rPr>
                <w:rFonts w:hint="eastAsia" w:ascii="宋体" w:hAnsi="宋体" w:eastAsia="宋体" w:cs="宋体"/>
                <w:color w:val="auto"/>
                <w:sz w:val="24"/>
                <w:highlight w:val="none"/>
              </w:rPr>
            </w:pPr>
          </w:p>
          <w:p w14:paraId="69CDF869">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操作系统及软件功能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771322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▲中文信息处理要求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356C2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  18030 的相关规定</w:t>
            </w:r>
          </w:p>
        </w:tc>
      </w:tr>
      <w:tr w14:paraId="3DE74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78FEEB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EF491D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53212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▲操作系统备份及还原功能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D53BAD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支持操作系统备份及还原功能</w:t>
            </w:r>
          </w:p>
        </w:tc>
      </w:tr>
      <w:tr w14:paraId="65DD7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6B74F3D">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6998B55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C59BFB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▲固件备份还原能力</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B046A55">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支持备份及还原固件的功能</w:t>
            </w:r>
          </w:p>
        </w:tc>
      </w:tr>
      <w:tr w14:paraId="1404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AAFF5B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3AEFD11">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2E457D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▲操作系统及驱动升级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8EAB7EB">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支持通过网络、闪存盘等方式对操作系统、驱动进行升级</w:t>
            </w:r>
          </w:p>
        </w:tc>
      </w:tr>
      <w:tr w14:paraId="71487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DCFCB5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4E3DB3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B0470C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▲固件升级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AC17EA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支持通过网络、闪存盘等方式对固件进行升级</w:t>
            </w:r>
          </w:p>
        </w:tc>
      </w:tr>
      <w:tr w14:paraId="4DA36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4E179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E75F3E1">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8597FF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▲BIOS 支持关闭通讯接口</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E368B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 BIOS 关闭以太网及 USB 接口</w:t>
            </w:r>
          </w:p>
        </w:tc>
      </w:tr>
      <w:tr w14:paraId="275D8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0C49C1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59B30C1">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6EC1F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▲固件查看信息</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A951ADD">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支持查看固件版本、内存信息、主板信息、处理器信息和系统时间信息等功能</w:t>
            </w:r>
          </w:p>
        </w:tc>
      </w:tr>
      <w:tr w14:paraId="11293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8F02CE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B15167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6DEC3E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▲固件设置启动顺序</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AC67F03">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支持设置启动顺序功能，并按照设置的启动顺序启动</w:t>
            </w:r>
          </w:p>
        </w:tc>
      </w:tr>
      <w:tr w14:paraId="308B6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2E389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81917D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32819D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▲固件设置口令</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59A5D5">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支持设置口令、修改口令、验证口令功能</w:t>
            </w:r>
          </w:p>
        </w:tc>
      </w:tr>
      <w:tr w14:paraId="003EC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E4868E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973B97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00D39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▲固件设置网络引导</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A7781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支持网络引导启动和关闭功能</w:t>
            </w:r>
          </w:p>
        </w:tc>
      </w:tr>
      <w:tr w14:paraId="51893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9F5326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6B6A974B">
            <w:pPr>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生物识别功能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F208B2E">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指纹识别</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E238BD4">
            <w:pPr>
              <w:widowControl/>
              <w:jc w:val="left"/>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099EB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A5042B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9BD179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625CEDA">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人脸识别</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36755F5">
            <w:pPr>
              <w:widowControl/>
              <w:jc w:val="left"/>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11B18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B8251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45802BC7">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92CE23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静脉识别</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36CDF7D">
            <w:pPr>
              <w:widowControl/>
              <w:jc w:val="left"/>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5FE6C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E7E07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73230E4D">
            <w:pPr>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硬件加速</w:t>
            </w:r>
          </w:p>
          <w:p w14:paraId="17CCDD5C">
            <w:pPr>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功能</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AA57F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NPU/GPU等 AI 加速模块</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3EAEE5A">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0605A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C8962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7EC26AA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AEF6492">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视频编解码加速模块</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62F016B">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22AA4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72B4B96">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49B5AFE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C057778">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影像处理加速模块</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6CD657">
            <w:pPr>
              <w:widowControl/>
              <w:jc w:val="left"/>
              <w:textAlignment w:val="center"/>
              <w:rPr>
                <w:rFonts w:hint="eastAsia" w:ascii="宋体" w:hAnsi="宋体" w:eastAsia="宋体" w:cs="宋体"/>
                <w:color w:val="auto"/>
                <w:kern w:val="0"/>
                <w:sz w:val="24"/>
                <w:highlight w:val="none"/>
                <w:lang w:bidi="ar"/>
              </w:rPr>
            </w:pPr>
            <w:r>
              <w:rPr>
                <w:rFonts w:hint="eastAsia" w:ascii="宋体" w:hAnsi="宋体" w:cs="宋体"/>
                <w:color w:val="auto"/>
                <w:kern w:val="0"/>
                <w:sz w:val="24"/>
                <w:highlight w:val="none"/>
                <w:lang w:val="en-US" w:eastAsia="zh-CN" w:bidi="ar"/>
              </w:rPr>
              <w:t>/</w:t>
            </w:r>
          </w:p>
        </w:tc>
      </w:tr>
      <w:tr w14:paraId="1FF04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EE8226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left w:val="single" w:color="000000" w:sz="4" w:space="0"/>
              <w:right w:val="single" w:color="000000" w:sz="4" w:space="0"/>
              <w:tl2br w:val="nil"/>
              <w:tr2bl w:val="nil"/>
            </w:tcBorders>
            <w:shd w:val="clear" w:color="auto" w:fill="auto"/>
            <w:vAlign w:val="center"/>
          </w:tcPr>
          <w:p w14:paraId="6EEDF9D5">
            <w:pPr>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*存储设备可靠性</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C1E8FAD">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▲固态存储寿命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7014295">
            <w:pPr>
              <w:widowControl/>
              <w:jc w:val="left"/>
              <w:textAlignment w:val="center"/>
              <w:rPr>
                <w:rFonts w:hint="eastAsia" w:ascii="宋体" w:hAnsi="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TBW≥80TB</w:t>
            </w:r>
          </w:p>
        </w:tc>
      </w:tr>
      <w:tr w14:paraId="7D88C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D0D3DA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04DCFC8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325942">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▲机械硬盘寿命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2AF1312">
            <w:pPr>
              <w:widowControl/>
              <w:jc w:val="left"/>
              <w:textAlignment w:val="center"/>
              <w:rPr>
                <w:rFonts w:hint="eastAsia"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通电时间≥5 万小时</w:t>
            </w:r>
          </w:p>
        </w:tc>
      </w:tr>
      <w:tr w14:paraId="35258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8547234">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2088325">
            <w:pPr>
              <w:jc w:val="center"/>
              <w:rPr>
                <w:rFonts w:hint="eastAsia" w:ascii="宋体" w:hAnsi="宋体" w:eastAsia="宋体" w:cs="宋体"/>
                <w:color w:val="auto"/>
                <w:sz w:val="24"/>
                <w:highlight w:val="none"/>
              </w:rPr>
            </w:pPr>
          </w:p>
          <w:p w14:paraId="646FC67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显示设备可靠性</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D127E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▲显示屏屏幕失效点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4BEE6F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9813.2 的要求</w:t>
            </w:r>
          </w:p>
        </w:tc>
      </w:tr>
      <w:tr w14:paraId="22C0C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11BCD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004510A">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存储设备可靠性</w:t>
            </w:r>
          </w:p>
          <w:p w14:paraId="22048CE1">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外设可靠性</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FF5157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▲键盘按键寿命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02FDB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≥1000 万次</w:t>
            </w:r>
          </w:p>
        </w:tc>
      </w:tr>
      <w:tr w14:paraId="6A1DA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F130FE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97B3D8F">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8F6DF3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▲鼠标按键寿命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250361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≥500 万次</w:t>
            </w:r>
          </w:p>
        </w:tc>
      </w:tr>
      <w:tr w14:paraId="11D6E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374C5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6E6498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4B548A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▲键盘鼠标线材寿命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2F251A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键盘鼠标所用线材经±60°弯折不低于 3000 次，功能、外观完好</w:t>
            </w:r>
          </w:p>
        </w:tc>
      </w:tr>
      <w:tr w14:paraId="30EE4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F1B43C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8859F7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43B914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▲风扇寿命</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845FB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 万小时</w:t>
            </w:r>
          </w:p>
        </w:tc>
      </w:tr>
      <w:tr w14:paraId="0E60C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0862C6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03D9353">
            <w:pPr>
              <w:jc w:val="center"/>
              <w:rPr>
                <w:rFonts w:hint="eastAsia" w:ascii="宋体" w:hAnsi="宋体" w:eastAsia="宋体" w:cs="宋体"/>
                <w:color w:val="auto"/>
                <w:sz w:val="24"/>
                <w:highlight w:val="none"/>
              </w:rPr>
            </w:pPr>
          </w:p>
          <w:p w14:paraId="588D657D">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整机可靠性要求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6C189C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▲电磁兼容性要求的抗扰度</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9AB3C6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9254.2 的规定</w:t>
            </w:r>
          </w:p>
        </w:tc>
      </w:tr>
      <w:tr w14:paraId="30D67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6B604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10B5360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91B1D6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▲环境条件要求的气候环境适应性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018352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中规定</w:t>
            </w:r>
          </w:p>
        </w:tc>
      </w:tr>
      <w:tr w14:paraId="5F240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9C5EE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80AD45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0C7B28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▲环境条件要求的振动适应性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D5C1E6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中规定</w:t>
            </w:r>
          </w:p>
        </w:tc>
      </w:tr>
      <w:tr w14:paraId="751EB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90A98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E79A7A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AB447C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▲环境条件要求的冲击适应性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48A16B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中规定</w:t>
            </w:r>
          </w:p>
        </w:tc>
      </w:tr>
      <w:tr w14:paraId="43D57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58364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9406A8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D72F6E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▲环境条件要求的碰撞适应性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6A479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中规定</w:t>
            </w:r>
          </w:p>
        </w:tc>
      </w:tr>
      <w:tr w14:paraId="22F05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4C09BC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0FF4E65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9CC58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▲环境条件要求的运输包装件跌落适应性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8FBF26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中规定</w:t>
            </w:r>
          </w:p>
        </w:tc>
      </w:tr>
      <w:tr w14:paraId="47B44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F580D4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5D2204F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B93E09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▲MTBF 测试</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2D8059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MTBF(m1)≥50万小时</w:t>
            </w:r>
          </w:p>
        </w:tc>
      </w:tr>
      <w:tr w14:paraId="43180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5CB6FA9">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6090109">
            <w:pPr>
              <w:jc w:val="center"/>
              <w:rPr>
                <w:rFonts w:hint="eastAsia" w:ascii="宋体" w:hAnsi="宋体" w:eastAsia="宋体" w:cs="宋体"/>
                <w:color w:val="auto"/>
                <w:sz w:val="24"/>
                <w:highlight w:val="none"/>
              </w:rPr>
            </w:pPr>
          </w:p>
          <w:p w14:paraId="2D5F305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兼容要求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1EF819E">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▲常用软件兼容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4B5F3E8">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支持流式软件、版式软件、浏览器、邮件采购人端、解压软件、多媒体、图形图像处理等常用软件</w:t>
            </w:r>
          </w:p>
        </w:tc>
      </w:tr>
      <w:tr w14:paraId="69B5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5831D0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3CA0217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6FCE04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▲数据库兼容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218877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兼容 3 个及以上厂商的数据库产品</w:t>
            </w:r>
          </w:p>
        </w:tc>
      </w:tr>
      <w:tr w14:paraId="587C0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29C394">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23D0FEF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DAB924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▲中间件兼容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D7C2E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兼容 3 个及以上厂商中间件产品</w:t>
            </w:r>
          </w:p>
        </w:tc>
      </w:tr>
      <w:tr w14:paraId="440BC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1490C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2FBDA94">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09147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▲平台软件兼容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74A82C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兼容 3 个及以上厂商云计算及大数据平台</w:t>
            </w:r>
          </w:p>
        </w:tc>
      </w:tr>
      <w:tr w14:paraId="378B9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DEA157A">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0D6503D">
            <w:pPr>
              <w:jc w:val="center"/>
              <w:rPr>
                <w:rFonts w:hint="eastAsia" w:ascii="宋体" w:hAnsi="宋体" w:eastAsia="宋体" w:cs="宋体"/>
                <w:color w:val="auto"/>
                <w:sz w:val="24"/>
                <w:highlight w:val="none"/>
              </w:rPr>
            </w:pPr>
          </w:p>
          <w:p w14:paraId="1D59D2B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包装及运输要求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301B06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▲标志、包装、运输和贮存</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4E4633">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9813.1 和商品包装政府采购需求标准的相关规定</w:t>
            </w:r>
          </w:p>
        </w:tc>
      </w:tr>
      <w:tr w14:paraId="62A02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75103CD">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778BB48C">
            <w:pPr>
              <w:jc w:val="center"/>
              <w:rPr>
                <w:rFonts w:hint="eastAsia" w:ascii="宋体" w:hAnsi="宋体" w:eastAsia="宋体" w:cs="宋体"/>
                <w:color w:val="auto"/>
                <w:sz w:val="24"/>
                <w:highlight w:val="none"/>
              </w:rPr>
            </w:pPr>
          </w:p>
          <w:p w14:paraId="1C6CA344">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服务要求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EBC948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▲配置检查工具</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9DFA11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供应商提供自检测试工具</w:t>
            </w:r>
          </w:p>
        </w:tc>
      </w:tr>
      <w:tr w14:paraId="76331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660DC3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B906EF2">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2B4D31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▲服务响应</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DBB006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a)供应商提供电话、电子邮件、远程连接等多种形式服务；</w:t>
            </w:r>
          </w:p>
          <w:p w14:paraId="1892B800">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b)供应商应提供7×24小时的免费技术服务，对故障在1小时内响应，2小时以内到现场，4小时以内解决问题；12小时内不能解决问题的，必须提供周转设备或更换设备，以保证采购单位的正常使用。</w:t>
            </w:r>
          </w:p>
          <w:p w14:paraId="4FA466B6">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c)建立全国技术服务体系和服务团 体，符合专业服务体系标准要求，提供原厂中文服务；</w:t>
            </w:r>
          </w:p>
          <w:p w14:paraId="0C1317CC">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d)服务周期内提供产品的维修、换件和升级服务</w:t>
            </w:r>
          </w:p>
        </w:tc>
      </w:tr>
      <w:tr w14:paraId="32A25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1918A5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0769F27">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C6064A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▲服务周期</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78DB6C0">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a)设备停产后应继续提供质量保障服务（含备品备件），服务终止时间与最后一批设备交付时间间隔不低于</w:t>
            </w:r>
            <w:r>
              <w:rPr>
                <w:rFonts w:hint="eastAsia" w:ascii="宋体" w:hAnsi="宋体" w:cs="宋体"/>
                <w:color w:val="auto"/>
                <w:kern w:val="0"/>
                <w:sz w:val="24"/>
                <w:highlight w:val="none"/>
                <w:lang w:val="en-US" w:eastAsia="zh-CN" w:bidi="ar"/>
              </w:rPr>
              <w:t>6</w:t>
            </w:r>
            <w:r>
              <w:rPr>
                <w:rFonts w:hint="eastAsia" w:ascii="宋体" w:hAnsi="宋体" w:eastAsia="宋体" w:cs="宋体"/>
                <w:color w:val="auto"/>
                <w:kern w:val="0"/>
                <w:sz w:val="24"/>
                <w:highlight w:val="none"/>
                <w:lang w:bidi="ar"/>
              </w:rPr>
              <w:t>年；</w:t>
            </w:r>
          </w:p>
          <w:p w14:paraId="62492F20">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b)产品停止服务时间应提前 1 年告知；</w:t>
            </w:r>
          </w:p>
          <w:p w14:paraId="4862786F">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c)应明确产品发布日期</w:t>
            </w:r>
          </w:p>
        </w:tc>
      </w:tr>
      <w:tr w14:paraId="58DB6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C9A105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E327E6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37B3D86">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▲预装操作系统</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193FFC4">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en-US" w:eastAsia="zh-CN" w:bidi="ar"/>
              </w:rPr>
              <w:t>参照或相当于</w:t>
            </w:r>
            <w:r>
              <w:rPr>
                <w:rFonts w:hint="eastAsia" w:ascii="宋体" w:hAnsi="宋体" w:eastAsia="宋体" w:cs="宋体"/>
                <w:color w:val="auto"/>
                <w:kern w:val="0"/>
                <w:sz w:val="24"/>
                <w:highlight w:val="none"/>
                <w:lang w:bidi="ar"/>
              </w:rPr>
              <w:t>银河麒麟/统信</w:t>
            </w:r>
            <w:r>
              <w:rPr>
                <w:rFonts w:hint="eastAsia" w:ascii="宋体" w:hAnsi="宋体" w:eastAsia="宋体" w:cs="宋体"/>
                <w:color w:val="auto"/>
                <w:kern w:val="0"/>
                <w:sz w:val="24"/>
                <w:highlight w:val="none"/>
                <w:lang w:val="en-US" w:eastAsia="zh-CN" w:bidi="ar"/>
              </w:rPr>
              <w:t>正版</w:t>
            </w:r>
            <w:r>
              <w:rPr>
                <w:rFonts w:hint="eastAsia" w:ascii="宋体" w:hAnsi="宋体" w:eastAsia="宋体" w:cs="宋体"/>
                <w:color w:val="auto"/>
                <w:kern w:val="0"/>
                <w:sz w:val="24"/>
                <w:highlight w:val="none"/>
                <w:lang w:bidi="ar"/>
              </w:rPr>
              <w:t>操作系统</w:t>
            </w:r>
          </w:p>
        </w:tc>
      </w:tr>
      <w:tr w14:paraId="1A323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26F9D1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02FCC07">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EDB417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▲培训服务</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F2547AA">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供应商提供培训材料、产品手册、培训视频等培训相关内容</w:t>
            </w:r>
          </w:p>
        </w:tc>
      </w:tr>
      <w:tr w14:paraId="63272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5B66D6A">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2B5134D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4AA7ED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▲典型问题解决手册</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D7BC67E">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供应商提供典型问题解决说明文档或视频</w:t>
            </w:r>
          </w:p>
        </w:tc>
      </w:tr>
      <w:tr w14:paraId="121F0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B864567">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1E19F06">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D849F7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▲厂家升级软件与扩容服务</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EB83A10">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供应商提供上门升级部件/软件与扩容的增值服务</w:t>
            </w:r>
          </w:p>
        </w:tc>
      </w:tr>
      <w:tr w14:paraId="4C0E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37BD65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3883B7A">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6E0968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▲整机质量服务要求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8CD3F7A">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免费服务周期（含换件和维修）应不小于3年</w:t>
            </w:r>
          </w:p>
        </w:tc>
      </w:tr>
      <w:tr w14:paraId="585F5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A1271E0">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101BE4A7">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9D8CF3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▲合格证书要求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AFBA91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供应商提供产品合格证</w:t>
            </w:r>
          </w:p>
        </w:tc>
      </w:tr>
      <w:tr w14:paraId="293E8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C5522F5">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541A81B">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2363F9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▲开箱组装/使用指导要求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EFA77F0">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供应商提供开箱组装/使用指导</w:t>
            </w:r>
          </w:p>
        </w:tc>
      </w:tr>
      <w:tr w14:paraId="2C19F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5B9C76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02340018">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6BF4B0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▲驱动下载服务要求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8B1121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供应商提供驱动光盘或下载方式</w:t>
            </w:r>
          </w:p>
        </w:tc>
      </w:tr>
      <w:tr w14:paraId="2F9B9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9E0A0D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49A2E355">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B89EC71">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▲兼容适配软件下载服务要求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EF31A2">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供应商提供兼容适配软件下载渠道（光盘、网站）</w:t>
            </w:r>
          </w:p>
        </w:tc>
      </w:tr>
      <w:tr w14:paraId="5DFC2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3A11088">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8F5F6CC">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AC1DD44">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跨架构平台应用兼容</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31D2CD3">
            <w:pPr>
              <w:widowControl/>
              <w:jc w:val="left"/>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5261B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25D4E84">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2ADC961">
            <w:pPr>
              <w:jc w:val="center"/>
              <w:rPr>
                <w:rFonts w:hint="eastAsia" w:ascii="宋体" w:hAnsi="宋体" w:eastAsia="宋体" w:cs="宋体"/>
                <w:color w:val="auto"/>
                <w:sz w:val="24"/>
                <w:highlight w:val="none"/>
              </w:rPr>
            </w:pPr>
          </w:p>
          <w:p w14:paraId="62C7EE9B">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供应链合规性</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7CE764F">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▲产品部件保障</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BA991F8">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供应商保障产品主要部件，提供 6 年的备件服务能力（自购买之日起），或提供可兼容原设备的升级换代产品</w:t>
            </w:r>
          </w:p>
        </w:tc>
      </w:tr>
      <w:tr w14:paraId="6B4E1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D3941EE">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89E6AD">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供应链质量</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4E3E90A">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▲抗干扰性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1DACA49">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当产品部件出现供应风险时，供应商应通知采购人并提供风险应对方案确保产品的服务保障</w:t>
            </w:r>
          </w:p>
        </w:tc>
      </w:tr>
      <w:tr w14:paraId="51B24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97DF77F">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tl2br w:val="nil"/>
              <w:tr2bl w:val="nil"/>
            </w:tcBorders>
            <w:shd w:val="clear" w:color="auto" w:fill="auto"/>
            <w:vAlign w:val="center"/>
          </w:tcPr>
          <w:p w14:paraId="774575F3">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4DE7E1C">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▲供应能力证明</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4418138">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供应商提供供应链稳定承诺书，确保产品的部件在产品服务周期内稳定供货</w:t>
            </w:r>
          </w:p>
        </w:tc>
      </w:tr>
      <w:tr w14:paraId="62242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778780D">
            <w:pPr>
              <w:widowControl/>
              <w:numPr>
                <w:ilvl w:val="0"/>
                <w:numId w:val="1"/>
              </w:numPr>
              <w:jc w:val="center"/>
              <w:textAlignment w:val="center"/>
              <w:rPr>
                <w:rFonts w:hint="eastAsia" w:ascii="宋体" w:hAnsi="宋体" w:eastAsia="宋体" w:cs="宋体"/>
                <w:color w:val="auto"/>
                <w:sz w:val="24"/>
                <w:highlight w:val="none"/>
              </w:rPr>
            </w:pPr>
          </w:p>
        </w:tc>
        <w:tc>
          <w:tcPr>
            <w:tcW w:w="658"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F1943C6">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关键部件安全要求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ACA2C87">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▲关键部件安全要求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6BB6D81A">
            <w:pPr>
              <w:pStyle w:val="1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CPU符合安全可靠测评Ⅱ级要求；操作系统符合安全可靠测评Ⅰ级要求</w:t>
            </w:r>
          </w:p>
        </w:tc>
      </w:tr>
      <w:tr w14:paraId="46BF6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0179D73">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restart"/>
            <w:tcBorders>
              <w:top w:val="single" w:color="000000" w:sz="4" w:space="0"/>
              <w:left w:val="single" w:color="000000" w:sz="4" w:space="0"/>
              <w:right w:val="single" w:color="000000" w:sz="4" w:space="0"/>
              <w:tl2br w:val="nil"/>
              <w:tr2bl w:val="nil"/>
            </w:tcBorders>
            <w:shd w:val="clear" w:color="auto" w:fill="auto"/>
            <w:vAlign w:val="center"/>
          </w:tcPr>
          <w:p w14:paraId="5027F7E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整机安全性要求</w:t>
            </w: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6F2DE4">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▲密码算法实现</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19A3B14">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CPU 芯片应符合GM/T 0008的相关规定，或芯片密码模块应符合 GB/T 37092或 GM/T  0028 的相关规定；通过商用密码检测机构检测并经商用密码认证机构认证合格</w:t>
            </w:r>
          </w:p>
        </w:tc>
      </w:tr>
      <w:tr w14:paraId="7B177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CE45E4C">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27433F27">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78B853">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USB端口管控</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14DBC35">
            <w:pPr>
              <w:widowControl/>
              <w:textAlignment w:val="center"/>
              <w:rPr>
                <w:rFonts w:hint="eastAsia"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2C50B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036DBB8D">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38ACA01">
            <w:pPr>
              <w:widowControl/>
              <w:jc w:val="center"/>
              <w:textAlignment w:val="center"/>
              <w:rPr>
                <w:rFonts w:hint="eastAsia" w:ascii="宋体" w:hAnsi="宋体" w:eastAsia="宋体" w:cs="宋体"/>
                <w:color w:val="auto"/>
                <w:kern w:val="0"/>
                <w:sz w:val="24"/>
                <w:highlight w:val="none"/>
                <w:lang w:bidi="ar"/>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3F1E838">
            <w:pPr>
              <w:widowControl/>
              <w:jc w:val="left"/>
              <w:textAlignment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安全物理锁</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F9EECF5">
            <w:pPr>
              <w:widowControl/>
              <w:textAlignment w:val="center"/>
              <w:rPr>
                <w:rFonts w:hint="default" w:ascii="宋体" w:hAnsi="宋体" w:cs="宋体"/>
                <w:color w:val="auto"/>
                <w:kern w:val="0"/>
                <w:sz w:val="24"/>
                <w:highlight w:val="none"/>
                <w:lang w:val="en-US" w:eastAsia="zh-CN" w:bidi="ar"/>
              </w:rPr>
            </w:pPr>
            <w:r>
              <w:rPr>
                <w:rFonts w:hint="eastAsia" w:ascii="宋体" w:hAnsi="宋体" w:cs="宋体"/>
                <w:color w:val="auto"/>
                <w:kern w:val="0"/>
                <w:sz w:val="24"/>
                <w:highlight w:val="none"/>
                <w:lang w:val="en-US" w:eastAsia="zh-CN" w:bidi="ar"/>
              </w:rPr>
              <w:t>/</w:t>
            </w:r>
          </w:p>
        </w:tc>
      </w:tr>
      <w:tr w14:paraId="643A4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3E0063DB">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6C5EE840">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1ABD0102">
            <w:pPr>
              <w:widowControl/>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▲信息安全基本要求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173FCA2">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a)产品应符合GB/T 39276的5.2 的规定；</w:t>
            </w:r>
          </w:p>
          <w:p w14:paraId="6EBC94B9">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b)生产厂商应建立漏洞跟踪表，保证产品版本涉及到的漏洞(如驱动程序等)可查看；</w:t>
            </w:r>
          </w:p>
          <w:p w14:paraId="6D5F8831">
            <w:pPr>
              <w:widowControl/>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c)产品不得包含已知的恶意代码或漏洞，不存在未声明的指令、功能、接口</w:t>
            </w:r>
          </w:p>
        </w:tc>
      </w:tr>
      <w:tr w14:paraId="14631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0D791E1">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right w:val="single" w:color="000000" w:sz="4" w:space="0"/>
              <w:tl2br w:val="nil"/>
              <w:tr2bl w:val="nil"/>
            </w:tcBorders>
            <w:shd w:val="clear" w:color="auto" w:fill="auto"/>
            <w:vAlign w:val="center"/>
          </w:tcPr>
          <w:p w14:paraId="5615673F">
            <w:pPr>
              <w:widowControl/>
              <w:jc w:val="center"/>
              <w:textAlignment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41F06D49">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▲固件安全启动</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5E254007">
            <w:pPr>
              <w:widowControl/>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支持固件安全启动功能，固件启动过程中只有通过启动校验才能正常启动</w:t>
            </w:r>
          </w:p>
        </w:tc>
      </w:tr>
      <w:tr w14:paraId="3CA2A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2"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7B3343F2">
            <w:pPr>
              <w:widowControl/>
              <w:numPr>
                <w:ilvl w:val="0"/>
                <w:numId w:val="1"/>
              </w:numPr>
              <w:jc w:val="center"/>
              <w:textAlignment w:val="center"/>
              <w:rPr>
                <w:rFonts w:hint="eastAsia" w:ascii="宋体" w:hAnsi="宋体" w:eastAsia="宋体" w:cs="宋体"/>
                <w:color w:val="auto"/>
                <w:sz w:val="24"/>
                <w:highlight w:val="none"/>
              </w:rPr>
            </w:pPr>
          </w:p>
        </w:tc>
        <w:tc>
          <w:tcPr>
            <w:tcW w:w="658" w:type="pct"/>
            <w:vMerge w:val="continue"/>
            <w:tcBorders>
              <w:left w:val="single" w:color="000000" w:sz="4" w:space="0"/>
              <w:bottom w:val="single" w:color="000000" w:sz="4" w:space="0"/>
              <w:right w:val="single" w:color="000000" w:sz="4" w:space="0"/>
              <w:tl2br w:val="nil"/>
              <w:tr2bl w:val="nil"/>
            </w:tcBorders>
            <w:shd w:val="clear" w:color="auto" w:fill="auto"/>
            <w:vAlign w:val="center"/>
          </w:tcPr>
          <w:p w14:paraId="2405EA1D">
            <w:pPr>
              <w:jc w:val="center"/>
              <w:rPr>
                <w:rFonts w:hint="eastAsia" w:ascii="宋体" w:hAnsi="宋体" w:eastAsia="宋体" w:cs="宋体"/>
                <w:color w:val="auto"/>
                <w:sz w:val="24"/>
                <w:highlight w:val="none"/>
              </w:rPr>
            </w:pPr>
          </w:p>
        </w:tc>
        <w:tc>
          <w:tcPr>
            <w:tcW w:w="1184"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BDD06F8">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▲限用物质的限量要求</w:t>
            </w:r>
          </w:p>
        </w:tc>
        <w:tc>
          <w:tcPr>
            <w:tcW w:w="2093" w:type="pct"/>
            <w:tcBorders>
              <w:top w:val="single" w:color="000000" w:sz="4" w:space="0"/>
              <w:left w:val="single" w:color="000000" w:sz="4" w:space="0"/>
              <w:bottom w:val="single" w:color="000000" w:sz="4" w:space="0"/>
              <w:right w:val="single" w:color="000000" w:sz="4" w:space="0"/>
              <w:tl2br w:val="nil"/>
              <w:tr2bl w:val="nil"/>
            </w:tcBorders>
            <w:shd w:val="clear" w:color="auto" w:fill="auto"/>
            <w:vAlign w:val="center"/>
          </w:tcPr>
          <w:p w14:paraId="235B579B">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符合 GB/T 26572中规定</w:t>
            </w:r>
          </w:p>
        </w:tc>
      </w:tr>
    </w:tbl>
    <w:p w14:paraId="3358681C">
      <w:pPr>
        <w:spacing w:line="240" w:lineRule="auto"/>
        <w:ind w:firstLine="0"/>
        <w:rPr>
          <w:rFonts w:ascii="宋体" w:hAnsi="宋体" w:cs="宋体"/>
          <w:color w:val="auto"/>
          <w:kern w:val="0"/>
          <w:sz w:val="24"/>
          <w:highlight w:val="none"/>
        </w:rPr>
      </w:pPr>
    </w:p>
    <w:p w14:paraId="3404145B">
      <w:pPr>
        <w:jc w:val="left"/>
        <w:rPr>
          <w:rFonts w:hint="eastAsia" w:ascii="宋体" w:hAnsi="宋体" w:cs="宋体"/>
          <w:b/>
          <w:color w:val="auto"/>
          <w:sz w:val="24"/>
          <w:szCs w:val="21"/>
          <w:highlight w:val="none"/>
        </w:rPr>
      </w:pPr>
      <w:r>
        <w:rPr>
          <w:rFonts w:hint="eastAsia" w:ascii="宋体" w:hAnsi="宋体" w:cs="宋体"/>
          <w:b/>
          <w:color w:val="auto"/>
          <w:sz w:val="24"/>
          <w:szCs w:val="21"/>
          <w:highlight w:val="none"/>
        </w:rPr>
        <w:t>四、投标要求</w:t>
      </w:r>
    </w:p>
    <w:p w14:paraId="2F786649">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1、所投产品需为原厂全新产品，2026年1月份后生产的符合国家技术规格和质量标准的出厂合格产品，通过国家有关部门检测合格的原产地产品，未曾开箱使用。</w:t>
      </w:r>
    </w:p>
    <w:p w14:paraId="78309412">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2、本项目的报价应包括所供清单项目的设备费、材料费、人工费、运输费、保险费、采购人指定地点的卸货费、成品保管费、就位及安装费、安装材料费、安装调试费、深化设计费、检验试验费、售后服务、税费、利润等全部费用。</w:t>
      </w:r>
    </w:p>
    <w:p w14:paraId="06EB7295">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3、本项目为交钥匙项目，由投标供应商自行供货并负责安装、调试、协助验收并承担质保期内的维修费用。安装用的所有材料费、安装调试费及质保期内的维修费应全部包含在综合单价中。</w:t>
      </w:r>
    </w:p>
    <w:p w14:paraId="77A2E510">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4、安装所需发生的措施费由投标供应商综合考虑，并将其全部体现在综合单价中，今后不得调整。</w:t>
      </w:r>
    </w:p>
    <w:p w14:paraId="023ED92A">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5、本项目采购文件中未明确，但加工及安装工艺要求的工作内容所需费用由投标供应商在相应综合单价中综合考虑，以后不得调整。</w:t>
      </w:r>
    </w:p>
    <w:p w14:paraId="22296046">
      <w:pPr>
        <w:pStyle w:val="50"/>
        <w:snapToGrid w:val="0"/>
        <w:spacing w:line="440" w:lineRule="exact"/>
        <w:ind w:left="0" w:leftChars="0" w:firstLine="480" w:firstLineChars="200"/>
        <w:rPr>
          <w:rFonts w:ascii="宋体" w:hAnsi="宋体" w:cs="仿宋"/>
          <w:color w:val="auto"/>
          <w:kern w:val="0"/>
          <w:sz w:val="24"/>
          <w:highlight w:val="none"/>
        </w:rPr>
      </w:pPr>
      <w:r>
        <w:rPr>
          <w:rFonts w:hint="eastAsia" w:ascii="宋体" w:hAnsi="宋体" w:cs="仿宋"/>
          <w:color w:val="auto"/>
          <w:kern w:val="0"/>
          <w:sz w:val="24"/>
          <w:highlight w:val="none"/>
        </w:rPr>
        <w:t>6、本项目在验收中，如采购人对产品质量有异议，有权对产品的相关材质、质量、环保性能数据等进行复检，经检验不合格，复检费用由中标人承担。产品检验不通过，投标供应商应无条件退货，由此造成的损失由投标供应商负责，采购人保留追究的权利。</w:t>
      </w:r>
    </w:p>
    <w:p w14:paraId="498829A5">
      <w:pPr>
        <w:spacing w:afterLines="50"/>
        <w:jc w:val="left"/>
        <w:rPr>
          <w:rFonts w:hint="eastAsia" w:ascii="宋体" w:hAnsi="宋体" w:cs="宋体"/>
          <w:b/>
          <w:bCs w:val="0"/>
          <w:color w:val="auto"/>
          <w:sz w:val="24"/>
          <w:szCs w:val="21"/>
          <w:highlight w:val="none"/>
        </w:rPr>
      </w:pPr>
      <w:r>
        <w:rPr>
          <w:rFonts w:hint="eastAsia" w:ascii="宋体" w:hAnsi="宋体" w:cs="宋体"/>
          <w:b/>
          <w:bCs w:val="0"/>
          <w:color w:val="auto"/>
          <w:sz w:val="24"/>
          <w:szCs w:val="21"/>
          <w:highlight w:val="none"/>
        </w:rPr>
        <w:t>五、售后服务要求</w:t>
      </w:r>
    </w:p>
    <w:p w14:paraId="16FB16B6">
      <w:pPr>
        <w:pStyle w:val="332"/>
        <w:adjustRightInd w:val="0"/>
        <w:snapToGrid w:val="0"/>
        <w:rPr>
          <w:rFonts w:ascii="宋体" w:hAnsi="宋体" w:cs="仿宋"/>
          <w:bCs/>
          <w:color w:val="auto"/>
          <w:highlight w:val="none"/>
        </w:rPr>
      </w:pPr>
      <w:r>
        <w:rPr>
          <w:rFonts w:hint="eastAsia" w:ascii="宋体" w:hAnsi="宋体" w:cs="仿宋"/>
          <w:bCs/>
          <w:color w:val="auto"/>
          <w:highlight w:val="none"/>
        </w:rPr>
        <w:t xml:space="preserve">    1、验收通过后进入质保期，要求提供不少于</w:t>
      </w:r>
      <w:r>
        <w:rPr>
          <w:rFonts w:hint="eastAsia" w:ascii="宋体" w:hAnsi="宋体" w:cs="仿宋"/>
          <w:bCs/>
          <w:color w:val="auto"/>
          <w:highlight w:val="none"/>
          <w:lang w:val="en-US" w:eastAsia="zh-CN"/>
        </w:rPr>
        <w:t>六</w:t>
      </w:r>
      <w:r>
        <w:rPr>
          <w:rFonts w:hint="eastAsia" w:ascii="宋体" w:hAnsi="宋体" w:cs="仿宋"/>
          <w:bCs/>
          <w:color w:val="auto"/>
          <w:highlight w:val="none"/>
        </w:rPr>
        <w:t>年上门质保。质保期内提供系统维护、升级等技术支持服务，对系统运行中出现的故障，报修响应时间为：提供全天候无间断的远程技术服务，半小时内对问题做出响应。</w:t>
      </w:r>
    </w:p>
    <w:p w14:paraId="253E6D11">
      <w:pPr>
        <w:pStyle w:val="332"/>
        <w:adjustRightInd w:val="0"/>
        <w:snapToGrid w:val="0"/>
        <w:ind w:firstLine="420" w:firstLineChars="175"/>
        <w:rPr>
          <w:rFonts w:ascii="宋体" w:hAnsi="宋体" w:cs="仿宋"/>
          <w:bCs/>
          <w:color w:val="auto"/>
          <w:highlight w:val="none"/>
        </w:rPr>
      </w:pPr>
      <w:r>
        <w:rPr>
          <w:rFonts w:hint="eastAsia" w:ascii="宋体" w:hAnsi="宋体" w:cs="仿宋"/>
          <w:bCs/>
          <w:color w:val="auto"/>
          <w:highlight w:val="none"/>
        </w:rPr>
        <w:t>2、在产品保修期内投标人必须为采购人提供技术服务热线（7*24小时），负责解答采购人在设备使用中遇到的问题，并及时提出解决问题的建议和操作方法。</w:t>
      </w:r>
    </w:p>
    <w:p w14:paraId="03777470">
      <w:pPr>
        <w:pStyle w:val="332"/>
        <w:adjustRightInd w:val="0"/>
        <w:snapToGrid w:val="0"/>
        <w:ind w:firstLine="420" w:firstLineChars="175"/>
        <w:rPr>
          <w:rFonts w:ascii="宋体" w:hAnsi="宋体" w:cs="仿宋"/>
          <w:bCs/>
          <w:color w:val="auto"/>
          <w:highlight w:val="none"/>
        </w:rPr>
      </w:pPr>
      <w:r>
        <w:rPr>
          <w:rFonts w:hint="eastAsia" w:ascii="宋体" w:hAnsi="宋体" w:cs="仿宋"/>
          <w:bCs/>
          <w:color w:val="auto"/>
          <w:highlight w:val="none"/>
        </w:rPr>
        <w:t>3、在产品保修期内，供应商应提供7×24小时的免费技术服务，对故障在1小时内响应，2小时以内到现场，4小时以内解决问题；12小时内不能解决问题的，必须提供周转设备或更换设备，以保证采购单位的正常使用”。投标人应提供替换服务，如果投标人在接到通知后的24个小时内未作出响应，则由于故障所造成的全部损失由投标人承担。（费用含在报价中）</w:t>
      </w:r>
    </w:p>
    <w:p w14:paraId="40119EE9">
      <w:pPr>
        <w:pStyle w:val="332"/>
        <w:adjustRightInd w:val="0"/>
        <w:snapToGrid w:val="0"/>
        <w:ind w:firstLine="420" w:firstLineChars="175"/>
        <w:rPr>
          <w:rFonts w:ascii="宋体" w:hAnsi="宋体" w:cs="仿宋"/>
          <w:bCs/>
          <w:color w:val="auto"/>
          <w:highlight w:val="none"/>
        </w:rPr>
      </w:pPr>
      <w:r>
        <w:rPr>
          <w:rFonts w:hint="eastAsia" w:ascii="宋体" w:hAnsi="宋体" w:cs="仿宋"/>
          <w:bCs/>
          <w:color w:val="auto"/>
          <w:highlight w:val="none"/>
        </w:rPr>
        <w:t>4、当产品发生非人为因素严重故障时，投标人应当在七日内将补充或者更换的产品运抵发生故障的产品所在地，由此产生的一切相关费用由投标人负担。（费用含在报价中）</w:t>
      </w:r>
    </w:p>
    <w:p w14:paraId="42FC467D">
      <w:pPr>
        <w:pStyle w:val="332"/>
        <w:adjustRightInd w:val="0"/>
        <w:snapToGrid w:val="0"/>
        <w:ind w:firstLine="422" w:firstLineChars="175"/>
        <w:rPr>
          <w:rFonts w:hint="default" w:ascii="宋体" w:hAnsi="宋体" w:eastAsia="宋体" w:cs="宋体"/>
          <w:b/>
          <w:bCs/>
          <w:color w:val="auto"/>
          <w:highlight w:val="none"/>
          <w:u w:val="single"/>
          <w:lang w:val="en-US" w:eastAsia="zh-CN"/>
        </w:rPr>
      </w:pPr>
      <w:r>
        <w:rPr>
          <w:rFonts w:hint="eastAsia" w:ascii="宋体" w:hAnsi="宋体" w:cs="仿宋"/>
          <w:b/>
          <w:color w:val="auto"/>
          <w:highlight w:val="none"/>
        </w:rPr>
        <w:t>六、合同履约期限：</w:t>
      </w:r>
      <w:r>
        <w:rPr>
          <w:rFonts w:hint="eastAsia" w:ascii="宋体" w:hAnsi="宋体" w:cs="宋体"/>
          <w:b/>
          <w:bCs/>
          <w:color w:val="auto"/>
          <w:highlight w:val="none"/>
          <w:u w:val="single"/>
          <w:lang w:bidi="ar"/>
        </w:rPr>
        <w:t>▲</w:t>
      </w:r>
      <w:r>
        <w:rPr>
          <w:rFonts w:hint="eastAsia" w:ascii="宋体" w:hAnsi="宋体" w:cs="宋体"/>
          <w:b/>
          <w:bCs/>
          <w:color w:val="auto"/>
          <w:highlight w:val="none"/>
          <w:u w:val="single"/>
        </w:rPr>
        <w:t>合同签订生效后，供应商应提交具体</w:t>
      </w:r>
      <w:r>
        <w:rPr>
          <w:rFonts w:hint="eastAsia" w:ascii="宋体" w:hAnsi="宋体" w:cs="宋体"/>
          <w:b/>
          <w:bCs/>
          <w:color w:val="auto"/>
          <w:highlight w:val="none"/>
          <w:u w:val="single"/>
          <w:lang w:val="en-US" w:eastAsia="zh-CN"/>
        </w:rPr>
        <w:t>供货</w:t>
      </w:r>
      <w:r>
        <w:rPr>
          <w:rFonts w:hint="eastAsia" w:ascii="宋体" w:hAnsi="宋体" w:cs="宋体"/>
          <w:b/>
          <w:bCs/>
          <w:color w:val="auto"/>
          <w:highlight w:val="none"/>
          <w:u w:val="single"/>
        </w:rPr>
        <w:t>安排计划，最晚于2026年7月15日前完成所有货物安装及调试，并具备验收条件。</w:t>
      </w:r>
      <w:r>
        <w:rPr>
          <w:rFonts w:hint="eastAsia" w:ascii="宋体" w:hAnsi="宋体" w:cs="宋体"/>
          <w:b/>
          <w:bCs/>
          <w:color w:val="auto"/>
          <w:highlight w:val="none"/>
          <w:u w:val="single"/>
          <w:lang w:eastAsia="zh-CN"/>
        </w:rPr>
        <w:t>在</w:t>
      </w:r>
      <w:r>
        <w:rPr>
          <w:rFonts w:hint="eastAsia" w:ascii="宋体" w:hAnsi="宋体" w:cs="宋体"/>
          <w:b/>
          <w:bCs/>
          <w:color w:val="auto"/>
          <w:highlight w:val="none"/>
          <w:u w:val="single"/>
          <w:lang w:val="en-US" w:eastAsia="zh-CN"/>
        </w:rPr>
        <w:t>投标文件中提供承诺。</w:t>
      </w:r>
    </w:p>
    <w:p w14:paraId="56CD9F34">
      <w:pPr>
        <w:pStyle w:val="332"/>
        <w:adjustRightInd w:val="0"/>
        <w:snapToGrid w:val="0"/>
        <w:ind w:firstLine="422" w:firstLineChars="175"/>
        <w:rPr>
          <w:rFonts w:ascii="宋体" w:hAnsi="宋体" w:cs="仿宋"/>
          <w:bCs/>
          <w:color w:val="auto"/>
          <w:highlight w:val="none"/>
        </w:rPr>
      </w:pPr>
      <w:r>
        <w:rPr>
          <w:rFonts w:hint="eastAsia" w:ascii="宋体" w:hAnsi="宋体" w:cs="仿宋"/>
          <w:b/>
          <w:color w:val="auto"/>
          <w:highlight w:val="none"/>
        </w:rPr>
        <w:t>七、履约保证金：</w:t>
      </w:r>
      <w:r>
        <w:rPr>
          <w:rFonts w:hint="eastAsia" w:ascii="宋体" w:hAnsi="宋体" w:cs="仿宋"/>
          <w:bCs/>
          <w:color w:val="auto"/>
          <w:highlight w:val="none"/>
        </w:rPr>
        <w:t>中标人在合同签订后5个工作日内，须向采购人提交合同金额1%的履约保证金。履约保证金以电汇、银行汇票、转账支票或金融机构、担保机构出具的保函等非现金形式缴纳。</w:t>
      </w:r>
    </w:p>
    <w:p w14:paraId="697DD636">
      <w:pPr>
        <w:pStyle w:val="332"/>
        <w:adjustRightInd w:val="0"/>
        <w:snapToGrid w:val="0"/>
        <w:ind w:firstLine="422" w:firstLineChars="175"/>
        <w:rPr>
          <w:rFonts w:ascii="宋体" w:hAnsi="宋体" w:cs="仿宋"/>
          <w:b/>
          <w:color w:val="auto"/>
          <w:highlight w:val="none"/>
        </w:rPr>
      </w:pPr>
      <w:r>
        <w:rPr>
          <w:rFonts w:hint="eastAsia" w:ascii="宋体" w:hAnsi="宋体" w:cs="仿宋"/>
          <w:b/>
          <w:color w:val="auto"/>
          <w:highlight w:val="none"/>
        </w:rPr>
        <w:t>八、货款支付：</w:t>
      </w:r>
    </w:p>
    <w:p w14:paraId="4AF73B06">
      <w:pPr>
        <w:pStyle w:val="332"/>
        <w:adjustRightInd w:val="0"/>
        <w:snapToGrid w:val="0"/>
        <w:ind w:firstLine="420" w:firstLineChars="175"/>
        <w:rPr>
          <w:rFonts w:ascii="宋体" w:hAnsi="宋体" w:cs="仿宋"/>
          <w:bCs/>
          <w:color w:val="auto"/>
          <w:highlight w:val="none"/>
        </w:rPr>
      </w:pPr>
      <w:r>
        <w:rPr>
          <w:rFonts w:hint="eastAsia" w:ascii="宋体" w:hAnsi="宋体" w:cs="仿宋"/>
          <w:bCs/>
          <w:color w:val="auto"/>
          <w:highlight w:val="none"/>
        </w:rPr>
        <w:t>第一期：合同生效以及具备实施条件后5个工作日内支付合同金额的50%</w:t>
      </w:r>
      <w:r>
        <w:rPr>
          <w:rFonts w:hint="eastAsia" w:ascii="宋体" w:hAnsi="宋体" w:cs="仿宋"/>
          <w:bCs/>
          <w:color w:val="auto"/>
          <w:highlight w:val="none"/>
          <w:lang w:val="en-US" w:eastAsia="zh-CN"/>
        </w:rPr>
        <w:t>组作为预付款</w:t>
      </w:r>
      <w:r>
        <w:rPr>
          <w:rFonts w:hint="eastAsia" w:ascii="宋体" w:hAnsi="宋体" w:cs="仿宋"/>
          <w:bCs/>
          <w:color w:val="auto"/>
          <w:highlight w:val="none"/>
        </w:rPr>
        <w:t>；</w:t>
      </w:r>
    </w:p>
    <w:p w14:paraId="6AEBAD49">
      <w:pPr>
        <w:pStyle w:val="332"/>
        <w:adjustRightInd w:val="0"/>
        <w:snapToGrid w:val="0"/>
        <w:ind w:firstLine="420" w:firstLineChars="175"/>
        <w:rPr>
          <w:rFonts w:ascii="宋体" w:hAnsi="宋体" w:cs="仿宋"/>
          <w:bCs/>
          <w:color w:val="auto"/>
          <w:highlight w:val="none"/>
        </w:rPr>
      </w:pPr>
      <w:r>
        <w:rPr>
          <w:rFonts w:hint="eastAsia" w:ascii="宋体" w:hAnsi="宋体" w:cs="仿宋"/>
          <w:bCs/>
          <w:color w:val="auto"/>
          <w:highlight w:val="none"/>
        </w:rPr>
        <w:t>第二期：项目验收合格以及具备支付条件后5个工作日内支付合同剩余款项。</w:t>
      </w:r>
    </w:p>
    <w:p w14:paraId="6801812D">
      <w:pPr>
        <w:tabs>
          <w:tab w:val="left" w:pos="0"/>
        </w:tabs>
        <w:spacing w:line="360" w:lineRule="auto"/>
        <w:ind w:firstLine="480"/>
        <w:rPr>
          <w:rFonts w:ascii="宋体" w:hAnsi="宋体" w:cs="宋体"/>
          <w:color w:val="auto"/>
          <w:kern w:val="0"/>
          <w:sz w:val="24"/>
          <w:highlight w:val="none"/>
        </w:rPr>
      </w:pPr>
      <w:r>
        <w:rPr>
          <w:rFonts w:hint="eastAsia" w:ascii="宋体" w:hAnsi="宋体" w:cs="宋体"/>
          <w:b/>
          <w:bCs/>
          <w:color w:val="auto"/>
          <w:kern w:val="0"/>
          <w:sz w:val="24"/>
          <w:highlight w:val="none"/>
        </w:rPr>
        <w:t>九、其它：</w:t>
      </w:r>
      <w:r>
        <w:rPr>
          <w:rFonts w:hint="eastAsia" w:ascii="宋体" w:hAnsi="宋体" w:cs="宋体"/>
          <w:color w:val="auto"/>
          <w:kern w:val="0"/>
          <w:sz w:val="24"/>
          <w:highlight w:val="none"/>
        </w:rPr>
        <w:t>招标文件第四部分评分办法中评审因素相应的其它要求及第五部分采购合同中相应的其他要求。</w:t>
      </w:r>
    </w:p>
    <w:p w14:paraId="540C4BB1">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24"/>
          <w:highlight w:val="none"/>
        </w:rPr>
        <w:br w:type="page"/>
      </w:r>
      <w:r>
        <w:rPr>
          <w:rFonts w:hint="eastAsia" w:ascii="宋体" w:hAnsi="宋体" w:cs="宋体"/>
          <w:b/>
          <w:color w:val="auto"/>
          <w:sz w:val="36"/>
          <w:szCs w:val="36"/>
          <w:highlight w:val="none"/>
        </w:rPr>
        <w:t xml:space="preserve">第四部分   </w:t>
      </w:r>
      <w:bookmarkStart w:id="31" w:name="_Toc184312113"/>
      <w:bookmarkEnd w:id="31"/>
      <w:bookmarkStart w:id="32" w:name="_Toc184314426"/>
      <w:bookmarkEnd w:id="32"/>
      <w:bookmarkStart w:id="33" w:name="_Toc184314472"/>
      <w:bookmarkEnd w:id="33"/>
      <w:bookmarkStart w:id="34" w:name="_Toc184312072"/>
      <w:bookmarkEnd w:id="34"/>
      <w:bookmarkStart w:id="35" w:name="_Toc184312111"/>
      <w:bookmarkEnd w:id="35"/>
      <w:bookmarkStart w:id="36" w:name="_Toc184314457"/>
      <w:bookmarkEnd w:id="36"/>
      <w:bookmarkStart w:id="37" w:name="_Toc184312128"/>
      <w:bookmarkEnd w:id="37"/>
      <w:bookmarkStart w:id="38" w:name="_Toc184310305"/>
      <w:bookmarkEnd w:id="38"/>
      <w:bookmarkStart w:id="39" w:name="_Toc184313259"/>
      <w:bookmarkEnd w:id="39"/>
      <w:bookmarkStart w:id="40" w:name="_Toc184308053"/>
      <w:bookmarkEnd w:id="40"/>
      <w:bookmarkStart w:id="41" w:name="_Toc184310323"/>
      <w:bookmarkEnd w:id="41"/>
      <w:bookmarkStart w:id="42" w:name="_Toc184313252"/>
      <w:bookmarkEnd w:id="42"/>
      <w:bookmarkStart w:id="43" w:name="_Toc184310288"/>
      <w:bookmarkEnd w:id="43"/>
      <w:bookmarkStart w:id="44" w:name="_Toc184314468"/>
      <w:bookmarkEnd w:id="44"/>
      <w:bookmarkStart w:id="45" w:name="_Toc184310301"/>
      <w:bookmarkEnd w:id="45"/>
      <w:bookmarkStart w:id="46" w:name="_Toc184312096"/>
      <w:bookmarkEnd w:id="46"/>
      <w:bookmarkStart w:id="47" w:name="_Toc184313306"/>
      <w:bookmarkEnd w:id="47"/>
      <w:bookmarkStart w:id="48" w:name="_Toc184313297"/>
      <w:bookmarkEnd w:id="48"/>
      <w:bookmarkStart w:id="49" w:name="_Toc184314452"/>
      <w:bookmarkEnd w:id="49"/>
      <w:bookmarkStart w:id="50" w:name="_Toc184313241"/>
      <w:bookmarkEnd w:id="50"/>
      <w:bookmarkStart w:id="51" w:name="_Toc184310298"/>
      <w:bookmarkEnd w:id="51"/>
      <w:bookmarkStart w:id="52" w:name="_Toc184312119"/>
      <w:bookmarkEnd w:id="52"/>
      <w:bookmarkStart w:id="53" w:name="_Toc184308096"/>
      <w:bookmarkEnd w:id="53"/>
      <w:bookmarkStart w:id="54" w:name="_Toc184313280"/>
      <w:bookmarkEnd w:id="54"/>
      <w:bookmarkStart w:id="55" w:name="_Toc184308095"/>
      <w:bookmarkEnd w:id="55"/>
      <w:bookmarkStart w:id="56" w:name="_Toc184312102"/>
      <w:bookmarkEnd w:id="56"/>
      <w:bookmarkStart w:id="57" w:name="_Toc184312129"/>
      <w:bookmarkEnd w:id="57"/>
      <w:bookmarkStart w:id="58" w:name="_Toc184314476"/>
      <w:bookmarkEnd w:id="58"/>
      <w:bookmarkStart w:id="59" w:name="_Toc184314445"/>
      <w:bookmarkEnd w:id="59"/>
      <w:bookmarkStart w:id="60" w:name="_Toc184308057"/>
      <w:bookmarkEnd w:id="60"/>
      <w:bookmarkStart w:id="61" w:name="_Toc184314446"/>
      <w:bookmarkEnd w:id="61"/>
      <w:bookmarkStart w:id="62" w:name="_Toc184308074"/>
      <w:bookmarkEnd w:id="62"/>
      <w:bookmarkStart w:id="63" w:name="_Toc184312130"/>
      <w:bookmarkEnd w:id="63"/>
      <w:bookmarkStart w:id="64" w:name="_Toc184313268"/>
      <w:bookmarkEnd w:id="64"/>
      <w:bookmarkStart w:id="65" w:name="_Toc184310320"/>
      <w:bookmarkEnd w:id="65"/>
      <w:bookmarkStart w:id="66" w:name="_Toc184314423"/>
      <w:bookmarkEnd w:id="66"/>
      <w:bookmarkStart w:id="67" w:name="_Toc184308104"/>
      <w:bookmarkEnd w:id="67"/>
      <w:bookmarkStart w:id="68" w:name="_Toc184312089"/>
      <w:bookmarkEnd w:id="68"/>
      <w:bookmarkStart w:id="69" w:name="_Toc184308068"/>
      <w:bookmarkEnd w:id="69"/>
      <w:bookmarkStart w:id="70" w:name="_Toc184314415"/>
      <w:bookmarkEnd w:id="70"/>
      <w:bookmarkStart w:id="71" w:name="_Toc184313304"/>
      <w:bookmarkEnd w:id="71"/>
      <w:bookmarkStart w:id="72" w:name="_Toc184312138"/>
      <w:bookmarkEnd w:id="72"/>
      <w:bookmarkStart w:id="73" w:name="_Toc184312101"/>
      <w:bookmarkEnd w:id="73"/>
      <w:bookmarkStart w:id="74" w:name="_Toc184310280"/>
      <w:bookmarkEnd w:id="74"/>
      <w:bookmarkStart w:id="75" w:name="_Toc184312094"/>
      <w:bookmarkEnd w:id="75"/>
      <w:bookmarkStart w:id="76" w:name="_Toc184310281"/>
      <w:bookmarkEnd w:id="76"/>
      <w:bookmarkStart w:id="77" w:name="_Toc184314427"/>
      <w:bookmarkEnd w:id="77"/>
      <w:bookmarkStart w:id="78" w:name="_Toc184313278"/>
      <w:bookmarkEnd w:id="78"/>
      <w:bookmarkStart w:id="79" w:name="_Toc184313296"/>
      <w:bookmarkEnd w:id="79"/>
      <w:bookmarkStart w:id="80" w:name="_Toc184314417"/>
      <w:bookmarkEnd w:id="80"/>
      <w:bookmarkStart w:id="81" w:name="_Toc184314442"/>
      <w:bookmarkEnd w:id="81"/>
      <w:bookmarkStart w:id="82" w:name="_Toc184313279"/>
      <w:bookmarkEnd w:id="82"/>
      <w:bookmarkStart w:id="83" w:name="_Toc184312092"/>
      <w:bookmarkEnd w:id="83"/>
      <w:bookmarkStart w:id="84" w:name="_Toc184308107"/>
      <w:bookmarkEnd w:id="84"/>
      <w:bookmarkStart w:id="85" w:name="_Toc184310324"/>
      <w:bookmarkEnd w:id="85"/>
      <w:bookmarkStart w:id="86" w:name="_Toc184312077"/>
      <w:bookmarkEnd w:id="86"/>
      <w:bookmarkStart w:id="87" w:name="_Toc184314451"/>
      <w:bookmarkEnd w:id="87"/>
      <w:bookmarkStart w:id="88" w:name="_Toc184313256"/>
      <w:bookmarkEnd w:id="88"/>
      <w:bookmarkStart w:id="89" w:name="_Toc184308056"/>
      <w:bookmarkEnd w:id="89"/>
      <w:bookmarkStart w:id="90" w:name="_Toc184312110"/>
      <w:bookmarkEnd w:id="90"/>
      <w:bookmarkStart w:id="91" w:name="_Toc184313248"/>
      <w:bookmarkEnd w:id="91"/>
      <w:bookmarkStart w:id="92" w:name="_Toc184312125"/>
      <w:bookmarkEnd w:id="92"/>
      <w:bookmarkStart w:id="93" w:name="_Toc184310306"/>
      <w:bookmarkEnd w:id="93"/>
      <w:bookmarkStart w:id="94" w:name="_Toc184310309"/>
      <w:bookmarkEnd w:id="94"/>
      <w:bookmarkStart w:id="95" w:name="_Toc184308078"/>
      <w:bookmarkEnd w:id="95"/>
      <w:bookmarkStart w:id="96" w:name="_Toc184308048"/>
      <w:bookmarkEnd w:id="96"/>
      <w:bookmarkStart w:id="97" w:name="_Toc184314470"/>
      <w:bookmarkEnd w:id="97"/>
      <w:bookmarkStart w:id="98" w:name="_Toc184310303"/>
      <w:bookmarkEnd w:id="98"/>
      <w:bookmarkStart w:id="99" w:name="_Toc184313247"/>
      <w:bookmarkEnd w:id="99"/>
      <w:bookmarkStart w:id="100" w:name="_Toc184312078"/>
      <w:bookmarkEnd w:id="100"/>
      <w:bookmarkStart w:id="101" w:name="_Toc184312121"/>
      <w:bookmarkEnd w:id="101"/>
      <w:bookmarkStart w:id="102" w:name="_Toc184313274"/>
      <w:bookmarkEnd w:id="102"/>
      <w:bookmarkStart w:id="103" w:name="_Toc184312122"/>
      <w:bookmarkEnd w:id="103"/>
      <w:bookmarkStart w:id="104" w:name="_Toc184313298"/>
      <w:bookmarkEnd w:id="104"/>
      <w:bookmarkStart w:id="105" w:name="_Toc184314474"/>
      <w:bookmarkEnd w:id="105"/>
      <w:bookmarkStart w:id="106" w:name="_Toc184310308"/>
      <w:bookmarkEnd w:id="106"/>
      <w:bookmarkStart w:id="107" w:name="_Toc184310344"/>
      <w:bookmarkEnd w:id="107"/>
      <w:bookmarkStart w:id="108" w:name="_Toc184308073"/>
      <w:bookmarkEnd w:id="108"/>
      <w:bookmarkStart w:id="109" w:name="_Toc184313257"/>
      <w:bookmarkEnd w:id="109"/>
      <w:bookmarkStart w:id="110" w:name="_Toc184314428"/>
      <w:bookmarkEnd w:id="110"/>
      <w:bookmarkStart w:id="111" w:name="_Toc184314429"/>
      <w:bookmarkEnd w:id="111"/>
      <w:bookmarkStart w:id="112" w:name="_Toc184313244"/>
      <w:bookmarkEnd w:id="112"/>
      <w:bookmarkStart w:id="113" w:name="_Toc184313260"/>
      <w:bookmarkEnd w:id="113"/>
      <w:bookmarkStart w:id="114" w:name="_Toc184310312"/>
      <w:bookmarkEnd w:id="114"/>
      <w:bookmarkStart w:id="115" w:name="_Toc184314466"/>
      <w:bookmarkEnd w:id="115"/>
      <w:bookmarkStart w:id="116" w:name="_Toc184312079"/>
      <w:bookmarkEnd w:id="116"/>
      <w:bookmarkStart w:id="117" w:name="_Toc184308059"/>
      <w:bookmarkEnd w:id="117"/>
      <w:bookmarkStart w:id="118" w:name="_Toc184312115"/>
      <w:bookmarkEnd w:id="118"/>
      <w:bookmarkStart w:id="119" w:name="_Toc184313254"/>
      <w:bookmarkEnd w:id="119"/>
      <w:bookmarkStart w:id="120" w:name="_Toc184313239"/>
      <w:bookmarkEnd w:id="120"/>
      <w:bookmarkStart w:id="121" w:name="_Toc184310275"/>
      <w:bookmarkEnd w:id="121"/>
      <w:bookmarkStart w:id="122" w:name="_Toc184310336"/>
      <w:bookmarkEnd w:id="122"/>
      <w:bookmarkStart w:id="123" w:name="_Toc184310283"/>
      <w:bookmarkEnd w:id="123"/>
      <w:bookmarkStart w:id="124" w:name="_Toc184308075"/>
      <w:bookmarkEnd w:id="124"/>
      <w:bookmarkStart w:id="125" w:name="_Toc184314430"/>
      <w:bookmarkEnd w:id="125"/>
      <w:bookmarkStart w:id="126" w:name="_Toc184308091"/>
      <w:bookmarkEnd w:id="126"/>
      <w:bookmarkStart w:id="127" w:name="_Toc184308040"/>
      <w:bookmarkEnd w:id="127"/>
      <w:bookmarkStart w:id="128" w:name="_Toc184308097"/>
      <w:bookmarkEnd w:id="128"/>
      <w:bookmarkStart w:id="129" w:name="_Toc184313263"/>
      <w:bookmarkEnd w:id="129"/>
      <w:bookmarkStart w:id="130" w:name="_Toc184313255"/>
      <w:bookmarkEnd w:id="130"/>
      <w:bookmarkStart w:id="131" w:name="_Toc184308089"/>
      <w:bookmarkEnd w:id="131"/>
      <w:bookmarkStart w:id="132" w:name="_Toc184310304"/>
      <w:bookmarkEnd w:id="132"/>
      <w:bookmarkStart w:id="133" w:name="_Toc184312127"/>
      <w:bookmarkEnd w:id="133"/>
      <w:bookmarkStart w:id="134" w:name="_Toc184308041"/>
      <w:bookmarkEnd w:id="134"/>
      <w:bookmarkStart w:id="135" w:name="_Toc184310296"/>
      <w:bookmarkEnd w:id="135"/>
      <w:bookmarkStart w:id="136" w:name="_Toc184314425"/>
      <w:bookmarkEnd w:id="136"/>
      <w:bookmarkStart w:id="137" w:name="_Toc184313246"/>
      <w:bookmarkEnd w:id="137"/>
      <w:bookmarkStart w:id="138" w:name="_Toc184314480"/>
      <w:bookmarkEnd w:id="138"/>
      <w:bookmarkStart w:id="139" w:name="_Toc184314454"/>
      <w:bookmarkEnd w:id="139"/>
      <w:bookmarkStart w:id="140" w:name="_Toc184314473"/>
      <w:bookmarkEnd w:id="140"/>
      <w:bookmarkStart w:id="141" w:name="_Toc184312100"/>
      <w:bookmarkEnd w:id="141"/>
      <w:bookmarkStart w:id="142" w:name="_Toc184312083"/>
      <w:bookmarkEnd w:id="142"/>
      <w:bookmarkStart w:id="143" w:name="_Toc184313261"/>
      <w:bookmarkEnd w:id="143"/>
      <w:bookmarkStart w:id="144" w:name="_Toc184312106"/>
      <w:bookmarkEnd w:id="144"/>
      <w:bookmarkStart w:id="145" w:name="_Toc184308039"/>
      <w:bookmarkEnd w:id="145"/>
      <w:bookmarkStart w:id="146" w:name="_Toc184313265"/>
      <w:bookmarkEnd w:id="146"/>
      <w:bookmarkStart w:id="147" w:name="_Toc184312070"/>
      <w:bookmarkEnd w:id="147"/>
      <w:bookmarkStart w:id="148" w:name="_Toc184314449"/>
      <w:bookmarkEnd w:id="148"/>
      <w:bookmarkStart w:id="149" w:name="_Toc184312103"/>
      <w:bookmarkEnd w:id="149"/>
      <w:bookmarkStart w:id="150" w:name="_Toc184310289"/>
      <w:bookmarkEnd w:id="150"/>
      <w:bookmarkStart w:id="151" w:name="_Toc184312139"/>
      <w:bookmarkEnd w:id="151"/>
      <w:bookmarkStart w:id="152" w:name="_Toc184310326"/>
      <w:bookmarkEnd w:id="152"/>
      <w:bookmarkStart w:id="153" w:name="_Toc184312068"/>
      <w:bookmarkEnd w:id="153"/>
      <w:bookmarkStart w:id="154" w:name="_Toc184314435"/>
      <w:bookmarkEnd w:id="154"/>
      <w:bookmarkStart w:id="155" w:name="_Toc184308058"/>
      <w:bookmarkEnd w:id="155"/>
      <w:bookmarkStart w:id="156" w:name="_Toc184308065"/>
      <w:bookmarkEnd w:id="156"/>
      <w:bookmarkStart w:id="157" w:name="_Toc184308085"/>
      <w:bookmarkEnd w:id="157"/>
      <w:bookmarkStart w:id="158" w:name="_Toc184313264"/>
      <w:bookmarkEnd w:id="158"/>
      <w:bookmarkStart w:id="159" w:name="_Toc184313300"/>
      <w:bookmarkEnd w:id="159"/>
      <w:bookmarkStart w:id="160" w:name="_Toc184314412"/>
      <w:bookmarkEnd w:id="160"/>
      <w:bookmarkStart w:id="161" w:name="_Toc184312075"/>
      <w:bookmarkEnd w:id="161"/>
      <w:bookmarkStart w:id="162" w:name="_Toc184314450"/>
      <w:bookmarkEnd w:id="162"/>
      <w:bookmarkStart w:id="163" w:name="_Toc184310322"/>
      <w:bookmarkEnd w:id="163"/>
      <w:bookmarkStart w:id="164" w:name="_Toc184310334"/>
      <w:bookmarkEnd w:id="164"/>
      <w:bookmarkStart w:id="165" w:name="_Toc184314469"/>
      <w:bookmarkEnd w:id="165"/>
      <w:bookmarkStart w:id="166" w:name="_Toc184312133"/>
      <w:bookmarkEnd w:id="166"/>
      <w:bookmarkStart w:id="167" w:name="_Toc184308045"/>
      <w:bookmarkEnd w:id="167"/>
      <w:bookmarkStart w:id="168" w:name="_Toc184313307"/>
      <w:bookmarkEnd w:id="168"/>
      <w:bookmarkStart w:id="169" w:name="_Toc184314437"/>
      <w:bookmarkEnd w:id="169"/>
      <w:bookmarkStart w:id="170" w:name="_Toc184314443"/>
      <w:bookmarkEnd w:id="170"/>
      <w:bookmarkStart w:id="171" w:name="_Toc184314448"/>
      <w:bookmarkEnd w:id="171"/>
      <w:bookmarkStart w:id="172" w:name="_Toc184312134"/>
      <w:bookmarkEnd w:id="172"/>
      <w:bookmarkStart w:id="173" w:name="_Toc184310338"/>
      <w:bookmarkEnd w:id="173"/>
      <w:bookmarkStart w:id="174" w:name="_Toc184313283"/>
      <w:bookmarkEnd w:id="174"/>
      <w:bookmarkStart w:id="175" w:name="_Toc184308086"/>
      <w:bookmarkEnd w:id="175"/>
      <w:bookmarkStart w:id="176" w:name="_Toc184314453"/>
      <w:bookmarkEnd w:id="176"/>
      <w:bookmarkStart w:id="177" w:name="_Toc184310310"/>
      <w:bookmarkEnd w:id="177"/>
      <w:bookmarkStart w:id="178" w:name="_Toc184308069"/>
      <w:bookmarkEnd w:id="178"/>
      <w:bookmarkStart w:id="179" w:name="_Toc184313276"/>
      <w:bookmarkEnd w:id="179"/>
      <w:bookmarkStart w:id="180" w:name="_Toc184308038"/>
      <w:bookmarkEnd w:id="180"/>
      <w:bookmarkStart w:id="181" w:name="_Toc184310342"/>
      <w:bookmarkEnd w:id="181"/>
      <w:bookmarkStart w:id="182" w:name="_Toc184312085"/>
      <w:bookmarkEnd w:id="182"/>
      <w:bookmarkStart w:id="183" w:name="_Toc184308043"/>
      <w:bookmarkEnd w:id="183"/>
      <w:bookmarkStart w:id="184" w:name="_Toc184312105"/>
      <w:bookmarkEnd w:id="184"/>
      <w:bookmarkStart w:id="185" w:name="_Toc184313238"/>
      <w:bookmarkEnd w:id="185"/>
      <w:bookmarkStart w:id="186" w:name="_Toc184313253"/>
      <w:bookmarkEnd w:id="186"/>
      <w:bookmarkStart w:id="187" w:name="_Toc184310333"/>
      <w:bookmarkEnd w:id="187"/>
      <w:bookmarkStart w:id="188" w:name="_Toc184308087"/>
      <w:bookmarkEnd w:id="188"/>
      <w:bookmarkStart w:id="189" w:name="_Toc184314467"/>
      <w:bookmarkEnd w:id="189"/>
      <w:bookmarkStart w:id="190" w:name="_Toc184308047"/>
      <w:bookmarkEnd w:id="190"/>
      <w:bookmarkStart w:id="191" w:name="_Toc184308044"/>
      <w:bookmarkEnd w:id="191"/>
      <w:bookmarkStart w:id="192" w:name="_Toc184310274"/>
      <w:bookmarkEnd w:id="192"/>
      <w:bookmarkStart w:id="193" w:name="_Toc184312095"/>
      <w:bookmarkEnd w:id="193"/>
      <w:bookmarkStart w:id="194" w:name="_Toc184314424"/>
      <w:bookmarkEnd w:id="194"/>
      <w:bookmarkStart w:id="195" w:name="_Toc184314455"/>
      <w:bookmarkEnd w:id="195"/>
      <w:bookmarkStart w:id="196" w:name="_Toc184313291"/>
      <w:bookmarkEnd w:id="196"/>
      <w:bookmarkStart w:id="197" w:name="_Toc184313286"/>
      <w:bookmarkEnd w:id="197"/>
      <w:bookmarkStart w:id="198" w:name="_Toc184308084"/>
      <w:bookmarkEnd w:id="198"/>
      <w:bookmarkStart w:id="199" w:name="_Toc184313308"/>
      <w:bookmarkEnd w:id="199"/>
      <w:bookmarkStart w:id="200" w:name="_Toc184310300"/>
      <w:bookmarkEnd w:id="200"/>
      <w:bookmarkStart w:id="201" w:name="_Toc184312132"/>
      <w:bookmarkEnd w:id="201"/>
      <w:bookmarkStart w:id="202" w:name="_Toc184314444"/>
      <w:bookmarkEnd w:id="202"/>
      <w:bookmarkStart w:id="203" w:name="_Toc184313310"/>
      <w:bookmarkEnd w:id="203"/>
      <w:bookmarkStart w:id="204" w:name="_Toc184314422"/>
      <w:bookmarkEnd w:id="204"/>
      <w:bookmarkStart w:id="205" w:name="_Toc184313262"/>
      <w:bookmarkEnd w:id="205"/>
      <w:bookmarkStart w:id="206" w:name="_Toc184308082"/>
      <w:bookmarkEnd w:id="206"/>
      <w:bookmarkStart w:id="207" w:name="_Toc184310295"/>
      <w:bookmarkEnd w:id="207"/>
      <w:bookmarkStart w:id="208" w:name="_Toc184312117"/>
      <w:bookmarkEnd w:id="208"/>
      <w:bookmarkStart w:id="209" w:name="_Toc184308036"/>
      <w:bookmarkEnd w:id="209"/>
      <w:bookmarkStart w:id="210" w:name="_Toc184314440"/>
      <w:bookmarkEnd w:id="210"/>
      <w:bookmarkStart w:id="211" w:name="_Toc184314481"/>
      <w:bookmarkEnd w:id="211"/>
      <w:bookmarkStart w:id="212" w:name="_Toc184314410"/>
      <w:bookmarkEnd w:id="212"/>
      <w:bookmarkStart w:id="213" w:name="_Toc184314411"/>
      <w:bookmarkEnd w:id="213"/>
      <w:bookmarkStart w:id="214" w:name="_Toc184310343"/>
      <w:bookmarkEnd w:id="214"/>
      <w:bookmarkStart w:id="215" w:name="_Toc184312098"/>
      <w:bookmarkEnd w:id="215"/>
      <w:bookmarkStart w:id="216" w:name="_Toc184313290"/>
      <w:bookmarkEnd w:id="216"/>
      <w:bookmarkStart w:id="217" w:name="_Toc184314478"/>
      <w:bookmarkEnd w:id="217"/>
      <w:bookmarkStart w:id="218" w:name="_Toc184313293"/>
      <w:bookmarkEnd w:id="218"/>
      <w:bookmarkStart w:id="219" w:name="_Toc184313240"/>
      <w:bookmarkEnd w:id="219"/>
      <w:bookmarkStart w:id="220" w:name="_Toc184314419"/>
      <w:bookmarkEnd w:id="220"/>
      <w:bookmarkStart w:id="221" w:name="_Toc184312120"/>
      <w:bookmarkEnd w:id="221"/>
      <w:bookmarkStart w:id="222" w:name="_Toc184310277"/>
      <w:bookmarkEnd w:id="222"/>
      <w:bookmarkStart w:id="223" w:name="_Toc184308092"/>
      <w:bookmarkEnd w:id="223"/>
      <w:bookmarkStart w:id="224" w:name="_Toc184313302"/>
      <w:bookmarkEnd w:id="224"/>
      <w:bookmarkStart w:id="225" w:name="_Toc184310299"/>
      <w:bookmarkEnd w:id="225"/>
      <w:bookmarkStart w:id="226" w:name="_Toc184312099"/>
      <w:bookmarkEnd w:id="226"/>
      <w:bookmarkStart w:id="227" w:name="_Toc184314447"/>
      <w:bookmarkEnd w:id="227"/>
      <w:bookmarkStart w:id="228" w:name="_Toc184313301"/>
      <w:bookmarkEnd w:id="228"/>
      <w:bookmarkStart w:id="229" w:name="_Toc184310297"/>
      <w:bookmarkEnd w:id="229"/>
      <w:bookmarkStart w:id="230" w:name="_Toc184308055"/>
      <w:bookmarkEnd w:id="230"/>
      <w:bookmarkStart w:id="231" w:name="_Toc184308077"/>
      <w:bookmarkEnd w:id="231"/>
      <w:bookmarkStart w:id="232" w:name="_Toc184310284"/>
      <w:bookmarkEnd w:id="232"/>
      <w:bookmarkStart w:id="233" w:name="_Toc184314475"/>
      <w:bookmarkEnd w:id="233"/>
      <w:bookmarkStart w:id="234" w:name="_Toc184314413"/>
      <w:bookmarkEnd w:id="234"/>
      <w:bookmarkStart w:id="235" w:name="_Toc184314420"/>
      <w:bookmarkEnd w:id="235"/>
      <w:bookmarkStart w:id="236" w:name="_Toc184313251"/>
      <w:bookmarkEnd w:id="236"/>
      <w:bookmarkStart w:id="237" w:name="_Toc184314433"/>
      <w:bookmarkEnd w:id="237"/>
      <w:bookmarkStart w:id="238" w:name="_Toc184308051"/>
      <w:bookmarkEnd w:id="238"/>
      <w:bookmarkStart w:id="239" w:name="_Toc184310331"/>
      <w:bookmarkEnd w:id="239"/>
      <w:bookmarkStart w:id="240" w:name="_Toc184308083"/>
      <w:bookmarkEnd w:id="240"/>
      <w:bookmarkStart w:id="241" w:name="_Toc184312114"/>
      <w:bookmarkEnd w:id="241"/>
      <w:bookmarkStart w:id="242" w:name="_Toc184312104"/>
      <w:bookmarkEnd w:id="242"/>
      <w:bookmarkStart w:id="243" w:name="_Toc184313249"/>
      <w:bookmarkEnd w:id="243"/>
      <w:bookmarkStart w:id="244" w:name="_Toc184308094"/>
      <w:bookmarkEnd w:id="244"/>
      <w:bookmarkStart w:id="245" w:name="_Toc184308072"/>
      <w:bookmarkEnd w:id="245"/>
      <w:bookmarkStart w:id="246" w:name="_Toc184310315"/>
      <w:bookmarkEnd w:id="246"/>
      <w:bookmarkStart w:id="247" w:name="_Toc184314482"/>
      <w:bookmarkEnd w:id="247"/>
      <w:bookmarkStart w:id="248" w:name="_Toc184308071"/>
      <w:bookmarkEnd w:id="248"/>
      <w:bookmarkStart w:id="249" w:name="_Toc184310314"/>
      <w:bookmarkEnd w:id="249"/>
      <w:bookmarkStart w:id="250" w:name="_Toc184310332"/>
      <w:bookmarkEnd w:id="250"/>
      <w:bookmarkStart w:id="251" w:name="_Toc184314459"/>
      <w:bookmarkEnd w:id="251"/>
      <w:bookmarkStart w:id="252" w:name="_Toc184313269"/>
      <w:bookmarkEnd w:id="252"/>
      <w:bookmarkStart w:id="253" w:name="_Toc184312108"/>
      <w:bookmarkEnd w:id="253"/>
      <w:bookmarkStart w:id="254" w:name="_Toc184314436"/>
      <w:bookmarkEnd w:id="254"/>
      <w:bookmarkStart w:id="255" w:name="_Toc184308090"/>
      <w:bookmarkEnd w:id="255"/>
      <w:bookmarkStart w:id="256" w:name="_Toc184314471"/>
      <w:bookmarkEnd w:id="256"/>
      <w:bookmarkStart w:id="257" w:name="_Toc184310272"/>
      <w:bookmarkEnd w:id="257"/>
      <w:bookmarkStart w:id="258" w:name="_Toc184310287"/>
      <w:bookmarkEnd w:id="258"/>
      <w:bookmarkStart w:id="259" w:name="_Toc184308070"/>
      <w:bookmarkEnd w:id="259"/>
      <w:bookmarkStart w:id="260" w:name="_Toc184312069"/>
      <w:bookmarkEnd w:id="260"/>
      <w:bookmarkStart w:id="261" w:name="_Toc184310316"/>
      <w:bookmarkEnd w:id="261"/>
      <w:bookmarkStart w:id="262" w:name="_Toc184314421"/>
      <w:bookmarkEnd w:id="262"/>
      <w:bookmarkStart w:id="263" w:name="_Toc184310282"/>
      <w:bookmarkEnd w:id="263"/>
      <w:bookmarkStart w:id="264" w:name="_Toc184310340"/>
      <w:bookmarkEnd w:id="264"/>
      <w:bookmarkStart w:id="265" w:name="_Toc184313309"/>
      <w:bookmarkEnd w:id="265"/>
      <w:bookmarkStart w:id="266" w:name="_Toc184312086"/>
      <w:bookmarkEnd w:id="266"/>
      <w:bookmarkStart w:id="267" w:name="_Toc184312084"/>
      <w:bookmarkEnd w:id="267"/>
      <w:bookmarkStart w:id="268" w:name="_Toc184308052"/>
      <w:bookmarkEnd w:id="268"/>
      <w:bookmarkStart w:id="269" w:name="_Toc184308061"/>
      <w:bookmarkEnd w:id="269"/>
      <w:bookmarkStart w:id="270" w:name="_Toc184314432"/>
      <w:bookmarkEnd w:id="270"/>
      <w:bookmarkStart w:id="271" w:name="_Toc184308064"/>
      <w:bookmarkEnd w:id="271"/>
      <w:bookmarkStart w:id="272" w:name="_Toc184308098"/>
      <w:bookmarkEnd w:id="272"/>
      <w:bookmarkStart w:id="273" w:name="_Toc184308067"/>
      <w:bookmarkEnd w:id="273"/>
      <w:bookmarkStart w:id="274" w:name="_Toc184308080"/>
      <w:bookmarkEnd w:id="274"/>
      <w:bookmarkStart w:id="275" w:name="_Toc184312112"/>
      <w:bookmarkEnd w:id="275"/>
      <w:bookmarkStart w:id="276" w:name="_Toc184313267"/>
      <w:bookmarkEnd w:id="276"/>
      <w:bookmarkStart w:id="277" w:name="_Toc184310339"/>
      <w:bookmarkEnd w:id="277"/>
      <w:bookmarkStart w:id="278" w:name="_Toc184312109"/>
      <w:bookmarkEnd w:id="278"/>
      <w:bookmarkStart w:id="279" w:name="_Toc184308093"/>
      <w:bookmarkEnd w:id="279"/>
      <w:bookmarkStart w:id="280" w:name="_Toc184314458"/>
      <w:bookmarkEnd w:id="280"/>
      <w:bookmarkStart w:id="281" w:name="_Toc184312090"/>
      <w:bookmarkEnd w:id="281"/>
      <w:bookmarkStart w:id="282" w:name="_Toc184312067"/>
      <w:bookmarkEnd w:id="282"/>
      <w:bookmarkStart w:id="283" w:name="_Toc184313289"/>
      <w:bookmarkEnd w:id="283"/>
      <w:bookmarkStart w:id="284" w:name="_Toc184310335"/>
      <w:bookmarkEnd w:id="284"/>
      <w:bookmarkStart w:id="285" w:name="_Toc184310311"/>
      <w:bookmarkEnd w:id="285"/>
      <w:bookmarkStart w:id="286" w:name="_Toc184312097"/>
      <w:bookmarkEnd w:id="286"/>
      <w:bookmarkStart w:id="287" w:name="_Toc184314460"/>
      <w:bookmarkEnd w:id="287"/>
      <w:bookmarkStart w:id="288" w:name="_Toc184310321"/>
      <w:bookmarkEnd w:id="288"/>
      <w:bookmarkStart w:id="289" w:name="_Toc184308063"/>
      <w:bookmarkEnd w:id="289"/>
      <w:bookmarkStart w:id="290" w:name="_Toc184314456"/>
      <w:bookmarkEnd w:id="290"/>
      <w:bookmarkStart w:id="291" w:name="_Toc184310278"/>
      <w:bookmarkEnd w:id="291"/>
      <w:bookmarkStart w:id="292" w:name="_Toc184314441"/>
      <w:bookmarkEnd w:id="292"/>
      <w:bookmarkStart w:id="293" w:name="_Toc184313275"/>
      <w:bookmarkEnd w:id="293"/>
      <w:bookmarkStart w:id="294" w:name="_Toc184312137"/>
      <w:bookmarkEnd w:id="294"/>
      <w:bookmarkStart w:id="295" w:name="_Toc184308042"/>
      <w:bookmarkEnd w:id="295"/>
      <w:bookmarkStart w:id="296" w:name="_Toc184312123"/>
      <w:bookmarkEnd w:id="296"/>
      <w:bookmarkStart w:id="297" w:name="_Toc184313292"/>
      <w:bookmarkEnd w:id="297"/>
      <w:bookmarkStart w:id="298" w:name="_Toc184313270"/>
      <w:bookmarkEnd w:id="298"/>
      <w:bookmarkStart w:id="299" w:name="_Toc184310293"/>
      <w:bookmarkEnd w:id="299"/>
      <w:bookmarkStart w:id="300" w:name="_Toc184312124"/>
      <w:bookmarkEnd w:id="300"/>
      <w:bookmarkStart w:id="301" w:name="_Toc184312091"/>
      <w:bookmarkEnd w:id="301"/>
      <w:bookmarkStart w:id="302" w:name="_Toc184308108"/>
      <w:bookmarkEnd w:id="302"/>
      <w:bookmarkStart w:id="303" w:name="_Toc184312081"/>
      <w:bookmarkEnd w:id="303"/>
      <w:bookmarkStart w:id="304" w:name="_Toc184310285"/>
      <w:bookmarkEnd w:id="304"/>
      <w:bookmarkStart w:id="305" w:name="_Toc184313277"/>
      <w:bookmarkEnd w:id="305"/>
      <w:bookmarkStart w:id="306" w:name="_Toc184312135"/>
      <w:bookmarkEnd w:id="306"/>
      <w:bookmarkStart w:id="307" w:name="_Toc184308081"/>
      <w:bookmarkEnd w:id="307"/>
      <w:bookmarkStart w:id="308" w:name="_Toc184312126"/>
      <w:bookmarkEnd w:id="308"/>
      <w:bookmarkStart w:id="309" w:name="_Toc184310337"/>
      <w:bookmarkEnd w:id="309"/>
      <w:bookmarkStart w:id="310" w:name="_Toc184314465"/>
      <w:bookmarkEnd w:id="310"/>
      <w:bookmarkStart w:id="311" w:name="_Toc184308076"/>
      <w:bookmarkEnd w:id="311"/>
      <w:bookmarkStart w:id="312" w:name="_Toc184313273"/>
      <w:bookmarkEnd w:id="312"/>
      <w:bookmarkStart w:id="313" w:name="_Toc184308079"/>
      <w:bookmarkEnd w:id="313"/>
      <w:bookmarkStart w:id="314" w:name="_Toc184314462"/>
      <w:bookmarkEnd w:id="314"/>
      <w:bookmarkStart w:id="315" w:name="_Toc184314414"/>
      <w:bookmarkEnd w:id="315"/>
      <w:bookmarkStart w:id="316" w:name="_Toc184314439"/>
      <w:bookmarkEnd w:id="316"/>
      <w:bookmarkStart w:id="317" w:name="_Toc184314461"/>
      <w:bookmarkEnd w:id="317"/>
      <w:bookmarkStart w:id="318" w:name="_Toc184313272"/>
      <w:bookmarkEnd w:id="318"/>
      <w:bookmarkStart w:id="319" w:name="_Toc184312076"/>
      <w:bookmarkEnd w:id="319"/>
      <w:bookmarkStart w:id="320" w:name="_Toc184312093"/>
      <w:bookmarkEnd w:id="320"/>
      <w:bookmarkStart w:id="321" w:name="_Toc184312087"/>
      <w:bookmarkEnd w:id="321"/>
      <w:bookmarkStart w:id="322" w:name="_Toc184312116"/>
      <w:bookmarkEnd w:id="322"/>
      <w:bookmarkStart w:id="323" w:name="_Toc184308088"/>
      <w:bookmarkEnd w:id="323"/>
      <w:bookmarkStart w:id="324" w:name="_Toc184310302"/>
      <w:bookmarkEnd w:id="324"/>
      <w:bookmarkStart w:id="325" w:name="_Toc184308102"/>
      <w:bookmarkEnd w:id="325"/>
      <w:bookmarkStart w:id="326" w:name="_Toc184312074"/>
      <w:bookmarkEnd w:id="326"/>
      <w:bookmarkStart w:id="327" w:name="_Toc184308100"/>
      <w:bookmarkEnd w:id="327"/>
      <w:bookmarkStart w:id="328" w:name="_Toc184310341"/>
      <w:bookmarkEnd w:id="328"/>
      <w:bookmarkStart w:id="329" w:name="_Toc184308060"/>
      <w:bookmarkEnd w:id="329"/>
      <w:bookmarkStart w:id="330" w:name="_Toc184312107"/>
      <w:bookmarkEnd w:id="330"/>
      <w:bookmarkStart w:id="331" w:name="_Toc184313303"/>
      <w:bookmarkEnd w:id="331"/>
      <w:bookmarkStart w:id="332" w:name="_Toc184310307"/>
      <w:bookmarkEnd w:id="332"/>
      <w:bookmarkStart w:id="333" w:name="_Toc184308101"/>
      <w:bookmarkEnd w:id="333"/>
      <w:bookmarkStart w:id="334" w:name="_Toc184313271"/>
      <w:bookmarkEnd w:id="334"/>
      <w:bookmarkStart w:id="335" w:name="_Toc184313299"/>
      <w:bookmarkEnd w:id="335"/>
      <w:bookmarkStart w:id="336" w:name="_Toc184312073"/>
      <w:bookmarkEnd w:id="336"/>
      <w:bookmarkStart w:id="337" w:name="_Toc184310292"/>
      <w:bookmarkEnd w:id="337"/>
      <w:bookmarkStart w:id="338" w:name="_Toc184312080"/>
      <w:bookmarkEnd w:id="338"/>
      <w:bookmarkStart w:id="339" w:name="_Toc184313245"/>
      <w:bookmarkEnd w:id="339"/>
      <w:bookmarkStart w:id="340" w:name="_Toc184313285"/>
      <w:bookmarkEnd w:id="340"/>
      <w:bookmarkStart w:id="341" w:name="_Toc184313250"/>
      <w:bookmarkEnd w:id="341"/>
      <w:bookmarkStart w:id="342" w:name="_Toc184308050"/>
      <w:bookmarkEnd w:id="342"/>
      <w:bookmarkStart w:id="343" w:name="_Toc184313242"/>
      <w:bookmarkEnd w:id="343"/>
      <w:bookmarkStart w:id="344" w:name="_Toc184308046"/>
      <w:bookmarkEnd w:id="344"/>
      <w:bookmarkStart w:id="345" w:name="_Toc184313243"/>
      <w:bookmarkEnd w:id="345"/>
      <w:bookmarkStart w:id="346" w:name="_Toc184310318"/>
      <w:bookmarkEnd w:id="346"/>
      <w:bookmarkStart w:id="347" w:name="_Toc184312136"/>
      <w:bookmarkEnd w:id="347"/>
      <w:bookmarkStart w:id="348" w:name="_Toc184310317"/>
      <w:bookmarkEnd w:id="348"/>
      <w:bookmarkStart w:id="349" w:name="_Toc184310330"/>
      <w:bookmarkEnd w:id="349"/>
      <w:bookmarkStart w:id="350" w:name="_Toc184310327"/>
      <w:bookmarkEnd w:id="350"/>
      <w:bookmarkStart w:id="351" w:name="_Toc184313287"/>
      <w:bookmarkEnd w:id="351"/>
      <w:bookmarkStart w:id="352" w:name="_Toc184308106"/>
      <w:bookmarkEnd w:id="352"/>
      <w:bookmarkStart w:id="353" w:name="_Toc184310325"/>
      <w:bookmarkEnd w:id="353"/>
      <w:bookmarkStart w:id="354" w:name="_Toc184310290"/>
      <w:bookmarkEnd w:id="354"/>
      <w:bookmarkStart w:id="355" w:name="_Toc184310286"/>
      <w:bookmarkEnd w:id="355"/>
      <w:bookmarkStart w:id="356" w:name="_Toc184314477"/>
      <w:bookmarkEnd w:id="356"/>
      <w:bookmarkStart w:id="357" w:name="_Toc184310313"/>
      <w:bookmarkEnd w:id="357"/>
      <w:bookmarkStart w:id="358" w:name="_Toc184310273"/>
      <w:bookmarkEnd w:id="358"/>
      <w:bookmarkStart w:id="359" w:name="_Toc184314479"/>
      <w:bookmarkEnd w:id="359"/>
      <w:bookmarkStart w:id="360" w:name="_Toc184313266"/>
      <w:bookmarkEnd w:id="360"/>
      <w:bookmarkStart w:id="361" w:name="_Toc184312131"/>
      <w:bookmarkEnd w:id="361"/>
      <w:bookmarkStart w:id="362" w:name="_Toc184314434"/>
      <w:bookmarkEnd w:id="362"/>
      <w:bookmarkStart w:id="363" w:name="_Toc184310328"/>
      <w:bookmarkEnd w:id="363"/>
      <w:bookmarkStart w:id="364" w:name="_Toc184310279"/>
      <w:bookmarkEnd w:id="364"/>
      <w:bookmarkStart w:id="365" w:name="_Toc184314418"/>
      <w:bookmarkEnd w:id="365"/>
      <w:bookmarkStart w:id="366" w:name="_Toc184308054"/>
      <w:bookmarkEnd w:id="366"/>
      <w:bookmarkStart w:id="367" w:name="_Toc184313295"/>
      <w:bookmarkEnd w:id="367"/>
      <w:bookmarkStart w:id="368" w:name="_Toc184313281"/>
      <w:bookmarkEnd w:id="368"/>
      <w:bookmarkStart w:id="369" w:name="_Toc184308037"/>
      <w:bookmarkEnd w:id="369"/>
      <w:bookmarkStart w:id="370" w:name="_Toc184314463"/>
      <w:bookmarkEnd w:id="370"/>
      <w:bookmarkStart w:id="371" w:name="_Toc184308066"/>
      <w:bookmarkEnd w:id="371"/>
      <w:bookmarkStart w:id="372" w:name="_Toc184313294"/>
      <w:bookmarkEnd w:id="372"/>
      <w:bookmarkStart w:id="373" w:name="_Toc184313284"/>
      <w:bookmarkEnd w:id="373"/>
      <w:bookmarkStart w:id="374" w:name="_Toc184312118"/>
      <w:bookmarkEnd w:id="374"/>
      <w:bookmarkStart w:id="375" w:name="_Toc184310291"/>
      <w:bookmarkEnd w:id="375"/>
      <w:bookmarkStart w:id="376" w:name="_Toc184308105"/>
      <w:bookmarkEnd w:id="376"/>
      <w:bookmarkStart w:id="377" w:name="_Toc184314431"/>
      <w:bookmarkEnd w:id="377"/>
      <w:bookmarkStart w:id="378" w:name="_Toc184312071"/>
      <w:bookmarkEnd w:id="378"/>
      <w:bookmarkStart w:id="379" w:name="_Toc184313258"/>
      <w:bookmarkEnd w:id="379"/>
      <w:bookmarkStart w:id="380" w:name="_Toc184308099"/>
      <w:bookmarkEnd w:id="380"/>
      <w:bookmarkStart w:id="381" w:name="_Toc184310329"/>
      <w:bookmarkEnd w:id="381"/>
      <w:bookmarkStart w:id="382" w:name="_Toc184313282"/>
      <w:bookmarkEnd w:id="382"/>
      <w:bookmarkStart w:id="383" w:name="_Toc184314416"/>
      <w:bookmarkEnd w:id="383"/>
      <w:bookmarkStart w:id="384" w:name="_Toc184314464"/>
      <w:bookmarkEnd w:id="384"/>
      <w:bookmarkStart w:id="385" w:name="_Toc184308062"/>
      <w:bookmarkEnd w:id="385"/>
      <w:bookmarkStart w:id="386" w:name="_Toc184308049"/>
      <w:bookmarkEnd w:id="386"/>
      <w:bookmarkStart w:id="387" w:name="_Toc184312082"/>
      <w:bookmarkEnd w:id="387"/>
      <w:bookmarkStart w:id="388" w:name="_Toc184314438"/>
      <w:bookmarkEnd w:id="388"/>
      <w:bookmarkStart w:id="389" w:name="_Toc184310319"/>
      <w:bookmarkEnd w:id="389"/>
      <w:bookmarkStart w:id="390" w:name="_Toc184310294"/>
      <w:bookmarkEnd w:id="390"/>
      <w:bookmarkStart w:id="391" w:name="_Toc184313305"/>
      <w:bookmarkEnd w:id="391"/>
      <w:bookmarkStart w:id="392" w:name="_Toc184313288"/>
      <w:bookmarkEnd w:id="392"/>
      <w:bookmarkStart w:id="393" w:name="_Toc184312088"/>
      <w:bookmarkEnd w:id="393"/>
      <w:bookmarkStart w:id="394" w:name="_Toc184308103"/>
      <w:bookmarkEnd w:id="394"/>
      <w:bookmarkStart w:id="395" w:name="_Toc184310276"/>
      <w:bookmarkEnd w:id="395"/>
      <w:r>
        <w:rPr>
          <w:rFonts w:hint="eastAsia" w:ascii="宋体" w:hAnsi="宋体" w:cs="宋体"/>
          <w:b/>
          <w:color w:val="auto"/>
          <w:sz w:val="36"/>
          <w:szCs w:val="36"/>
          <w:highlight w:val="none"/>
        </w:rPr>
        <w:t>评标办法</w:t>
      </w:r>
    </w:p>
    <w:p w14:paraId="47F3F9AE">
      <w:pPr>
        <w:snapToGrid w:val="0"/>
        <w:spacing w:line="360" w:lineRule="auto"/>
        <w:jc w:val="center"/>
        <w:rPr>
          <w:rFonts w:hint="eastAsia"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2"/>
        <w:tblW w:w="106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35"/>
        <w:gridCol w:w="6352"/>
        <w:gridCol w:w="1177"/>
        <w:gridCol w:w="655"/>
        <w:gridCol w:w="710"/>
        <w:gridCol w:w="1200"/>
      </w:tblGrid>
      <w:tr w14:paraId="73706B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tcBorders>
              <w:tl2br w:val="nil"/>
              <w:tr2bl w:val="nil"/>
            </w:tcBorders>
            <w:shd w:val="clear" w:color="auto" w:fill="auto"/>
            <w:vAlign w:val="center"/>
          </w:tcPr>
          <w:p w14:paraId="7FA26703">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序号</w:t>
            </w:r>
          </w:p>
        </w:tc>
        <w:tc>
          <w:tcPr>
            <w:tcW w:w="7529" w:type="dxa"/>
            <w:gridSpan w:val="2"/>
            <w:tcBorders>
              <w:tl2br w:val="nil"/>
              <w:tr2bl w:val="nil"/>
            </w:tcBorders>
            <w:shd w:val="clear" w:color="auto" w:fill="auto"/>
            <w:vAlign w:val="center"/>
          </w:tcPr>
          <w:p w14:paraId="62CE743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评标标准</w:t>
            </w:r>
          </w:p>
        </w:tc>
        <w:tc>
          <w:tcPr>
            <w:tcW w:w="655" w:type="dxa"/>
            <w:tcBorders>
              <w:tl2br w:val="nil"/>
              <w:tr2bl w:val="nil"/>
            </w:tcBorders>
            <w:shd w:val="clear" w:color="auto" w:fill="auto"/>
            <w:vAlign w:val="center"/>
          </w:tcPr>
          <w:p w14:paraId="6E788C5C">
            <w:pPr>
              <w:widowControl/>
              <w:jc w:val="center"/>
              <w:textAlignment w:val="center"/>
              <w:rPr>
                <w:rFonts w:ascii="宋体" w:hAnsi="宋体" w:cs="宋体"/>
                <w:color w:val="auto"/>
                <w:sz w:val="24"/>
                <w:szCs w:val="24"/>
                <w:highlight w:val="none"/>
              </w:rPr>
            </w:pPr>
            <w:r>
              <w:rPr>
                <w:rFonts w:hint="eastAsia" w:cs="仿宋_GB2312" w:asciiTheme="minorEastAsia" w:hAnsiTheme="minorEastAsia" w:eastAsiaTheme="minorEastAsia"/>
                <w:color w:val="auto"/>
                <w:sz w:val="24"/>
                <w:szCs w:val="24"/>
                <w:highlight w:val="none"/>
              </w:rPr>
              <w:t>最高分值</w:t>
            </w:r>
          </w:p>
        </w:tc>
        <w:tc>
          <w:tcPr>
            <w:tcW w:w="710" w:type="dxa"/>
            <w:tcBorders>
              <w:tl2br w:val="nil"/>
              <w:tr2bl w:val="nil"/>
            </w:tcBorders>
            <w:shd w:val="clear" w:color="auto" w:fill="auto"/>
            <w:vAlign w:val="center"/>
          </w:tcPr>
          <w:p w14:paraId="0A25B06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主客观分属性</w:t>
            </w:r>
          </w:p>
        </w:tc>
        <w:tc>
          <w:tcPr>
            <w:tcW w:w="1200" w:type="dxa"/>
            <w:tcBorders>
              <w:tl2br w:val="nil"/>
              <w:tr2bl w:val="nil"/>
            </w:tcBorders>
            <w:shd w:val="clear" w:color="auto" w:fill="auto"/>
            <w:vAlign w:val="center"/>
          </w:tcPr>
          <w:p w14:paraId="2D802D1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投标文件中评标标准相应的商务技术资料目录*</w:t>
            </w:r>
          </w:p>
        </w:tc>
      </w:tr>
      <w:tr w14:paraId="301116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60" w:hRule="atLeast"/>
          <w:jc w:val="center"/>
        </w:trPr>
        <w:tc>
          <w:tcPr>
            <w:tcW w:w="535" w:type="dxa"/>
            <w:tcBorders>
              <w:tl2br w:val="nil"/>
              <w:tr2bl w:val="nil"/>
            </w:tcBorders>
            <w:shd w:val="clear" w:color="auto" w:fill="auto"/>
            <w:vAlign w:val="center"/>
          </w:tcPr>
          <w:p w14:paraId="55DE570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1</w:t>
            </w:r>
          </w:p>
        </w:tc>
        <w:tc>
          <w:tcPr>
            <w:tcW w:w="7529" w:type="dxa"/>
            <w:gridSpan w:val="2"/>
            <w:tcBorders>
              <w:tl2br w:val="nil"/>
              <w:tr2bl w:val="nil"/>
            </w:tcBorders>
            <w:shd w:val="clear" w:color="auto" w:fill="auto"/>
            <w:vAlign w:val="center"/>
          </w:tcPr>
          <w:p w14:paraId="1ED3454C">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fldChar w:fldCharType="begin"/>
            </w:r>
            <w:r>
              <w:rPr>
                <w:rFonts w:ascii="宋体" w:hAnsi="宋体" w:cs="宋体"/>
                <w:color w:val="auto"/>
                <w:kern w:val="0"/>
                <w:sz w:val="24"/>
                <w:szCs w:val="24"/>
                <w:highlight w:val="none"/>
                <w:lang w:bidi="ar"/>
              </w:rPr>
              <w:instrText xml:space="preserve"> HYPERLINK "http://cx.cnca.cn/CertECloud/result/skipResultList%E7%9A%84%E6%9F%A5%E8%AF%A2%E6%88%AA%E5%9B%BE" \o "http://cx.cnca.cn/CertECloud/result/skipResultList%E7%9A%84%E6%9F%A5%E8%AF%A2%E6%88%AA%E5%9B%BE" </w:instrText>
            </w:r>
            <w:r>
              <w:rPr>
                <w:rStyle w:val="69"/>
                <w:rFonts w:hint="eastAsia" w:ascii="宋体" w:hAnsi="宋体" w:cs="宋体"/>
                <w:color w:val="auto"/>
                <w:sz w:val="24"/>
                <w:szCs w:val="24"/>
                <w:highlight w:val="none"/>
                <w:lang w:bidi="ar"/>
              </w:rPr>
              <w:fldChar w:fldCharType="separate"/>
            </w:r>
            <w:r>
              <w:rPr>
                <w:rStyle w:val="69"/>
                <w:rFonts w:hint="eastAsia" w:ascii="宋体" w:hAnsi="宋体" w:cs="宋体"/>
                <w:color w:val="auto"/>
                <w:sz w:val="24"/>
                <w:szCs w:val="24"/>
                <w:highlight w:val="none"/>
                <w:lang w:bidi="ar"/>
              </w:rPr>
              <w:t>投标人或制造商具有质量管理体系认证证书、职业健康安全管理体系认证证书、环境管理体系认证证书、信息安全管理体系认证证书、信息技术服务管理体系认证证书的，每提供</w:t>
            </w:r>
            <w:r>
              <w:rPr>
                <w:rStyle w:val="69"/>
                <w:rFonts w:ascii="宋体" w:hAnsi="宋体" w:cs="宋体"/>
                <w:color w:val="auto"/>
                <w:sz w:val="24"/>
                <w:szCs w:val="24"/>
                <w:highlight w:val="none"/>
                <w:lang w:bidi="ar"/>
              </w:rPr>
              <w:t>1个认证得1分，本项最高得5分。投标文件中提供证书</w:t>
            </w:r>
            <w:r>
              <w:rPr>
                <w:rStyle w:val="69"/>
                <w:rFonts w:hint="eastAsia" w:ascii="宋体" w:hAnsi="宋体" w:cs="宋体"/>
                <w:color w:val="auto"/>
                <w:sz w:val="24"/>
                <w:szCs w:val="24"/>
                <w:highlight w:val="none"/>
                <w:lang w:val="en-US" w:eastAsia="zh-CN" w:bidi="ar"/>
              </w:rPr>
              <w:t>复印件</w:t>
            </w:r>
            <w:r>
              <w:rPr>
                <w:rStyle w:val="69"/>
                <w:rFonts w:ascii="宋体" w:hAnsi="宋体" w:cs="宋体"/>
                <w:color w:val="auto"/>
                <w:sz w:val="24"/>
                <w:szCs w:val="24"/>
                <w:highlight w:val="none"/>
                <w:lang w:bidi="ar"/>
              </w:rPr>
              <w:t>进行评分。</w:t>
            </w:r>
            <w:r>
              <w:rPr>
                <w:rStyle w:val="69"/>
                <w:rFonts w:ascii="宋体" w:hAnsi="宋体" w:cs="宋体"/>
                <w:color w:val="auto"/>
                <w:sz w:val="24"/>
                <w:szCs w:val="24"/>
                <w:highlight w:val="none"/>
                <w:lang w:bidi="ar"/>
              </w:rPr>
              <w:br w:type="textWrapping"/>
            </w:r>
            <w:r>
              <w:rPr>
                <w:rFonts w:hint="eastAsia" w:ascii="宋体" w:hAnsi="宋体" w:cs="宋体"/>
                <w:color w:val="auto"/>
                <w:kern w:val="0"/>
                <w:sz w:val="24"/>
                <w:szCs w:val="24"/>
                <w:highlight w:val="none"/>
                <w:lang w:bidi="ar"/>
              </w:rPr>
              <w:t>【证明材料】</w:t>
            </w:r>
            <w:r>
              <w:rPr>
                <w:rStyle w:val="69"/>
                <w:rFonts w:hint="eastAsia" w:ascii="宋体" w:hAnsi="宋体" w:cs="宋体"/>
                <w:color w:val="auto"/>
                <w:sz w:val="24"/>
                <w:szCs w:val="24"/>
                <w:highlight w:val="none"/>
                <w:lang w:eastAsia="zh-CN" w:bidi="ar"/>
              </w:rPr>
              <w:t>在</w:t>
            </w:r>
            <w:r>
              <w:rPr>
                <w:rStyle w:val="69"/>
                <w:rFonts w:hint="eastAsia" w:ascii="宋体" w:hAnsi="宋体" w:cs="宋体"/>
                <w:color w:val="auto"/>
                <w:sz w:val="24"/>
                <w:szCs w:val="24"/>
                <w:highlight w:val="none"/>
                <w:lang w:val="en-US" w:eastAsia="zh-CN" w:bidi="ar"/>
              </w:rPr>
              <w:t>投标文件中同时提供</w:t>
            </w:r>
            <w:r>
              <w:rPr>
                <w:rStyle w:val="69"/>
                <w:rFonts w:ascii="宋体" w:hAnsi="宋体" w:cs="宋体"/>
                <w:color w:val="auto"/>
                <w:sz w:val="24"/>
                <w:szCs w:val="24"/>
                <w:highlight w:val="none"/>
                <w:lang w:bidi="ar"/>
              </w:rPr>
              <w:t>证书</w:t>
            </w:r>
            <w:r>
              <w:rPr>
                <w:rStyle w:val="69"/>
                <w:rFonts w:hint="eastAsia" w:ascii="宋体" w:hAnsi="宋体" w:cs="宋体"/>
                <w:color w:val="auto"/>
                <w:sz w:val="24"/>
                <w:szCs w:val="24"/>
                <w:highlight w:val="none"/>
                <w:lang w:val="en-US" w:eastAsia="zh-CN" w:bidi="ar"/>
              </w:rPr>
              <w:t>复印件及</w:t>
            </w:r>
            <w:r>
              <w:rPr>
                <w:rStyle w:val="69"/>
                <w:rFonts w:hint="eastAsia" w:ascii="宋体" w:hAnsi="宋体" w:cs="宋体"/>
                <w:color w:val="auto"/>
                <w:sz w:val="24"/>
                <w:szCs w:val="24"/>
                <w:highlight w:val="none"/>
                <w:lang w:bidi="ar"/>
              </w:rPr>
              <w:t>全国认证认可信息公共服务平台（</w:t>
            </w:r>
            <w:r>
              <w:rPr>
                <w:rStyle w:val="69"/>
                <w:rFonts w:ascii="宋体" w:hAnsi="宋体" w:cs="宋体"/>
                <w:color w:val="auto"/>
                <w:sz w:val="24"/>
                <w:szCs w:val="24"/>
                <w:highlight w:val="none"/>
                <w:lang w:bidi="ar"/>
              </w:rPr>
              <w:t>http://cx.cnca.cn/）</w:t>
            </w:r>
            <w:r>
              <w:rPr>
                <w:rStyle w:val="69"/>
                <w:rFonts w:hint="eastAsia" w:ascii="宋体" w:hAnsi="宋体" w:cs="宋体"/>
                <w:color w:val="auto"/>
                <w:sz w:val="24"/>
                <w:szCs w:val="24"/>
                <w:highlight w:val="none"/>
                <w:lang w:val="en-US" w:eastAsia="zh-CN" w:bidi="ar"/>
              </w:rPr>
              <w:t>查询截图</w:t>
            </w:r>
            <w:r>
              <w:rPr>
                <w:rStyle w:val="69"/>
                <w:rFonts w:ascii="宋体" w:hAnsi="宋体" w:cs="宋体"/>
                <w:color w:val="auto"/>
                <w:sz w:val="24"/>
                <w:szCs w:val="24"/>
                <w:highlight w:val="none"/>
                <w:lang w:bidi="ar"/>
              </w:rPr>
              <w:t>，</w:t>
            </w:r>
            <w:r>
              <w:rPr>
                <w:rStyle w:val="69"/>
                <w:rFonts w:hint="eastAsia" w:ascii="宋体" w:hAnsi="宋体" w:cs="宋体"/>
                <w:color w:val="auto"/>
                <w:sz w:val="24"/>
                <w:szCs w:val="24"/>
                <w:highlight w:val="none"/>
                <w:lang w:val="en-US" w:eastAsia="zh-CN" w:bidi="ar"/>
              </w:rPr>
              <w:t>不提供</w:t>
            </w:r>
            <w:r>
              <w:rPr>
                <w:rStyle w:val="69"/>
                <w:rFonts w:ascii="宋体" w:hAnsi="宋体" w:cs="宋体"/>
                <w:color w:val="auto"/>
                <w:sz w:val="24"/>
                <w:szCs w:val="24"/>
                <w:highlight w:val="none"/>
                <w:lang w:bidi="ar"/>
              </w:rPr>
              <w:t>不得分。</w:t>
            </w:r>
            <w:r>
              <w:rPr>
                <w:rStyle w:val="69"/>
                <w:rFonts w:hint="eastAsia" w:ascii="宋体" w:hAnsi="宋体" w:cs="宋体"/>
                <w:color w:val="auto"/>
                <w:sz w:val="24"/>
                <w:szCs w:val="24"/>
                <w:highlight w:val="none"/>
                <w:lang w:bidi="ar"/>
              </w:rPr>
              <w:fldChar w:fldCharType="end"/>
            </w:r>
          </w:p>
        </w:tc>
        <w:tc>
          <w:tcPr>
            <w:tcW w:w="655" w:type="dxa"/>
            <w:tcBorders>
              <w:tl2br w:val="nil"/>
              <w:tr2bl w:val="nil"/>
            </w:tcBorders>
            <w:shd w:val="clear" w:color="auto" w:fill="auto"/>
            <w:vAlign w:val="center"/>
          </w:tcPr>
          <w:p w14:paraId="351D52CD">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5</w:t>
            </w:r>
          </w:p>
        </w:tc>
        <w:tc>
          <w:tcPr>
            <w:tcW w:w="710" w:type="dxa"/>
            <w:tcBorders>
              <w:tl2br w:val="nil"/>
              <w:tr2bl w:val="nil"/>
            </w:tcBorders>
            <w:shd w:val="clear" w:color="auto" w:fill="auto"/>
            <w:vAlign w:val="center"/>
          </w:tcPr>
          <w:p w14:paraId="2C9C265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tcBorders>
              <w:tl2br w:val="nil"/>
              <w:tr2bl w:val="nil"/>
            </w:tcBorders>
            <w:shd w:val="clear" w:color="auto" w:fill="auto"/>
            <w:vAlign w:val="center"/>
          </w:tcPr>
          <w:p w14:paraId="20C1BD32">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企业管理体系</w:t>
            </w:r>
          </w:p>
        </w:tc>
      </w:tr>
      <w:tr w14:paraId="5EFCB0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54E630B3">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7529" w:type="dxa"/>
            <w:gridSpan w:val="2"/>
            <w:vMerge w:val="restart"/>
            <w:tcBorders>
              <w:tl2br w:val="nil"/>
              <w:tr2bl w:val="nil"/>
            </w:tcBorders>
            <w:shd w:val="clear" w:color="auto" w:fill="auto"/>
            <w:vAlign w:val="center"/>
          </w:tcPr>
          <w:p w14:paraId="1BADF44A">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投标人自2022年1月1日至投标截止时间（以合同签订时间为准），具有同类设备（台式电脑）供货项目业绩的，每提供一个业绩证明材料，得1分，最高得3分。</w:t>
            </w:r>
            <w:r>
              <w:rPr>
                <w:rFonts w:hint="eastAsia" w:ascii="宋体" w:hAnsi="宋体" w:cs="宋体"/>
                <w:color w:val="auto"/>
                <w:kern w:val="0"/>
                <w:sz w:val="24"/>
                <w:szCs w:val="24"/>
                <w:highlight w:val="none"/>
                <w:lang w:bidi="ar"/>
              </w:rPr>
              <w:br w:type="textWrapping"/>
            </w:r>
            <w:r>
              <w:rPr>
                <w:rFonts w:hint="eastAsia" w:ascii="宋体" w:hAnsi="宋体" w:cs="宋体"/>
                <w:color w:val="auto"/>
                <w:kern w:val="0"/>
                <w:sz w:val="24"/>
                <w:szCs w:val="24"/>
                <w:highlight w:val="none"/>
                <w:lang w:bidi="ar"/>
              </w:rPr>
              <w:t>【证明材料】须提供相应业绩的合同复印件并加盖单位公章，否则不得分。</w:t>
            </w:r>
          </w:p>
        </w:tc>
        <w:tc>
          <w:tcPr>
            <w:tcW w:w="655" w:type="dxa"/>
            <w:vMerge w:val="restart"/>
            <w:tcBorders>
              <w:tl2br w:val="nil"/>
              <w:tr2bl w:val="nil"/>
            </w:tcBorders>
            <w:shd w:val="clear" w:color="auto" w:fill="auto"/>
            <w:vAlign w:val="center"/>
          </w:tcPr>
          <w:p w14:paraId="4B72910A">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3</w:t>
            </w:r>
          </w:p>
        </w:tc>
        <w:tc>
          <w:tcPr>
            <w:tcW w:w="710" w:type="dxa"/>
            <w:vMerge w:val="restart"/>
            <w:tcBorders>
              <w:tl2br w:val="nil"/>
              <w:tr2bl w:val="nil"/>
            </w:tcBorders>
            <w:shd w:val="clear" w:color="auto" w:fill="auto"/>
            <w:vAlign w:val="center"/>
          </w:tcPr>
          <w:p w14:paraId="7915019E">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vMerge w:val="restart"/>
            <w:tcBorders>
              <w:tl2br w:val="nil"/>
              <w:tr2bl w:val="nil"/>
            </w:tcBorders>
            <w:shd w:val="clear" w:color="auto" w:fill="auto"/>
            <w:vAlign w:val="center"/>
          </w:tcPr>
          <w:p w14:paraId="4247C94C">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类似业绩</w:t>
            </w:r>
          </w:p>
        </w:tc>
      </w:tr>
      <w:tr w14:paraId="3275DA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0" w:hRule="atLeast"/>
          <w:jc w:val="center"/>
        </w:trPr>
        <w:tc>
          <w:tcPr>
            <w:tcW w:w="535" w:type="dxa"/>
            <w:vMerge w:val="continue"/>
            <w:tcBorders>
              <w:tl2br w:val="nil"/>
              <w:tr2bl w:val="nil"/>
            </w:tcBorders>
            <w:shd w:val="clear" w:color="auto" w:fill="auto"/>
            <w:vAlign w:val="center"/>
          </w:tcPr>
          <w:p w14:paraId="11083ACC">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vAlign w:val="center"/>
          </w:tcPr>
          <w:p w14:paraId="7A2E9162">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7DA9156F">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747A20E2">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581F31FE">
            <w:pPr>
              <w:jc w:val="center"/>
              <w:rPr>
                <w:rFonts w:ascii="宋体" w:hAnsi="宋体" w:cs="宋体"/>
                <w:color w:val="auto"/>
                <w:sz w:val="24"/>
                <w:szCs w:val="24"/>
                <w:highlight w:val="none"/>
              </w:rPr>
            </w:pPr>
          </w:p>
        </w:tc>
      </w:tr>
      <w:tr w14:paraId="4A5FF8C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jc w:val="center"/>
        </w:trPr>
        <w:tc>
          <w:tcPr>
            <w:tcW w:w="535" w:type="dxa"/>
            <w:tcBorders>
              <w:tl2br w:val="nil"/>
              <w:tr2bl w:val="nil"/>
            </w:tcBorders>
            <w:shd w:val="clear" w:color="auto" w:fill="auto"/>
            <w:vAlign w:val="center"/>
          </w:tcPr>
          <w:p w14:paraId="504E45CE">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7529" w:type="dxa"/>
            <w:gridSpan w:val="2"/>
            <w:tcBorders>
              <w:tl2br w:val="nil"/>
              <w:tr2bl w:val="nil"/>
            </w:tcBorders>
            <w:shd w:val="clear" w:color="auto" w:fill="auto"/>
            <w:vAlign w:val="center"/>
          </w:tcPr>
          <w:p w14:paraId="2C77D0D0">
            <w:pPr>
              <w:widowControl/>
              <w:jc w:val="left"/>
              <w:textAlignment w:val="center"/>
              <w:rPr>
                <w:rFonts w:ascii="宋体" w:hAnsi="宋体" w:cs="宋体"/>
                <w:color w:val="auto"/>
                <w:sz w:val="24"/>
                <w:szCs w:val="24"/>
                <w:highlight w:val="none"/>
              </w:rPr>
            </w:pPr>
            <w:r>
              <w:rPr>
                <w:rStyle w:val="122"/>
                <w:color w:val="auto"/>
                <w:sz w:val="24"/>
                <w:szCs w:val="24"/>
                <w:highlight w:val="none"/>
                <w:lang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的得</w:t>
            </w:r>
            <w:r>
              <w:rPr>
                <w:rStyle w:val="146"/>
                <w:rFonts w:hint="default" w:ascii="宋体" w:hAnsi="宋体" w:cs="宋体"/>
                <w:color w:val="auto"/>
                <w:sz w:val="24"/>
                <w:szCs w:val="24"/>
                <w:highlight w:val="none"/>
                <w:lang w:bidi="ar"/>
              </w:rPr>
              <w:t>1</w:t>
            </w:r>
            <w:r>
              <w:rPr>
                <w:rStyle w:val="122"/>
                <w:color w:val="auto"/>
                <w:sz w:val="24"/>
                <w:szCs w:val="24"/>
                <w:highlight w:val="none"/>
                <w:lang w:bidi="ar"/>
              </w:rPr>
              <w:t>分，最高得</w:t>
            </w:r>
            <w:r>
              <w:rPr>
                <w:rStyle w:val="146"/>
                <w:rFonts w:hint="default" w:ascii="宋体" w:hAnsi="宋体" w:cs="宋体"/>
                <w:color w:val="auto"/>
                <w:sz w:val="24"/>
                <w:szCs w:val="24"/>
                <w:highlight w:val="none"/>
                <w:lang w:bidi="ar"/>
              </w:rPr>
              <w:t>1</w:t>
            </w:r>
            <w:r>
              <w:rPr>
                <w:rStyle w:val="122"/>
                <w:color w:val="auto"/>
                <w:sz w:val="24"/>
                <w:szCs w:val="24"/>
                <w:highlight w:val="none"/>
                <w:lang w:bidi="ar"/>
              </w:rPr>
              <w:t>分。</w:t>
            </w:r>
          </w:p>
        </w:tc>
        <w:tc>
          <w:tcPr>
            <w:tcW w:w="655" w:type="dxa"/>
            <w:tcBorders>
              <w:tl2br w:val="nil"/>
              <w:tr2bl w:val="nil"/>
            </w:tcBorders>
            <w:shd w:val="clear" w:color="auto" w:fill="auto"/>
            <w:vAlign w:val="center"/>
          </w:tcPr>
          <w:p w14:paraId="70BB4EEA">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1</w:t>
            </w:r>
          </w:p>
        </w:tc>
        <w:tc>
          <w:tcPr>
            <w:tcW w:w="710" w:type="dxa"/>
            <w:tcBorders>
              <w:tl2br w:val="nil"/>
              <w:tr2bl w:val="nil"/>
            </w:tcBorders>
            <w:shd w:val="clear" w:color="auto" w:fill="auto"/>
            <w:vAlign w:val="center"/>
          </w:tcPr>
          <w:p w14:paraId="5CC9165A">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tcBorders>
              <w:tl2br w:val="nil"/>
              <w:tr2bl w:val="nil"/>
            </w:tcBorders>
            <w:shd w:val="clear" w:color="auto" w:fill="auto"/>
            <w:vAlign w:val="center"/>
          </w:tcPr>
          <w:p w14:paraId="0DD0B5D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节能环保产品标志</w:t>
            </w:r>
          </w:p>
        </w:tc>
      </w:tr>
      <w:tr w14:paraId="295D92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restart"/>
            <w:tcBorders>
              <w:tl2br w:val="nil"/>
              <w:tr2bl w:val="nil"/>
            </w:tcBorders>
            <w:shd w:val="clear" w:color="auto" w:fill="auto"/>
            <w:vAlign w:val="center"/>
          </w:tcPr>
          <w:p w14:paraId="0395A8DD">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p>
        </w:tc>
        <w:tc>
          <w:tcPr>
            <w:tcW w:w="6352" w:type="dxa"/>
            <w:tcBorders>
              <w:tl2br w:val="nil"/>
              <w:tr2bl w:val="nil"/>
            </w:tcBorders>
            <w:shd w:val="clear" w:color="auto" w:fill="auto"/>
            <w:vAlign w:val="center"/>
          </w:tcPr>
          <w:p w14:paraId="70D1214E">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所投机型：CPU支持的内存最高速率≥8500 MT/s 得3分,≥6400MT/s得2分；≥4800MT/s得1分，否则不得分。</w:t>
            </w:r>
          </w:p>
        </w:tc>
        <w:tc>
          <w:tcPr>
            <w:tcW w:w="1177" w:type="dxa"/>
            <w:vMerge w:val="restart"/>
            <w:tcBorders>
              <w:tl2br w:val="nil"/>
              <w:tr2bl w:val="nil"/>
            </w:tcBorders>
            <w:shd w:val="clear" w:color="auto" w:fill="auto"/>
            <w:vAlign w:val="center"/>
          </w:tcPr>
          <w:p w14:paraId="7CCDEDF7">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lang w:bidi="ar"/>
              </w:rPr>
              <w:t>提供产品说明书、宣传册页、生产厂商官网技术参数截图中的任一材料作为佐证材料。</w:t>
            </w:r>
          </w:p>
        </w:tc>
        <w:tc>
          <w:tcPr>
            <w:tcW w:w="655" w:type="dxa"/>
            <w:vMerge w:val="restart"/>
            <w:tcBorders>
              <w:tl2br w:val="nil"/>
              <w:tr2bl w:val="nil"/>
            </w:tcBorders>
            <w:shd w:val="clear" w:color="auto" w:fill="auto"/>
            <w:vAlign w:val="center"/>
          </w:tcPr>
          <w:p w14:paraId="0E69A9BB">
            <w:pPr>
              <w:widowControl/>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lang w:val="en-US" w:eastAsia="zh-CN" w:bidi="ar"/>
              </w:rPr>
              <w:t>31</w:t>
            </w:r>
          </w:p>
        </w:tc>
        <w:tc>
          <w:tcPr>
            <w:tcW w:w="710" w:type="dxa"/>
            <w:vMerge w:val="restart"/>
            <w:tcBorders>
              <w:tl2br w:val="nil"/>
              <w:tr2bl w:val="nil"/>
            </w:tcBorders>
            <w:shd w:val="clear" w:color="auto" w:fill="auto"/>
            <w:vAlign w:val="center"/>
          </w:tcPr>
          <w:p w14:paraId="50657894">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vMerge w:val="restart"/>
            <w:tcBorders>
              <w:tl2br w:val="nil"/>
              <w:tr2bl w:val="nil"/>
            </w:tcBorders>
            <w:shd w:val="clear" w:color="auto" w:fill="auto"/>
            <w:vAlign w:val="center"/>
          </w:tcPr>
          <w:p w14:paraId="33B0E5F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产品的性能和功能</w:t>
            </w:r>
          </w:p>
        </w:tc>
      </w:tr>
      <w:tr w14:paraId="07F87C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5674ADCD">
            <w:pPr>
              <w:jc w:val="center"/>
              <w:rPr>
                <w:rFonts w:ascii="宋体" w:hAnsi="宋体" w:cs="宋体"/>
                <w:color w:val="auto"/>
                <w:sz w:val="24"/>
                <w:szCs w:val="24"/>
                <w:highlight w:val="none"/>
              </w:rPr>
            </w:pPr>
          </w:p>
        </w:tc>
        <w:tc>
          <w:tcPr>
            <w:tcW w:w="6352" w:type="dxa"/>
            <w:tcBorders>
              <w:tl2br w:val="nil"/>
              <w:tr2bl w:val="nil"/>
            </w:tcBorders>
            <w:shd w:val="clear" w:color="auto" w:fill="auto"/>
            <w:vAlign w:val="center"/>
          </w:tcPr>
          <w:p w14:paraId="17BB3410">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所投机型：内存读写速率≥8500MT/s 得3分；≥6400MT/s得2分；≥4800MT/s得1分，否则不得分。</w:t>
            </w:r>
          </w:p>
        </w:tc>
        <w:tc>
          <w:tcPr>
            <w:tcW w:w="1177" w:type="dxa"/>
            <w:vMerge w:val="continue"/>
            <w:tcBorders>
              <w:tl2br w:val="nil"/>
              <w:tr2bl w:val="nil"/>
            </w:tcBorders>
            <w:shd w:val="clear" w:color="auto" w:fill="auto"/>
            <w:vAlign w:val="center"/>
          </w:tcPr>
          <w:p w14:paraId="0F0E1138">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734AA667">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6343522E">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5C538D1C">
            <w:pPr>
              <w:jc w:val="center"/>
              <w:rPr>
                <w:rFonts w:ascii="宋体" w:hAnsi="宋体" w:cs="宋体"/>
                <w:color w:val="auto"/>
                <w:sz w:val="24"/>
                <w:szCs w:val="24"/>
                <w:highlight w:val="none"/>
              </w:rPr>
            </w:pPr>
          </w:p>
        </w:tc>
      </w:tr>
      <w:tr w14:paraId="4A61CE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15" w:hRule="atLeast"/>
          <w:jc w:val="center"/>
        </w:trPr>
        <w:tc>
          <w:tcPr>
            <w:tcW w:w="535" w:type="dxa"/>
            <w:vMerge w:val="continue"/>
            <w:tcBorders>
              <w:tl2br w:val="nil"/>
              <w:tr2bl w:val="nil"/>
            </w:tcBorders>
            <w:shd w:val="clear" w:color="auto" w:fill="auto"/>
            <w:vAlign w:val="center"/>
          </w:tcPr>
          <w:p w14:paraId="6313A621">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2F93F389">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所投机型：显卡显存等效频率≥8500 MT/s 得3分；≥6400MT/s得2分；≥4800MT/s得1分，否则不得分。</w:t>
            </w:r>
          </w:p>
        </w:tc>
        <w:tc>
          <w:tcPr>
            <w:tcW w:w="1177" w:type="dxa"/>
            <w:vMerge w:val="continue"/>
            <w:tcBorders>
              <w:tl2br w:val="nil"/>
              <w:tr2bl w:val="nil"/>
            </w:tcBorders>
            <w:shd w:val="clear" w:color="auto" w:fill="auto"/>
            <w:vAlign w:val="center"/>
          </w:tcPr>
          <w:p w14:paraId="0A5C2F3F">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20EFB4C9">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6CF7A33D">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031981C2">
            <w:pPr>
              <w:jc w:val="center"/>
              <w:rPr>
                <w:rFonts w:ascii="宋体" w:hAnsi="宋体" w:cs="宋体"/>
                <w:color w:val="auto"/>
                <w:sz w:val="24"/>
                <w:szCs w:val="24"/>
                <w:highlight w:val="none"/>
              </w:rPr>
            </w:pPr>
          </w:p>
        </w:tc>
      </w:tr>
      <w:tr w14:paraId="0CAC74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15247BAA">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64C82D52">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所投机型：显示屏色准△E≤2得</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分，△E＞2,且</w:t>
            </w:r>
            <w:r>
              <w:rPr>
                <w:rFonts w:hint="eastAsia" w:ascii="宋体" w:hAnsi="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bidi="ar"/>
              </w:rPr>
              <w:t>4得1分，否则不得分。</w:t>
            </w:r>
          </w:p>
        </w:tc>
        <w:tc>
          <w:tcPr>
            <w:tcW w:w="1177" w:type="dxa"/>
            <w:vMerge w:val="continue"/>
            <w:tcBorders>
              <w:tl2br w:val="nil"/>
              <w:tr2bl w:val="nil"/>
            </w:tcBorders>
            <w:shd w:val="clear" w:color="auto" w:fill="auto"/>
            <w:vAlign w:val="center"/>
          </w:tcPr>
          <w:p w14:paraId="29005360">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1EA0C1AC">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3E807637">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57320A2F">
            <w:pPr>
              <w:jc w:val="center"/>
              <w:rPr>
                <w:rFonts w:ascii="宋体" w:hAnsi="宋体" w:cs="宋体"/>
                <w:color w:val="auto"/>
                <w:sz w:val="24"/>
                <w:szCs w:val="24"/>
                <w:highlight w:val="none"/>
              </w:rPr>
            </w:pPr>
          </w:p>
        </w:tc>
      </w:tr>
      <w:tr w14:paraId="0E731C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5" w:hRule="atLeast"/>
          <w:jc w:val="center"/>
        </w:trPr>
        <w:tc>
          <w:tcPr>
            <w:tcW w:w="535" w:type="dxa"/>
            <w:vMerge w:val="continue"/>
            <w:tcBorders>
              <w:tl2br w:val="nil"/>
              <w:tr2bl w:val="nil"/>
            </w:tcBorders>
            <w:shd w:val="clear" w:color="auto" w:fill="auto"/>
            <w:vAlign w:val="center"/>
          </w:tcPr>
          <w:p w14:paraId="13031A7C">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405BEA08">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所投机型：显示屏屏占比≥92%得</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分，否则不得分。</w:t>
            </w:r>
          </w:p>
        </w:tc>
        <w:tc>
          <w:tcPr>
            <w:tcW w:w="1177" w:type="dxa"/>
            <w:vMerge w:val="continue"/>
            <w:tcBorders>
              <w:tl2br w:val="nil"/>
              <w:tr2bl w:val="nil"/>
            </w:tcBorders>
            <w:shd w:val="clear" w:color="auto" w:fill="auto"/>
            <w:vAlign w:val="center"/>
          </w:tcPr>
          <w:p w14:paraId="52C00990">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0B12D377">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22486CDD">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39C54B87">
            <w:pPr>
              <w:jc w:val="center"/>
              <w:rPr>
                <w:rFonts w:ascii="宋体" w:hAnsi="宋体" w:cs="宋体"/>
                <w:color w:val="auto"/>
                <w:sz w:val="24"/>
                <w:szCs w:val="24"/>
                <w:highlight w:val="none"/>
              </w:rPr>
            </w:pPr>
          </w:p>
        </w:tc>
      </w:tr>
      <w:tr w14:paraId="53C37A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3" w:hRule="atLeast"/>
          <w:jc w:val="center"/>
        </w:trPr>
        <w:tc>
          <w:tcPr>
            <w:tcW w:w="535" w:type="dxa"/>
            <w:vMerge w:val="continue"/>
            <w:tcBorders>
              <w:tl2br w:val="nil"/>
              <w:tr2bl w:val="nil"/>
            </w:tcBorders>
            <w:shd w:val="clear" w:color="auto" w:fill="auto"/>
            <w:vAlign w:val="center"/>
          </w:tcPr>
          <w:p w14:paraId="1B35DDE1">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659E7208">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w:t>
            </w:r>
            <w:r>
              <w:rPr>
                <w:rFonts w:hint="eastAsia" w:ascii="宋体" w:hAnsi="宋体" w:eastAsia="宋体" w:cs="宋体"/>
                <w:color w:val="auto"/>
                <w:kern w:val="0"/>
                <w:sz w:val="24"/>
                <w:highlight w:val="none"/>
                <w:lang w:bidi="ar"/>
              </w:rPr>
              <w:t>产品工作在空闲状态下，产品的声功率级</w:t>
            </w:r>
            <w:r>
              <w:rPr>
                <w:rFonts w:hint="eastAsia" w:ascii="宋体" w:hAnsi="宋体" w:cs="宋体"/>
                <w:color w:val="auto"/>
                <w:kern w:val="0"/>
                <w:sz w:val="24"/>
                <w:szCs w:val="24"/>
                <w:highlight w:val="none"/>
                <w:lang w:bidi="ar"/>
              </w:rPr>
              <w:t>≤16dB(A)，得3分，否则不得分。</w:t>
            </w:r>
          </w:p>
        </w:tc>
        <w:tc>
          <w:tcPr>
            <w:tcW w:w="1177" w:type="dxa"/>
            <w:vMerge w:val="continue"/>
            <w:tcBorders>
              <w:tl2br w:val="nil"/>
              <w:tr2bl w:val="nil"/>
            </w:tcBorders>
            <w:shd w:val="clear" w:color="auto" w:fill="auto"/>
            <w:vAlign w:val="center"/>
          </w:tcPr>
          <w:p w14:paraId="380461A1">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2354D111">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6CC4B07E">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1754FECA">
            <w:pPr>
              <w:jc w:val="center"/>
              <w:rPr>
                <w:rFonts w:ascii="宋体" w:hAnsi="宋体" w:cs="宋体"/>
                <w:color w:val="auto"/>
                <w:sz w:val="24"/>
                <w:szCs w:val="24"/>
                <w:highlight w:val="none"/>
              </w:rPr>
            </w:pPr>
          </w:p>
        </w:tc>
      </w:tr>
      <w:tr w14:paraId="2FC72E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7D2E6946">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08B0FDDC">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所投机型：显卡显示芯片核心频率：≥840MHz，得</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分，否则不得分。</w:t>
            </w:r>
          </w:p>
        </w:tc>
        <w:tc>
          <w:tcPr>
            <w:tcW w:w="1177" w:type="dxa"/>
            <w:vMerge w:val="continue"/>
            <w:tcBorders>
              <w:tl2br w:val="nil"/>
              <w:tr2bl w:val="nil"/>
            </w:tcBorders>
            <w:shd w:val="clear" w:color="auto" w:fill="auto"/>
            <w:vAlign w:val="center"/>
          </w:tcPr>
          <w:p w14:paraId="382621DD">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732636DE">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043FA9E5">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52D36FC0">
            <w:pPr>
              <w:jc w:val="center"/>
              <w:rPr>
                <w:rFonts w:ascii="宋体" w:hAnsi="宋体" w:cs="宋体"/>
                <w:color w:val="auto"/>
                <w:sz w:val="24"/>
                <w:szCs w:val="24"/>
                <w:highlight w:val="none"/>
              </w:rPr>
            </w:pPr>
          </w:p>
        </w:tc>
      </w:tr>
      <w:tr w14:paraId="36E494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315B4767">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4363E6F9">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所投机型：集成显卡/独立显卡显卡显存容量≥4G得</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分，否则不得分。</w:t>
            </w:r>
          </w:p>
        </w:tc>
        <w:tc>
          <w:tcPr>
            <w:tcW w:w="1177" w:type="dxa"/>
            <w:vMerge w:val="continue"/>
            <w:tcBorders>
              <w:tl2br w:val="nil"/>
              <w:tr2bl w:val="nil"/>
            </w:tcBorders>
            <w:shd w:val="clear" w:color="auto" w:fill="auto"/>
            <w:vAlign w:val="center"/>
          </w:tcPr>
          <w:p w14:paraId="3BD2BFAF">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598719DA">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4C279A76">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32760099">
            <w:pPr>
              <w:jc w:val="center"/>
              <w:rPr>
                <w:rFonts w:ascii="宋体" w:hAnsi="宋体" w:cs="宋体"/>
                <w:color w:val="auto"/>
                <w:sz w:val="24"/>
                <w:szCs w:val="24"/>
                <w:highlight w:val="none"/>
              </w:rPr>
            </w:pPr>
          </w:p>
        </w:tc>
      </w:tr>
      <w:tr w14:paraId="2F5A1A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06220F81">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47DDA905">
            <w:pPr>
              <w:widowControl/>
              <w:jc w:val="left"/>
              <w:textAlignment w:val="top"/>
              <w:rPr>
                <w:rFonts w:hint="eastAsia" w:ascii="宋体" w:hAnsi="宋体" w:cs="宋体"/>
                <w:color w:val="auto"/>
                <w:kern w:val="0"/>
                <w:sz w:val="24"/>
                <w:szCs w:val="24"/>
                <w:highlight w:val="none"/>
                <w:lang w:bidi="ar"/>
              </w:rPr>
            </w:pPr>
            <w:r>
              <w:rPr>
                <w:rFonts w:hint="eastAsia" w:ascii="宋体" w:hAnsi="宋体" w:cs="宋体"/>
                <w:color w:val="auto"/>
                <w:kern w:val="0"/>
                <w:sz w:val="24"/>
                <w:szCs w:val="24"/>
                <w:highlight w:val="none"/>
                <w:lang w:bidi="ar"/>
              </w:rPr>
              <w:t>所投机型：</w:t>
            </w:r>
            <w:r>
              <w:rPr>
                <w:rFonts w:hint="eastAsia" w:ascii="宋体" w:hAnsi="宋体" w:eastAsia="宋体" w:cs="宋体"/>
                <w:color w:val="auto"/>
                <w:kern w:val="0"/>
                <w:sz w:val="24"/>
                <w:highlight w:val="none"/>
                <w:lang w:bidi="ar"/>
              </w:rPr>
              <w:t>固态存储容量</w:t>
            </w:r>
            <w:r>
              <w:rPr>
                <w:rFonts w:hint="eastAsia" w:ascii="宋体" w:hAnsi="宋体" w:cs="宋体"/>
                <w:color w:val="auto"/>
                <w:kern w:val="0"/>
                <w:sz w:val="24"/>
                <w:szCs w:val="24"/>
                <w:highlight w:val="none"/>
                <w:lang w:bidi="ar"/>
              </w:rPr>
              <w:t>＞</w:t>
            </w:r>
            <w:r>
              <w:rPr>
                <w:rFonts w:hint="eastAsia" w:ascii="宋体" w:hAnsi="宋体" w:cs="宋体"/>
                <w:color w:val="auto"/>
                <w:kern w:val="0"/>
                <w:sz w:val="24"/>
                <w:szCs w:val="24"/>
                <w:highlight w:val="none"/>
                <w:lang w:val="en-US" w:eastAsia="zh-CN" w:bidi="ar"/>
              </w:rPr>
              <w:t>240GB</w:t>
            </w:r>
            <w:r>
              <w:rPr>
                <w:rFonts w:hint="eastAsia" w:ascii="宋体" w:hAnsi="宋体" w:cs="宋体"/>
                <w:color w:val="auto"/>
                <w:kern w:val="0"/>
                <w:sz w:val="24"/>
                <w:szCs w:val="24"/>
                <w:highlight w:val="none"/>
                <w:lang w:bidi="ar"/>
              </w:rPr>
              <w:t>，得3分，否则不得分。</w:t>
            </w:r>
          </w:p>
        </w:tc>
        <w:tc>
          <w:tcPr>
            <w:tcW w:w="1177" w:type="dxa"/>
            <w:vMerge w:val="continue"/>
            <w:tcBorders>
              <w:tl2br w:val="nil"/>
              <w:tr2bl w:val="nil"/>
            </w:tcBorders>
            <w:shd w:val="clear" w:color="auto" w:fill="auto"/>
            <w:vAlign w:val="center"/>
          </w:tcPr>
          <w:p w14:paraId="4B98FDF5">
            <w:pPr>
              <w:jc w:val="center"/>
              <w:rPr>
                <w:rFonts w:ascii="宋体" w:hAnsi="宋体" w:cs="宋体"/>
                <w:b/>
                <w:bCs/>
                <w:color w:val="auto"/>
                <w:sz w:val="24"/>
                <w:szCs w:val="24"/>
                <w:highlight w:val="none"/>
              </w:rPr>
            </w:pPr>
          </w:p>
        </w:tc>
        <w:tc>
          <w:tcPr>
            <w:tcW w:w="655" w:type="dxa"/>
            <w:vMerge w:val="continue"/>
            <w:tcBorders>
              <w:tl2br w:val="nil"/>
              <w:tr2bl w:val="nil"/>
            </w:tcBorders>
            <w:shd w:val="clear" w:color="auto" w:fill="auto"/>
            <w:vAlign w:val="center"/>
          </w:tcPr>
          <w:p w14:paraId="3E3EDC56">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5E5DA3DC">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1E5E30D2">
            <w:pPr>
              <w:jc w:val="center"/>
              <w:rPr>
                <w:rFonts w:ascii="宋体" w:hAnsi="宋体" w:cs="宋体"/>
                <w:color w:val="auto"/>
                <w:sz w:val="24"/>
                <w:szCs w:val="24"/>
                <w:highlight w:val="none"/>
              </w:rPr>
            </w:pPr>
          </w:p>
        </w:tc>
      </w:tr>
      <w:tr w14:paraId="4BC3FB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00" w:hRule="atLeast"/>
          <w:jc w:val="center"/>
        </w:trPr>
        <w:tc>
          <w:tcPr>
            <w:tcW w:w="535" w:type="dxa"/>
            <w:vMerge w:val="continue"/>
            <w:tcBorders>
              <w:tl2br w:val="nil"/>
              <w:tr2bl w:val="nil"/>
            </w:tcBorders>
            <w:shd w:val="clear" w:color="auto" w:fill="auto"/>
            <w:vAlign w:val="center"/>
          </w:tcPr>
          <w:p w14:paraId="12A7E159">
            <w:pPr>
              <w:jc w:val="center"/>
              <w:rPr>
                <w:rFonts w:ascii="宋体" w:hAnsi="宋体" w:cs="宋体"/>
                <w:color w:val="auto"/>
                <w:sz w:val="24"/>
                <w:szCs w:val="24"/>
                <w:highlight w:val="none"/>
              </w:rPr>
            </w:pPr>
          </w:p>
        </w:tc>
        <w:tc>
          <w:tcPr>
            <w:tcW w:w="6352" w:type="dxa"/>
            <w:tcBorders>
              <w:tl2br w:val="nil"/>
              <w:tr2bl w:val="nil"/>
            </w:tcBorders>
            <w:shd w:val="clear" w:color="auto" w:fill="auto"/>
          </w:tcPr>
          <w:p w14:paraId="1C0533F6">
            <w:pPr>
              <w:widowControl/>
              <w:jc w:val="left"/>
              <w:textAlignment w:val="top"/>
              <w:rPr>
                <w:rStyle w:val="122"/>
                <w:rFonts w:hint="eastAsia"/>
                <w:color w:val="auto"/>
                <w:sz w:val="24"/>
                <w:szCs w:val="24"/>
                <w:highlight w:val="none"/>
                <w:lang w:eastAsia="zh-CN" w:bidi="ar"/>
              </w:rPr>
            </w:pPr>
            <w:r>
              <w:rPr>
                <w:rStyle w:val="122"/>
                <w:color w:val="auto"/>
                <w:sz w:val="24"/>
                <w:szCs w:val="24"/>
                <w:highlight w:val="none"/>
                <w:lang w:bidi="ar"/>
              </w:rPr>
              <w:t>未标记“</w:t>
            </w:r>
            <w:r>
              <w:rPr>
                <w:rStyle w:val="372"/>
                <w:rFonts w:hint="default"/>
                <w:color w:val="auto"/>
                <w:sz w:val="24"/>
                <w:szCs w:val="24"/>
                <w:highlight w:val="none"/>
                <w:lang w:bidi="ar"/>
              </w:rPr>
              <w:t>▲</w:t>
            </w:r>
            <w:r>
              <w:rPr>
                <w:rStyle w:val="122"/>
                <w:color w:val="auto"/>
                <w:sz w:val="24"/>
                <w:szCs w:val="24"/>
                <w:highlight w:val="none"/>
                <w:lang w:bidi="ar"/>
              </w:rPr>
              <w:t>”为一般性参数指标项，</w:t>
            </w:r>
            <w:r>
              <w:rPr>
                <w:rStyle w:val="122"/>
                <w:rFonts w:hint="eastAsia"/>
                <w:color w:val="auto"/>
                <w:sz w:val="24"/>
                <w:szCs w:val="24"/>
                <w:highlight w:val="none"/>
                <w:lang w:val="en-US" w:eastAsia="zh-CN" w:bidi="ar"/>
              </w:rPr>
              <w:t>标注为</w:t>
            </w:r>
            <w:r>
              <w:rPr>
                <w:rStyle w:val="122"/>
                <w:rFonts w:hint="eastAsia"/>
                <w:color w:val="auto"/>
                <w:sz w:val="24"/>
                <w:szCs w:val="24"/>
                <w:highlight w:val="none"/>
                <w:lang w:bidi="ar"/>
              </w:rPr>
              <w:t>“/”参数不评分</w:t>
            </w:r>
            <w:r>
              <w:rPr>
                <w:rStyle w:val="122"/>
                <w:color w:val="auto"/>
                <w:sz w:val="24"/>
                <w:szCs w:val="24"/>
                <w:highlight w:val="none"/>
                <w:lang w:bidi="ar"/>
              </w:rPr>
              <w:t>，每项无偏离或正偏离得0.5分，</w:t>
            </w:r>
            <w:r>
              <w:rPr>
                <w:rStyle w:val="122"/>
                <w:rFonts w:hint="eastAsia"/>
                <w:color w:val="auto"/>
                <w:sz w:val="24"/>
                <w:szCs w:val="24"/>
                <w:highlight w:val="none"/>
                <w:lang w:val="en-US" w:eastAsia="zh-CN" w:bidi="ar"/>
              </w:rPr>
              <w:t>最高得</w:t>
            </w:r>
            <w:r>
              <w:rPr>
                <w:rStyle w:val="122"/>
                <w:color w:val="auto"/>
                <w:sz w:val="24"/>
                <w:szCs w:val="24"/>
                <w:highlight w:val="none"/>
                <w:lang w:bidi="ar"/>
              </w:rPr>
              <w:t>4分</w:t>
            </w:r>
            <w:r>
              <w:rPr>
                <w:rStyle w:val="122"/>
                <w:rFonts w:hint="eastAsia"/>
                <w:color w:val="auto"/>
                <w:sz w:val="24"/>
                <w:szCs w:val="24"/>
                <w:highlight w:val="none"/>
                <w:lang w:eastAsia="zh-CN" w:bidi="ar"/>
              </w:rPr>
              <w:t>。</w:t>
            </w:r>
          </w:p>
          <w:p w14:paraId="5151D0BB">
            <w:pPr>
              <w:widowControl/>
              <w:jc w:val="left"/>
              <w:textAlignment w:val="top"/>
              <w:rPr>
                <w:rStyle w:val="122"/>
                <w:rFonts w:hint="default"/>
                <w:color w:val="auto"/>
                <w:sz w:val="24"/>
                <w:szCs w:val="24"/>
                <w:highlight w:val="none"/>
                <w:lang w:val="en-US" w:eastAsia="zh-CN" w:bidi="ar"/>
              </w:rPr>
            </w:pPr>
            <w:r>
              <w:rPr>
                <w:rStyle w:val="122"/>
                <w:rFonts w:hint="eastAsia"/>
                <w:color w:val="auto"/>
                <w:sz w:val="24"/>
                <w:szCs w:val="24"/>
                <w:highlight w:val="none"/>
                <w:lang w:val="en-US" w:eastAsia="zh-CN" w:bidi="ar"/>
              </w:rPr>
              <w:t>提供技术偏离表。</w:t>
            </w:r>
          </w:p>
        </w:tc>
        <w:tc>
          <w:tcPr>
            <w:tcW w:w="1177" w:type="dxa"/>
            <w:tcBorders>
              <w:tl2br w:val="nil"/>
              <w:tr2bl w:val="nil"/>
            </w:tcBorders>
            <w:shd w:val="clear" w:color="auto" w:fill="auto"/>
            <w:vAlign w:val="center"/>
          </w:tcPr>
          <w:p w14:paraId="2042AF3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技术偏离表</w:t>
            </w:r>
          </w:p>
        </w:tc>
        <w:tc>
          <w:tcPr>
            <w:tcW w:w="655" w:type="dxa"/>
            <w:vMerge w:val="continue"/>
            <w:tcBorders>
              <w:tl2br w:val="nil"/>
              <w:tr2bl w:val="nil"/>
            </w:tcBorders>
            <w:shd w:val="clear" w:color="auto" w:fill="auto"/>
            <w:vAlign w:val="center"/>
          </w:tcPr>
          <w:p w14:paraId="0988CB91">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5560015F">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1DA8811D">
            <w:pPr>
              <w:jc w:val="center"/>
              <w:rPr>
                <w:rFonts w:ascii="宋体" w:hAnsi="宋体" w:cs="宋体"/>
                <w:color w:val="auto"/>
                <w:sz w:val="24"/>
                <w:szCs w:val="24"/>
                <w:highlight w:val="none"/>
              </w:rPr>
            </w:pPr>
          </w:p>
        </w:tc>
      </w:tr>
      <w:tr w14:paraId="5AD76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0" w:hRule="atLeast"/>
          <w:jc w:val="center"/>
        </w:trPr>
        <w:tc>
          <w:tcPr>
            <w:tcW w:w="535" w:type="dxa"/>
            <w:tcBorders>
              <w:tl2br w:val="nil"/>
              <w:tr2bl w:val="nil"/>
            </w:tcBorders>
            <w:shd w:val="clear" w:color="auto" w:fill="auto"/>
            <w:vAlign w:val="center"/>
          </w:tcPr>
          <w:p w14:paraId="118F14D5">
            <w:pPr>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7529" w:type="dxa"/>
            <w:gridSpan w:val="2"/>
            <w:tcBorders>
              <w:tl2br w:val="nil"/>
              <w:tr2bl w:val="nil"/>
            </w:tcBorders>
            <w:shd w:val="clear" w:color="auto" w:fill="auto"/>
          </w:tcPr>
          <w:p w14:paraId="2C25351B">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根据投标人提供的供货安装调试方案，包含安装方案的制定，货物交付时间节点，落实送货安装时间和人员安排，是否确保按期保质保量交付使用等内容进行综合评审，未提供不得分。（分值范围：</w:t>
            </w:r>
            <w:r>
              <w:rPr>
                <w:rFonts w:hint="eastAsia" w:ascii="宋体" w:hAnsi="宋体" w:cs="宋体"/>
                <w:color w:val="auto"/>
                <w:kern w:val="0"/>
                <w:sz w:val="24"/>
                <w:szCs w:val="24"/>
                <w:highlight w:val="none"/>
                <w:lang w:val="en-US" w:eastAsia="zh-CN" w:bidi="ar"/>
              </w:rPr>
              <w:t>5，</w:t>
            </w:r>
            <w:r>
              <w:rPr>
                <w:rFonts w:hint="eastAsia" w:ascii="宋体" w:hAnsi="宋体" w:cs="宋体"/>
                <w:color w:val="auto"/>
                <w:kern w:val="0"/>
                <w:sz w:val="24"/>
                <w:szCs w:val="24"/>
                <w:highlight w:val="none"/>
                <w:lang w:bidi="ar"/>
              </w:rPr>
              <w:t>4,3,2,1,0）</w:t>
            </w:r>
          </w:p>
        </w:tc>
        <w:tc>
          <w:tcPr>
            <w:tcW w:w="655" w:type="dxa"/>
            <w:tcBorders>
              <w:tl2br w:val="nil"/>
              <w:tr2bl w:val="nil"/>
            </w:tcBorders>
            <w:shd w:val="clear" w:color="auto" w:fill="auto"/>
            <w:vAlign w:val="center"/>
          </w:tcPr>
          <w:p w14:paraId="3ADA8A78">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bidi="ar"/>
              </w:rPr>
              <w:t>5</w:t>
            </w:r>
          </w:p>
        </w:tc>
        <w:tc>
          <w:tcPr>
            <w:tcW w:w="710" w:type="dxa"/>
            <w:tcBorders>
              <w:tl2br w:val="nil"/>
              <w:tr2bl w:val="nil"/>
            </w:tcBorders>
            <w:shd w:val="clear" w:color="auto" w:fill="auto"/>
            <w:vAlign w:val="center"/>
          </w:tcPr>
          <w:p w14:paraId="0FBFE77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tcBorders>
              <w:tl2br w:val="nil"/>
              <w:tr2bl w:val="nil"/>
            </w:tcBorders>
            <w:shd w:val="clear" w:color="auto" w:fill="auto"/>
            <w:vAlign w:val="center"/>
          </w:tcPr>
          <w:p w14:paraId="3F9C7C95">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供货安装调试方案</w:t>
            </w:r>
          </w:p>
        </w:tc>
      </w:tr>
      <w:tr w14:paraId="4F32E1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684C2DA8">
            <w:pPr>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7529" w:type="dxa"/>
            <w:gridSpan w:val="2"/>
            <w:vMerge w:val="restart"/>
            <w:tcBorders>
              <w:tl2br w:val="nil"/>
              <w:tr2bl w:val="nil"/>
            </w:tcBorders>
            <w:shd w:val="clear" w:color="auto" w:fill="auto"/>
            <w:vAlign w:val="center"/>
          </w:tcPr>
          <w:p w14:paraId="3F622487">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根据投标人提供的项目实施方案，包含功能测试、试运行及验收方案是否符合采购需求进行综合评审，未提供不得分。（分值范围：</w:t>
            </w:r>
            <w:r>
              <w:rPr>
                <w:rFonts w:hint="eastAsia" w:ascii="宋体" w:hAnsi="宋体" w:cs="宋体"/>
                <w:color w:val="auto"/>
                <w:kern w:val="0"/>
                <w:sz w:val="24"/>
                <w:szCs w:val="24"/>
                <w:highlight w:val="none"/>
                <w:lang w:val="en-US" w:eastAsia="zh-CN" w:bidi="ar"/>
              </w:rPr>
              <w:t>5，</w:t>
            </w:r>
            <w:r>
              <w:rPr>
                <w:rFonts w:hint="eastAsia" w:ascii="宋体" w:hAnsi="宋体" w:cs="宋体"/>
                <w:color w:val="auto"/>
                <w:kern w:val="0"/>
                <w:sz w:val="24"/>
                <w:szCs w:val="24"/>
                <w:highlight w:val="none"/>
                <w:lang w:bidi="ar"/>
              </w:rPr>
              <w:t>4,3,2,1,0）</w:t>
            </w:r>
          </w:p>
        </w:tc>
        <w:tc>
          <w:tcPr>
            <w:tcW w:w="655" w:type="dxa"/>
            <w:vMerge w:val="restart"/>
            <w:tcBorders>
              <w:tl2br w:val="nil"/>
              <w:tr2bl w:val="nil"/>
            </w:tcBorders>
            <w:shd w:val="clear" w:color="auto" w:fill="auto"/>
            <w:vAlign w:val="center"/>
          </w:tcPr>
          <w:p w14:paraId="3E693607">
            <w:pPr>
              <w:widowControl/>
              <w:jc w:val="center"/>
              <w:textAlignment w:val="center"/>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bidi="ar"/>
              </w:rPr>
              <w:t>5</w:t>
            </w:r>
          </w:p>
        </w:tc>
        <w:tc>
          <w:tcPr>
            <w:tcW w:w="710" w:type="dxa"/>
            <w:vMerge w:val="restart"/>
            <w:tcBorders>
              <w:tl2br w:val="nil"/>
              <w:tr2bl w:val="nil"/>
            </w:tcBorders>
            <w:shd w:val="clear" w:color="auto" w:fill="auto"/>
            <w:vAlign w:val="center"/>
          </w:tcPr>
          <w:p w14:paraId="41F98A5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vMerge w:val="restart"/>
            <w:tcBorders>
              <w:tl2br w:val="nil"/>
              <w:tr2bl w:val="nil"/>
            </w:tcBorders>
            <w:shd w:val="clear" w:color="auto" w:fill="auto"/>
            <w:vAlign w:val="center"/>
          </w:tcPr>
          <w:p w14:paraId="7BED0D29">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项目实施方案</w:t>
            </w:r>
          </w:p>
        </w:tc>
      </w:tr>
      <w:tr w14:paraId="17E145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continue"/>
            <w:tcBorders>
              <w:tl2br w:val="nil"/>
              <w:tr2bl w:val="nil"/>
            </w:tcBorders>
            <w:shd w:val="clear" w:color="auto" w:fill="auto"/>
            <w:vAlign w:val="center"/>
          </w:tcPr>
          <w:p w14:paraId="7C9F0ED0">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vAlign w:val="center"/>
          </w:tcPr>
          <w:p w14:paraId="12D43483">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72052CEB">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0D963566">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6B8E32C4">
            <w:pPr>
              <w:jc w:val="center"/>
              <w:rPr>
                <w:rFonts w:ascii="宋体" w:hAnsi="宋体" w:cs="宋体"/>
                <w:color w:val="auto"/>
                <w:sz w:val="24"/>
                <w:szCs w:val="24"/>
                <w:highlight w:val="none"/>
              </w:rPr>
            </w:pPr>
          </w:p>
        </w:tc>
      </w:tr>
      <w:tr w14:paraId="619671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535" w:type="dxa"/>
            <w:vMerge w:val="continue"/>
            <w:tcBorders>
              <w:tl2br w:val="nil"/>
              <w:tr2bl w:val="nil"/>
            </w:tcBorders>
            <w:shd w:val="clear" w:color="auto" w:fill="auto"/>
            <w:vAlign w:val="center"/>
          </w:tcPr>
          <w:p w14:paraId="0851FE6D">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vAlign w:val="center"/>
          </w:tcPr>
          <w:p w14:paraId="4D3EA954">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5789FD14">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3E503AE0">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235CCF8A">
            <w:pPr>
              <w:jc w:val="center"/>
              <w:rPr>
                <w:rFonts w:ascii="宋体" w:hAnsi="宋体" w:cs="宋体"/>
                <w:color w:val="auto"/>
                <w:sz w:val="24"/>
                <w:szCs w:val="24"/>
                <w:highlight w:val="none"/>
              </w:rPr>
            </w:pPr>
          </w:p>
        </w:tc>
      </w:tr>
      <w:tr w14:paraId="6E4E8D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46A2B9F9">
            <w:pPr>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7529" w:type="dxa"/>
            <w:gridSpan w:val="2"/>
            <w:vMerge w:val="restart"/>
            <w:tcBorders>
              <w:tl2br w:val="nil"/>
              <w:tr2bl w:val="nil"/>
            </w:tcBorders>
            <w:shd w:val="clear" w:color="auto" w:fill="auto"/>
            <w:vAlign w:val="center"/>
          </w:tcPr>
          <w:p w14:paraId="570B02F5">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提供投标人提供的培训计划、培训内容、对象，场次等，根据方案完善、合理情况进行综合评审，未提供不得分。（分值范围：</w:t>
            </w:r>
            <w:r>
              <w:rPr>
                <w:rFonts w:hint="eastAsia" w:ascii="宋体" w:hAnsi="宋体" w:cs="宋体"/>
                <w:color w:val="auto"/>
                <w:kern w:val="0"/>
                <w:sz w:val="24"/>
                <w:szCs w:val="24"/>
                <w:highlight w:val="none"/>
                <w:lang w:val="en-US" w:eastAsia="zh-CN" w:bidi="ar"/>
              </w:rPr>
              <w:t>4，</w:t>
            </w:r>
            <w:r>
              <w:rPr>
                <w:rFonts w:hint="eastAsia" w:ascii="宋体" w:hAnsi="宋体" w:cs="宋体"/>
                <w:color w:val="auto"/>
                <w:kern w:val="0"/>
                <w:sz w:val="24"/>
                <w:szCs w:val="24"/>
                <w:highlight w:val="none"/>
                <w:lang w:bidi="ar"/>
              </w:rPr>
              <w:t>3,2,1,0）</w:t>
            </w:r>
          </w:p>
        </w:tc>
        <w:tc>
          <w:tcPr>
            <w:tcW w:w="655" w:type="dxa"/>
            <w:vMerge w:val="restart"/>
            <w:tcBorders>
              <w:tl2br w:val="nil"/>
              <w:tr2bl w:val="nil"/>
            </w:tcBorders>
            <w:shd w:val="clear" w:color="auto" w:fill="auto"/>
            <w:vAlign w:val="center"/>
          </w:tcPr>
          <w:p w14:paraId="46F78D63">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bidi="ar"/>
              </w:rPr>
              <w:t>4</w:t>
            </w:r>
          </w:p>
        </w:tc>
        <w:tc>
          <w:tcPr>
            <w:tcW w:w="710" w:type="dxa"/>
            <w:vMerge w:val="restart"/>
            <w:tcBorders>
              <w:tl2br w:val="nil"/>
              <w:tr2bl w:val="nil"/>
            </w:tcBorders>
            <w:shd w:val="clear" w:color="auto" w:fill="auto"/>
            <w:vAlign w:val="center"/>
          </w:tcPr>
          <w:p w14:paraId="72376C8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vMerge w:val="restart"/>
            <w:tcBorders>
              <w:tl2br w:val="nil"/>
              <w:tr2bl w:val="nil"/>
            </w:tcBorders>
            <w:shd w:val="clear" w:color="auto" w:fill="auto"/>
            <w:vAlign w:val="center"/>
          </w:tcPr>
          <w:p w14:paraId="3B41FE6E">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培训方案</w:t>
            </w:r>
          </w:p>
        </w:tc>
      </w:tr>
      <w:tr w14:paraId="32D2B2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8" w:hRule="atLeast"/>
          <w:jc w:val="center"/>
        </w:trPr>
        <w:tc>
          <w:tcPr>
            <w:tcW w:w="535" w:type="dxa"/>
            <w:vMerge w:val="continue"/>
            <w:tcBorders>
              <w:tl2br w:val="nil"/>
              <w:tr2bl w:val="nil"/>
            </w:tcBorders>
            <w:shd w:val="clear" w:color="auto" w:fill="auto"/>
            <w:vAlign w:val="center"/>
          </w:tcPr>
          <w:p w14:paraId="213C095E">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vAlign w:val="center"/>
          </w:tcPr>
          <w:p w14:paraId="7DA5090E">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019441E4">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5515F59D">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0EEE6A0D">
            <w:pPr>
              <w:jc w:val="center"/>
              <w:rPr>
                <w:rFonts w:ascii="宋体" w:hAnsi="宋体" w:cs="宋体"/>
                <w:color w:val="auto"/>
                <w:sz w:val="24"/>
                <w:szCs w:val="24"/>
                <w:highlight w:val="none"/>
              </w:rPr>
            </w:pPr>
          </w:p>
        </w:tc>
      </w:tr>
      <w:tr w14:paraId="112744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98" w:hRule="atLeast"/>
          <w:jc w:val="center"/>
        </w:trPr>
        <w:tc>
          <w:tcPr>
            <w:tcW w:w="535" w:type="dxa"/>
            <w:tcBorders>
              <w:tl2br w:val="nil"/>
              <w:tr2bl w:val="nil"/>
            </w:tcBorders>
            <w:shd w:val="clear" w:color="auto" w:fill="auto"/>
            <w:vAlign w:val="center"/>
          </w:tcPr>
          <w:p w14:paraId="1A64945C">
            <w:pPr>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7529" w:type="dxa"/>
            <w:gridSpan w:val="2"/>
            <w:tcBorders>
              <w:tl2br w:val="nil"/>
              <w:tr2bl w:val="nil"/>
            </w:tcBorders>
            <w:shd w:val="clear" w:color="auto" w:fill="auto"/>
            <w:vAlign w:val="center"/>
          </w:tcPr>
          <w:p w14:paraId="3162886C">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售后服务方案</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①</w:t>
            </w:r>
            <w:r>
              <w:rPr>
                <w:rFonts w:hint="eastAsia" w:ascii="宋体" w:hAnsi="宋体" w:cs="宋体"/>
                <w:color w:val="auto"/>
                <w:kern w:val="0"/>
                <w:sz w:val="24"/>
                <w:szCs w:val="24"/>
                <w:highlight w:val="none"/>
                <w:lang w:bidi="ar"/>
              </w:rPr>
              <w:t>根据投标人是否具有快速售后服务能力，是否能提供快速售后服务响应进行综合评审。（分值范围：2,1,0）</w:t>
            </w:r>
            <w:r>
              <w:rPr>
                <w:rFonts w:hint="eastAsia" w:ascii="宋体" w:hAnsi="宋体" w:cs="宋体"/>
                <w:color w:val="auto"/>
                <w:kern w:val="0"/>
                <w:sz w:val="24"/>
                <w:szCs w:val="24"/>
                <w:highlight w:val="none"/>
                <w:lang w:bidi="ar"/>
              </w:rPr>
              <w:br w:type="textWrapping"/>
            </w:r>
            <w:r>
              <w:rPr>
                <w:rFonts w:hint="eastAsia" w:ascii="宋体" w:hAnsi="宋体" w:cs="宋体"/>
                <w:color w:val="auto"/>
                <w:kern w:val="0"/>
                <w:sz w:val="24"/>
                <w:szCs w:val="24"/>
                <w:highlight w:val="none"/>
                <w:lang w:bidi="ar"/>
              </w:rPr>
              <w:t>注：提供网点地址和服务电话及相关的有效证明文件</w:t>
            </w:r>
            <w:r>
              <w:rPr>
                <w:rFonts w:hint="eastAsia" w:ascii="宋体" w:hAnsi="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②</w:t>
            </w:r>
            <w:r>
              <w:rPr>
                <w:rFonts w:hint="eastAsia" w:ascii="宋体" w:hAnsi="宋体" w:cs="宋体"/>
                <w:color w:val="auto"/>
                <w:kern w:val="0"/>
                <w:sz w:val="24"/>
                <w:szCs w:val="24"/>
                <w:highlight w:val="none"/>
                <w:lang w:bidi="ar"/>
              </w:rPr>
              <w:t>根据投标人提供的备品备件或可用于项目售后的备品备件清单是否符合采购需求进行综合评审。（分值范围：2,1,0）</w:t>
            </w:r>
            <w:r>
              <w:rPr>
                <w:rFonts w:hint="eastAsia" w:ascii="宋体" w:hAnsi="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③</w:t>
            </w:r>
            <w:r>
              <w:rPr>
                <w:rFonts w:hint="eastAsia" w:ascii="宋体" w:hAnsi="宋体" w:cs="宋体"/>
                <w:color w:val="auto"/>
                <w:kern w:val="0"/>
                <w:sz w:val="24"/>
                <w:szCs w:val="24"/>
                <w:highlight w:val="none"/>
                <w:lang w:bidi="ar"/>
              </w:rPr>
              <w:t>根据投标人提供的售后服务方案，包括售后服务体系、技术支持、应急处理等内容是否符合采购需求进行综合评审。（分值范围：2,1,0）</w:t>
            </w:r>
          </w:p>
        </w:tc>
        <w:tc>
          <w:tcPr>
            <w:tcW w:w="655" w:type="dxa"/>
            <w:tcBorders>
              <w:tl2br w:val="nil"/>
              <w:tr2bl w:val="nil"/>
            </w:tcBorders>
            <w:shd w:val="clear" w:color="auto" w:fill="auto"/>
            <w:vAlign w:val="center"/>
          </w:tcPr>
          <w:p w14:paraId="126E7E26">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6</w:t>
            </w:r>
          </w:p>
        </w:tc>
        <w:tc>
          <w:tcPr>
            <w:tcW w:w="710" w:type="dxa"/>
            <w:tcBorders>
              <w:tl2br w:val="nil"/>
              <w:tr2bl w:val="nil"/>
            </w:tcBorders>
            <w:shd w:val="clear" w:color="auto" w:fill="auto"/>
            <w:vAlign w:val="center"/>
          </w:tcPr>
          <w:p w14:paraId="1AD76EE8">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tcBorders>
              <w:tl2br w:val="nil"/>
              <w:tr2bl w:val="nil"/>
            </w:tcBorders>
            <w:shd w:val="clear" w:color="auto" w:fill="auto"/>
            <w:vAlign w:val="center"/>
          </w:tcPr>
          <w:p w14:paraId="3FC3669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售后方案</w:t>
            </w:r>
          </w:p>
        </w:tc>
      </w:tr>
      <w:tr w14:paraId="7AB859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80" w:hRule="atLeast"/>
          <w:jc w:val="center"/>
        </w:trPr>
        <w:tc>
          <w:tcPr>
            <w:tcW w:w="535" w:type="dxa"/>
            <w:tcBorders>
              <w:tl2br w:val="nil"/>
              <w:tr2bl w:val="nil"/>
            </w:tcBorders>
            <w:shd w:val="clear" w:color="auto" w:fill="auto"/>
            <w:vAlign w:val="center"/>
          </w:tcPr>
          <w:p w14:paraId="70E7206E">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p>
        </w:tc>
        <w:tc>
          <w:tcPr>
            <w:tcW w:w="7529" w:type="dxa"/>
            <w:gridSpan w:val="2"/>
            <w:tcBorders>
              <w:tl2br w:val="nil"/>
              <w:tr2bl w:val="nil"/>
            </w:tcBorders>
            <w:shd w:val="clear" w:color="auto" w:fill="auto"/>
            <w:vAlign w:val="center"/>
          </w:tcPr>
          <w:p w14:paraId="6E8D5BF9">
            <w:pPr>
              <w:widowControl/>
              <w:jc w:val="left"/>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bidi="ar"/>
              </w:rPr>
              <w:t>质保期外</w:t>
            </w:r>
            <w:r>
              <w:rPr>
                <w:rFonts w:hint="eastAsia" w:ascii="宋体" w:hAnsi="宋体" w:cs="宋体"/>
                <w:color w:val="auto"/>
                <w:kern w:val="0"/>
                <w:sz w:val="24"/>
                <w:szCs w:val="24"/>
                <w:highlight w:val="none"/>
                <w:lang w:bidi="ar"/>
              </w:rPr>
              <w:t>备品备件及人工维修费用的价格内容，根据投标人提供的配件、附件、备品备件的准备。保障措施合理、折扣</w:t>
            </w:r>
            <w:r>
              <w:rPr>
                <w:rFonts w:hint="eastAsia" w:ascii="宋体" w:hAnsi="宋体" w:cs="宋体"/>
                <w:color w:val="auto"/>
                <w:kern w:val="0"/>
                <w:sz w:val="24"/>
                <w:szCs w:val="24"/>
                <w:highlight w:val="none"/>
                <w:lang w:val="en-US" w:eastAsia="zh-CN" w:bidi="ar"/>
              </w:rPr>
              <w:t>力度情况</w:t>
            </w:r>
            <w:r>
              <w:rPr>
                <w:rFonts w:hint="eastAsia" w:ascii="宋体" w:hAnsi="宋体" w:cs="宋体"/>
                <w:color w:val="auto"/>
                <w:kern w:val="0"/>
                <w:sz w:val="24"/>
                <w:szCs w:val="24"/>
                <w:highlight w:val="none"/>
                <w:lang w:bidi="ar"/>
              </w:rPr>
              <w:t>、年维护费用合理、优惠承诺进行综合评审。（分值范围</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2,1,0）</w:t>
            </w:r>
          </w:p>
        </w:tc>
        <w:tc>
          <w:tcPr>
            <w:tcW w:w="655" w:type="dxa"/>
            <w:tcBorders>
              <w:tl2br w:val="nil"/>
              <w:tr2bl w:val="nil"/>
            </w:tcBorders>
            <w:shd w:val="clear" w:color="auto" w:fill="auto"/>
            <w:vAlign w:val="center"/>
          </w:tcPr>
          <w:p w14:paraId="32B1687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bidi="ar"/>
              </w:rPr>
              <w:t>3</w:t>
            </w:r>
          </w:p>
        </w:tc>
        <w:tc>
          <w:tcPr>
            <w:tcW w:w="710" w:type="dxa"/>
            <w:tcBorders>
              <w:tl2br w:val="nil"/>
              <w:tr2bl w:val="nil"/>
            </w:tcBorders>
            <w:shd w:val="clear" w:color="auto" w:fill="auto"/>
            <w:vAlign w:val="center"/>
          </w:tcPr>
          <w:p w14:paraId="6EAB65C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tcBorders>
              <w:tl2br w:val="nil"/>
              <w:tr2bl w:val="nil"/>
            </w:tcBorders>
            <w:shd w:val="clear" w:color="auto" w:fill="auto"/>
            <w:vAlign w:val="center"/>
          </w:tcPr>
          <w:p w14:paraId="0C56898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备品备件</w:t>
            </w:r>
          </w:p>
        </w:tc>
      </w:tr>
      <w:tr w14:paraId="01FD30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4755463D">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7529" w:type="dxa"/>
            <w:gridSpan w:val="2"/>
            <w:vMerge w:val="restart"/>
            <w:tcBorders>
              <w:tl2br w:val="nil"/>
              <w:tr2bl w:val="nil"/>
            </w:tcBorders>
            <w:shd w:val="clear" w:color="auto" w:fill="auto"/>
          </w:tcPr>
          <w:p w14:paraId="79A19138">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产品质量控制方案，评标委员会对投标人提供的产品质量控制方案内容</w:t>
            </w:r>
            <w:r>
              <w:rPr>
                <w:rFonts w:hint="eastAsia" w:ascii="宋体" w:hAnsi="宋体" w:cs="宋体"/>
                <w:color w:val="auto"/>
                <w:kern w:val="0"/>
                <w:sz w:val="24"/>
                <w:szCs w:val="24"/>
                <w:highlight w:val="none"/>
                <w:lang w:eastAsia="zh-CN" w:bidi="ar"/>
              </w:rPr>
              <w:t>的</w:t>
            </w:r>
            <w:r>
              <w:rPr>
                <w:rFonts w:hint="eastAsia" w:ascii="宋体" w:hAnsi="宋体" w:cs="宋体"/>
                <w:color w:val="auto"/>
                <w:kern w:val="0"/>
                <w:sz w:val="24"/>
                <w:szCs w:val="24"/>
                <w:highlight w:val="none"/>
                <w:lang w:bidi="ar"/>
              </w:rPr>
              <w:t>科学性</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合理性</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t>可行性</w:t>
            </w:r>
            <w:r>
              <w:rPr>
                <w:rFonts w:hint="eastAsia" w:ascii="宋体" w:hAnsi="宋体" w:cs="宋体"/>
                <w:color w:val="auto"/>
                <w:kern w:val="0"/>
                <w:sz w:val="24"/>
                <w:szCs w:val="24"/>
                <w:highlight w:val="none"/>
                <w:lang w:val="en-US" w:eastAsia="zh-CN" w:bidi="ar"/>
              </w:rPr>
              <w:t>情况</w:t>
            </w:r>
            <w:r>
              <w:rPr>
                <w:rFonts w:hint="eastAsia" w:ascii="宋体" w:hAnsi="宋体" w:cs="宋体"/>
                <w:color w:val="auto"/>
                <w:kern w:val="0"/>
                <w:sz w:val="24"/>
                <w:szCs w:val="24"/>
                <w:highlight w:val="none"/>
                <w:lang w:bidi="ar"/>
              </w:rPr>
              <w:t>进行综合评审。（分值范围：</w:t>
            </w:r>
            <w:r>
              <w:rPr>
                <w:rFonts w:hint="eastAsia" w:ascii="宋体" w:hAnsi="宋体" w:cs="宋体"/>
                <w:color w:val="auto"/>
                <w:kern w:val="0"/>
                <w:sz w:val="24"/>
                <w:szCs w:val="24"/>
                <w:highlight w:val="none"/>
                <w:lang w:val="en-US" w:eastAsia="zh-CN" w:bidi="ar"/>
              </w:rPr>
              <w:t>3，</w:t>
            </w:r>
            <w:r>
              <w:rPr>
                <w:rFonts w:hint="eastAsia" w:ascii="宋体" w:hAnsi="宋体" w:cs="宋体"/>
                <w:color w:val="auto"/>
                <w:kern w:val="0"/>
                <w:sz w:val="24"/>
                <w:szCs w:val="24"/>
                <w:highlight w:val="none"/>
                <w:lang w:bidi="ar"/>
              </w:rPr>
              <w:t>2,1,0）</w:t>
            </w:r>
          </w:p>
        </w:tc>
        <w:tc>
          <w:tcPr>
            <w:tcW w:w="655" w:type="dxa"/>
            <w:vMerge w:val="restart"/>
            <w:tcBorders>
              <w:tl2br w:val="nil"/>
              <w:tr2bl w:val="nil"/>
            </w:tcBorders>
            <w:shd w:val="clear" w:color="auto" w:fill="auto"/>
            <w:vAlign w:val="center"/>
          </w:tcPr>
          <w:p w14:paraId="28C0EB53">
            <w:pPr>
              <w:widowControl/>
              <w:ind w:firstLine="0" w:firstLineChars="0"/>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bidi="ar"/>
              </w:rPr>
              <w:t>3</w:t>
            </w:r>
          </w:p>
        </w:tc>
        <w:tc>
          <w:tcPr>
            <w:tcW w:w="710" w:type="dxa"/>
            <w:vMerge w:val="restart"/>
            <w:tcBorders>
              <w:tl2br w:val="nil"/>
              <w:tr2bl w:val="nil"/>
            </w:tcBorders>
            <w:shd w:val="clear" w:color="auto" w:fill="auto"/>
            <w:vAlign w:val="center"/>
          </w:tcPr>
          <w:p w14:paraId="35BF5931">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主观分</w:t>
            </w:r>
          </w:p>
        </w:tc>
        <w:tc>
          <w:tcPr>
            <w:tcW w:w="1200" w:type="dxa"/>
            <w:vMerge w:val="restart"/>
            <w:tcBorders>
              <w:tl2br w:val="nil"/>
              <w:tr2bl w:val="nil"/>
            </w:tcBorders>
            <w:shd w:val="clear" w:color="auto" w:fill="auto"/>
            <w:vAlign w:val="center"/>
          </w:tcPr>
          <w:p w14:paraId="31A94813">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产品质量控制方案</w:t>
            </w:r>
          </w:p>
        </w:tc>
      </w:tr>
      <w:tr w14:paraId="395576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535" w:type="dxa"/>
            <w:vMerge w:val="continue"/>
            <w:tcBorders>
              <w:tl2br w:val="nil"/>
              <w:tr2bl w:val="nil"/>
            </w:tcBorders>
            <w:shd w:val="clear" w:color="auto" w:fill="auto"/>
            <w:vAlign w:val="center"/>
          </w:tcPr>
          <w:p w14:paraId="3790B6A4">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tcPr>
          <w:p w14:paraId="18450C8F">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2F2E712E">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4C55CB3D">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07BDA971">
            <w:pPr>
              <w:jc w:val="center"/>
              <w:rPr>
                <w:rFonts w:ascii="宋体" w:hAnsi="宋体" w:cs="宋体"/>
                <w:color w:val="auto"/>
                <w:sz w:val="24"/>
                <w:szCs w:val="24"/>
                <w:highlight w:val="none"/>
              </w:rPr>
            </w:pPr>
          </w:p>
        </w:tc>
      </w:tr>
      <w:tr w14:paraId="27C900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24C411E1">
            <w:pPr>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1</w:t>
            </w:r>
          </w:p>
        </w:tc>
        <w:tc>
          <w:tcPr>
            <w:tcW w:w="7529" w:type="dxa"/>
            <w:gridSpan w:val="2"/>
            <w:vMerge w:val="restart"/>
            <w:tcBorders>
              <w:tl2br w:val="nil"/>
              <w:tr2bl w:val="nil"/>
            </w:tcBorders>
            <w:shd w:val="clear" w:color="auto" w:fill="auto"/>
          </w:tcPr>
          <w:p w14:paraId="7B6E4C0F">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拟派项目负责人情况</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br w:type="textWrapping"/>
            </w:r>
            <w:r>
              <w:rPr>
                <w:rFonts w:hint="eastAsia" w:ascii="宋体" w:hAnsi="宋体" w:cs="宋体"/>
                <w:color w:val="auto"/>
                <w:kern w:val="0"/>
                <w:sz w:val="24"/>
                <w:szCs w:val="24"/>
                <w:highlight w:val="none"/>
                <w:lang w:bidi="ar"/>
              </w:rPr>
              <w:t>拟担任本项目负责人具有信息系统项目管理师（高级）证书的得2分，其他不得分。</w:t>
            </w:r>
            <w:r>
              <w:rPr>
                <w:rFonts w:hint="eastAsia" w:ascii="宋体" w:hAnsi="宋体" w:cs="宋体"/>
                <w:color w:val="auto"/>
                <w:kern w:val="0"/>
                <w:sz w:val="24"/>
                <w:szCs w:val="24"/>
                <w:highlight w:val="none"/>
                <w:lang w:bidi="ar"/>
              </w:rPr>
              <w:br w:type="textWrapping"/>
            </w:r>
            <w:r>
              <w:rPr>
                <w:rFonts w:hint="eastAsia" w:ascii="宋体" w:hAnsi="宋体" w:cs="宋体"/>
                <w:color w:val="auto"/>
                <w:kern w:val="0"/>
                <w:sz w:val="24"/>
                <w:szCs w:val="24"/>
                <w:highlight w:val="none"/>
                <w:lang w:bidi="ar"/>
              </w:rPr>
              <w:t>证明材料：提供投标单位为其缴纳的近三个月中任意一个月的社保证明以及相关证书</w:t>
            </w:r>
            <w:r>
              <w:rPr>
                <w:rFonts w:hint="eastAsia" w:ascii="宋体" w:hAnsi="宋体" w:cs="宋体"/>
                <w:color w:val="auto"/>
                <w:kern w:val="0"/>
                <w:sz w:val="24"/>
                <w:szCs w:val="24"/>
                <w:highlight w:val="none"/>
                <w:lang w:val="en-US" w:eastAsia="zh-CN" w:bidi="ar"/>
              </w:rPr>
              <w:t>复印件</w:t>
            </w:r>
            <w:r>
              <w:rPr>
                <w:rFonts w:hint="eastAsia" w:ascii="宋体" w:hAnsi="宋体" w:cs="宋体"/>
                <w:color w:val="auto"/>
                <w:kern w:val="0"/>
                <w:sz w:val="24"/>
                <w:szCs w:val="24"/>
                <w:highlight w:val="none"/>
                <w:lang w:bidi="ar"/>
              </w:rPr>
              <w:t>，不提供不得分。</w:t>
            </w:r>
          </w:p>
        </w:tc>
        <w:tc>
          <w:tcPr>
            <w:tcW w:w="655" w:type="dxa"/>
            <w:vMerge w:val="restart"/>
            <w:tcBorders>
              <w:tl2br w:val="nil"/>
              <w:tr2bl w:val="nil"/>
            </w:tcBorders>
            <w:shd w:val="clear" w:color="auto" w:fill="auto"/>
            <w:vAlign w:val="center"/>
          </w:tcPr>
          <w:p w14:paraId="228F3B33">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w:t>
            </w:r>
          </w:p>
        </w:tc>
        <w:tc>
          <w:tcPr>
            <w:tcW w:w="710" w:type="dxa"/>
            <w:vMerge w:val="restart"/>
            <w:tcBorders>
              <w:tl2br w:val="nil"/>
              <w:tr2bl w:val="nil"/>
            </w:tcBorders>
            <w:shd w:val="clear" w:color="auto" w:fill="auto"/>
            <w:vAlign w:val="center"/>
          </w:tcPr>
          <w:p w14:paraId="2C56C6D8">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vMerge w:val="restart"/>
            <w:tcBorders>
              <w:tl2br w:val="nil"/>
              <w:tr2bl w:val="nil"/>
            </w:tcBorders>
            <w:shd w:val="clear" w:color="auto" w:fill="auto"/>
            <w:vAlign w:val="center"/>
          </w:tcPr>
          <w:p w14:paraId="44A1650F">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项目团队情况</w:t>
            </w:r>
          </w:p>
        </w:tc>
      </w:tr>
      <w:tr w14:paraId="16AD03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0" w:hRule="atLeast"/>
          <w:jc w:val="center"/>
        </w:trPr>
        <w:tc>
          <w:tcPr>
            <w:tcW w:w="535" w:type="dxa"/>
            <w:vMerge w:val="continue"/>
            <w:tcBorders>
              <w:tl2br w:val="nil"/>
              <w:tr2bl w:val="nil"/>
            </w:tcBorders>
            <w:shd w:val="clear" w:color="auto" w:fill="auto"/>
            <w:vAlign w:val="center"/>
          </w:tcPr>
          <w:p w14:paraId="48E22D0F">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tcPr>
          <w:p w14:paraId="7E7D6DA7">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37FC7141">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048B34A1">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6AF177D1">
            <w:pPr>
              <w:jc w:val="center"/>
              <w:rPr>
                <w:rFonts w:ascii="宋体" w:hAnsi="宋体" w:cs="宋体"/>
                <w:color w:val="auto"/>
                <w:sz w:val="24"/>
                <w:szCs w:val="24"/>
                <w:highlight w:val="none"/>
              </w:rPr>
            </w:pPr>
          </w:p>
        </w:tc>
      </w:tr>
      <w:tr w14:paraId="4E20A6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535" w:type="dxa"/>
            <w:vMerge w:val="continue"/>
            <w:tcBorders>
              <w:tl2br w:val="nil"/>
              <w:tr2bl w:val="nil"/>
            </w:tcBorders>
            <w:shd w:val="clear" w:color="auto" w:fill="auto"/>
            <w:vAlign w:val="center"/>
          </w:tcPr>
          <w:p w14:paraId="7B23B5D0">
            <w:pPr>
              <w:jc w:val="center"/>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tcPr>
          <w:p w14:paraId="6D64502A">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4968E0E9">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6E803D0B">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11EDB39B">
            <w:pPr>
              <w:jc w:val="center"/>
              <w:rPr>
                <w:rFonts w:ascii="宋体" w:hAnsi="宋体" w:cs="宋体"/>
                <w:color w:val="auto"/>
                <w:sz w:val="24"/>
                <w:szCs w:val="24"/>
                <w:highlight w:val="none"/>
              </w:rPr>
            </w:pPr>
          </w:p>
        </w:tc>
      </w:tr>
      <w:tr w14:paraId="4FF56D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00" w:hRule="atLeast"/>
          <w:jc w:val="center"/>
        </w:trPr>
        <w:tc>
          <w:tcPr>
            <w:tcW w:w="535" w:type="dxa"/>
            <w:tcBorders>
              <w:tl2br w:val="nil"/>
              <w:tr2bl w:val="nil"/>
            </w:tcBorders>
            <w:shd w:val="clear" w:color="auto" w:fill="auto"/>
            <w:vAlign w:val="center"/>
          </w:tcPr>
          <w:p w14:paraId="207C4497">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2</w:t>
            </w:r>
          </w:p>
        </w:tc>
        <w:tc>
          <w:tcPr>
            <w:tcW w:w="7529" w:type="dxa"/>
            <w:gridSpan w:val="2"/>
            <w:tcBorders>
              <w:tl2br w:val="nil"/>
              <w:tr2bl w:val="nil"/>
            </w:tcBorders>
            <w:shd w:val="clear" w:color="auto" w:fill="auto"/>
          </w:tcPr>
          <w:p w14:paraId="7890CC97">
            <w:pPr>
              <w:widowControl/>
              <w:jc w:val="left"/>
              <w:textAlignment w:val="top"/>
              <w:rPr>
                <w:rFonts w:ascii="宋体" w:hAnsi="宋体" w:cs="宋体"/>
                <w:color w:val="auto"/>
                <w:sz w:val="24"/>
                <w:szCs w:val="24"/>
                <w:highlight w:val="none"/>
              </w:rPr>
            </w:pPr>
            <w:r>
              <w:rPr>
                <w:rFonts w:hint="eastAsia" w:ascii="宋体" w:hAnsi="宋体" w:cs="宋体"/>
                <w:color w:val="auto"/>
                <w:kern w:val="0"/>
                <w:sz w:val="24"/>
                <w:szCs w:val="24"/>
                <w:highlight w:val="none"/>
                <w:lang w:bidi="ar"/>
              </w:rPr>
              <w:t>项目组人员配置</w:t>
            </w:r>
            <w:r>
              <w:rPr>
                <w:rFonts w:hint="eastAsia" w:ascii="宋体" w:hAnsi="宋体" w:cs="宋体"/>
                <w:color w:val="auto"/>
                <w:kern w:val="0"/>
                <w:sz w:val="24"/>
                <w:szCs w:val="24"/>
                <w:highlight w:val="none"/>
                <w:lang w:eastAsia="zh-CN" w:bidi="ar"/>
              </w:rPr>
              <w:t>：</w:t>
            </w:r>
            <w:r>
              <w:rPr>
                <w:rFonts w:hint="eastAsia" w:ascii="宋体" w:hAnsi="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①</w:t>
            </w:r>
            <w:r>
              <w:rPr>
                <w:rFonts w:hint="eastAsia" w:ascii="宋体" w:hAnsi="宋体" w:cs="宋体"/>
                <w:color w:val="auto"/>
                <w:kern w:val="0"/>
                <w:sz w:val="24"/>
                <w:szCs w:val="24"/>
                <w:highlight w:val="none"/>
                <w:lang w:bidi="ar"/>
              </w:rPr>
              <w:t>技术负责人的具有信创</w:t>
            </w:r>
            <w:bookmarkStart w:id="409" w:name="_GoBack"/>
            <w:bookmarkEnd w:id="409"/>
            <w:r>
              <w:rPr>
                <w:rFonts w:hint="eastAsia" w:ascii="宋体" w:hAnsi="宋体" w:cs="宋体"/>
                <w:color w:val="auto"/>
                <w:kern w:val="0"/>
                <w:sz w:val="24"/>
                <w:szCs w:val="24"/>
                <w:highlight w:val="none"/>
                <w:lang w:bidi="ar"/>
              </w:rPr>
              <w:t>相关工作经验，须提供相关证明材料。（提供证明材料得1分，其他不得分）。</w:t>
            </w:r>
            <w:r>
              <w:rPr>
                <w:rFonts w:hint="eastAsia" w:ascii="宋体" w:hAnsi="宋体" w:cs="宋体"/>
                <w:color w:val="auto"/>
                <w:kern w:val="0"/>
                <w:sz w:val="24"/>
                <w:szCs w:val="24"/>
                <w:highlight w:val="none"/>
                <w:lang w:bidi="ar"/>
              </w:rPr>
              <w:br w:type="textWrapping"/>
            </w:r>
            <w:r>
              <w:rPr>
                <w:rFonts w:hint="eastAsia" w:ascii="宋体" w:hAnsi="宋体" w:eastAsia="宋体" w:cs="宋体"/>
                <w:color w:val="auto"/>
                <w:kern w:val="0"/>
                <w:sz w:val="24"/>
                <w:szCs w:val="24"/>
                <w:highlight w:val="none"/>
                <w:lang w:bidi="ar"/>
              </w:rPr>
              <w:t>②</w:t>
            </w:r>
            <w:r>
              <w:rPr>
                <w:rFonts w:hint="eastAsia" w:ascii="宋体" w:hAnsi="宋体" w:cs="宋体"/>
                <w:color w:val="auto"/>
                <w:kern w:val="0"/>
                <w:sz w:val="24"/>
                <w:szCs w:val="24"/>
                <w:highlight w:val="none"/>
                <w:lang w:val="en-US" w:eastAsia="zh-CN" w:bidi="ar"/>
              </w:rPr>
              <w:t>针对</w:t>
            </w:r>
            <w:r>
              <w:rPr>
                <w:rFonts w:hint="eastAsia" w:ascii="宋体" w:hAnsi="宋体" w:cs="宋体"/>
                <w:color w:val="auto"/>
                <w:kern w:val="0"/>
                <w:sz w:val="24"/>
                <w:szCs w:val="24"/>
                <w:highlight w:val="none"/>
                <w:lang w:bidi="ar"/>
              </w:rPr>
              <w:t>项目</w:t>
            </w:r>
            <w:r>
              <w:rPr>
                <w:rFonts w:hint="eastAsia" w:ascii="宋体" w:hAnsi="宋体" w:cs="宋体"/>
                <w:color w:val="auto"/>
                <w:kern w:val="0"/>
                <w:sz w:val="24"/>
                <w:szCs w:val="24"/>
                <w:highlight w:val="none"/>
                <w:lang w:val="en-US" w:eastAsia="zh-CN" w:bidi="ar"/>
              </w:rPr>
              <w:t>配置的项目组成员</w:t>
            </w:r>
            <w:r>
              <w:rPr>
                <w:rFonts w:hint="eastAsia" w:ascii="宋体" w:hAnsi="宋体" w:cs="宋体"/>
                <w:color w:val="auto"/>
                <w:kern w:val="0"/>
                <w:sz w:val="24"/>
                <w:szCs w:val="24"/>
                <w:highlight w:val="none"/>
                <w:lang w:bidi="ar"/>
              </w:rPr>
              <w:t>满足8人（含项目负责人</w:t>
            </w:r>
            <w:r>
              <w:rPr>
                <w:rFonts w:hint="eastAsia" w:ascii="宋体" w:hAnsi="宋体" w:cs="宋体"/>
                <w:color w:val="auto"/>
                <w:kern w:val="0"/>
                <w:sz w:val="24"/>
                <w:szCs w:val="24"/>
                <w:highlight w:val="none"/>
                <w:lang w:val="en-US" w:eastAsia="zh-CN" w:bidi="ar"/>
              </w:rPr>
              <w:t>及技术负责人</w:t>
            </w:r>
            <w:r>
              <w:rPr>
                <w:rFonts w:hint="eastAsia" w:ascii="宋体" w:hAnsi="宋体" w:cs="宋体"/>
                <w:color w:val="auto"/>
                <w:kern w:val="0"/>
                <w:sz w:val="24"/>
                <w:szCs w:val="24"/>
                <w:highlight w:val="none"/>
                <w:lang w:bidi="ar"/>
              </w:rPr>
              <w:t>）及以上的得1分，未提供或不符合以上条件不得分。</w:t>
            </w:r>
            <w:r>
              <w:rPr>
                <w:rFonts w:hint="eastAsia" w:ascii="宋体" w:hAnsi="宋体" w:cs="宋体"/>
                <w:color w:val="auto"/>
                <w:kern w:val="0"/>
                <w:sz w:val="24"/>
                <w:szCs w:val="24"/>
                <w:highlight w:val="none"/>
                <w:lang w:bidi="ar"/>
              </w:rPr>
              <w:br w:type="textWrapping"/>
            </w:r>
            <w:r>
              <w:rPr>
                <w:rFonts w:hint="eastAsia" w:ascii="宋体" w:hAnsi="宋体" w:cs="宋体"/>
                <w:color w:val="auto"/>
                <w:kern w:val="0"/>
                <w:sz w:val="24"/>
                <w:szCs w:val="24"/>
                <w:highlight w:val="none"/>
                <w:lang w:bidi="ar"/>
              </w:rPr>
              <w:t>证明材料：提供投标单位为其缴纳的近三个月中任意一个月的社保证明，不提供不得分。</w:t>
            </w:r>
          </w:p>
        </w:tc>
        <w:tc>
          <w:tcPr>
            <w:tcW w:w="655" w:type="dxa"/>
            <w:tcBorders>
              <w:tl2br w:val="nil"/>
              <w:tr2bl w:val="nil"/>
            </w:tcBorders>
            <w:shd w:val="clear" w:color="auto" w:fill="auto"/>
            <w:vAlign w:val="center"/>
          </w:tcPr>
          <w:p w14:paraId="54F7AC76">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2</w:t>
            </w:r>
          </w:p>
        </w:tc>
        <w:tc>
          <w:tcPr>
            <w:tcW w:w="710" w:type="dxa"/>
            <w:tcBorders>
              <w:tl2br w:val="nil"/>
              <w:tr2bl w:val="nil"/>
            </w:tcBorders>
            <w:shd w:val="clear" w:color="auto" w:fill="auto"/>
            <w:vAlign w:val="center"/>
          </w:tcPr>
          <w:p w14:paraId="381556B2">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tcBorders>
              <w:tl2br w:val="nil"/>
              <w:tr2bl w:val="nil"/>
            </w:tcBorders>
            <w:shd w:val="clear" w:color="auto" w:fill="auto"/>
            <w:vAlign w:val="center"/>
          </w:tcPr>
          <w:p w14:paraId="10E927FB">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项目团队情况</w:t>
            </w:r>
          </w:p>
        </w:tc>
      </w:tr>
      <w:tr w14:paraId="5991E1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restart"/>
            <w:tcBorders>
              <w:tl2br w:val="nil"/>
              <w:tr2bl w:val="nil"/>
            </w:tcBorders>
            <w:shd w:val="clear" w:color="auto" w:fill="auto"/>
            <w:vAlign w:val="center"/>
          </w:tcPr>
          <w:p w14:paraId="57C3C489">
            <w:pPr>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3</w:t>
            </w:r>
          </w:p>
        </w:tc>
        <w:tc>
          <w:tcPr>
            <w:tcW w:w="7529" w:type="dxa"/>
            <w:gridSpan w:val="2"/>
            <w:vMerge w:val="restart"/>
            <w:tcBorders>
              <w:tl2br w:val="nil"/>
              <w:tr2bl w:val="nil"/>
            </w:tcBorders>
            <w:shd w:val="clear" w:color="auto" w:fill="auto"/>
          </w:tcPr>
          <w:p w14:paraId="407C3A35">
            <w:pPr>
              <w:widowControl/>
              <w:shd w:val="clear" w:color="auto" w:fill="FFFFFF"/>
              <w:adjustRightInd/>
              <w:spacing w:after="225" w:line="315" w:lineRule="atLeast"/>
              <w:ind w:firstLine="420"/>
              <w:jc w:val="left"/>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有效投标报价的最低价作为评标基准价，其最低报价为满分；按［投标报价得分</w:t>
            </w:r>
            <w:r>
              <w:rPr>
                <w:rFonts w:cs="仿宋_GB2312" w:asciiTheme="minorEastAsia" w:hAnsiTheme="minorEastAsia" w:eastAsiaTheme="minorEastAsia"/>
                <w:color w:val="auto"/>
                <w:sz w:val="24"/>
                <w:szCs w:val="24"/>
                <w:highlight w:val="none"/>
              </w:rPr>
              <w:t>=（评标基准价/投标报价）*</w:t>
            </w:r>
            <w:r>
              <w:rPr>
                <w:rFonts w:hint="eastAsia" w:cs="仿宋_GB2312" w:asciiTheme="minorEastAsia" w:hAnsiTheme="minorEastAsia" w:eastAsiaTheme="minorEastAsia"/>
                <w:color w:val="auto"/>
                <w:sz w:val="24"/>
                <w:szCs w:val="24"/>
                <w:highlight w:val="none"/>
              </w:rPr>
              <w:t>最高分值</w:t>
            </w:r>
            <w:r>
              <w:rPr>
                <w:rFonts w:cs="仿宋_GB2312" w:asciiTheme="minorEastAsia" w:hAnsiTheme="minorEastAsia" w:eastAsiaTheme="minorEastAsia"/>
                <w:color w:val="auto"/>
                <w:sz w:val="24"/>
                <w:szCs w:val="24"/>
                <w:highlight w:val="none"/>
              </w:rPr>
              <w:t>］的计算公式计算。</w:t>
            </w:r>
          </w:p>
          <w:p w14:paraId="2F456A76">
            <w:pPr>
              <w:widowControl/>
              <w:shd w:val="clear" w:color="auto" w:fill="FFFFFF"/>
              <w:adjustRightInd/>
              <w:spacing w:after="225" w:line="315" w:lineRule="atLeast"/>
              <w:ind w:firstLine="420"/>
              <w:jc w:val="left"/>
              <w:rPr>
                <w:rFonts w:cs="仿宋_GB2312" w:asciiTheme="minorEastAsia" w:hAnsiTheme="minorEastAsia" w:eastAsiaTheme="minorEastAsia"/>
                <w:color w:val="auto"/>
                <w:sz w:val="24"/>
                <w:szCs w:val="24"/>
                <w:highlight w:val="none"/>
              </w:rPr>
            </w:pPr>
            <w:r>
              <w:rPr>
                <w:rFonts w:cs="仿宋_GB2312" w:asciiTheme="minorEastAsia" w:hAnsiTheme="minorEastAsia" w:eastAsiaTheme="minorEastAsia"/>
                <w:color w:val="auto"/>
                <w:sz w:val="24"/>
                <w:szCs w:val="24"/>
                <w:highlight w:val="none"/>
              </w:rPr>
              <w:t>评标过程中，不得去掉报价中的最高报价和最低报价。</w:t>
            </w:r>
          </w:p>
          <w:p w14:paraId="35A78DC5">
            <w:pPr>
              <w:widowControl/>
              <w:shd w:val="clear" w:color="auto" w:fill="FFFFFF"/>
              <w:adjustRightInd/>
              <w:spacing w:after="225" w:line="315" w:lineRule="atLeast"/>
              <w:ind w:firstLine="42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本项目既有本国产品又有非本国产品参与竞争的，对本国产品的报价给予</w:t>
            </w:r>
            <w:r>
              <w:rPr>
                <w:rFonts w:hint="eastAsia" w:cs="仿宋_GB2312" w:asciiTheme="minorEastAsia" w:hAnsiTheme="minorEastAsia" w:eastAsiaTheme="minorEastAsia"/>
                <w:b/>
                <w:color w:val="auto"/>
                <w:sz w:val="24"/>
                <w:szCs w:val="24"/>
                <w:highlight w:val="none"/>
                <w:u w:val="single"/>
              </w:rPr>
              <w:t>20%</w:t>
            </w:r>
            <w:r>
              <w:rPr>
                <w:rFonts w:hint="eastAsia" w:ascii="宋体" w:hAnsi="宋体" w:cs="宋体"/>
                <w:color w:val="auto"/>
                <w:sz w:val="24"/>
                <w:szCs w:val="24"/>
                <w:highlight w:val="none"/>
              </w:rPr>
              <w:t>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w:t>
            </w:r>
            <w:r>
              <w:rPr>
                <w:rFonts w:hint="eastAsia" w:cs="仿宋_GB2312" w:asciiTheme="minorEastAsia" w:hAnsiTheme="minorEastAsia" w:eastAsiaTheme="minorEastAsia"/>
                <w:b/>
                <w:color w:val="auto"/>
                <w:sz w:val="24"/>
                <w:szCs w:val="24"/>
                <w:highlight w:val="none"/>
                <w:u w:val="single"/>
              </w:rPr>
              <w:t>20%</w:t>
            </w:r>
            <w:r>
              <w:rPr>
                <w:rFonts w:hint="eastAsia" w:ascii="宋体" w:hAnsi="宋体" w:cs="宋体"/>
                <w:color w:val="auto"/>
                <w:sz w:val="24"/>
                <w:szCs w:val="24"/>
                <w:highlight w:val="none"/>
              </w:rPr>
              <w:t>的价格扣除，用扣除后的价格参与评审。</w:t>
            </w:r>
          </w:p>
          <w:p w14:paraId="7C4F0CFC">
            <w:pPr>
              <w:widowControl/>
              <w:shd w:val="clear" w:color="auto" w:fill="FFFFFF"/>
              <w:adjustRightInd/>
              <w:spacing w:after="225" w:line="315" w:lineRule="atLeast"/>
              <w:ind w:firstLine="420"/>
              <w:jc w:val="left"/>
              <w:textAlignment w:val="auto"/>
              <w:rPr>
                <w:rFonts w:ascii="宋体" w:hAnsi="宋体" w:cs="宋体"/>
                <w:color w:val="auto"/>
                <w:sz w:val="24"/>
                <w:szCs w:val="24"/>
                <w:highlight w:val="none"/>
              </w:rPr>
            </w:pPr>
            <w:r>
              <w:rPr>
                <w:rFonts w:hint="eastAsia" w:cs="仿宋_GB2312" w:asciiTheme="minorEastAsia" w:hAnsiTheme="minorEastAsia" w:eastAsiaTheme="minorEastAsia"/>
                <w:color w:val="auto"/>
                <w:sz w:val="24"/>
                <w:szCs w:val="24"/>
                <w:highlight w:val="none"/>
              </w:rPr>
              <w:t>对于未预留份额专门面向中小企业的政府采购货物项目，以及预留份额政府采购货物项目中的非预留部分标项，对小型和微型企业的投标报价给予</w:t>
            </w:r>
            <w:r>
              <w:rPr>
                <w:rFonts w:hint="eastAsia" w:cs="仿宋_GB2312" w:asciiTheme="minorEastAsia" w:hAnsiTheme="minorEastAsia" w:eastAsiaTheme="minorEastAsia"/>
                <w:b/>
                <w:color w:val="auto"/>
                <w:sz w:val="24"/>
                <w:szCs w:val="24"/>
                <w:highlight w:val="none"/>
                <w:u w:val="single"/>
              </w:rPr>
              <w:t>10%</w:t>
            </w:r>
            <w:r>
              <w:rPr>
                <w:rFonts w:hint="eastAsia" w:cs="仿宋_GB2312" w:asciiTheme="minorEastAsia" w:hAnsiTheme="minorEastAsia" w:eastAsiaTheme="minorEastAsia"/>
                <w:color w:val="auto"/>
                <w:sz w:val="24"/>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w:t>
            </w:r>
            <w:r>
              <w:rPr>
                <w:rFonts w:hint="eastAsia" w:cs="仿宋_GB2312" w:asciiTheme="minorEastAsia" w:hAnsiTheme="minorEastAsia" w:eastAsiaTheme="minorEastAsia"/>
                <w:b/>
                <w:color w:val="auto"/>
                <w:sz w:val="24"/>
                <w:szCs w:val="24"/>
                <w:highlight w:val="none"/>
                <w:u w:val="single"/>
              </w:rPr>
              <w:t>4%</w:t>
            </w:r>
            <w:r>
              <w:rPr>
                <w:rFonts w:hint="eastAsia" w:cs="仿宋_GB2312" w:asciiTheme="minorEastAsia" w:hAnsiTheme="minorEastAsia" w:eastAsiaTheme="minorEastAsia"/>
                <w:color w:val="auto"/>
                <w:sz w:val="24"/>
                <w:szCs w:val="24"/>
                <w:highlight w:val="none"/>
              </w:rPr>
              <w:t>的扣除，用扣除后的价格参加评审。</w:t>
            </w:r>
          </w:p>
        </w:tc>
        <w:tc>
          <w:tcPr>
            <w:tcW w:w="655" w:type="dxa"/>
            <w:vMerge w:val="restart"/>
            <w:tcBorders>
              <w:tl2br w:val="nil"/>
              <w:tr2bl w:val="nil"/>
            </w:tcBorders>
            <w:shd w:val="clear" w:color="auto" w:fill="auto"/>
            <w:vAlign w:val="center"/>
          </w:tcPr>
          <w:p w14:paraId="53E1B032">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30</w:t>
            </w:r>
          </w:p>
        </w:tc>
        <w:tc>
          <w:tcPr>
            <w:tcW w:w="710" w:type="dxa"/>
            <w:vMerge w:val="restart"/>
            <w:tcBorders>
              <w:tl2br w:val="nil"/>
              <w:tr2bl w:val="nil"/>
            </w:tcBorders>
            <w:shd w:val="clear" w:color="auto" w:fill="auto"/>
            <w:vAlign w:val="center"/>
          </w:tcPr>
          <w:p w14:paraId="69A0DE78">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客观分</w:t>
            </w:r>
          </w:p>
        </w:tc>
        <w:tc>
          <w:tcPr>
            <w:tcW w:w="1200" w:type="dxa"/>
            <w:vMerge w:val="restart"/>
            <w:tcBorders>
              <w:tl2br w:val="nil"/>
              <w:tr2bl w:val="nil"/>
            </w:tcBorders>
            <w:shd w:val="clear" w:color="auto" w:fill="auto"/>
            <w:vAlign w:val="center"/>
          </w:tcPr>
          <w:p w14:paraId="6D951E90">
            <w:pPr>
              <w:widowControl/>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lang w:bidi="ar"/>
              </w:rPr>
              <w:t>/</w:t>
            </w:r>
          </w:p>
        </w:tc>
      </w:tr>
      <w:tr w14:paraId="09E1D5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0" w:hRule="atLeast"/>
          <w:jc w:val="center"/>
        </w:trPr>
        <w:tc>
          <w:tcPr>
            <w:tcW w:w="535" w:type="dxa"/>
            <w:vMerge w:val="continue"/>
            <w:tcBorders>
              <w:tl2br w:val="nil"/>
              <w:tr2bl w:val="nil"/>
            </w:tcBorders>
            <w:shd w:val="clear" w:color="auto" w:fill="auto"/>
          </w:tcPr>
          <w:p w14:paraId="75077B7E">
            <w:pPr>
              <w:jc w:val="left"/>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tcPr>
          <w:p w14:paraId="4C4254F3">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48D51F72">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171D7932">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7E2175D3">
            <w:pPr>
              <w:jc w:val="center"/>
              <w:rPr>
                <w:rFonts w:ascii="宋体" w:hAnsi="宋体" w:cs="宋体"/>
                <w:color w:val="auto"/>
                <w:sz w:val="24"/>
                <w:szCs w:val="24"/>
                <w:highlight w:val="none"/>
              </w:rPr>
            </w:pPr>
          </w:p>
        </w:tc>
      </w:tr>
      <w:tr w14:paraId="0255DA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60" w:hRule="atLeast"/>
          <w:jc w:val="center"/>
        </w:trPr>
        <w:tc>
          <w:tcPr>
            <w:tcW w:w="535" w:type="dxa"/>
            <w:vMerge w:val="continue"/>
            <w:tcBorders>
              <w:tl2br w:val="nil"/>
              <w:tr2bl w:val="nil"/>
            </w:tcBorders>
            <w:shd w:val="clear" w:color="auto" w:fill="auto"/>
          </w:tcPr>
          <w:p w14:paraId="6F0F8B81">
            <w:pPr>
              <w:jc w:val="left"/>
              <w:rPr>
                <w:rFonts w:ascii="宋体" w:hAnsi="宋体" w:cs="宋体"/>
                <w:color w:val="auto"/>
                <w:sz w:val="24"/>
                <w:szCs w:val="24"/>
                <w:highlight w:val="none"/>
              </w:rPr>
            </w:pPr>
          </w:p>
        </w:tc>
        <w:tc>
          <w:tcPr>
            <w:tcW w:w="7529" w:type="dxa"/>
            <w:gridSpan w:val="2"/>
            <w:vMerge w:val="continue"/>
            <w:tcBorders>
              <w:tl2br w:val="nil"/>
              <w:tr2bl w:val="nil"/>
            </w:tcBorders>
            <w:shd w:val="clear" w:color="auto" w:fill="auto"/>
          </w:tcPr>
          <w:p w14:paraId="1BE1BFE6">
            <w:pPr>
              <w:rPr>
                <w:rFonts w:ascii="宋体" w:hAnsi="宋体" w:cs="宋体"/>
                <w:color w:val="auto"/>
                <w:sz w:val="24"/>
                <w:szCs w:val="24"/>
                <w:highlight w:val="none"/>
              </w:rPr>
            </w:pPr>
          </w:p>
        </w:tc>
        <w:tc>
          <w:tcPr>
            <w:tcW w:w="655" w:type="dxa"/>
            <w:vMerge w:val="continue"/>
            <w:tcBorders>
              <w:tl2br w:val="nil"/>
              <w:tr2bl w:val="nil"/>
            </w:tcBorders>
            <w:shd w:val="clear" w:color="auto" w:fill="auto"/>
            <w:vAlign w:val="center"/>
          </w:tcPr>
          <w:p w14:paraId="74729882">
            <w:pPr>
              <w:jc w:val="center"/>
              <w:rPr>
                <w:rFonts w:ascii="宋体" w:hAnsi="宋体" w:cs="宋体"/>
                <w:color w:val="auto"/>
                <w:sz w:val="24"/>
                <w:szCs w:val="24"/>
                <w:highlight w:val="none"/>
              </w:rPr>
            </w:pPr>
          </w:p>
        </w:tc>
        <w:tc>
          <w:tcPr>
            <w:tcW w:w="710" w:type="dxa"/>
            <w:vMerge w:val="continue"/>
            <w:tcBorders>
              <w:tl2br w:val="nil"/>
              <w:tr2bl w:val="nil"/>
            </w:tcBorders>
            <w:shd w:val="clear" w:color="auto" w:fill="auto"/>
            <w:vAlign w:val="center"/>
          </w:tcPr>
          <w:p w14:paraId="5BA8E951">
            <w:pPr>
              <w:jc w:val="center"/>
              <w:rPr>
                <w:rFonts w:ascii="宋体" w:hAnsi="宋体" w:cs="宋体"/>
                <w:color w:val="auto"/>
                <w:sz w:val="24"/>
                <w:szCs w:val="24"/>
                <w:highlight w:val="none"/>
              </w:rPr>
            </w:pPr>
          </w:p>
        </w:tc>
        <w:tc>
          <w:tcPr>
            <w:tcW w:w="1200" w:type="dxa"/>
            <w:vMerge w:val="continue"/>
            <w:tcBorders>
              <w:tl2br w:val="nil"/>
              <w:tr2bl w:val="nil"/>
            </w:tcBorders>
            <w:shd w:val="clear" w:color="auto" w:fill="auto"/>
            <w:vAlign w:val="center"/>
          </w:tcPr>
          <w:p w14:paraId="48FD10A1">
            <w:pPr>
              <w:jc w:val="center"/>
              <w:rPr>
                <w:rFonts w:ascii="宋体" w:hAnsi="宋体" w:cs="宋体"/>
                <w:color w:val="auto"/>
                <w:sz w:val="24"/>
                <w:szCs w:val="24"/>
                <w:highlight w:val="none"/>
              </w:rPr>
            </w:pPr>
          </w:p>
        </w:tc>
      </w:tr>
    </w:tbl>
    <w:p w14:paraId="510C3B26">
      <w:pPr>
        <w:rPr>
          <w:color w:val="auto"/>
          <w:highlight w:val="none"/>
        </w:rPr>
      </w:pPr>
    </w:p>
    <w:p w14:paraId="480995CB">
      <w:pPr>
        <w:snapToGrid w:val="0"/>
        <w:spacing w:line="360" w:lineRule="auto"/>
        <w:rPr>
          <w:rFonts w:ascii="宋体" w:hAnsi="宋体" w:cs="宋体"/>
          <w:b/>
          <w:color w:val="auto"/>
          <w:sz w:val="24"/>
          <w:highlight w:val="none"/>
        </w:rPr>
      </w:pPr>
      <w:r>
        <w:rPr>
          <w:rFonts w:hint="eastAsia" w:ascii="宋体" w:hAnsi="宋体" w:cs="宋体"/>
          <w:color w:val="auto"/>
          <w:sz w:val="20"/>
          <w:szCs w:val="20"/>
          <w:highlight w:val="none"/>
          <w:shd w:val="clear" w:color="auto" w:fill="FFFFFF"/>
        </w:rPr>
        <w:t> *</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14:paraId="1DCC054C">
      <w:pPr>
        <w:snapToGrid w:val="0"/>
        <w:spacing w:line="360" w:lineRule="auto"/>
        <w:rPr>
          <w:rFonts w:ascii="宋体" w:hAnsi="宋体" w:cs="宋体"/>
          <w:b/>
          <w:color w:val="auto"/>
          <w:sz w:val="28"/>
          <w:szCs w:val="28"/>
          <w:highlight w:val="none"/>
        </w:rPr>
      </w:pPr>
      <w:r>
        <w:rPr>
          <w:rFonts w:hint="eastAsia" w:ascii="宋体" w:hAnsi="宋体" w:cs="宋体"/>
          <w:b/>
          <w:color w:val="auto"/>
          <w:sz w:val="32"/>
          <w:highlight w:val="none"/>
        </w:rPr>
        <w:t>一、评标方法</w:t>
      </w:r>
    </w:p>
    <w:p w14:paraId="51283578">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28102E7C">
      <w:pPr>
        <w:adjustRightInd/>
        <w:spacing w:line="360" w:lineRule="auto"/>
        <w:rPr>
          <w:rFonts w:ascii="宋体" w:hAnsi="宋体" w:cs="宋体"/>
          <w:color w:val="auto"/>
          <w:kern w:val="0"/>
          <w:sz w:val="24"/>
          <w:highlight w:val="none"/>
        </w:rPr>
      </w:pPr>
      <w:r>
        <w:rPr>
          <w:rFonts w:hint="eastAsia" w:ascii="宋体" w:hAnsi="宋体" w:cs="宋体"/>
          <w:b/>
          <w:color w:val="auto"/>
          <w:sz w:val="32"/>
          <w:highlight w:val="none"/>
        </w:rPr>
        <w:t>二、评标标准</w:t>
      </w:r>
    </w:p>
    <w:p w14:paraId="63E274F7">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kern w:val="0"/>
          <w:sz w:val="24"/>
          <w:highlight w:val="none"/>
        </w:rPr>
        <w:t>见评标办法前附表。</w:t>
      </w:r>
    </w:p>
    <w:p w14:paraId="692C0752">
      <w:pPr>
        <w:spacing w:line="360" w:lineRule="auto"/>
        <w:outlineLvl w:val="0"/>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14:paraId="12172822">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2B00D92D">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1A18E4FC">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31F28092">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3D07BE60">
      <w:pPr>
        <w:pStyle w:val="131"/>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4AD590EC">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78AF191D">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76794A91">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703AB475">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3B2F7B54">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635BD0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both"/>
        <w:textAlignment w:val="baseline"/>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cs="宋体"/>
          <w:color w:val="auto"/>
          <w:kern w:val="0"/>
          <w:sz w:val="24"/>
          <w:szCs w:val="24"/>
          <w:highlight w:val="none"/>
        </w:rPr>
        <w:t>3.4.</w:t>
      </w:r>
      <w:r>
        <w:rPr>
          <w:rFonts w:hint="eastAsia" w:ascii="宋体" w:hAnsi="宋体" w:cs="宋体"/>
          <w:color w:val="auto"/>
          <w:kern w:val="0"/>
          <w:sz w:val="24"/>
          <w:szCs w:val="24"/>
          <w:highlight w:val="none"/>
          <w:lang w:val="en-US" w:eastAsia="zh-CN"/>
        </w:rPr>
        <w:t>2</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政府采购评审中出现招标文件第二部分投标人须知《前附表》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“报价要求”第（2）条所列</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情形之一的，评审委员会应当启动异常低价投标（响应）审查程序。</w:t>
      </w:r>
    </w:p>
    <w:p w14:paraId="3E1FB2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Lines="50" w:afterAutospacing="0" w:line="480" w:lineRule="atLeast"/>
        <w:ind w:left="0" w:right="0" w:firstLine="641"/>
        <w:jc w:val="both"/>
        <w:textAlignment w:val="baseline"/>
        <w:rPr>
          <w:rFonts w:hint="default" w:ascii="宋体" w:hAnsi="宋体" w:eastAsia="宋体" w:cs="宋体"/>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评审委员会启动异常低价投标（响应）审查后，属于招标文件第二部分投标人须知《前附表》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5DA85EC">
      <w:pPr>
        <w:pStyle w:val="131"/>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对于未预留份额专门面向中小企业的政府采购货物项目，以及预留份额政府采购货物项目中的非预留部分标项，对小型和微型企业的投标报价给予10%-</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14:paraId="37C6A221">
      <w:pPr>
        <w:spacing w:line="360" w:lineRule="auto"/>
        <w:ind w:firstLine="480" w:firstLineChars="200"/>
        <w:rPr>
          <w:rFonts w:hint="default" w:ascii="宋体" w:hAnsi="宋体" w:eastAsia="宋体" w:cs="宋体"/>
          <w:b/>
          <w:color w:val="auto"/>
          <w:kern w:val="0"/>
          <w:sz w:val="24"/>
          <w:highlight w:val="none"/>
          <w:lang w:val="en-US" w:eastAsia="zh-CN"/>
        </w:rPr>
      </w:pPr>
      <w:r>
        <w:rPr>
          <w:rFonts w:hint="eastAsia" w:ascii="宋体" w:hAnsi="宋体" w:cs="宋体"/>
          <w:b w:val="0"/>
          <w:bCs/>
          <w:color w:val="auto"/>
          <w:kern w:val="0"/>
          <w:sz w:val="24"/>
          <w:highlight w:val="none"/>
          <w:lang w:val="en-US" w:eastAsia="zh-CN"/>
        </w:rPr>
        <w:t>3.4.4</w:t>
      </w:r>
      <w:r>
        <w:rPr>
          <w:rFonts w:hint="eastAsia" w:ascii="宋体" w:hAnsi="宋体" w:cs="宋体"/>
          <w:b/>
          <w:color w:val="auto"/>
          <w:kern w:val="0"/>
          <w:sz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6CD060F7">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5426698">
      <w:pPr>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7D8BDCE1">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6970CC7C">
      <w:pPr>
        <w:widowControl/>
        <w:shd w:val="clear" w:color="auto" w:fill="FFFFFF"/>
        <w:adjustRightInd/>
        <w:spacing w:after="225" w:line="315" w:lineRule="atLeast"/>
        <w:jc w:val="left"/>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30CB3F7D">
      <w:pPr>
        <w:pStyle w:val="131"/>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2B4BA039">
      <w:pPr>
        <w:pStyle w:val="24"/>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2F393C8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00CD874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0507213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176ADAF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5DD3086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2E694393">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14:paraId="1CC4362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0FD56881">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投标人对根据修正原则修正后的报价不确认的；</w:t>
      </w:r>
    </w:p>
    <w:p w14:paraId="6E0E2180">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 xml:space="preserve">9 </w:t>
      </w:r>
      <w:r>
        <w:rPr>
          <w:rFonts w:hint="eastAsia" w:ascii="宋体" w:hAnsi="宋体" w:eastAsia="宋体" w:cs="宋体"/>
          <w:b w:val="0"/>
          <w:bCs w:val="0"/>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color w:val="auto"/>
          <w:kern w:val="0"/>
          <w:sz w:val="24"/>
          <w:highlight w:val="none"/>
        </w:rPr>
        <w:t>；</w:t>
      </w:r>
    </w:p>
    <w:p w14:paraId="24BE6E7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2B882827">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14A9C99E">
      <w:pPr>
        <w:spacing w:line="360" w:lineRule="auto"/>
        <w:ind w:firstLine="480" w:firstLineChars="200"/>
        <w:rPr>
          <w:color w:val="auto"/>
          <w:highlight w:val="none"/>
        </w:rPr>
      </w:pPr>
      <w:r>
        <w:rPr>
          <w:rFonts w:hint="eastAsia" w:ascii="宋体" w:hAnsi="宋体" w:cs="宋体"/>
          <w:color w:val="auto"/>
          <w:kern w:val="0"/>
          <w:sz w:val="24"/>
          <w:highlight w:val="none"/>
        </w:rPr>
        <w:t>4.2.12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lang w:val="en-US" w:eastAsia="zh-CN"/>
        </w:rPr>
        <w:t>不同供应商的电子投标文件上传计算机的IP地址、网卡MAC地址或硬盘序列号等硬件信息相同的；</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上传的电子投标文件若出现使用本项目其他投标供应商的数字证书加密的，或者加盖本项目其他投标供应商的电子印章的；</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不同供应商的投标文件的内容存在3处（含）以上错误一致的；</w:t>
      </w: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en-US" w:eastAsia="zh-CN"/>
        </w:rPr>
        <w:t>不同供应商联系人为同一人或不同联系人的联系电话一致的。</w:t>
      </w:r>
    </w:p>
    <w:p w14:paraId="68D5CBC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4.2.13</w:t>
      </w:r>
      <w:r>
        <w:rPr>
          <w:rFonts w:hint="eastAsia" w:ascii="宋体" w:hAnsi="宋体" w:cs="宋体"/>
          <w:color w:val="auto"/>
          <w:kern w:val="0"/>
          <w:sz w:val="24"/>
          <w:highlight w:val="none"/>
        </w:rPr>
        <w:t>投标人仅提交备份投标文件，未在电子交易平台传输递交投标文件的，投标无效；</w:t>
      </w:r>
    </w:p>
    <w:p w14:paraId="5B37561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投标人未提供样品或提供的样品不满足采购需求实质性条件的，投标无效；</w:t>
      </w:r>
    </w:p>
    <w:p w14:paraId="7D607CCB">
      <w:pPr>
        <w:pStyle w:val="3"/>
        <w:ind w:left="862" w:leftChars="205"/>
        <w:rPr>
          <w:rFonts w:ascii="宋体" w:hAnsi="宋体" w:eastAsia="宋体" w:cs="宋体"/>
          <w:b w:val="0"/>
          <w:bCs w:val="0"/>
          <w:color w:val="auto"/>
          <w:kern w:val="0"/>
          <w:sz w:val="24"/>
          <w:szCs w:val="24"/>
          <w:highlight w:val="none"/>
          <w:lang w:val="en-US"/>
        </w:rPr>
      </w:pPr>
      <w:r>
        <w:rPr>
          <w:rFonts w:hint="eastAsia" w:ascii="宋体" w:hAnsi="宋体" w:eastAsia="宋体" w:cs="宋体"/>
          <w:b w:val="0"/>
          <w:bCs w:val="0"/>
          <w:color w:val="auto"/>
          <w:kern w:val="0"/>
          <w:sz w:val="24"/>
          <w:szCs w:val="24"/>
          <w:highlight w:val="none"/>
          <w:lang w:val="en-US"/>
        </w:rPr>
        <w:t>4.2.1</w:t>
      </w: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rPr>
        <w:t xml:space="preserve"> 投标文件不满足招标文件的其它实质性要求的；</w:t>
      </w:r>
    </w:p>
    <w:p w14:paraId="0C2B6F4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法律、法规、规章（适用本市的）及省级以上规范性文件（适用本市的）规定的其他无效情形。</w:t>
      </w:r>
    </w:p>
    <w:p w14:paraId="2CC22B17">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006ED87D">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42A216D6">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243ECB6B">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18C3C440">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74A35D41">
      <w:pPr>
        <w:pStyle w:val="24"/>
        <w:snapToGrid w:val="0"/>
        <w:spacing w:line="360" w:lineRule="auto"/>
        <w:rPr>
          <w:rFonts w:cs="宋体"/>
          <w:color w:val="auto"/>
          <w:highlight w:val="none"/>
        </w:rPr>
      </w:pPr>
      <w:r>
        <w:rPr>
          <w:rFonts w:hint="eastAsia" w:cs="宋体"/>
          <w:color w:val="auto"/>
          <w:highlight w:val="none"/>
        </w:rPr>
        <w:t>废标后，采购机构应当将废标理由通知所有投标人。</w:t>
      </w:r>
    </w:p>
    <w:p w14:paraId="719AA41A">
      <w:pPr>
        <w:pStyle w:val="24"/>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机构沟通并作书面记录。采购人、采购机构确认后，将修改招标文件，重新组织采购活动。</w:t>
      </w:r>
    </w:p>
    <w:p w14:paraId="11ED641C">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494B236B">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3CD42329">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07939046">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158841AB">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41AAB879">
      <w:pPr>
        <w:pStyle w:val="24"/>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03942BDF">
      <w:pPr>
        <w:pStyle w:val="24"/>
        <w:snapToGrid w:val="0"/>
        <w:spacing w:line="360" w:lineRule="auto"/>
        <w:ind w:firstLine="0" w:firstLineChars="0"/>
        <w:rPr>
          <w:rFonts w:cs="宋体"/>
          <w:color w:val="auto"/>
          <w:highlight w:val="none"/>
        </w:rPr>
      </w:pPr>
    </w:p>
    <w:bookmarkEnd w:id="30"/>
    <w:p w14:paraId="09CE347A">
      <w:pPr>
        <w:widowControl/>
        <w:adjustRightInd/>
        <w:jc w:val="left"/>
        <w:rPr>
          <w:rFonts w:ascii="宋体" w:hAnsi="宋体" w:cs="宋体"/>
          <w:b/>
          <w:color w:val="auto"/>
          <w:sz w:val="36"/>
          <w:szCs w:val="36"/>
          <w:highlight w:val="none"/>
        </w:rPr>
      </w:pPr>
      <w:bookmarkStart w:id="396" w:name="第五部分"/>
      <w:bookmarkStart w:id="397" w:name="_Toc86217003"/>
      <w:r>
        <w:rPr>
          <w:rFonts w:ascii="宋体" w:hAnsi="宋体" w:cs="宋体"/>
          <w:b/>
          <w:color w:val="auto"/>
          <w:sz w:val="36"/>
          <w:szCs w:val="36"/>
          <w:highlight w:val="none"/>
        </w:rPr>
        <w:br w:type="page"/>
      </w:r>
    </w:p>
    <w:p w14:paraId="342B8E8E">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p>
    <w:p w14:paraId="75468A49">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w:t>
      </w:r>
    </w:p>
    <w:p w14:paraId="2D17C440">
      <w:pPr>
        <w:spacing w:line="480" w:lineRule="auto"/>
        <w:jc w:val="center"/>
        <w:rPr>
          <w:rFonts w:ascii="宋体" w:hAnsi="宋体" w:cs="宋体"/>
          <w:b/>
          <w:color w:val="auto"/>
          <w:sz w:val="28"/>
          <w:szCs w:val="28"/>
          <w:highlight w:val="none"/>
        </w:rPr>
      </w:pPr>
    </w:p>
    <w:p w14:paraId="147FCDFB">
      <w:pPr>
        <w:spacing w:line="480" w:lineRule="auto"/>
        <w:jc w:val="center"/>
        <w:rPr>
          <w:rFonts w:ascii="宋体" w:hAnsi="宋体" w:cs="宋体"/>
          <w:b/>
          <w:color w:val="auto"/>
          <w:sz w:val="24"/>
          <w:highlight w:val="none"/>
        </w:rPr>
      </w:pPr>
    </w:p>
    <w:p w14:paraId="097AD9F3">
      <w:pPr>
        <w:spacing w:line="480" w:lineRule="auto"/>
        <w:jc w:val="center"/>
        <w:rPr>
          <w:rFonts w:ascii="宋体" w:hAnsi="宋体" w:cs="宋体"/>
          <w:b/>
          <w:color w:val="auto"/>
          <w:sz w:val="24"/>
          <w:highlight w:val="none"/>
        </w:rPr>
      </w:pPr>
    </w:p>
    <w:p w14:paraId="4E059766">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14:paraId="71DA8198">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w:t>
      </w:r>
    </w:p>
    <w:p w14:paraId="2EE8795F">
      <w:pPr>
        <w:pStyle w:val="701"/>
        <w:rPr>
          <w:rFonts w:ascii="宋体" w:hAnsi="宋体" w:cs="宋体"/>
          <w:color w:val="auto"/>
          <w:szCs w:val="24"/>
          <w:highlight w:val="none"/>
        </w:rPr>
      </w:pPr>
    </w:p>
    <w:p w14:paraId="2F405856">
      <w:pPr>
        <w:pStyle w:val="701"/>
        <w:rPr>
          <w:rFonts w:ascii="宋体" w:hAnsi="宋体" w:cs="宋体"/>
          <w:color w:val="auto"/>
          <w:szCs w:val="24"/>
          <w:highlight w:val="none"/>
        </w:rPr>
      </w:pPr>
    </w:p>
    <w:p w14:paraId="3E3D2525">
      <w:pPr>
        <w:pStyle w:val="701"/>
        <w:jc w:val="center"/>
        <w:rPr>
          <w:rFonts w:ascii="宋体" w:hAnsi="宋体" w:cs="宋体"/>
          <w:color w:val="auto"/>
          <w:szCs w:val="24"/>
          <w:highlight w:val="none"/>
        </w:rPr>
      </w:pPr>
    </w:p>
    <w:p w14:paraId="0DBD3004">
      <w:pPr>
        <w:pStyle w:val="701"/>
        <w:ind w:firstLine="2843" w:firstLineChars="1180"/>
        <w:rPr>
          <w:rFonts w:ascii="宋体" w:hAnsi="宋体" w:cs="宋体"/>
          <w:b/>
          <w:color w:val="auto"/>
          <w:szCs w:val="24"/>
          <w:highlight w:val="none"/>
        </w:rPr>
      </w:pPr>
      <w:r>
        <w:rPr>
          <w:rFonts w:hint="eastAsia" w:ascii="宋体" w:hAnsi="宋体" w:cs="宋体"/>
          <w:b/>
          <w:color w:val="auto"/>
          <w:szCs w:val="24"/>
          <w:highlight w:val="none"/>
        </w:rPr>
        <w:t>第一部分 合同书</w:t>
      </w:r>
    </w:p>
    <w:p w14:paraId="75C7C139">
      <w:pPr>
        <w:pStyle w:val="701"/>
        <w:rPr>
          <w:rFonts w:ascii="宋体" w:hAnsi="宋体" w:cs="宋体"/>
          <w:color w:val="auto"/>
          <w:szCs w:val="24"/>
          <w:highlight w:val="none"/>
        </w:rPr>
      </w:pPr>
    </w:p>
    <w:p w14:paraId="3D9F8C9C">
      <w:pPr>
        <w:pStyle w:val="701"/>
        <w:rPr>
          <w:rFonts w:ascii="宋体" w:hAnsi="宋体" w:cs="宋体"/>
          <w:color w:val="auto"/>
          <w:szCs w:val="24"/>
          <w:highlight w:val="none"/>
        </w:rPr>
      </w:pPr>
    </w:p>
    <w:p w14:paraId="3CBAFEED">
      <w:pPr>
        <w:spacing w:before="120" w:line="22" w:lineRule="atLeast"/>
        <w:rPr>
          <w:rFonts w:ascii="宋体" w:hAnsi="宋体" w:cs="宋体"/>
          <w:color w:val="auto"/>
          <w:sz w:val="24"/>
          <w:highlight w:val="none"/>
        </w:rPr>
      </w:pPr>
    </w:p>
    <w:p w14:paraId="5857B5BE">
      <w:pPr>
        <w:spacing w:before="120"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5AA8CD93">
      <w:pPr>
        <w:pStyle w:val="598"/>
        <w:spacing w:before="120" w:line="22" w:lineRule="atLeast"/>
        <w:rPr>
          <w:rFonts w:ascii="宋体" w:hAnsi="宋体" w:eastAsia="宋体" w:cs="宋体"/>
          <w:color w:val="auto"/>
          <w:szCs w:val="24"/>
          <w:highlight w:val="none"/>
        </w:rPr>
      </w:pPr>
    </w:p>
    <w:p w14:paraId="609BC55E">
      <w:pPr>
        <w:pStyle w:val="598"/>
        <w:spacing w:before="120" w:line="22" w:lineRule="atLeast"/>
        <w:rPr>
          <w:rFonts w:ascii="宋体" w:hAnsi="宋体" w:eastAsia="宋体" w:cs="宋体"/>
          <w:color w:val="auto"/>
          <w:szCs w:val="24"/>
          <w:highlight w:val="none"/>
        </w:rPr>
      </w:pPr>
    </w:p>
    <w:p w14:paraId="41644C09">
      <w:pPr>
        <w:rPr>
          <w:rFonts w:ascii="宋体" w:hAnsi="宋体" w:cs="宋体"/>
          <w:color w:val="auto"/>
          <w:sz w:val="24"/>
          <w:highlight w:val="none"/>
        </w:rPr>
      </w:pPr>
    </w:p>
    <w:p w14:paraId="25DA5536">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 xml:space="preserve">                                       </w:t>
      </w:r>
    </w:p>
    <w:p w14:paraId="3B1EE5DA">
      <w:pPr>
        <w:spacing w:before="120" w:line="22" w:lineRule="atLeast"/>
        <w:rPr>
          <w:rFonts w:ascii="宋体" w:hAnsi="宋体" w:cs="宋体"/>
          <w:color w:val="auto"/>
          <w:sz w:val="24"/>
          <w:highlight w:val="none"/>
        </w:rPr>
      </w:pPr>
    </w:p>
    <w:p w14:paraId="76A65608">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w:t>
      </w:r>
    </w:p>
    <w:p w14:paraId="2AACFD88">
      <w:pPr>
        <w:spacing w:before="120" w:line="22" w:lineRule="atLeast"/>
        <w:rPr>
          <w:rFonts w:ascii="宋体" w:hAnsi="宋体" w:cs="宋体"/>
          <w:color w:val="auto"/>
          <w:sz w:val="24"/>
          <w:highlight w:val="none"/>
        </w:rPr>
      </w:pPr>
    </w:p>
    <w:p w14:paraId="4D3B232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w:t>
      </w:r>
    </w:p>
    <w:p w14:paraId="72E14BEC">
      <w:pPr>
        <w:spacing w:before="120" w:line="22" w:lineRule="atLeast"/>
        <w:rPr>
          <w:rFonts w:ascii="宋体" w:hAnsi="宋体" w:cs="宋体"/>
          <w:color w:val="auto"/>
          <w:sz w:val="24"/>
          <w:highlight w:val="none"/>
        </w:rPr>
      </w:pPr>
    </w:p>
    <w:p w14:paraId="0725113F">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4ACB8C4">
      <w:pPr>
        <w:widowControl/>
        <w:jc w:val="left"/>
        <w:rPr>
          <w:rFonts w:ascii="宋体" w:hAnsi="宋体" w:cs="宋体"/>
          <w:color w:val="auto"/>
          <w:kern w:val="0"/>
          <w:sz w:val="24"/>
          <w:highlight w:val="none"/>
        </w:rPr>
        <w:sectPr>
          <w:pgSz w:w="11907" w:h="16840"/>
          <w:pgMar w:top="1054" w:right="1814" w:bottom="1474" w:left="1814" w:header="851" w:footer="851" w:gutter="0"/>
          <w:pgBorders>
            <w:top w:val="none" w:sz="0" w:space="0"/>
            <w:left w:val="none" w:sz="0" w:space="0"/>
            <w:bottom w:val="none" w:sz="0" w:space="0"/>
            <w:right w:val="none" w:sz="0" w:space="0"/>
          </w:pgBorders>
          <w:cols w:space="720" w:num="1"/>
        </w:sectPr>
      </w:pPr>
    </w:p>
    <w:p w14:paraId="36F131B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杭州市长河第二高级中学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（政府采购方式）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杭州市长河第二高级中学台式电脑采购项目（</w:t>
      </w:r>
      <w:r>
        <w:rPr>
          <w:rFonts w:hint="eastAsia" w:ascii="宋体" w:hAnsi="宋体" w:cs="宋体"/>
          <w:color w:val="auto"/>
          <w:sz w:val="24"/>
          <w:highlight w:val="none"/>
          <w:u w:val="single"/>
          <w:lang w:val="en-US" w:eastAsia="zh-CN"/>
        </w:rPr>
        <w:t>招标编号：</w:t>
      </w:r>
      <w:r>
        <w:rPr>
          <w:rFonts w:hint="eastAsia" w:ascii="宋体" w:hAnsi="宋体" w:cs="宋体"/>
          <w:color w:val="auto"/>
          <w:sz w:val="24"/>
          <w:highlight w:val="none"/>
          <w:u w:val="single"/>
          <w:lang w:eastAsia="zh-CN"/>
        </w:rPr>
        <w:t>HZZFCG-2026-095）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w:t>
      </w:r>
      <w:r>
        <w:rPr>
          <w:rFonts w:hint="eastAsia" w:ascii="宋体" w:hAnsi="宋体" w:cs="宋体"/>
          <w:color w:val="auto"/>
          <w:sz w:val="24"/>
          <w:highlight w:val="none"/>
        </w:rPr>
        <w:t>为该项目中标或者成交供应商。现于中标或者成交通知书发出之日起10个工作日内，按照采购文件等确定的事项签订本合同。</w:t>
      </w:r>
    </w:p>
    <w:p w14:paraId="4D8262C8">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杭州市长河第二高级中学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350C8D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1.1 合同组成部分</w:t>
      </w:r>
    </w:p>
    <w:p w14:paraId="1E91681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10732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6F00F37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中标或者成交通知书；</w:t>
      </w:r>
    </w:p>
    <w:p w14:paraId="653A16D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 投标或者响应文件（含澄清或者说明文件）；</w:t>
      </w:r>
    </w:p>
    <w:p w14:paraId="4A80A8A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1.1.4 采购文件（含澄清或者修改文件）；</w:t>
      </w:r>
    </w:p>
    <w:p w14:paraId="122E08F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5840C744">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1.2 货物</w:t>
      </w:r>
    </w:p>
    <w:p w14:paraId="1D6D509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 货物名称、品牌、规格型号、花色：</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5DD3DA7">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33ACF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1.2.3 货物质量：</w:t>
      </w:r>
      <w:r>
        <w:rPr>
          <w:rFonts w:hint="eastAsia" w:ascii="宋体" w:hAnsi="宋体" w:cs="宋体"/>
          <w:color w:val="auto"/>
          <w:sz w:val="24"/>
          <w:highlight w:val="none"/>
          <w:u w:val="single"/>
        </w:rPr>
        <w:t>　　　　　　　　　                      　      ；</w:t>
      </w:r>
    </w:p>
    <w:p w14:paraId="79CE4C6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1.3 价款</w:t>
      </w:r>
    </w:p>
    <w:p w14:paraId="3A0E6DE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p>
    <w:p w14:paraId="0EE70765">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7FB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8CA46F">
            <w:pPr>
              <w:pStyle w:val="319"/>
              <w:spacing w:line="560" w:lineRule="exact"/>
              <w:jc w:val="center"/>
              <w:rPr>
                <w:rFonts w:hAnsi="宋体" w:cs="宋体"/>
                <w:color w:val="auto"/>
                <w:sz w:val="24"/>
                <w:szCs w:val="24"/>
                <w:highlight w:val="none"/>
              </w:rPr>
            </w:pPr>
            <w:r>
              <w:rPr>
                <w:rFonts w:hint="eastAsia" w:hAnsi="宋体" w:cs="宋体"/>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38AB043">
            <w:pPr>
              <w:pStyle w:val="319"/>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A5E439D">
            <w:pPr>
              <w:pStyle w:val="319"/>
              <w:spacing w:line="560" w:lineRule="exact"/>
              <w:jc w:val="center"/>
              <w:rPr>
                <w:rFonts w:hAnsi="宋体" w:cs="宋体"/>
                <w:color w:val="auto"/>
                <w:sz w:val="24"/>
                <w:szCs w:val="24"/>
                <w:highlight w:val="none"/>
              </w:rPr>
            </w:pPr>
            <w:r>
              <w:rPr>
                <w:rFonts w:hint="eastAsia" w:hAnsi="宋体" w:cs="宋体"/>
                <w:color w:val="auto"/>
                <w:sz w:val="24"/>
                <w:szCs w:val="24"/>
                <w:highlight w:val="none"/>
              </w:rPr>
              <w:t>分项价格</w:t>
            </w:r>
          </w:p>
        </w:tc>
      </w:tr>
      <w:tr w14:paraId="56B7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6E4ECD">
            <w:pPr>
              <w:pStyle w:val="319"/>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E2F2E49">
            <w:pPr>
              <w:pStyle w:val="319"/>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28106DA">
            <w:pPr>
              <w:pStyle w:val="319"/>
              <w:spacing w:line="560" w:lineRule="exact"/>
              <w:ind w:firstLine="200"/>
              <w:jc w:val="center"/>
              <w:rPr>
                <w:rFonts w:hAnsi="宋体" w:cs="宋体"/>
                <w:color w:val="auto"/>
                <w:sz w:val="24"/>
                <w:szCs w:val="24"/>
                <w:highlight w:val="none"/>
              </w:rPr>
            </w:pPr>
          </w:p>
        </w:tc>
      </w:tr>
      <w:tr w14:paraId="7679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0018C18">
            <w:pPr>
              <w:pStyle w:val="319"/>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D34C948">
            <w:pPr>
              <w:pStyle w:val="319"/>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6F3359E">
            <w:pPr>
              <w:pStyle w:val="319"/>
              <w:spacing w:line="560" w:lineRule="exact"/>
              <w:ind w:firstLine="200"/>
              <w:jc w:val="center"/>
              <w:rPr>
                <w:rFonts w:hAnsi="宋体" w:cs="宋体"/>
                <w:color w:val="auto"/>
                <w:sz w:val="24"/>
                <w:szCs w:val="24"/>
                <w:highlight w:val="none"/>
              </w:rPr>
            </w:pPr>
          </w:p>
        </w:tc>
      </w:tr>
      <w:tr w14:paraId="611F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210C2F5">
            <w:pPr>
              <w:pStyle w:val="319"/>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5A5B218">
            <w:pPr>
              <w:pStyle w:val="319"/>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84714A3">
            <w:pPr>
              <w:pStyle w:val="319"/>
              <w:spacing w:line="560" w:lineRule="exact"/>
              <w:ind w:firstLine="200"/>
              <w:jc w:val="center"/>
              <w:rPr>
                <w:rFonts w:hAnsi="宋体" w:cs="宋体"/>
                <w:color w:val="auto"/>
                <w:sz w:val="24"/>
                <w:szCs w:val="24"/>
                <w:highlight w:val="none"/>
              </w:rPr>
            </w:pPr>
          </w:p>
        </w:tc>
      </w:tr>
      <w:tr w14:paraId="321C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5CF9D3">
            <w:pPr>
              <w:pStyle w:val="319"/>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3251F91">
            <w:pPr>
              <w:pStyle w:val="319"/>
              <w:spacing w:line="560" w:lineRule="exact"/>
              <w:ind w:firstLine="200"/>
              <w:jc w:val="center"/>
              <w:rPr>
                <w:rFonts w:hAnsi="宋体" w:cs="宋体"/>
                <w:color w:val="auto"/>
                <w:sz w:val="24"/>
                <w:szCs w:val="24"/>
                <w:highlight w:val="none"/>
              </w:rPr>
            </w:pPr>
          </w:p>
        </w:tc>
      </w:tr>
    </w:tbl>
    <w:p w14:paraId="5DFD1439">
      <w:pPr>
        <w:pStyle w:val="959"/>
        <w:spacing w:before="0" w:beforeAutospacing="0" w:after="0" w:afterAutospacing="0" w:line="360" w:lineRule="auto"/>
        <w:ind w:firstLine="480"/>
        <w:rPr>
          <w:b/>
          <w:color w:val="auto"/>
          <w:highlight w:val="none"/>
        </w:rPr>
      </w:pPr>
      <w:r>
        <w:rPr>
          <w:rFonts w:hint="eastAsia"/>
          <w:b/>
          <w:color w:val="auto"/>
          <w:highlight w:val="none"/>
        </w:rPr>
        <w:t>1.4履约保证金</w:t>
      </w:r>
    </w:p>
    <w:p w14:paraId="41F55B3F">
      <w:pPr>
        <w:pStyle w:val="959"/>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否）需要支付履约保证金。若需要支付履约保证金的，则：</w:t>
      </w:r>
    </w:p>
    <w:p w14:paraId="22F36845">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7933ADA">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1.4.2履约保证金支付方式详见</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41D7ECD">
      <w:pPr>
        <w:pStyle w:val="3"/>
        <w:tabs>
          <w:tab w:val="left" w:pos="0"/>
          <w:tab w:val="clear" w:pos="432"/>
        </w:tabs>
        <w:spacing w:line="560" w:lineRule="exact"/>
        <w:ind w:left="0" w:firstLine="480" w:firstLineChars="200"/>
        <w:rPr>
          <w:rFonts w:eastAsia="宋体"/>
          <w:color w:val="auto"/>
          <w:highlight w:val="none"/>
          <w:lang w:val="en-US"/>
        </w:rPr>
      </w:pPr>
      <w:r>
        <w:rPr>
          <w:rFonts w:hint="eastAsia" w:ascii="宋体" w:hAnsi="宋体" w:eastAsia="宋体" w:cs="宋体"/>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FEA5BD9">
      <w:pPr>
        <w:spacing w:line="560" w:lineRule="exact"/>
        <w:ind w:firstLine="480" w:firstLineChars="200"/>
        <w:outlineLvl w:val="0"/>
        <w:rPr>
          <w:color w:val="auto"/>
          <w:highlight w:val="none"/>
        </w:rPr>
      </w:pPr>
      <w:r>
        <w:rPr>
          <w:rFonts w:hint="eastAsia" w:ascii="宋体" w:hAnsi="宋体" w:cs="宋体"/>
          <w:color w:val="auto"/>
          <w:kern w:val="0"/>
          <w:sz w:val="24"/>
          <w:highlight w:val="none"/>
        </w:rPr>
        <w:t>1.4.4 甲方在项目验收结束后及时退还履约保证金。甲方在项目通过验收之日起</w:t>
      </w:r>
      <w:r>
        <w:rPr>
          <w:rFonts w:hint="eastAsia" w:ascii="宋体" w:hAnsi="宋体" w:cs="宋体"/>
          <w:color w:val="auto"/>
          <w:kern w:val="0"/>
          <w:sz w:val="24"/>
          <w:highlight w:val="none"/>
          <w:u w:val="single"/>
          <w:lang w:val="en-US" w:eastAsia="zh-CN"/>
        </w:rPr>
        <w:t>5</w:t>
      </w:r>
      <w:r>
        <w:rPr>
          <w:rFonts w:hint="eastAsia" w:ascii="宋体" w:hAnsi="宋体" w:cs="宋体"/>
          <w:color w:val="auto"/>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rPr>
        <w:t xml:space="preserve">  0.05 </w:t>
      </w:r>
      <w:r>
        <w:rPr>
          <w:rFonts w:hint="eastAsia" w:ascii="宋体" w:hAnsi="宋体" w:cs="宋体"/>
          <w:color w:val="auto"/>
          <w:kern w:val="0"/>
          <w:sz w:val="24"/>
          <w:highlight w:val="none"/>
        </w:rPr>
        <w:t>%计算，最高限额为本合同履约保证金的</w:t>
      </w:r>
      <w:r>
        <w:rPr>
          <w:rFonts w:hint="eastAsia" w:ascii="宋体" w:hAnsi="宋体" w:cs="宋体"/>
          <w:color w:val="auto"/>
          <w:kern w:val="0"/>
          <w:sz w:val="24"/>
          <w:highlight w:val="none"/>
          <w:u w:val="single"/>
        </w:rPr>
        <w:t xml:space="preserve">  20  </w:t>
      </w:r>
      <w:r>
        <w:rPr>
          <w:rFonts w:hint="eastAsia" w:ascii="宋体" w:hAnsi="宋体" w:cs="宋体"/>
          <w:color w:val="auto"/>
          <w:kern w:val="0"/>
          <w:sz w:val="24"/>
          <w:highlight w:val="none"/>
        </w:rPr>
        <w:t xml:space="preserve"> %。</w:t>
      </w:r>
    </w:p>
    <w:p w14:paraId="043982D6">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1.5预付款</w:t>
      </w:r>
    </w:p>
    <w:p w14:paraId="0F0AD571">
      <w:pPr>
        <w:pStyle w:val="959"/>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否）需要支付预付款。若需要支付预付款的，则：</w:t>
      </w:r>
    </w:p>
    <w:p w14:paraId="43A6B3B5">
      <w:pPr>
        <w:spacing w:line="360" w:lineRule="auto"/>
        <w:ind w:right="105" w:rightChars="50"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1.5.1预付款比例、支付方式、时间详见</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978456C">
      <w:pPr>
        <w:pStyle w:val="959"/>
        <w:spacing w:before="0" w:beforeAutospacing="0" w:after="0" w:afterAutospacing="0" w:line="360" w:lineRule="auto"/>
        <w:ind w:right="105" w:rightChars="50" w:firstLine="480"/>
        <w:rPr>
          <w:color w:val="auto"/>
          <w:highlight w:val="none"/>
        </w:rPr>
      </w:pPr>
      <w:r>
        <w:rPr>
          <w:rFonts w:hint="eastAsia"/>
          <w:color w:val="auto"/>
          <w:highlight w:val="none"/>
        </w:rPr>
        <w:t>1.5.2预付款的扣回方式详见</w:t>
      </w:r>
      <w:r>
        <w:rPr>
          <w:rFonts w:hint="eastAsia"/>
          <w:color w:val="auto"/>
          <w:highlight w:val="none"/>
          <w:u w:val="single"/>
        </w:rPr>
        <w:t xml:space="preserve">    </w:t>
      </w:r>
      <w:r>
        <w:rPr>
          <w:rFonts w:hint="eastAsia"/>
          <w:b/>
          <w:i/>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733A0F36">
      <w:pPr>
        <w:pStyle w:val="959"/>
        <w:spacing w:before="0" w:beforeAutospacing="0" w:after="0" w:afterAutospacing="0" w:line="360" w:lineRule="auto"/>
        <w:ind w:firstLine="480"/>
        <w:rPr>
          <w:color w:val="auto"/>
          <w:highlight w:val="none"/>
          <w:u w:val="single"/>
        </w:rPr>
      </w:pPr>
      <w:r>
        <w:rPr>
          <w:rFonts w:hint="eastAsia"/>
          <w:color w:val="auto"/>
          <w:highlight w:val="none"/>
        </w:rPr>
        <w:t>1.5.3预付款的担保措施详见</w:t>
      </w:r>
      <w:r>
        <w:rPr>
          <w:rFonts w:hint="eastAsia"/>
          <w:color w:val="auto"/>
          <w:highlight w:val="none"/>
          <w:u w:val="single"/>
        </w:rPr>
        <w:t xml:space="preserve">    </w:t>
      </w:r>
      <w:r>
        <w:rPr>
          <w:rFonts w:hint="eastAsia"/>
          <w:b/>
          <w:i/>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7D65EB9A">
      <w:pPr>
        <w:pStyle w:val="959"/>
        <w:spacing w:before="0" w:beforeAutospacing="0" w:after="0" w:afterAutospacing="0" w:line="360" w:lineRule="auto"/>
        <w:ind w:firstLine="480"/>
        <w:rPr>
          <w:b/>
          <w:bCs/>
          <w:color w:val="auto"/>
          <w:highlight w:val="none"/>
        </w:rPr>
      </w:pPr>
      <w:r>
        <w:rPr>
          <w:rFonts w:hint="eastAsia"/>
          <w:b/>
          <w:bCs/>
          <w:color w:val="auto"/>
          <w:highlight w:val="none"/>
        </w:rPr>
        <w:t>1.6资金支付</w:t>
      </w:r>
    </w:p>
    <w:p w14:paraId="0EE9D768">
      <w:pPr>
        <w:pStyle w:val="959"/>
        <w:spacing w:before="0" w:beforeAutospacing="0" w:after="0" w:afterAutospacing="0" w:line="360" w:lineRule="auto"/>
        <w:ind w:firstLine="480"/>
        <w:rPr>
          <w:color w:val="auto"/>
          <w:highlight w:val="none"/>
        </w:rPr>
      </w:pPr>
      <w:r>
        <w:rPr>
          <w:rFonts w:hint="eastAsia"/>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0AC1896E">
      <w:pPr>
        <w:spacing w:line="560" w:lineRule="exact"/>
        <w:ind w:firstLine="480" w:firstLineChars="200"/>
        <w:outlineLvl w:val="0"/>
        <w:rPr>
          <w:rFonts w:ascii="宋体" w:hAnsi="宋体" w:cs="宋体"/>
          <w:color w:val="auto"/>
          <w:sz w:val="24"/>
          <w:highlight w:val="none"/>
        </w:rPr>
      </w:pPr>
      <w:r>
        <w:rPr>
          <w:rFonts w:hint="eastAsia" w:ascii="宋体" w:hAnsi="宋体" w:cs="宋体"/>
          <w:color w:val="auto"/>
          <w:sz w:val="24"/>
          <w:highlight w:val="none"/>
        </w:rPr>
        <w:t>1.6.2资金支付的方式、时间和条件详见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172C6910">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1.7货物交付期限、地点和方式</w:t>
      </w:r>
    </w:p>
    <w:p w14:paraId="0F46BC62">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1.7.1 交付期限：详见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5089B38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 交付地点：</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AA1C7C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 交付方式：</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18236A6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1.8违约责任</w:t>
      </w:r>
    </w:p>
    <w:p w14:paraId="117374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%；迟延交付货物的违约金计算数额达到前述最高限额之日起，甲方有权在要求乙方支付违约金的同时，书面通知乙方解除本合同；</w:t>
      </w:r>
    </w:p>
    <w:p w14:paraId="214A1E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 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p>
    <w:p w14:paraId="38A96249">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73FFED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ACC30">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1EB58DAC">
      <w:pPr>
        <w:spacing w:line="560" w:lineRule="exact"/>
        <w:ind w:left="-420" w:leftChars="-200" w:right="-420" w:rightChars="-200" w:firstLine="960" w:firstLineChars="400"/>
        <w:rPr>
          <w:rFonts w:ascii="宋体" w:hAnsi="宋体" w:cs="宋体"/>
          <w:color w:val="auto"/>
          <w:highlight w:val="none"/>
        </w:rPr>
      </w:pPr>
      <w:r>
        <w:rPr>
          <w:rFonts w:hint="eastAsia" w:ascii="宋体" w:hAnsi="宋体" w:cs="宋体"/>
          <w:color w:val="auto"/>
          <w:sz w:val="24"/>
          <w:highlight w:val="none"/>
        </w:rPr>
        <w:t>1.8.6违约责任</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另有约定的，从其约定。</w:t>
      </w:r>
    </w:p>
    <w:p w14:paraId="4277169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1.9合同争议的解决</w:t>
      </w:r>
    </w:p>
    <w:p w14:paraId="520AF613">
      <w:pPr>
        <w:spacing w:line="560" w:lineRule="exact"/>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合同专用条款  </w:t>
      </w:r>
      <w:r>
        <w:rPr>
          <w:rFonts w:hint="eastAsia" w:ascii="宋体" w:hAnsi="宋体" w:cs="宋体"/>
          <w:color w:val="auto"/>
          <w:sz w:val="24"/>
          <w:highlight w:val="none"/>
        </w:rPr>
        <w:t>条款规定的方式解决：</w:t>
      </w:r>
    </w:p>
    <w:p w14:paraId="756B02F0">
      <w:pPr>
        <w:spacing w:line="560" w:lineRule="exact"/>
        <w:ind w:left="-420" w:leftChars="-200" w:right="-420" w:rightChars="-200" w:firstLine="840" w:firstLineChars="350"/>
        <w:rPr>
          <w:rFonts w:ascii="宋体" w:hAnsi="宋体" w:cs="宋体"/>
          <w:color w:val="auto"/>
          <w:sz w:val="24"/>
          <w:highlight w:val="none"/>
        </w:rPr>
      </w:pPr>
      <w:r>
        <w:rPr>
          <w:rFonts w:hint="eastAsia" w:ascii="宋体" w:hAnsi="宋体" w:cs="宋体"/>
          <w:color w:val="auto"/>
          <w:sz w:val="24"/>
          <w:highlight w:val="none"/>
        </w:rPr>
        <w:t>1.9.1 将争议提交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仲裁委员会依申请仲裁时其现行有效的仲裁规则裁决；</w:t>
      </w:r>
    </w:p>
    <w:p w14:paraId="10D7FB7E">
      <w:pPr>
        <w:spacing w:line="560" w:lineRule="exact"/>
        <w:ind w:left="-420" w:leftChars="-200" w:right="-420" w:rightChars="-200" w:firstLine="840" w:firstLineChars="350"/>
        <w:rPr>
          <w:rFonts w:ascii="宋体" w:hAnsi="宋体" w:cs="宋体"/>
          <w:color w:val="auto"/>
          <w:sz w:val="24"/>
          <w:highlight w:val="none"/>
        </w:rPr>
      </w:pPr>
      <w:r>
        <w:rPr>
          <w:rFonts w:hint="eastAsia" w:ascii="宋体" w:hAnsi="宋体" w:cs="宋体"/>
          <w:color w:val="auto"/>
          <w:sz w:val="24"/>
          <w:highlight w:val="none"/>
        </w:rPr>
        <w:t>1.9.2 向</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人民法院起诉。</w:t>
      </w:r>
    </w:p>
    <w:p w14:paraId="38ACF5BC">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lang w:val="en-US" w:eastAsia="zh-CN"/>
        </w:rPr>
        <w:t>1.10</w:t>
      </w:r>
      <w:r>
        <w:rPr>
          <w:rFonts w:hint="eastAsia" w:ascii="宋体" w:hAnsi="宋体" w:cs="宋体"/>
          <w:b/>
          <w:color w:val="auto"/>
          <w:sz w:val="24"/>
          <w:highlight w:val="none"/>
        </w:rPr>
        <w:t xml:space="preserve"> 合同生效</w:t>
      </w:r>
    </w:p>
    <w:p w14:paraId="504C1BF6">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本合同自双方当事人盖章签字时生效。</w:t>
      </w:r>
    </w:p>
    <w:p w14:paraId="307338B9">
      <w:pPr>
        <w:autoSpaceDE w:val="0"/>
        <w:autoSpaceDN w:val="0"/>
        <w:spacing w:line="560" w:lineRule="exact"/>
        <w:rPr>
          <w:rFonts w:ascii="宋体" w:hAnsi="宋体" w:cs="宋体"/>
          <w:color w:val="auto"/>
          <w:sz w:val="24"/>
          <w:highlight w:val="none"/>
          <w:lang w:val="zh-CN"/>
        </w:rPr>
      </w:pPr>
      <w:r>
        <w:rPr>
          <w:rFonts w:hint="eastAsia" w:ascii="宋体" w:hAnsi="宋体" w:cs="宋体"/>
          <w:b/>
          <w:color w:val="auto"/>
          <w:sz w:val="24"/>
          <w:highlight w:val="none"/>
          <w:lang w:val="zh-CN"/>
        </w:rPr>
        <w:t>甲方</w:t>
      </w:r>
      <w:r>
        <w:rPr>
          <w:rFonts w:hint="eastAsia" w:ascii="宋体" w:hAnsi="宋体" w:cs="宋体"/>
          <w:color w:val="auto"/>
          <w:sz w:val="24"/>
          <w:highlight w:val="none"/>
          <w:lang w:val="zh-CN"/>
        </w:rPr>
        <w:t xml:space="preserve">：                             </w:t>
      </w:r>
      <w:r>
        <w:rPr>
          <w:rFonts w:hint="eastAsia" w:ascii="宋体" w:hAnsi="宋体" w:cs="宋体"/>
          <w:b/>
          <w:color w:val="auto"/>
          <w:sz w:val="24"/>
          <w:highlight w:val="none"/>
          <w:lang w:val="zh-CN"/>
        </w:rPr>
        <w:t xml:space="preserve">      乙方</w:t>
      </w:r>
      <w:r>
        <w:rPr>
          <w:rFonts w:hint="eastAsia" w:ascii="宋体" w:hAnsi="宋体" w:cs="宋体"/>
          <w:color w:val="auto"/>
          <w:sz w:val="24"/>
          <w:highlight w:val="none"/>
          <w:lang w:val="zh-CN"/>
        </w:rPr>
        <w:t>：</w:t>
      </w:r>
    </w:p>
    <w:p w14:paraId="4EE86A18">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7FA089FB">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53A7DD3F">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5FF6C3F2">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2236F53D">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461DF300">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514395BD">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51BA5685">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09A6A28">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06EDEDF3">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6AAE869E">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3F5C2F59">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6F005FC8">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70FA4D0F">
      <w:pPr>
        <w:rPr>
          <w:rFonts w:hint="eastAsia" w:ascii="宋体" w:hAnsi="宋体" w:cs="宋体"/>
          <w:b/>
          <w:color w:val="auto"/>
          <w:szCs w:val="24"/>
          <w:highlight w:val="none"/>
        </w:rPr>
      </w:pPr>
    </w:p>
    <w:p w14:paraId="76C43B3D">
      <w:pPr>
        <w:pStyle w:val="701"/>
        <w:spacing w:line="560" w:lineRule="exact"/>
        <w:ind w:firstLine="482"/>
        <w:jc w:val="center"/>
        <w:rPr>
          <w:rFonts w:ascii="宋体" w:hAnsi="宋体" w:cs="宋体"/>
          <w:b/>
          <w:color w:val="auto"/>
          <w:szCs w:val="24"/>
          <w:highlight w:val="none"/>
        </w:rPr>
      </w:pPr>
      <w:r>
        <w:rPr>
          <w:rFonts w:hint="eastAsia" w:ascii="宋体" w:hAnsi="宋体" w:cs="宋体"/>
          <w:b/>
          <w:color w:val="auto"/>
          <w:szCs w:val="24"/>
          <w:highlight w:val="none"/>
        </w:rPr>
        <w:t>第二部分 合同一般条款</w:t>
      </w:r>
    </w:p>
    <w:p w14:paraId="1703D279">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 定义</w:t>
      </w:r>
    </w:p>
    <w:p w14:paraId="6AD7DCB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E1202C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“合同”系指采购人和中标或成交供应商签订的载明双方当事人所达成的协议，并包括所有的附件、附录和构成合同的其他文件。</w:t>
      </w:r>
    </w:p>
    <w:p w14:paraId="0C2F30F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“合同价”系指根据合同约定，中标或成交供应商在完全履行合同义务后，采购人应支付给中标或成交供应商的价格。</w:t>
      </w:r>
    </w:p>
    <w:p w14:paraId="7F03CE4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205A907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2.1.4 “甲方”系指与中标供应商签署合同的采购人；采购人委托采购代理机构代表其与乙方签订合同的，采购人的授权委托书作为合同附件。</w:t>
      </w:r>
    </w:p>
    <w:p w14:paraId="1729375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C47A3C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 “现场”系指合同约定货物将要运至或者安装的地点。</w:t>
      </w:r>
    </w:p>
    <w:p w14:paraId="73DA24E3">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2.2 技术规范</w:t>
      </w:r>
    </w:p>
    <w:p w14:paraId="2DC1DB6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86A24C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2.3 知识产权</w:t>
      </w:r>
    </w:p>
    <w:p w14:paraId="1DFF7809">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49DF1B3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2.3.2具有知识产权的计算机软件等货物的知识产权归属，详见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5A5884A">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2.4 包装和装运</w:t>
      </w:r>
    </w:p>
    <w:p w14:paraId="6A8633C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D4B75E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E4667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 装运货物的要求和通知，详见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9CE6844">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2.5 履约检查和问题反馈</w:t>
      </w:r>
    </w:p>
    <w:p w14:paraId="30127DA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62F5C2C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p>
    <w:p w14:paraId="2F5D0C6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2.6 技术资料和保密义务</w:t>
      </w:r>
    </w:p>
    <w:p w14:paraId="6FF0D1A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 乙方有权依据合同约定和项目需要，向甲方了解有关情况，调阅有关资料等，甲方应予积极配合；</w:t>
      </w:r>
    </w:p>
    <w:p w14:paraId="0BA1754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 乙方有义务妥善保管和保护由甲方提供的前款信息和资料等；</w:t>
      </w:r>
    </w:p>
    <w:p w14:paraId="009A72F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5D6CE3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2.7 质量保证</w:t>
      </w:r>
    </w:p>
    <w:p w14:paraId="4E87F82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 乙方应建立和完善履行合同的内部质量保证体系，并提供相关内部规章制度给甲方，以便甲方进行监督检查；</w:t>
      </w:r>
    </w:p>
    <w:p w14:paraId="36DD1460">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 乙方应保证履行合同的人员数量和素质、软件和硬件设备的配置、场地、环境和设施等满足全面履行合同的要求，并应接受甲方的监督检查。</w:t>
      </w:r>
    </w:p>
    <w:p w14:paraId="57DC222B">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2.8 货物的风险负担</w:t>
      </w:r>
    </w:p>
    <w:p w14:paraId="12985738">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C55BE93">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2.9 延迟交货</w:t>
      </w:r>
    </w:p>
    <w:p w14:paraId="784F3B70">
      <w:pPr>
        <w:spacing w:line="560" w:lineRule="exact"/>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32C1BB8">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2.10 合同变更</w:t>
      </w:r>
    </w:p>
    <w:p w14:paraId="4D872D0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19CC2961">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2.11 合同转让和分包</w:t>
      </w:r>
    </w:p>
    <w:p w14:paraId="08B1B33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2.11.1合同的权利义务依法不得转让，但经甲方</w:t>
      </w:r>
      <w:r>
        <w:rPr>
          <w:rFonts w:hint="eastAsia" w:ascii="宋体" w:hAnsi="宋体" w:cs="宋体"/>
          <w:color w:val="auto"/>
          <w:sz w:val="24"/>
          <w:highlight w:val="none"/>
          <w:lang w:val="en-US" w:eastAsia="zh-CN"/>
        </w:rPr>
        <w:t>书面</w:t>
      </w:r>
      <w:r>
        <w:rPr>
          <w:rFonts w:hint="eastAsia" w:ascii="宋体" w:hAnsi="宋体" w:cs="宋体"/>
          <w:color w:val="auto"/>
          <w:sz w:val="24"/>
          <w:highlight w:val="none"/>
        </w:rPr>
        <w:t>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7FDAFA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2.11.2乙方采取分包方式履行合同的，甲方可直接向分包供应商支付款项。</w:t>
      </w:r>
    </w:p>
    <w:p w14:paraId="30E8609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2.12 不可抗力</w:t>
      </w:r>
    </w:p>
    <w:p w14:paraId="6F09307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2.12.1如果任何一方遭遇法律规定的不可抗力，致使合同履行受阻时，履行合同的期限应予延长，延长的期限应相当于不可抗力所影响的时间；</w:t>
      </w:r>
    </w:p>
    <w:p w14:paraId="76B545D4">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2.12.2 因不可抗力致使不能实现合同目的的，当事人可以解除合同；</w:t>
      </w:r>
    </w:p>
    <w:p w14:paraId="5D36630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2.12.3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3C9B299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2.12.4受不可抗力影响的一方在不可抗力发生后，应在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30F6E601">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2.13 税费</w:t>
      </w:r>
    </w:p>
    <w:p w14:paraId="74A3BFF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7D60B288">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2.14乙方破产</w:t>
      </w:r>
    </w:p>
    <w:p w14:paraId="1A2D7A5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5F778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2.15 合同中止、终止</w:t>
      </w:r>
    </w:p>
    <w:p w14:paraId="60B030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2.15.1 双方当事人不得擅自中止或者终止合同；</w:t>
      </w:r>
    </w:p>
    <w:p w14:paraId="5763BB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2CF779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2.16检验和验收</w:t>
      </w:r>
    </w:p>
    <w:p w14:paraId="5F5A8793">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14E1888C">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E8749DB">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p w14:paraId="745C898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2.17 通知和送达</w:t>
      </w:r>
    </w:p>
    <w:p w14:paraId="11B4204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宋体" w:hAnsi="宋体" w:cs="宋体"/>
          <w:color w:val="auto"/>
          <w:sz w:val="24"/>
          <w:highlight w:val="none"/>
          <w:u w:val="single"/>
        </w:rPr>
        <w:t>3</w:t>
      </w:r>
      <w:r>
        <w:rPr>
          <w:rFonts w:hint="eastAsia" w:ascii="宋体" w:hAnsi="宋体" w:cs="宋体"/>
          <w:color w:val="auto"/>
          <w:sz w:val="24"/>
          <w:highlight w:val="none"/>
        </w:rPr>
        <w:t>个工作日内书面通知对方当事人，在对方当事人收到有关变更通知之前，变更前的约定送达方式或者地址仍视为有效。</w:t>
      </w:r>
    </w:p>
    <w:p w14:paraId="15F619D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3CB97310">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2.18 计量单位</w:t>
      </w:r>
    </w:p>
    <w:p w14:paraId="120E9B4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4FB87A5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2.19 合同使用的文字和适用的法律</w:t>
      </w:r>
    </w:p>
    <w:p w14:paraId="40499AF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2.19.1 合同使用汉语书就、变更和解释；</w:t>
      </w:r>
    </w:p>
    <w:p w14:paraId="0A665F8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2.19.2 合同适用中华人民共和国法律。</w:t>
      </w:r>
    </w:p>
    <w:p w14:paraId="48E94D0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2.20 合同份数</w:t>
      </w:r>
    </w:p>
    <w:p w14:paraId="70C0A97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合同份数按</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规定，每份均具有同等法律效力。</w:t>
      </w:r>
    </w:p>
    <w:p w14:paraId="57BFCE82">
      <w:pPr>
        <w:adjustRightInd/>
        <w:spacing w:line="360" w:lineRule="auto"/>
        <w:ind w:firstLine="2513" w:firstLineChars="1197"/>
        <w:outlineLvl w:val="0"/>
        <w:rPr>
          <w:rFonts w:ascii="宋体" w:hAnsi="宋体" w:cs="宋体"/>
          <w:b/>
          <w:color w:val="auto"/>
          <w:highlight w:val="none"/>
        </w:rPr>
      </w:pPr>
      <w:r>
        <w:rPr>
          <w:rFonts w:hint="eastAsia" w:ascii="宋体" w:hAnsi="宋体" w:cs="宋体"/>
          <w:color w:val="auto"/>
          <w:kern w:val="0"/>
          <w:highlight w:val="none"/>
        </w:rPr>
        <w:br w:type="page"/>
      </w:r>
      <w:r>
        <w:rPr>
          <w:rFonts w:hint="eastAsia" w:ascii="宋体" w:hAnsi="宋体" w:cs="宋体"/>
          <w:b/>
          <w:color w:val="auto"/>
          <w:sz w:val="32"/>
          <w:szCs w:val="20"/>
          <w:highlight w:val="none"/>
        </w:rPr>
        <w:t xml:space="preserve"> 第三部分  合同专用条款</w:t>
      </w:r>
    </w:p>
    <w:p w14:paraId="526BCA78">
      <w:pPr>
        <w:spacing w:line="560" w:lineRule="exact"/>
        <w:ind w:left="-420" w:leftChars="-200" w:right="-420" w:righ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49"/>
        <w:gridCol w:w="8277"/>
      </w:tblGrid>
      <w:tr w14:paraId="64D47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465" w:type="pct"/>
            <w:tcBorders>
              <w:left w:val="single" w:color="auto" w:sz="4" w:space="0"/>
            </w:tcBorders>
            <w:vAlign w:val="center"/>
          </w:tcPr>
          <w:p w14:paraId="54AFDAD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4534" w:type="pct"/>
            <w:vAlign w:val="center"/>
          </w:tcPr>
          <w:p w14:paraId="4E0A4E7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2D2E48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14CEE04A">
            <w:pPr>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8277" w:type="dxa"/>
            <w:vAlign w:val="center"/>
          </w:tcPr>
          <w:p w14:paraId="3CC5F1CC">
            <w:pPr>
              <w:spacing w:line="360" w:lineRule="auto"/>
              <w:rPr>
                <w:rFonts w:ascii="宋体" w:hAnsi="宋体" w:cs="宋体"/>
                <w:color w:val="auto"/>
                <w:sz w:val="24"/>
                <w:highlight w:val="none"/>
              </w:rPr>
            </w:pPr>
            <w:r>
              <w:rPr>
                <w:rFonts w:hint="eastAsia"/>
                <w:color w:val="auto"/>
                <w:sz w:val="24"/>
                <w:highlight w:val="none"/>
              </w:rPr>
              <w:t>乙方</w:t>
            </w:r>
            <w:r>
              <w:rPr>
                <w:rFonts w:hint="eastAsia"/>
                <w:color w:val="auto"/>
                <w:sz w:val="24"/>
                <w:highlight w:val="none"/>
                <w:u w:val="single"/>
              </w:rPr>
              <w:t xml:space="preserve"> 是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否）需要支付履约保证金。</w:t>
            </w:r>
          </w:p>
        </w:tc>
      </w:tr>
      <w:tr w14:paraId="77207D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B99883A">
            <w:pPr>
              <w:spacing w:line="360" w:lineRule="auto"/>
              <w:rPr>
                <w:rFonts w:ascii="宋体" w:hAnsi="宋体" w:cs="宋体"/>
                <w:color w:val="auto"/>
                <w:sz w:val="24"/>
                <w:highlight w:val="none"/>
              </w:rPr>
            </w:pPr>
            <w:r>
              <w:rPr>
                <w:rFonts w:hint="eastAsia" w:ascii="宋体" w:hAnsi="宋体" w:cs="宋体"/>
                <w:color w:val="auto"/>
                <w:sz w:val="24"/>
                <w:highlight w:val="none"/>
              </w:rPr>
              <w:t>1.4.1</w:t>
            </w:r>
          </w:p>
        </w:tc>
        <w:tc>
          <w:tcPr>
            <w:tcW w:w="8277" w:type="dxa"/>
            <w:vAlign w:val="center"/>
          </w:tcPr>
          <w:p w14:paraId="5F776C04">
            <w:pPr>
              <w:spacing w:line="360" w:lineRule="auto"/>
              <w:rPr>
                <w:color w:val="auto"/>
                <w:sz w:val="24"/>
                <w:highlight w:val="none"/>
              </w:rPr>
            </w:pPr>
            <w:r>
              <w:rPr>
                <w:rFonts w:hint="eastAsia"/>
                <w:color w:val="auto"/>
                <w:sz w:val="24"/>
                <w:highlight w:val="none"/>
              </w:rPr>
              <w:t>履约保证金的比例为合同金额的</w:t>
            </w:r>
            <w:r>
              <w:rPr>
                <w:rFonts w:hint="eastAsia"/>
                <w:color w:val="auto"/>
                <w:sz w:val="24"/>
                <w:highlight w:val="none"/>
                <w:u w:val="single"/>
              </w:rPr>
              <w:t xml:space="preserve"> 1</w:t>
            </w:r>
            <w:r>
              <w:rPr>
                <w:rFonts w:hint="eastAsia"/>
                <w:color w:val="auto"/>
                <w:sz w:val="24"/>
                <w:highlight w:val="none"/>
              </w:rPr>
              <w:t xml:space="preserve"> %；</w:t>
            </w:r>
          </w:p>
        </w:tc>
      </w:tr>
      <w:tr w14:paraId="53C8D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1" w:hRule="atLeast"/>
        </w:trPr>
        <w:tc>
          <w:tcPr>
            <w:tcW w:w="465" w:type="pct"/>
            <w:tcBorders>
              <w:left w:val="single" w:color="auto" w:sz="4" w:space="0"/>
            </w:tcBorders>
            <w:vAlign w:val="center"/>
          </w:tcPr>
          <w:p w14:paraId="34AAC119">
            <w:pPr>
              <w:spacing w:line="360" w:lineRule="auto"/>
              <w:rPr>
                <w:rFonts w:ascii="宋体" w:hAnsi="宋体" w:cs="宋体"/>
                <w:color w:val="auto"/>
                <w:sz w:val="24"/>
                <w:highlight w:val="none"/>
              </w:rPr>
            </w:pPr>
            <w:r>
              <w:rPr>
                <w:rFonts w:hint="eastAsia" w:ascii="宋体" w:hAnsi="宋体" w:cs="宋体"/>
                <w:color w:val="auto"/>
                <w:sz w:val="24"/>
                <w:highlight w:val="none"/>
              </w:rPr>
              <w:t>1.4.2</w:t>
            </w:r>
          </w:p>
        </w:tc>
        <w:tc>
          <w:tcPr>
            <w:tcW w:w="8277" w:type="dxa"/>
            <w:vAlign w:val="center"/>
          </w:tcPr>
          <w:p w14:paraId="3205BDE7">
            <w:pPr>
              <w:spacing w:line="360" w:lineRule="auto"/>
              <w:rPr>
                <w:rFonts w:ascii="宋体" w:hAnsi="宋体" w:cs="宋体"/>
                <w:color w:val="auto"/>
                <w:sz w:val="24"/>
                <w:highlight w:val="none"/>
              </w:rPr>
            </w:pPr>
            <w:r>
              <w:rPr>
                <w:rFonts w:hint="eastAsia" w:ascii="宋体" w:hAnsi="宋体" w:cs="宋体"/>
                <w:color w:val="auto"/>
                <w:kern w:val="0"/>
                <w:sz w:val="24"/>
                <w:highlight w:val="none"/>
              </w:rPr>
              <w:t>履约保证金支付方式</w:t>
            </w:r>
            <w:r>
              <w:rPr>
                <w:rFonts w:hint="eastAsia" w:asciiTheme="minorEastAsia" w:hAnsiTheme="minorEastAsia" w:eastAsiaTheme="minorEastAsia"/>
                <w:color w:val="auto"/>
                <w:sz w:val="24"/>
                <w:highlight w:val="none"/>
              </w:rPr>
              <w:t>：以支票、汇票、本票或者金融机构、担保机构出具的保函等非现金形式；鼓励和支持乙方以银行、保险公司出具的保函形式提供履约保证。</w:t>
            </w:r>
          </w:p>
        </w:tc>
      </w:tr>
      <w:tr w14:paraId="5AC02B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3BFA5E2C">
            <w:pPr>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8277" w:type="dxa"/>
            <w:vAlign w:val="center"/>
          </w:tcPr>
          <w:p w14:paraId="2586DBEA">
            <w:pPr>
              <w:spacing w:line="360" w:lineRule="auto"/>
              <w:rPr>
                <w:rFonts w:ascii="宋体" w:hAnsi="宋体" w:cs="宋体"/>
                <w:color w:val="auto"/>
                <w:sz w:val="24"/>
                <w:highlight w:val="none"/>
              </w:rPr>
            </w:pPr>
            <w:r>
              <w:rPr>
                <w:rFonts w:hint="eastAsia"/>
                <w:color w:val="auto"/>
                <w:sz w:val="24"/>
                <w:highlight w:val="none"/>
              </w:rPr>
              <w:t>甲方</w:t>
            </w:r>
            <w:r>
              <w:rPr>
                <w:rFonts w:hint="eastAsia"/>
                <w:color w:val="auto"/>
                <w:sz w:val="24"/>
                <w:highlight w:val="none"/>
                <w:u w:val="single"/>
              </w:rPr>
              <w:t xml:space="preserve">  </w:t>
            </w:r>
            <w:r>
              <w:rPr>
                <w:rFonts w:hint="eastAsia"/>
                <w:color w:val="auto"/>
                <w:sz w:val="24"/>
                <w:highlight w:val="none"/>
                <w:u w:val="single"/>
                <w:lang w:eastAsia="zh-CN"/>
              </w:rPr>
              <w:t>是</w:t>
            </w:r>
            <w:r>
              <w:rPr>
                <w:rFonts w:hint="eastAsia"/>
                <w:color w:val="auto"/>
                <w:sz w:val="24"/>
                <w:highlight w:val="none"/>
                <w:u w:val="single"/>
              </w:rPr>
              <w:t xml:space="preserve">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否）需要支付预付款。</w:t>
            </w:r>
          </w:p>
        </w:tc>
      </w:tr>
      <w:tr w14:paraId="71DEDC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AD8CAAE">
            <w:pPr>
              <w:spacing w:line="360" w:lineRule="auto"/>
              <w:rPr>
                <w:rFonts w:ascii="宋体" w:hAnsi="宋体" w:cs="宋体"/>
                <w:color w:val="auto"/>
                <w:sz w:val="24"/>
                <w:highlight w:val="none"/>
              </w:rPr>
            </w:pPr>
            <w:r>
              <w:rPr>
                <w:rFonts w:hint="eastAsia" w:ascii="宋体" w:hAnsi="宋体" w:cs="宋体"/>
                <w:color w:val="auto"/>
                <w:sz w:val="24"/>
                <w:highlight w:val="none"/>
              </w:rPr>
              <w:t>1.5.1</w:t>
            </w:r>
          </w:p>
        </w:tc>
        <w:tc>
          <w:tcPr>
            <w:tcW w:w="8277" w:type="dxa"/>
            <w:vAlign w:val="center"/>
          </w:tcPr>
          <w:p w14:paraId="1E8ED5DC">
            <w:pPr>
              <w:spacing w:line="360" w:lineRule="auto"/>
              <w:rPr>
                <w:rFonts w:ascii="宋体" w:hAnsi="宋体" w:cs="宋体"/>
                <w:color w:val="auto"/>
                <w:sz w:val="24"/>
                <w:highlight w:val="none"/>
              </w:rPr>
            </w:pPr>
            <w:r>
              <w:rPr>
                <w:rFonts w:hint="eastAsia" w:ascii="宋体" w:hAnsi="宋体" w:cs="宋体"/>
                <w:color w:val="auto"/>
                <w:kern w:val="0"/>
                <w:sz w:val="24"/>
                <w:highlight w:val="none"/>
              </w:rPr>
              <w:t>预付款比例、支付方式、时间：</w:t>
            </w:r>
            <w:r>
              <w:rPr>
                <w:rFonts w:hint="eastAsia" w:ascii="宋体" w:hAnsi="宋体" w:cs="宋体"/>
                <w:b w:val="0"/>
                <w:bCs w:val="0"/>
                <w:color w:val="auto"/>
                <w:kern w:val="0"/>
                <w:sz w:val="24"/>
                <w:highlight w:val="none"/>
                <w:lang w:val="en-US" w:eastAsia="zh-CN"/>
              </w:rPr>
              <w:t>合同生效以及具备实施条件后5个工作日内支付合同金额的50%；</w:t>
            </w:r>
          </w:p>
        </w:tc>
      </w:tr>
      <w:tr w14:paraId="160D0D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155852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1.5.2 </w:t>
            </w:r>
          </w:p>
        </w:tc>
        <w:tc>
          <w:tcPr>
            <w:tcW w:w="8277" w:type="dxa"/>
            <w:vAlign w:val="center"/>
          </w:tcPr>
          <w:p w14:paraId="41F15475">
            <w:pPr>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097B13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FAAEACA">
            <w:pPr>
              <w:spacing w:line="360" w:lineRule="auto"/>
              <w:rPr>
                <w:rFonts w:ascii="宋体" w:hAnsi="宋体" w:cs="宋体"/>
                <w:color w:val="auto"/>
                <w:sz w:val="24"/>
                <w:highlight w:val="none"/>
              </w:rPr>
            </w:pPr>
            <w:r>
              <w:rPr>
                <w:rFonts w:hint="eastAsia" w:ascii="宋体" w:hAnsi="宋体" w:cs="宋体"/>
                <w:color w:val="auto"/>
                <w:sz w:val="24"/>
                <w:highlight w:val="none"/>
              </w:rPr>
              <w:t>1.5.3</w:t>
            </w:r>
          </w:p>
        </w:tc>
        <w:tc>
          <w:tcPr>
            <w:tcW w:w="8277" w:type="dxa"/>
            <w:vAlign w:val="center"/>
          </w:tcPr>
          <w:p w14:paraId="2AB9ECE8">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w:t>
            </w:r>
          </w:p>
        </w:tc>
      </w:tr>
      <w:tr w14:paraId="413B2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1E630537">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8277" w:type="dxa"/>
            <w:vAlign w:val="center"/>
          </w:tcPr>
          <w:p w14:paraId="1B71248D">
            <w:pPr>
              <w:spacing w:line="360" w:lineRule="auto"/>
              <w:rPr>
                <w:rFonts w:ascii="宋体" w:hAnsi="宋体" w:cs="宋体"/>
                <w:color w:val="auto"/>
                <w:sz w:val="24"/>
                <w:highlight w:val="none"/>
              </w:rPr>
            </w:pPr>
            <w:r>
              <w:rPr>
                <w:rFonts w:hint="eastAsia" w:ascii="宋体" w:hAnsi="宋体" w:cs="宋体"/>
                <w:color w:val="auto"/>
                <w:sz w:val="24"/>
                <w:highlight w:val="none"/>
              </w:rPr>
              <w:t>资金支付的方式、时间和条件</w:t>
            </w:r>
            <w:r>
              <w:rPr>
                <w:rFonts w:hint="eastAsia" w:asciiTheme="minorEastAsia" w:hAnsiTheme="minorEastAsia" w:eastAsiaTheme="minorEastAsia"/>
                <w:color w:val="auto"/>
                <w:sz w:val="24"/>
                <w:highlight w:val="none"/>
              </w:rPr>
              <w:t>：</w:t>
            </w:r>
            <w:r>
              <w:rPr>
                <w:rFonts w:hint="eastAsia" w:ascii="宋体" w:hAnsi="宋体" w:cs="宋体"/>
                <w:b w:val="0"/>
                <w:bCs w:val="0"/>
                <w:color w:val="auto"/>
                <w:kern w:val="0"/>
                <w:sz w:val="24"/>
                <w:highlight w:val="none"/>
                <w:lang w:val="en-US" w:eastAsia="zh-CN"/>
              </w:rPr>
              <w:t>合同生效以及具备实施条件后5个工作日内支付合同金额的50%；项目验收合格以及具备支付条件后5个工作日内支付合同剩余款项。</w:t>
            </w:r>
          </w:p>
        </w:tc>
      </w:tr>
      <w:tr w14:paraId="3A7310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221DD176">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8277" w:type="dxa"/>
            <w:vAlign w:val="center"/>
          </w:tcPr>
          <w:p w14:paraId="4647006E">
            <w:pPr>
              <w:spacing w:line="360" w:lineRule="auto"/>
              <w:rPr>
                <w:rFonts w:ascii="宋体" w:hAnsi="宋体" w:cs="宋体"/>
                <w:color w:val="auto"/>
                <w:sz w:val="24"/>
                <w:highlight w:val="none"/>
              </w:rPr>
            </w:pPr>
            <w:r>
              <w:rPr>
                <w:rFonts w:hint="eastAsia" w:asciiTheme="minorEastAsia" w:hAnsiTheme="minorEastAsia" w:eastAsiaTheme="minorEastAsia" w:cstheme="minorEastAsia"/>
                <w:bCs/>
                <w:color w:val="auto"/>
                <w:sz w:val="24"/>
                <w:highlight w:val="none"/>
                <w:u w:val="none"/>
                <w:lang w:val="en-US" w:eastAsia="zh-CN"/>
              </w:rPr>
              <w:t>交付期限：</w:t>
            </w:r>
            <w:r>
              <w:rPr>
                <w:rFonts w:hint="eastAsia" w:asciiTheme="minorEastAsia" w:hAnsiTheme="minorEastAsia" w:eastAsiaTheme="minorEastAsia" w:cstheme="minorEastAsia"/>
                <w:bCs/>
                <w:color w:val="auto"/>
                <w:sz w:val="24"/>
                <w:highlight w:val="none"/>
                <w:u w:val="none"/>
              </w:rPr>
              <w:t>合同签订生效后，</w:t>
            </w:r>
            <w:r>
              <w:rPr>
                <w:rFonts w:hint="eastAsia" w:asciiTheme="minorEastAsia" w:hAnsiTheme="minorEastAsia" w:eastAsiaTheme="minorEastAsia" w:cstheme="minorEastAsia"/>
                <w:bCs/>
                <w:color w:val="auto"/>
                <w:sz w:val="24"/>
                <w:highlight w:val="none"/>
                <w:u w:val="none"/>
                <w:lang w:val="en-US" w:eastAsia="zh-CN"/>
              </w:rPr>
              <w:t>乙方</w:t>
            </w:r>
            <w:r>
              <w:rPr>
                <w:rFonts w:hint="eastAsia" w:asciiTheme="minorEastAsia" w:hAnsiTheme="minorEastAsia" w:eastAsiaTheme="minorEastAsia" w:cstheme="minorEastAsia"/>
                <w:bCs/>
                <w:color w:val="auto"/>
                <w:sz w:val="24"/>
                <w:highlight w:val="none"/>
                <w:u w:val="none"/>
              </w:rPr>
              <w:t>应提交具体排产安排计划，最晚于2026年7月15日前完成所有货物安装及调试，并具备验收条件。</w:t>
            </w:r>
          </w:p>
        </w:tc>
      </w:tr>
      <w:tr w14:paraId="69C1EA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3DCFA6F">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8277" w:type="dxa"/>
            <w:vAlign w:val="center"/>
          </w:tcPr>
          <w:p w14:paraId="730C2FBD">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交付地点：按照甲方指定地点</w:t>
            </w:r>
          </w:p>
        </w:tc>
      </w:tr>
      <w:tr w14:paraId="4FA65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49757DE">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8277" w:type="dxa"/>
            <w:vAlign w:val="center"/>
          </w:tcPr>
          <w:p w14:paraId="287BD991">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交付方式：</w:t>
            </w:r>
            <w:r>
              <w:rPr>
                <w:rFonts w:hint="eastAsia" w:asciiTheme="minorEastAsia" w:hAnsiTheme="minorEastAsia" w:eastAsiaTheme="minorEastAsia"/>
                <w:color w:val="auto"/>
                <w:sz w:val="24"/>
                <w:highlight w:val="none"/>
                <w:lang w:val="en-US" w:eastAsia="zh-CN"/>
              </w:rPr>
              <w:t>本项目为交钥匙工程，</w:t>
            </w:r>
            <w:r>
              <w:rPr>
                <w:rFonts w:hint="eastAsia" w:asciiTheme="minorEastAsia" w:hAnsiTheme="minorEastAsia" w:eastAsiaTheme="minorEastAsia"/>
                <w:color w:val="auto"/>
                <w:sz w:val="24"/>
                <w:highlight w:val="none"/>
              </w:rPr>
              <w:t>按照</w:t>
            </w:r>
            <w:r>
              <w:rPr>
                <w:rFonts w:hint="eastAsia" w:asciiTheme="minorEastAsia" w:hAnsiTheme="minorEastAsia" w:eastAsiaTheme="minorEastAsia"/>
                <w:color w:val="auto"/>
                <w:sz w:val="24"/>
                <w:highlight w:val="none"/>
                <w:lang w:val="en-US" w:eastAsia="zh-CN"/>
              </w:rPr>
              <w:t>行业通用方式整体交付，并按照</w:t>
            </w:r>
            <w:r>
              <w:rPr>
                <w:rFonts w:hint="eastAsia" w:asciiTheme="minorEastAsia" w:hAnsiTheme="minorEastAsia" w:eastAsiaTheme="minorEastAsia"/>
                <w:color w:val="auto"/>
                <w:sz w:val="24"/>
                <w:highlight w:val="none"/>
              </w:rPr>
              <w:t>甲方指定地点安装</w:t>
            </w:r>
          </w:p>
        </w:tc>
      </w:tr>
      <w:tr w14:paraId="7F1FF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A2E76D8">
            <w:pPr>
              <w:spacing w:line="360" w:lineRule="auto"/>
              <w:rPr>
                <w:rFonts w:ascii="宋体" w:hAnsi="宋体" w:cs="宋体"/>
                <w:color w:val="auto"/>
                <w:sz w:val="24"/>
                <w:highlight w:val="none"/>
              </w:rPr>
            </w:pPr>
            <w:r>
              <w:rPr>
                <w:rFonts w:hint="eastAsia" w:ascii="宋体" w:hAnsi="宋体" w:cs="宋体"/>
                <w:color w:val="auto"/>
                <w:sz w:val="24"/>
                <w:highlight w:val="none"/>
              </w:rPr>
              <w:t>1.8.6</w:t>
            </w:r>
          </w:p>
        </w:tc>
        <w:tc>
          <w:tcPr>
            <w:tcW w:w="8277" w:type="dxa"/>
            <w:vAlign w:val="center"/>
          </w:tcPr>
          <w:p w14:paraId="002BC95B">
            <w:pPr>
              <w:spacing w:line="360" w:lineRule="auto"/>
              <w:rPr>
                <w:rFonts w:ascii="宋体" w:hAnsi="宋体" w:cs="宋体"/>
                <w:color w:val="auto"/>
                <w:sz w:val="24"/>
                <w:highlight w:val="none"/>
              </w:rPr>
            </w:pPr>
            <w:r>
              <w:rPr>
                <w:rFonts w:hint="eastAsia" w:ascii="宋体" w:hAnsi="宋体" w:cs="宋体"/>
                <w:color w:val="auto"/>
                <w:sz w:val="24"/>
                <w:highlight w:val="none"/>
                <w:lang w:val="en-US" w:eastAsia="zh-CN"/>
              </w:rPr>
              <w:t>/</w:t>
            </w:r>
          </w:p>
        </w:tc>
      </w:tr>
      <w:tr w14:paraId="5FE26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67CB161B">
            <w:pPr>
              <w:spacing w:line="360" w:lineRule="auto"/>
              <w:rPr>
                <w:rFonts w:ascii="宋体" w:hAnsi="宋体" w:cs="宋体"/>
                <w:color w:val="auto"/>
                <w:sz w:val="24"/>
                <w:highlight w:val="none"/>
              </w:rPr>
            </w:pPr>
            <w:r>
              <w:rPr>
                <w:rFonts w:hint="eastAsia" w:ascii="宋体" w:hAnsi="宋体" w:cs="宋体"/>
                <w:color w:val="auto"/>
                <w:sz w:val="24"/>
                <w:highlight w:val="none"/>
              </w:rPr>
              <w:t>1.9</w:t>
            </w:r>
          </w:p>
        </w:tc>
        <w:tc>
          <w:tcPr>
            <w:tcW w:w="8277" w:type="dxa"/>
            <w:vAlign w:val="center"/>
          </w:tcPr>
          <w:p w14:paraId="59459D63">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合同争议的解决：选择以下第1.9.2条款规定的方式解决。</w:t>
            </w:r>
          </w:p>
        </w:tc>
      </w:tr>
      <w:tr w14:paraId="08B064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3C0A277">
            <w:pPr>
              <w:spacing w:line="360" w:lineRule="auto"/>
              <w:rPr>
                <w:rFonts w:ascii="宋体" w:hAnsi="宋体" w:cs="宋体"/>
                <w:color w:val="auto"/>
                <w:sz w:val="24"/>
                <w:highlight w:val="none"/>
              </w:rPr>
            </w:pPr>
            <w:r>
              <w:rPr>
                <w:rFonts w:hint="eastAsia" w:ascii="宋体" w:hAnsi="宋体" w:cs="宋体"/>
                <w:color w:val="auto"/>
                <w:sz w:val="24"/>
                <w:highlight w:val="none"/>
              </w:rPr>
              <w:t>1.9.1</w:t>
            </w:r>
          </w:p>
        </w:tc>
        <w:tc>
          <w:tcPr>
            <w:tcW w:w="8277" w:type="dxa"/>
            <w:vAlign w:val="center"/>
          </w:tcPr>
          <w:p w14:paraId="0EA40EAD">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lang w:val="en-US" w:eastAsia="zh-CN"/>
              </w:rPr>
              <w:t>/</w:t>
            </w:r>
          </w:p>
        </w:tc>
      </w:tr>
      <w:tr w14:paraId="65FB88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16DBE037">
            <w:pPr>
              <w:spacing w:line="360" w:lineRule="auto"/>
              <w:rPr>
                <w:rFonts w:ascii="宋体" w:hAnsi="宋体" w:cs="宋体"/>
                <w:color w:val="auto"/>
                <w:sz w:val="24"/>
                <w:highlight w:val="none"/>
              </w:rPr>
            </w:pPr>
            <w:r>
              <w:rPr>
                <w:rFonts w:hint="eastAsia" w:ascii="宋体" w:hAnsi="宋体" w:cs="宋体"/>
                <w:color w:val="auto"/>
                <w:sz w:val="24"/>
                <w:highlight w:val="none"/>
              </w:rPr>
              <w:t>1.9.2</w:t>
            </w:r>
          </w:p>
        </w:tc>
        <w:tc>
          <w:tcPr>
            <w:tcW w:w="8277" w:type="dxa"/>
            <w:vAlign w:val="center"/>
          </w:tcPr>
          <w:p w14:paraId="676867E0">
            <w:pPr>
              <w:spacing w:line="360" w:lineRule="auto"/>
              <w:rPr>
                <w:rFonts w:ascii="宋体" w:hAnsi="宋体" w:cs="宋体"/>
                <w:color w:val="auto"/>
                <w:sz w:val="24"/>
                <w:highlight w:val="none"/>
              </w:rPr>
            </w:pPr>
            <w:r>
              <w:rPr>
                <w:rFonts w:hint="eastAsia" w:ascii="仿宋" w:hAnsi="仿宋" w:eastAsia="仿宋" w:cs="仿宋"/>
                <w:bCs/>
                <w:color w:val="auto"/>
                <w:sz w:val="24"/>
                <w:highlight w:val="none"/>
              </w:rPr>
              <w:t>向</w:t>
            </w:r>
            <w:r>
              <w:rPr>
                <w:rFonts w:hint="eastAsia" w:asciiTheme="minorEastAsia" w:hAnsiTheme="minorEastAsia" w:eastAsiaTheme="minorEastAsia"/>
                <w:color w:val="auto"/>
                <w:sz w:val="24"/>
                <w:highlight w:val="none"/>
                <w:lang w:val="en-US" w:eastAsia="zh-CN"/>
              </w:rPr>
              <w:t>甲方</w:t>
            </w:r>
            <w:r>
              <w:rPr>
                <w:rFonts w:hint="eastAsia" w:asciiTheme="minorEastAsia" w:hAnsiTheme="minorEastAsia" w:eastAsiaTheme="minorEastAsia"/>
                <w:color w:val="auto"/>
                <w:sz w:val="24"/>
                <w:highlight w:val="none"/>
              </w:rPr>
              <w:t>所在地</w:t>
            </w:r>
            <w:r>
              <w:rPr>
                <w:rFonts w:hint="eastAsia" w:asciiTheme="minorEastAsia" w:hAnsiTheme="minorEastAsia" w:eastAsiaTheme="minorEastAsia"/>
                <w:color w:val="auto"/>
                <w:sz w:val="24"/>
                <w:highlight w:val="none"/>
                <w:lang w:val="en-US" w:eastAsia="zh-CN"/>
              </w:rPr>
              <w:t>人民法院</w:t>
            </w:r>
            <w:r>
              <w:rPr>
                <w:rFonts w:hint="eastAsia" w:asciiTheme="minorEastAsia" w:hAnsiTheme="minorEastAsia" w:eastAsiaTheme="minorEastAsia"/>
                <w:color w:val="auto"/>
                <w:sz w:val="24"/>
                <w:highlight w:val="none"/>
              </w:rPr>
              <w:t>起诉</w:t>
            </w:r>
          </w:p>
        </w:tc>
      </w:tr>
      <w:tr w14:paraId="1272FC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7CDF2798">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8277" w:type="dxa"/>
            <w:vAlign w:val="center"/>
          </w:tcPr>
          <w:p w14:paraId="442C6A7C">
            <w:pPr>
              <w:spacing w:line="360" w:lineRule="auto"/>
              <w:rPr>
                <w:rFonts w:hint="eastAsia" w:ascii="宋体" w:hAnsi="宋体"/>
                <w:color w:val="auto"/>
                <w:sz w:val="24"/>
                <w:highlight w:val="none"/>
              </w:rPr>
            </w:pPr>
            <w:r>
              <w:rPr>
                <w:rFonts w:hint="eastAsia" w:ascii="宋体" w:hAnsi="宋体"/>
                <w:color w:val="auto"/>
                <w:sz w:val="24"/>
                <w:highlight w:val="none"/>
              </w:rPr>
              <w:t>知识产权归甲方所有。乙方应保证提供的商品不侵犯第三方的专利权、商标权</w:t>
            </w:r>
          </w:p>
          <w:p w14:paraId="315625E9">
            <w:pPr>
              <w:spacing w:line="360" w:lineRule="auto"/>
              <w:rPr>
                <w:rFonts w:ascii="宋体" w:hAnsi="宋体" w:cs="宋体"/>
                <w:color w:val="auto"/>
                <w:sz w:val="24"/>
                <w:highlight w:val="none"/>
              </w:rPr>
            </w:pPr>
            <w:r>
              <w:rPr>
                <w:rFonts w:hint="eastAsia" w:ascii="宋体" w:hAnsi="宋体"/>
                <w:color w:val="auto"/>
                <w:sz w:val="24"/>
                <w:highlight w:val="none"/>
              </w:rPr>
              <w:t>或者其他知识产权。如乙方行为侵犯第三方知识产权并造成第三方追究甲方责任的，甲方因此受到的损失由乙方承担。</w:t>
            </w:r>
          </w:p>
        </w:tc>
      </w:tr>
      <w:tr w14:paraId="7C16B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42B475EE">
            <w:pPr>
              <w:spacing w:line="360" w:lineRule="auto"/>
              <w:rPr>
                <w:rFonts w:ascii="宋体" w:hAnsi="宋体" w:cs="宋体"/>
                <w:color w:val="auto"/>
                <w:sz w:val="24"/>
                <w:highlight w:val="none"/>
              </w:rPr>
            </w:pPr>
            <w:r>
              <w:rPr>
                <w:rFonts w:hint="eastAsia" w:ascii="宋体" w:hAnsi="宋体" w:cs="宋体"/>
                <w:color w:val="auto"/>
                <w:sz w:val="24"/>
                <w:highlight w:val="none"/>
              </w:rPr>
              <w:t>2.4.1</w:t>
            </w:r>
          </w:p>
        </w:tc>
        <w:tc>
          <w:tcPr>
            <w:tcW w:w="8277" w:type="dxa"/>
            <w:vAlign w:val="center"/>
          </w:tcPr>
          <w:p w14:paraId="78A5DA7F">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w:t>
            </w:r>
          </w:p>
        </w:tc>
      </w:tr>
      <w:tr w14:paraId="7355D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816BB2E">
            <w:pPr>
              <w:spacing w:line="360" w:lineRule="auto"/>
              <w:rPr>
                <w:rFonts w:ascii="宋体" w:hAnsi="宋体" w:cs="宋体"/>
                <w:color w:val="auto"/>
                <w:sz w:val="24"/>
                <w:highlight w:val="none"/>
              </w:rPr>
            </w:pPr>
            <w:r>
              <w:rPr>
                <w:rFonts w:hint="eastAsia" w:ascii="宋体" w:hAnsi="宋体" w:cs="宋体"/>
                <w:color w:val="auto"/>
                <w:sz w:val="24"/>
                <w:highlight w:val="none"/>
              </w:rPr>
              <w:t>2.4.3</w:t>
            </w:r>
          </w:p>
        </w:tc>
        <w:tc>
          <w:tcPr>
            <w:tcW w:w="8277" w:type="dxa"/>
            <w:vAlign w:val="center"/>
          </w:tcPr>
          <w:p w14:paraId="46AA516B">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接到甲方发货通知后，</w:t>
            </w: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日内将装运货物运送到现场。</w:t>
            </w:r>
          </w:p>
        </w:tc>
      </w:tr>
      <w:tr w14:paraId="180114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tcPr>
          <w:p w14:paraId="623C6F0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2.8 </w:t>
            </w:r>
          </w:p>
        </w:tc>
        <w:tc>
          <w:tcPr>
            <w:tcW w:w="8277" w:type="dxa"/>
            <w:vAlign w:val="top"/>
          </w:tcPr>
          <w:p w14:paraId="51BFDBEE">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货物或者在途货物或者交付给第一承运人后的货物毁损、灭失的风险由乙方承担一切责任并赔偿甲方损失。</w:t>
            </w:r>
          </w:p>
        </w:tc>
      </w:tr>
      <w:tr w14:paraId="5A9936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2A334B69">
            <w:pPr>
              <w:spacing w:line="360" w:lineRule="auto"/>
              <w:rPr>
                <w:rFonts w:ascii="宋体" w:hAnsi="宋体" w:cs="宋体"/>
                <w:color w:val="auto"/>
                <w:sz w:val="24"/>
                <w:highlight w:val="none"/>
              </w:rPr>
            </w:pPr>
            <w:r>
              <w:rPr>
                <w:rFonts w:hint="eastAsia" w:ascii="宋体" w:hAnsi="宋体" w:cs="宋体"/>
                <w:color w:val="auto"/>
                <w:sz w:val="24"/>
                <w:highlight w:val="none"/>
              </w:rPr>
              <w:t>2.12.3</w:t>
            </w:r>
          </w:p>
        </w:tc>
        <w:tc>
          <w:tcPr>
            <w:tcW w:w="8277" w:type="dxa"/>
            <w:vAlign w:val="top"/>
          </w:tcPr>
          <w:p w14:paraId="1B97D9B0">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因不可抗力致使合同有变更必要的，双方当事人应在3个工作日内以书面形式变更合同；</w:t>
            </w:r>
          </w:p>
        </w:tc>
      </w:tr>
      <w:tr w14:paraId="5EEF7D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00159C2A">
            <w:pPr>
              <w:spacing w:line="360" w:lineRule="auto"/>
              <w:rPr>
                <w:rFonts w:ascii="宋体" w:hAnsi="宋体" w:cs="宋体"/>
                <w:color w:val="auto"/>
                <w:sz w:val="24"/>
                <w:highlight w:val="none"/>
              </w:rPr>
            </w:pPr>
            <w:r>
              <w:rPr>
                <w:rFonts w:hint="eastAsia" w:ascii="宋体" w:hAnsi="宋体" w:cs="宋体"/>
                <w:color w:val="auto"/>
                <w:sz w:val="24"/>
                <w:highlight w:val="none"/>
              </w:rPr>
              <w:t>2.12.4</w:t>
            </w:r>
          </w:p>
        </w:tc>
        <w:tc>
          <w:tcPr>
            <w:tcW w:w="8277" w:type="dxa"/>
            <w:vAlign w:val="top"/>
          </w:tcPr>
          <w:p w14:paraId="01487FFD">
            <w:pPr>
              <w:spacing w:line="360" w:lineRule="auto"/>
              <w:rPr>
                <w:rFonts w:ascii="宋体" w:hAnsi="宋体" w:cs="宋体"/>
                <w:color w:val="auto"/>
                <w:sz w:val="24"/>
                <w:highlight w:val="none"/>
              </w:rPr>
            </w:pPr>
            <w:r>
              <w:rPr>
                <w:rFonts w:asciiTheme="minorEastAsia" w:hAnsiTheme="minorEastAsia" w:eastAsiaTheme="minorEastAsia"/>
                <w:color w:val="auto"/>
                <w:sz w:val="24"/>
                <w:highlight w:val="none"/>
              </w:rPr>
              <w:t>受不可抗力影响的一方在不可抗力发生后，应在</w:t>
            </w:r>
            <w:r>
              <w:rPr>
                <w:rFonts w:hint="eastAsia" w:asciiTheme="minorEastAsia" w:hAnsiTheme="minorEastAsia" w:eastAsiaTheme="minorEastAsia"/>
                <w:color w:val="auto"/>
                <w:sz w:val="24"/>
                <w:highlight w:val="none"/>
              </w:rPr>
              <w:t>在1个工作日内以书面形式通知对方当事人，并在3个工作日内，将有关部门出具的证明文件送达对方当事人。</w:t>
            </w:r>
          </w:p>
        </w:tc>
      </w:tr>
      <w:tr w14:paraId="11AD3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465" w:type="pct"/>
            <w:tcBorders>
              <w:left w:val="single" w:color="auto" w:sz="4" w:space="0"/>
            </w:tcBorders>
            <w:vAlign w:val="center"/>
          </w:tcPr>
          <w:p w14:paraId="49E650C0">
            <w:pPr>
              <w:spacing w:line="360" w:lineRule="auto"/>
              <w:rPr>
                <w:rFonts w:ascii="宋体" w:hAnsi="宋体" w:cs="宋体"/>
                <w:color w:val="auto"/>
                <w:sz w:val="24"/>
                <w:highlight w:val="none"/>
              </w:rPr>
            </w:pPr>
            <w:r>
              <w:rPr>
                <w:rFonts w:hint="eastAsia" w:ascii="宋体" w:hAnsi="宋体" w:cs="宋体"/>
                <w:color w:val="auto"/>
                <w:sz w:val="24"/>
                <w:highlight w:val="none"/>
              </w:rPr>
              <w:t>2.16.1</w:t>
            </w:r>
          </w:p>
        </w:tc>
        <w:tc>
          <w:tcPr>
            <w:tcW w:w="8277" w:type="dxa"/>
            <w:vAlign w:val="top"/>
          </w:tcPr>
          <w:p w14:paraId="5E4DDACA">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项目交付前，乙方应对项目的</w:t>
            </w:r>
            <w:r>
              <w:rPr>
                <w:rFonts w:hint="eastAsia" w:asciiTheme="minorEastAsia" w:hAnsiTheme="minorEastAsia" w:eastAsiaTheme="minorEastAsia"/>
                <w:color w:val="auto"/>
                <w:sz w:val="24"/>
                <w:highlight w:val="none"/>
                <w:lang w:val="en-US" w:eastAsia="zh-CN"/>
              </w:rPr>
              <w:t>数量、</w:t>
            </w:r>
            <w:r>
              <w:rPr>
                <w:rFonts w:hint="eastAsia" w:asciiTheme="minorEastAsia" w:hAnsiTheme="minorEastAsia" w:eastAsiaTheme="minorEastAsia"/>
                <w:color w:val="auto"/>
                <w:sz w:val="24"/>
                <w:highlight w:val="none"/>
              </w:rPr>
              <w:t>质量、模块等方面进行详细、全面的检验，并向甲方出具证明符合合同约定的文件；货物交付时，甲方在收到乙方提交的验收申请报告后10个工作日内组织验收，并可依法邀请相关方参加，验收应出具验收书。</w:t>
            </w:r>
          </w:p>
        </w:tc>
      </w:tr>
      <w:tr w14:paraId="2F4CD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465" w:type="pct"/>
            <w:tcBorders>
              <w:left w:val="single" w:color="auto" w:sz="4" w:space="0"/>
            </w:tcBorders>
            <w:vAlign w:val="center"/>
          </w:tcPr>
          <w:p w14:paraId="58CBBABD">
            <w:pPr>
              <w:spacing w:line="360" w:lineRule="auto"/>
              <w:rPr>
                <w:rFonts w:ascii="宋体" w:hAnsi="宋体" w:cs="宋体"/>
                <w:color w:val="auto"/>
                <w:sz w:val="24"/>
                <w:highlight w:val="none"/>
              </w:rPr>
            </w:pPr>
            <w:r>
              <w:rPr>
                <w:rFonts w:hint="eastAsia" w:ascii="宋体" w:hAnsi="宋体" w:cs="宋体"/>
                <w:color w:val="auto"/>
                <w:sz w:val="24"/>
                <w:highlight w:val="none"/>
              </w:rPr>
              <w:t>2.16.3</w:t>
            </w:r>
          </w:p>
        </w:tc>
        <w:tc>
          <w:tcPr>
            <w:tcW w:w="8277" w:type="dxa"/>
            <w:vAlign w:val="top"/>
          </w:tcPr>
          <w:p w14:paraId="70A0E374">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关于印发《杭州市政府采购履约验收暂行办法》的通知（杭财采监[2019]10号）</w:t>
            </w:r>
          </w:p>
        </w:tc>
      </w:tr>
      <w:tr w14:paraId="6D38C7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465" w:type="pct"/>
            <w:tcBorders>
              <w:left w:val="single" w:color="auto" w:sz="4" w:space="0"/>
            </w:tcBorders>
            <w:vAlign w:val="center"/>
          </w:tcPr>
          <w:p w14:paraId="2C78B5F3">
            <w:pPr>
              <w:spacing w:line="360" w:lineRule="auto"/>
              <w:ind w:left="-420" w:leftChars="-200" w:right="-420" w:rightChars="-200" w:firstLine="480" w:firstLineChars="200"/>
              <w:outlineLvl w:val="0"/>
              <w:rPr>
                <w:rFonts w:ascii="宋体" w:hAnsi="宋体" w:cs="宋体"/>
                <w:color w:val="auto"/>
                <w:sz w:val="24"/>
                <w:highlight w:val="none"/>
              </w:rPr>
            </w:pPr>
            <w:r>
              <w:rPr>
                <w:rFonts w:hint="eastAsia" w:ascii="宋体" w:hAnsi="宋体" w:cs="宋体"/>
                <w:color w:val="auto"/>
                <w:sz w:val="24"/>
                <w:highlight w:val="none"/>
              </w:rPr>
              <w:t xml:space="preserve">2.20 </w:t>
            </w:r>
          </w:p>
        </w:tc>
        <w:tc>
          <w:tcPr>
            <w:tcW w:w="8277" w:type="dxa"/>
            <w:vAlign w:val="top"/>
          </w:tcPr>
          <w:p w14:paraId="7C77A5F0">
            <w:pPr>
              <w:spacing w:line="360" w:lineRule="auto"/>
              <w:rPr>
                <w:rFonts w:ascii="宋体" w:hAnsi="宋体" w:cs="宋体"/>
                <w:color w:val="auto"/>
                <w:sz w:val="24"/>
                <w:highlight w:val="none"/>
              </w:rPr>
            </w:pPr>
            <w:r>
              <w:rPr>
                <w:rFonts w:hint="eastAsia" w:asciiTheme="minorEastAsia" w:hAnsiTheme="minorEastAsia" w:eastAsiaTheme="minorEastAsia"/>
                <w:color w:val="auto"/>
                <w:sz w:val="24"/>
                <w:highlight w:val="none"/>
              </w:rPr>
              <w:t>本合同一式六份，双方各执三份，自双方当事人盖章或者签字时生效。</w:t>
            </w:r>
          </w:p>
        </w:tc>
      </w:tr>
    </w:tbl>
    <w:p w14:paraId="43A30A68">
      <w:pPr>
        <w:spacing w:line="560" w:lineRule="exact"/>
        <w:ind w:left="-420" w:leftChars="-200" w:right="-420" w:rightChars="-200" w:firstLine="480" w:firstLineChars="200"/>
        <w:rPr>
          <w:rFonts w:hint="eastAsia" w:ascii="宋体" w:hAnsi="宋体" w:cs="宋体"/>
          <w:color w:val="auto"/>
          <w:sz w:val="24"/>
          <w:highlight w:val="none"/>
        </w:rPr>
      </w:pPr>
    </w:p>
    <w:p w14:paraId="20985C1A">
      <w:pPr>
        <w:spacing w:line="360" w:lineRule="auto"/>
        <w:ind w:left="-420" w:leftChars="-200" w:right="-420" w:rightChars="-200" w:firstLine="480" w:firstLineChars="200"/>
        <w:jc w:val="center"/>
        <w:outlineLvl w:val="0"/>
        <w:rPr>
          <w:rFonts w:ascii="宋体" w:hAnsi="宋体" w:cs="宋体"/>
          <w:color w:val="auto"/>
          <w:sz w:val="24"/>
          <w:highlight w:val="none"/>
        </w:rPr>
      </w:pPr>
    </w:p>
    <w:p w14:paraId="42F3806A">
      <w:pPr>
        <w:spacing w:line="360" w:lineRule="auto"/>
        <w:ind w:left="-420" w:leftChars="-200" w:right="-420" w:rightChars="-200" w:firstLine="480" w:firstLineChars="200"/>
        <w:jc w:val="center"/>
        <w:outlineLvl w:val="0"/>
        <w:rPr>
          <w:rFonts w:ascii="宋体" w:hAnsi="宋体" w:cs="宋体"/>
          <w:color w:val="auto"/>
          <w:sz w:val="24"/>
          <w:highlight w:val="none"/>
        </w:rPr>
      </w:pPr>
    </w:p>
    <w:p w14:paraId="73F85226">
      <w:pPr>
        <w:spacing w:line="240" w:lineRule="auto"/>
        <w:ind w:left="0" w:firstLine="0" w:firstLineChars="0"/>
        <w:outlineLvl w:val="9"/>
        <w:rPr>
          <w:rFonts w:hint="eastAsia" w:ascii="宋体" w:hAnsi="宋体" w:cs="宋体"/>
          <w:b/>
          <w:color w:val="auto"/>
          <w:sz w:val="36"/>
          <w:szCs w:val="20"/>
          <w:highlight w:val="none"/>
        </w:rPr>
      </w:pPr>
      <w:r>
        <w:rPr>
          <w:rFonts w:hint="eastAsia" w:ascii="宋体" w:hAnsi="宋体" w:cs="宋体"/>
          <w:b/>
          <w:color w:val="auto"/>
          <w:sz w:val="36"/>
          <w:szCs w:val="20"/>
          <w:highlight w:val="none"/>
        </w:rPr>
        <w:br w:type="page"/>
      </w:r>
    </w:p>
    <w:p w14:paraId="34CD6A6D">
      <w:pPr>
        <w:spacing w:line="360" w:lineRule="auto"/>
        <w:ind w:left="720" w:firstLine="723" w:firstLineChars="200"/>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396"/>
      <w:r>
        <w:rPr>
          <w:rFonts w:hint="eastAsia" w:ascii="宋体" w:hAnsi="宋体" w:cs="宋体"/>
          <w:b/>
          <w:color w:val="auto"/>
          <w:sz w:val="36"/>
          <w:szCs w:val="20"/>
          <w:highlight w:val="none"/>
        </w:rPr>
        <w:t xml:space="preserve"> </w:t>
      </w:r>
      <w:bookmarkEnd w:id="397"/>
      <w:r>
        <w:rPr>
          <w:rFonts w:hint="eastAsia" w:ascii="宋体" w:hAnsi="宋体" w:cs="宋体"/>
          <w:b/>
          <w:color w:val="auto"/>
          <w:sz w:val="36"/>
          <w:szCs w:val="20"/>
          <w:highlight w:val="none"/>
        </w:rPr>
        <w:t>应提交的有关格式范例</w:t>
      </w:r>
    </w:p>
    <w:p w14:paraId="4BC50F89">
      <w:pPr>
        <w:spacing w:line="360" w:lineRule="auto"/>
        <w:jc w:val="center"/>
        <w:outlineLvl w:val="0"/>
        <w:rPr>
          <w:rFonts w:ascii="宋体" w:hAnsi="宋体" w:cs="宋体"/>
          <w:b/>
          <w:color w:val="auto"/>
          <w:kern w:val="0"/>
          <w:sz w:val="36"/>
          <w:szCs w:val="36"/>
          <w:highlight w:val="none"/>
        </w:rPr>
      </w:pPr>
    </w:p>
    <w:p w14:paraId="6702614D">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3623911D">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0641DC64">
      <w:pPr>
        <w:spacing w:line="360" w:lineRule="auto"/>
        <w:jc w:val="center"/>
        <w:outlineLvl w:val="0"/>
        <w:rPr>
          <w:rFonts w:ascii="宋体" w:hAnsi="宋体" w:cs="宋体"/>
          <w:b/>
          <w:color w:val="auto"/>
          <w:kern w:val="0"/>
          <w:sz w:val="36"/>
          <w:szCs w:val="36"/>
          <w:highlight w:val="none"/>
        </w:rPr>
      </w:pPr>
    </w:p>
    <w:p w14:paraId="0CF2A71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10945654">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247DC64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14926DD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1834E7ED">
      <w:pPr>
        <w:snapToGrid w:val="0"/>
        <w:spacing w:line="360" w:lineRule="auto"/>
        <w:ind w:firstLine="480" w:firstLineChars="200"/>
        <w:rPr>
          <w:rFonts w:ascii="宋体" w:hAnsi="宋体" w:cs="宋体"/>
          <w:color w:val="auto"/>
          <w:sz w:val="24"/>
          <w:highlight w:val="none"/>
        </w:rPr>
      </w:pPr>
    </w:p>
    <w:p w14:paraId="0F6E1B67">
      <w:pPr>
        <w:spacing w:line="360" w:lineRule="auto"/>
        <w:ind w:firstLine="480" w:firstLineChars="200"/>
        <w:rPr>
          <w:rFonts w:ascii="宋体" w:hAnsi="宋体" w:cs="宋体"/>
          <w:color w:val="auto"/>
          <w:sz w:val="24"/>
          <w:highlight w:val="none"/>
        </w:rPr>
      </w:pPr>
    </w:p>
    <w:p w14:paraId="3EB1261B">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14:paraId="38B36ED4">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p>
    <w:p w14:paraId="0E4731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】政府采购活动，郑重承诺：</w:t>
      </w:r>
    </w:p>
    <w:p w14:paraId="51F3DFA4">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14:paraId="1251038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5045246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35D477F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48CDDBA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CE8848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8D27E3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14:paraId="184883D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（二）未被信用中国（www.creditchina.gov.cn)、中国政府采购网（www.ccgp.gov.cn）列入失信被执行人、重大税收违法案件当事人名单、政府采购严重违法失信行为记录名单。</w:t>
      </w:r>
    </w:p>
    <w:p w14:paraId="0C6E312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14:paraId="21E3019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14:paraId="4F80E5F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14:paraId="7CD26974">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4149A61">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4AB6E77">
      <w:pPr>
        <w:pStyle w:val="3"/>
        <w:rPr>
          <w:color w:val="auto"/>
          <w:highlight w:val="none"/>
        </w:rPr>
      </w:pPr>
    </w:p>
    <w:p w14:paraId="1553D2FC">
      <w:pPr>
        <w:snapToGrid w:val="0"/>
        <w:spacing w:line="360" w:lineRule="auto"/>
        <w:ind w:right="480" w:firstLine="559" w:firstLineChars="233"/>
        <w:jc w:val="left"/>
        <w:rPr>
          <w:rFonts w:ascii="宋体" w:hAnsi="宋体" w:cs="宋体"/>
          <w:b/>
          <w:color w:val="auto"/>
          <w:kern w:val="0"/>
          <w:sz w:val="32"/>
          <w:szCs w:val="32"/>
          <w:highlight w:val="none"/>
        </w:rPr>
      </w:pPr>
      <w:r>
        <w:rPr>
          <w:rFonts w:hint="eastAsia" w:cs="仿宋_GB2312" w:asciiTheme="minorEastAsia" w:hAnsiTheme="minorEastAsia" w:eastAsiaTheme="minorEastAsia"/>
          <w:color w:val="auto"/>
          <w:sz w:val="24"/>
          <w:highlight w:val="none"/>
        </w:rPr>
        <w:t>注：根据《</w:t>
      </w:r>
      <w:r>
        <w:rPr>
          <w:rFonts w:cs="仿宋_GB2312" w:asciiTheme="minorEastAsia" w:hAnsiTheme="minorEastAsia" w:eastAsiaTheme="minorEastAsia"/>
          <w:color w:val="auto"/>
          <w:sz w:val="24"/>
          <w:highlight w:val="none"/>
        </w:rPr>
        <w:t>关于规范政府采购供应商资格设定及资格审查的通知</w:t>
      </w:r>
      <w:r>
        <w:rPr>
          <w:rFonts w:hint="eastAsia" w:cs="仿宋_GB2312" w:asciiTheme="minorEastAsia" w:hAnsiTheme="minorEastAsia" w:eastAsiaTheme="minorEastAsia"/>
          <w:color w:val="auto"/>
          <w:sz w:val="24"/>
          <w:highlight w:val="none"/>
        </w:rPr>
        <w:t>》（</w:t>
      </w:r>
      <w:r>
        <w:rPr>
          <w:rFonts w:cs="仿宋_GB2312" w:asciiTheme="minorEastAsia" w:hAnsiTheme="minorEastAsia" w:eastAsiaTheme="minorEastAsia"/>
          <w:color w:val="auto"/>
          <w:sz w:val="24"/>
          <w:highlight w:val="none"/>
        </w:rPr>
        <w:t>浙财采监[2013]24号</w:t>
      </w:r>
      <w:r>
        <w:rPr>
          <w:rFonts w:hint="eastAsia" w:cs="仿宋_GB2312" w:asciiTheme="minorEastAsia" w:hAnsiTheme="minorEastAsia" w:eastAsiaTheme="minorEastAsia"/>
          <w:color w:val="auto"/>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cs="仿宋_GB2312" w:asciiTheme="minorEastAsia" w:hAnsiTheme="minorEastAsia" w:eastAsiaTheme="minorEastAsia"/>
          <w:b/>
          <w:color w:val="auto"/>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2CB7B78C">
      <w:pPr>
        <w:rPr>
          <w:rFonts w:ascii="宋体" w:hAnsi="宋体" w:cs="宋体"/>
          <w:color w:val="auto"/>
          <w:highlight w:val="none"/>
        </w:rPr>
      </w:pPr>
    </w:p>
    <w:p w14:paraId="0A7C1775">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7B8131D1">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1E0E321B">
      <w:pPr>
        <w:snapToGrid w:val="0"/>
        <w:spacing w:line="360" w:lineRule="auto"/>
        <w:ind w:right="480"/>
        <w:jc w:val="center"/>
        <w:rPr>
          <w:rFonts w:ascii="宋体" w:hAnsi="宋体" w:cs="宋体"/>
          <w:b/>
          <w:color w:val="auto"/>
          <w:kern w:val="0"/>
          <w:sz w:val="32"/>
          <w:szCs w:val="32"/>
          <w:highlight w:val="none"/>
        </w:rPr>
      </w:pPr>
    </w:p>
    <w:p w14:paraId="6A9FF62D">
      <w:pPr>
        <w:snapToGrid w:val="0"/>
        <w:spacing w:line="360" w:lineRule="auto"/>
        <w:ind w:right="480"/>
        <w:jc w:val="center"/>
        <w:rPr>
          <w:rFonts w:ascii="宋体" w:hAnsi="宋体" w:cs="宋体"/>
          <w:b/>
          <w:color w:val="auto"/>
          <w:kern w:val="0"/>
          <w:sz w:val="32"/>
          <w:szCs w:val="32"/>
          <w:highlight w:val="none"/>
        </w:rPr>
      </w:pPr>
    </w:p>
    <w:p w14:paraId="30C8E2AD">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三、落实政府采购政策需满足的资格要求（如果有）</w:t>
      </w:r>
    </w:p>
    <w:p w14:paraId="415211DB">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1F0F369">
      <w:pPr>
        <w:widowControl/>
        <w:spacing w:line="360" w:lineRule="auto"/>
        <w:ind w:left="150"/>
        <w:jc w:val="center"/>
        <w:rPr>
          <w:rFonts w:ascii="宋体" w:hAnsi="宋体" w:cs="宋体"/>
          <w:b/>
          <w:color w:val="auto"/>
          <w:kern w:val="0"/>
          <w:sz w:val="32"/>
          <w:szCs w:val="32"/>
          <w:highlight w:val="none"/>
        </w:rPr>
      </w:pPr>
    </w:p>
    <w:p w14:paraId="55489B25">
      <w:pPr>
        <w:widowControl/>
        <w:spacing w:line="360" w:lineRule="auto"/>
        <w:ind w:left="150"/>
        <w:jc w:val="center"/>
        <w:rPr>
          <w:rFonts w:ascii="宋体" w:hAnsi="宋体" w:cs="宋体"/>
          <w:b/>
          <w:color w:val="auto"/>
          <w:kern w:val="0"/>
          <w:sz w:val="32"/>
          <w:szCs w:val="32"/>
          <w:highlight w:val="none"/>
        </w:rPr>
      </w:pPr>
    </w:p>
    <w:p w14:paraId="7F745066">
      <w:pPr>
        <w:widowControl/>
        <w:spacing w:line="360" w:lineRule="auto"/>
        <w:ind w:left="150"/>
        <w:jc w:val="center"/>
        <w:rPr>
          <w:rFonts w:ascii="宋体" w:hAnsi="宋体" w:cs="宋体"/>
          <w:b/>
          <w:color w:val="auto"/>
          <w:kern w:val="0"/>
          <w:sz w:val="32"/>
          <w:szCs w:val="32"/>
          <w:highlight w:val="none"/>
        </w:rPr>
      </w:pPr>
    </w:p>
    <w:p w14:paraId="10E8E567">
      <w:pPr>
        <w:widowControl/>
        <w:spacing w:line="360" w:lineRule="auto"/>
        <w:ind w:left="150"/>
        <w:jc w:val="center"/>
        <w:rPr>
          <w:rFonts w:ascii="宋体" w:hAnsi="宋体" w:cs="宋体"/>
          <w:b/>
          <w:color w:val="auto"/>
          <w:kern w:val="0"/>
          <w:sz w:val="32"/>
          <w:szCs w:val="32"/>
          <w:highlight w:val="none"/>
        </w:rPr>
      </w:pPr>
    </w:p>
    <w:p w14:paraId="2AEB95B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四、本项目的特定资格要求（如果有）</w:t>
      </w:r>
    </w:p>
    <w:p w14:paraId="3B58CC5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0AB25897">
      <w:pPr>
        <w:rPr>
          <w:rFonts w:ascii="宋体" w:hAnsi="宋体" w:cs="宋体"/>
          <w:color w:val="auto"/>
          <w:highlight w:val="none"/>
        </w:rPr>
      </w:pPr>
    </w:p>
    <w:p w14:paraId="323F4E36">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103557D7">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76FFB042">
      <w:pPr>
        <w:spacing w:line="360" w:lineRule="auto"/>
        <w:jc w:val="center"/>
        <w:outlineLvl w:val="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679D6BE0">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4B7D58F3">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60C443E5">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2122DDB1">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07C64301">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79E105CD">
      <w:pPr>
        <w:snapToGrid w:val="0"/>
        <w:spacing w:line="360" w:lineRule="auto"/>
        <w:jc w:val="center"/>
        <w:rPr>
          <w:rFonts w:ascii="宋体" w:hAnsi="宋体" w:cs="宋体"/>
          <w:b/>
          <w:color w:val="auto"/>
          <w:kern w:val="0"/>
          <w:sz w:val="32"/>
          <w:szCs w:val="32"/>
          <w:highlight w:val="none"/>
          <w:lang w:val="zh-CN"/>
        </w:rPr>
      </w:pPr>
    </w:p>
    <w:p w14:paraId="44AF761D">
      <w:pPr>
        <w:snapToGrid w:val="0"/>
        <w:spacing w:line="360" w:lineRule="auto"/>
        <w:jc w:val="center"/>
        <w:rPr>
          <w:rFonts w:ascii="宋体" w:hAnsi="宋体" w:cs="宋体"/>
          <w:b/>
          <w:color w:val="auto"/>
          <w:kern w:val="0"/>
          <w:sz w:val="32"/>
          <w:szCs w:val="32"/>
          <w:highlight w:val="none"/>
          <w:lang w:val="zh-CN"/>
        </w:rPr>
      </w:pPr>
    </w:p>
    <w:p w14:paraId="432E56E1">
      <w:pPr>
        <w:snapToGrid w:val="0"/>
        <w:spacing w:line="360" w:lineRule="auto"/>
        <w:jc w:val="center"/>
        <w:rPr>
          <w:rFonts w:ascii="宋体" w:hAnsi="宋体" w:cs="宋体"/>
          <w:b/>
          <w:color w:val="auto"/>
          <w:kern w:val="0"/>
          <w:sz w:val="32"/>
          <w:szCs w:val="32"/>
          <w:highlight w:val="none"/>
          <w:lang w:val="zh-CN"/>
        </w:rPr>
      </w:pPr>
    </w:p>
    <w:p w14:paraId="791654A7">
      <w:pPr>
        <w:snapToGrid w:val="0"/>
        <w:spacing w:line="360" w:lineRule="auto"/>
        <w:jc w:val="center"/>
        <w:rPr>
          <w:rFonts w:ascii="宋体" w:hAnsi="宋体" w:cs="宋体"/>
          <w:b/>
          <w:color w:val="auto"/>
          <w:kern w:val="0"/>
          <w:sz w:val="32"/>
          <w:szCs w:val="32"/>
          <w:highlight w:val="none"/>
          <w:lang w:val="zh-CN"/>
        </w:rPr>
      </w:pPr>
    </w:p>
    <w:p w14:paraId="2E0F9E5E">
      <w:pPr>
        <w:snapToGrid w:val="0"/>
        <w:spacing w:line="360" w:lineRule="auto"/>
        <w:jc w:val="center"/>
        <w:rPr>
          <w:rFonts w:ascii="宋体" w:hAnsi="宋体" w:cs="宋体"/>
          <w:b/>
          <w:color w:val="auto"/>
          <w:kern w:val="0"/>
          <w:sz w:val="32"/>
          <w:szCs w:val="32"/>
          <w:highlight w:val="none"/>
          <w:lang w:val="zh-CN"/>
        </w:rPr>
      </w:pPr>
    </w:p>
    <w:p w14:paraId="3F0E8392">
      <w:pPr>
        <w:snapToGrid w:val="0"/>
        <w:spacing w:line="360" w:lineRule="auto"/>
        <w:jc w:val="center"/>
        <w:outlineLvl w:val="0"/>
        <w:rPr>
          <w:rFonts w:ascii="宋体" w:hAnsi="宋体" w:cs="宋体"/>
          <w:b/>
          <w:color w:val="auto"/>
          <w:kern w:val="0"/>
          <w:sz w:val="32"/>
          <w:szCs w:val="32"/>
          <w:highlight w:val="none"/>
        </w:rPr>
      </w:pPr>
    </w:p>
    <w:p w14:paraId="579D892B">
      <w:pPr>
        <w:snapToGrid w:val="0"/>
        <w:spacing w:line="360" w:lineRule="auto"/>
        <w:jc w:val="center"/>
        <w:outlineLvl w:val="0"/>
        <w:rPr>
          <w:rFonts w:ascii="宋体" w:hAnsi="宋体" w:cs="宋体"/>
          <w:b/>
          <w:color w:val="auto"/>
          <w:kern w:val="0"/>
          <w:sz w:val="32"/>
          <w:szCs w:val="32"/>
          <w:highlight w:val="none"/>
        </w:rPr>
      </w:pPr>
    </w:p>
    <w:p w14:paraId="31BB0D20">
      <w:pPr>
        <w:rPr>
          <w:rFonts w:ascii="宋体" w:hAnsi="宋体" w:cs="宋体"/>
          <w:color w:val="auto"/>
          <w:highlight w:val="none"/>
        </w:rPr>
      </w:pPr>
    </w:p>
    <w:p w14:paraId="153311C6">
      <w:pPr>
        <w:snapToGrid w:val="0"/>
        <w:spacing w:line="360" w:lineRule="auto"/>
        <w:jc w:val="center"/>
        <w:outlineLvl w:val="0"/>
        <w:rPr>
          <w:rFonts w:ascii="宋体" w:hAnsi="宋体" w:cs="宋体"/>
          <w:b/>
          <w:color w:val="auto"/>
          <w:kern w:val="0"/>
          <w:sz w:val="32"/>
          <w:szCs w:val="32"/>
          <w:highlight w:val="none"/>
        </w:rPr>
      </w:pPr>
    </w:p>
    <w:p w14:paraId="2F40D2BE">
      <w:pPr>
        <w:snapToGrid w:val="0"/>
        <w:spacing w:line="360" w:lineRule="auto"/>
        <w:jc w:val="center"/>
        <w:outlineLvl w:val="0"/>
        <w:rPr>
          <w:rFonts w:ascii="宋体" w:hAnsi="宋体" w:cs="宋体"/>
          <w:b/>
          <w:color w:val="auto"/>
          <w:kern w:val="0"/>
          <w:sz w:val="32"/>
          <w:szCs w:val="32"/>
          <w:highlight w:val="none"/>
        </w:rPr>
      </w:pPr>
    </w:p>
    <w:p w14:paraId="7B98E72F">
      <w:pPr>
        <w:pStyle w:val="3"/>
        <w:rPr>
          <w:color w:val="auto"/>
          <w:highlight w:val="none"/>
          <w:lang w:val="en-US"/>
        </w:rPr>
      </w:pPr>
    </w:p>
    <w:p w14:paraId="7D70F72B">
      <w:pPr>
        <w:rPr>
          <w:color w:val="auto"/>
          <w:highlight w:val="none"/>
        </w:rPr>
      </w:pPr>
    </w:p>
    <w:p w14:paraId="7EFB9037">
      <w:pPr>
        <w:snapToGrid w:val="0"/>
        <w:spacing w:line="360" w:lineRule="auto"/>
        <w:ind w:firstLine="3855" w:firstLineChars="1200"/>
        <w:outlineLvl w:val="0"/>
        <w:rPr>
          <w:rFonts w:ascii="宋体" w:hAnsi="宋体" w:cs="宋体"/>
          <w:b/>
          <w:color w:val="auto"/>
          <w:kern w:val="0"/>
          <w:sz w:val="32"/>
          <w:szCs w:val="32"/>
          <w:highlight w:val="none"/>
        </w:rPr>
      </w:pPr>
    </w:p>
    <w:p w14:paraId="2DCBF7F9">
      <w:pPr>
        <w:snapToGrid w:val="0"/>
        <w:spacing w:line="360" w:lineRule="auto"/>
        <w:ind w:firstLine="3855" w:firstLineChars="1200"/>
        <w:outlineLvl w:val="0"/>
        <w:rPr>
          <w:rFonts w:ascii="宋体" w:hAnsi="宋体" w:cs="宋体"/>
          <w:b/>
          <w:color w:val="auto"/>
          <w:kern w:val="0"/>
          <w:sz w:val="32"/>
          <w:szCs w:val="32"/>
          <w:highlight w:val="none"/>
        </w:rPr>
      </w:pPr>
    </w:p>
    <w:p w14:paraId="49F0EFA4">
      <w:pPr>
        <w:snapToGrid w:val="0"/>
        <w:spacing w:line="360" w:lineRule="auto"/>
        <w:ind w:firstLine="3855" w:firstLineChars="1200"/>
        <w:outlineLvl w:val="0"/>
        <w:rPr>
          <w:rFonts w:ascii="宋体" w:hAnsi="宋体" w:cs="宋体"/>
          <w:b/>
          <w:color w:val="auto"/>
          <w:kern w:val="0"/>
          <w:sz w:val="32"/>
          <w:szCs w:val="32"/>
          <w:highlight w:val="none"/>
        </w:rPr>
      </w:pPr>
    </w:p>
    <w:p w14:paraId="6EDD4EA4">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246B7CE">
      <w:pPr>
        <w:snapToGrid w:val="0"/>
        <w:spacing w:line="360" w:lineRule="auto"/>
        <w:ind w:firstLine="3855" w:firstLineChars="1200"/>
        <w:outlineLvl w:val="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3898276F">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p>
    <w:p w14:paraId="552E8BB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】招标的有关活动，并对此项目进行投标。为此：</w:t>
      </w:r>
    </w:p>
    <w:p w14:paraId="2E5A0E6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107AE52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6F59A9B9">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4B5FF0F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3AB60DA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59BE7922">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171CC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5B4D24EB">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16743AE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2D15F1F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4BE369B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ECCB8E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6672CFDA">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13D5A81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14:paraId="3DD0771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15D6FEB5">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3A31F644">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4BFB889A">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6447F815">
      <w:pPr>
        <w:snapToGrid w:val="0"/>
        <w:spacing w:line="360" w:lineRule="auto"/>
        <w:ind w:left="420" w:leftChars="200"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2.3.2关于符合本国产品标准的证明材料</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如果有</w:t>
      </w:r>
      <w:r>
        <w:rPr>
          <w:rFonts w:hint="eastAsia" w:ascii="宋体" w:hAnsi="宋体" w:eastAsia="宋体" w:cs="宋体"/>
          <w:color w:val="auto"/>
          <w:spacing w:val="0"/>
          <w:sz w:val="24"/>
          <w:szCs w:val="24"/>
          <w:highlight w:val="none"/>
          <w:lang w:eastAsia="zh-CN"/>
        </w:rPr>
        <w:t>）；</w:t>
      </w:r>
    </w:p>
    <w:p w14:paraId="5D70EE7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6F58FBD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我方承诺除商务技术偏离表列出的偏离外，我方响应招标文件的全部要求。对投标文件中材料的真实性、合法性负责，积极配合采购人复核投标文件中的资料。</w:t>
      </w:r>
    </w:p>
    <w:p w14:paraId="7E49B98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220CE5F9">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07A8ABB3">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055296A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126F9633">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0082A35C">
      <w:pPr>
        <w:numPr>
          <w:ilvl w:val="0"/>
          <w:numId w:val="2"/>
        </w:numPr>
        <w:snapToGrid/>
        <w:spacing w:line="360" w:lineRule="auto"/>
        <w:ind w:left="0" w:leftChars="0" w:firstLine="480" w:firstLineChars="200"/>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cs="宋体"/>
          <w:color w:val="auto"/>
          <w:sz w:val="24"/>
          <w:highlight w:val="none"/>
          <w:lang w:val="en-US" w:eastAsia="zh-CN"/>
        </w:rPr>
        <w:t>对</w:t>
      </w:r>
      <w:r>
        <w:rPr>
          <w:rFonts w:hint="eastAsia" w:ascii="宋体" w:hAnsi="宋体" w:eastAsia="宋体" w:cs="宋体"/>
          <w:i w:val="0"/>
          <w:caps w:val="0"/>
          <w:color w:val="auto"/>
          <w:spacing w:val="0"/>
          <w:sz w:val="24"/>
          <w:szCs w:val="24"/>
          <w:highlight w:val="none"/>
          <w:shd w:val="clear" w:color="auto" w:fill="FFFFFF"/>
          <w:lang w:val="en-US" w:eastAsia="zh-CN"/>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28086FC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2BB78F9">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14:paraId="507058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68B3F4C5">
      <w:pPr>
        <w:snapToGrid w:val="0"/>
        <w:spacing w:line="360" w:lineRule="auto"/>
        <w:ind w:left="420" w:leftChars="200" w:firstLine="4200" w:firstLineChars="1750"/>
        <w:rPr>
          <w:rFonts w:ascii="宋体" w:hAnsi="宋体" w:cs="宋体"/>
          <w:color w:val="auto"/>
          <w:kern w:val="0"/>
          <w:sz w:val="24"/>
          <w:highlight w:val="none"/>
          <w:u w:val="single"/>
        </w:rPr>
      </w:pPr>
    </w:p>
    <w:p w14:paraId="0AFA5DB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48BB13D">
      <w:pPr>
        <w:snapToGrid w:val="0"/>
        <w:spacing w:line="360" w:lineRule="auto"/>
        <w:jc w:val="center"/>
        <w:rPr>
          <w:rFonts w:ascii="宋体" w:hAnsi="宋体" w:cs="宋体"/>
          <w:b/>
          <w:color w:val="auto"/>
          <w:kern w:val="0"/>
          <w:sz w:val="32"/>
          <w:szCs w:val="32"/>
          <w:highlight w:val="none"/>
        </w:rPr>
      </w:pPr>
    </w:p>
    <w:p w14:paraId="5E0406A4">
      <w:pPr>
        <w:snapToGrid w:val="0"/>
        <w:spacing w:line="360" w:lineRule="auto"/>
        <w:rPr>
          <w:rFonts w:ascii="宋体" w:hAnsi="宋体" w:cs="宋体"/>
          <w:color w:val="auto"/>
          <w:sz w:val="24"/>
          <w:highlight w:val="none"/>
        </w:rPr>
      </w:pPr>
    </w:p>
    <w:p w14:paraId="57987C78">
      <w:pPr>
        <w:jc w:val="center"/>
        <w:rPr>
          <w:rFonts w:ascii="宋体" w:hAnsi="宋体" w:cs="宋体"/>
          <w:b/>
          <w:color w:val="auto"/>
          <w:kern w:val="0"/>
          <w:sz w:val="32"/>
          <w:szCs w:val="32"/>
          <w:highlight w:val="none"/>
        </w:rPr>
      </w:pPr>
    </w:p>
    <w:p w14:paraId="05505946">
      <w:pPr>
        <w:jc w:val="center"/>
        <w:rPr>
          <w:rFonts w:ascii="宋体" w:hAnsi="宋体" w:cs="宋体"/>
          <w:b/>
          <w:color w:val="auto"/>
          <w:kern w:val="0"/>
          <w:sz w:val="32"/>
          <w:szCs w:val="32"/>
          <w:highlight w:val="none"/>
        </w:rPr>
      </w:pPr>
    </w:p>
    <w:p w14:paraId="730AAAD4">
      <w:pPr>
        <w:jc w:val="center"/>
        <w:rPr>
          <w:rFonts w:ascii="宋体" w:hAnsi="宋体" w:cs="宋体"/>
          <w:b/>
          <w:color w:val="auto"/>
          <w:kern w:val="0"/>
          <w:sz w:val="32"/>
          <w:szCs w:val="32"/>
          <w:highlight w:val="none"/>
        </w:rPr>
      </w:pPr>
    </w:p>
    <w:p w14:paraId="512CA56A">
      <w:pPr>
        <w:jc w:val="center"/>
        <w:rPr>
          <w:rFonts w:ascii="宋体" w:hAnsi="宋体" w:cs="宋体"/>
          <w:b/>
          <w:color w:val="auto"/>
          <w:kern w:val="0"/>
          <w:sz w:val="32"/>
          <w:szCs w:val="32"/>
          <w:highlight w:val="none"/>
        </w:rPr>
      </w:pPr>
    </w:p>
    <w:p w14:paraId="6D36E9A5">
      <w:pPr>
        <w:jc w:val="center"/>
        <w:rPr>
          <w:rFonts w:ascii="宋体" w:hAnsi="宋体" w:cs="宋体"/>
          <w:b/>
          <w:color w:val="auto"/>
          <w:kern w:val="0"/>
          <w:sz w:val="32"/>
          <w:szCs w:val="32"/>
          <w:highlight w:val="none"/>
        </w:rPr>
      </w:pPr>
    </w:p>
    <w:p w14:paraId="1A541422">
      <w:pPr>
        <w:jc w:val="center"/>
        <w:rPr>
          <w:rFonts w:ascii="宋体" w:hAnsi="宋体" w:cs="宋体"/>
          <w:b/>
          <w:color w:val="auto"/>
          <w:kern w:val="0"/>
          <w:sz w:val="32"/>
          <w:szCs w:val="32"/>
          <w:highlight w:val="none"/>
        </w:rPr>
      </w:pPr>
    </w:p>
    <w:p w14:paraId="01DE0D04">
      <w:pPr>
        <w:jc w:val="center"/>
        <w:rPr>
          <w:rFonts w:ascii="宋体" w:hAnsi="宋体" w:cs="宋体"/>
          <w:b/>
          <w:color w:val="auto"/>
          <w:kern w:val="0"/>
          <w:sz w:val="32"/>
          <w:szCs w:val="32"/>
          <w:highlight w:val="none"/>
        </w:rPr>
      </w:pPr>
    </w:p>
    <w:p w14:paraId="0D5AB8D6">
      <w:pPr>
        <w:jc w:val="center"/>
        <w:rPr>
          <w:rFonts w:ascii="宋体" w:hAnsi="宋体" w:cs="宋体"/>
          <w:b/>
          <w:color w:val="auto"/>
          <w:kern w:val="0"/>
          <w:sz w:val="32"/>
          <w:szCs w:val="32"/>
          <w:highlight w:val="none"/>
        </w:rPr>
      </w:pPr>
    </w:p>
    <w:p w14:paraId="2BD27D5C">
      <w:pPr>
        <w:jc w:val="center"/>
        <w:rPr>
          <w:rFonts w:ascii="宋体" w:hAnsi="宋体" w:cs="宋体"/>
          <w:b/>
          <w:color w:val="auto"/>
          <w:kern w:val="0"/>
          <w:sz w:val="32"/>
          <w:szCs w:val="32"/>
          <w:highlight w:val="none"/>
        </w:rPr>
      </w:pPr>
    </w:p>
    <w:p w14:paraId="02D5C6D4">
      <w:pPr>
        <w:jc w:val="center"/>
        <w:rPr>
          <w:rFonts w:ascii="宋体" w:hAnsi="宋体" w:cs="宋体"/>
          <w:b/>
          <w:color w:val="auto"/>
          <w:kern w:val="0"/>
          <w:sz w:val="32"/>
          <w:szCs w:val="32"/>
          <w:highlight w:val="none"/>
        </w:rPr>
      </w:pPr>
    </w:p>
    <w:p w14:paraId="096CF8AB">
      <w:pPr>
        <w:jc w:val="center"/>
        <w:rPr>
          <w:rFonts w:ascii="宋体" w:hAnsi="宋体" w:cs="宋体"/>
          <w:b/>
          <w:color w:val="auto"/>
          <w:kern w:val="0"/>
          <w:sz w:val="32"/>
          <w:szCs w:val="32"/>
          <w:highlight w:val="none"/>
        </w:rPr>
      </w:pPr>
    </w:p>
    <w:p w14:paraId="2264D100">
      <w:pPr>
        <w:jc w:val="center"/>
        <w:rPr>
          <w:rFonts w:ascii="宋体" w:hAnsi="宋体" w:cs="宋体"/>
          <w:b/>
          <w:color w:val="auto"/>
          <w:kern w:val="0"/>
          <w:sz w:val="32"/>
          <w:szCs w:val="32"/>
          <w:highlight w:val="none"/>
        </w:rPr>
      </w:pPr>
    </w:p>
    <w:p w14:paraId="25C57427">
      <w:pPr>
        <w:jc w:val="center"/>
        <w:rPr>
          <w:rFonts w:ascii="宋体" w:hAnsi="宋体" w:cs="宋体"/>
          <w:b/>
          <w:color w:val="auto"/>
          <w:kern w:val="0"/>
          <w:sz w:val="32"/>
          <w:szCs w:val="32"/>
          <w:highlight w:val="none"/>
        </w:rPr>
      </w:pPr>
    </w:p>
    <w:p w14:paraId="51578746">
      <w:pPr>
        <w:jc w:val="center"/>
        <w:rPr>
          <w:rFonts w:ascii="宋体" w:hAnsi="宋体" w:cs="宋体"/>
          <w:b/>
          <w:color w:val="auto"/>
          <w:kern w:val="0"/>
          <w:sz w:val="32"/>
          <w:szCs w:val="32"/>
          <w:highlight w:val="none"/>
        </w:rPr>
      </w:pPr>
    </w:p>
    <w:p w14:paraId="220C9F8A">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6A23D89">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6D3FBA43">
      <w:pPr>
        <w:snapToGrid w:val="0"/>
        <w:spacing w:line="360" w:lineRule="auto"/>
        <w:ind w:firstLine="0" w:firstLineChars="0"/>
        <w:jc w:val="center"/>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p>
    <w:p w14:paraId="5C05899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0F359D0C">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51F127D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1CEBEC5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9DD220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14:paraId="53B6A8D1">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372DE620">
      <w:pPr>
        <w:snapToGrid w:val="0"/>
        <w:spacing w:line="360" w:lineRule="auto"/>
        <w:rPr>
          <w:rFonts w:ascii="宋体" w:hAnsi="宋体" w:cs="宋体"/>
          <w:color w:val="auto"/>
          <w:sz w:val="24"/>
          <w:highlight w:val="none"/>
        </w:rPr>
      </w:pPr>
    </w:p>
    <w:p w14:paraId="6C6C4D30">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 xml:space="preserve">      </w:t>
      </w: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51753200">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62D2B502">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none"/>
          <w:lang w:val="en-US" w:eastAsia="zh-CN"/>
        </w:rPr>
        <w:t>，所在单位：</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1FD456E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10D766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7D9C30B8">
      <w:pPr>
        <w:jc w:val="center"/>
        <w:rPr>
          <w:rFonts w:ascii="宋体" w:hAnsi="宋体" w:cs="宋体"/>
          <w:b/>
          <w:color w:val="auto"/>
          <w:kern w:val="0"/>
          <w:sz w:val="32"/>
          <w:szCs w:val="32"/>
          <w:highlight w:val="none"/>
        </w:rPr>
      </w:pPr>
    </w:p>
    <w:p w14:paraId="0776E54B">
      <w:pPr>
        <w:rPr>
          <w:rFonts w:ascii="宋体" w:hAnsi="宋体" w:cs="宋体"/>
          <w:color w:val="auto"/>
          <w:highlight w:val="none"/>
        </w:rPr>
      </w:pPr>
    </w:p>
    <w:p w14:paraId="66AB3DA2">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59DC96E6">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593E7FCD">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4F18AF73">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082005F4">
      <w:pPr>
        <w:snapToGrid w:val="0"/>
        <w:spacing w:line="360" w:lineRule="auto"/>
        <w:ind w:firstLine="480" w:firstLineChars="200"/>
        <w:rPr>
          <w:rFonts w:ascii="宋体" w:hAnsi="宋体" w:cs="宋体"/>
          <w:color w:val="auto"/>
          <w:kern w:val="0"/>
          <w:sz w:val="24"/>
          <w:highlight w:val="none"/>
          <w:lang w:val="zh-CN"/>
        </w:rPr>
      </w:pPr>
    </w:p>
    <w:p w14:paraId="5EA6AFB5">
      <w:pPr>
        <w:snapToGrid w:val="0"/>
        <w:spacing w:line="360" w:lineRule="auto"/>
        <w:ind w:firstLine="480" w:firstLineChars="200"/>
        <w:rPr>
          <w:rFonts w:ascii="宋体" w:hAnsi="宋体" w:cs="宋体"/>
          <w:b/>
          <w:color w:val="auto"/>
          <w:kern w:val="0"/>
          <w:sz w:val="32"/>
          <w:szCs w:val="32"/>
          <w:highlight w:val="none"/>
          <w:lang w:val="zh-CN"/>
        </w:rPr>
      </w:pPr>
      <w:r>
        <w:rPr>
          <w:rFonts w:hint="eastAsia" w:ascii="宋体" w:hAnsi="宋体" w:cs="宋体"/>
          <w:color w:val="auto"/>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r>
        <w:rPr>
          <w:rFonts w:ascii="宋体" w:hAnsi="宋体" w:cs="宋体"/>
          <w:b/>
          <w:color w:val="auto"/>
          <w:kern w:val="0"/>
          <w:sz w:val="32"/>
          <w:szCs w:val="32"/>
          <w:highlight w:val="none"/>
          <w:lang w:val="zh-CN"/>
        </w:rPr>
        <w:br w:type="page"/>
      </w:r>
    </w:p>
    <w:p w14:paraId="4952E19C">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488A5F46">
      <w:pPr>
        <w:pStyle w:val="149"/>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BFE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2" w:hRule="atLeast"/>
          <w:jc w:val="center"/>
        </w:trPr>
        <w:tc>
          <w:tcPr>
            <w:tcW w:w="9207" w:type="dxa"/>
          </w:tcPr>
          <w:p w14:paraId="2B249055">
            <w:pPr>
              <w:pStyle w:val="149"/>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6A23E517">
            <w:pPr>
              <w:pStyle w:val="149"/>
              <w:adjustRightInd w:val="0"/>
              <w:spacing w:line="360" w:lineRule="auto"/>
              <w:rPr>
                <w:rFonts w:hAnsi="宋体" w:cs="宋体"/>
                <w:bCs/>
                <w:color w:val="auto"/>
                <w:sz w:val="24"/>
                <w:highlight w:val="none"/>
              </w:rPr>
            </w:pPr>
          </w:p>
        </w:tc>
      </w:tr>
    </w:tbl>
    <w:p w14:paraId="28304552">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299CA9D">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14:paraId="17F8D15F">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65A5474">
      <w:pPr>
        <w:jc w:val="center"/>
        <w:rPr>
          <w:rFonts w:ascii="宋体" w:hAnsi="宋体" w:cs="宋体"/>
          <w:b/>
          <w:color w:val="auto"/>
          <w:kern w:val="0"/>
          <w:sz w:val="32"/>
          <w:szCs w:val="32"/>
          <w:highlight w:val="none"/>
        </w:rPr>
      </w:pPr>
    </w:p>
    <w:p w14:paraId="09BD968F">
      <w:pPr>
        <w:jc w:val="center"/>
        <w:rPr>
          <w:rFonts w:ascii="宋体" w:hAnsi="宋体" w:cs="宋体"/>
          <w:b/>
          <w:color w:val="auto"/>
          <w:kern w:val="0"/>
          <w:sz w:val="32"/>
          <w:szCs w:val="32"/>
          <w:highlight w:val="none"/>
        </w:rPr>
      </w:pPr>
    </w:p>
    <w:p w14:paraId="1B9CEF6E">
      <w:pPr>
        <w:jc w:val="center"/>
        <w:rPr>
          <w:rFonts w:ascii="宋体" w:hAnsi="宋体" w:cs="宋体"/>
          <w:b/>
          <w:color w:val="auto"/>
          <w:kern w:val="0"/>
          <w:sz w:val="32"/>
          <w:szCs w:val="32"/>
          <w:highlight w:val="none"/>
        </w:rPr>
      </w:pPr>
    </w:p>
    <w:p w14:paraId="7B6DD083">
      <w:pPr>
        <w:jc w:val="center"/>
        <w:rPr>
          <w:rFonts w:ascii="宋体" w:hAnsi="宋体" w:cs="宋体"/>
          <w:b/>
          <w:color w:val="auto"/>
          <w:kern w:val="0"/>
          <w:sz w:val="32"/>
          <w:szCs w:val="32"/>
          <w:highlight w:val="none"/>
        </w:rPr>
      </w:pPr>
    </w:p>
    <w:p w14:paraId="67796DF8">
      <w:pPr>
        <w:jc w:val="center"/>
        <w:rPr>
          <w:rFonts w:ascii="宋体" w:hAnsi="宋体" w:cs="宋体"/>
          <w:b/>
          <w:color w:val="auto"/>
          <w:kern w:val="0"/>
          <w:sz w:val="32"/>
          <w:szCs w:val="32"/>
          <w:highlight w:val="none"/>
        </w:rPr>
      </w:pPr>
    </w:p>
    <w:p w14:paraId="78C6E671">
      <w:pPr>
        <w:jc w:val="center"/>
        <w:rPr>
          <w:rFonts w:ascii="宋体" w:hAnsi="宋体" w:cs="宋体"/>
          <w:b/>
          <w:color w:val="auto"/>
          <w:kern w:val="0"/>
          <w:sz w:val="32"/>
          <w:szCs w:val="32"/>
          <w:highlight w:val="none"/>
        </w:rPr>
      </w:pPr>
    </w:p>
    <w:p w14:paraId="6A4BCC2F">
      <w:pPr>
        <w:jc w:val="center"/>
        <w:rPr>
          <w:rFonts w:ascii="宋体" w:hAnsi="宋体" w:cs="宋体"/>
          <w:b/>
          <w:color w:val="auto"/>
          <w:kern w:val="0"/>
          <w:sz w:val="32"/>
          <w:szCs w:val="32"/>
          <w:highlight w:val="none"/>
        </w:rPr>
      </w:pPr>
    </w:p>
    <w:p w14:paraId="47E8A9E3">
      <w:pPr>
        <w:jc w:val="center"/>
        <w:rPr>
          <w:rFonts w:ascii="宋体" w:hAnsi="宋体" w:cs="宋体"/>
          <w:b/>
          <w:color w:val="auto"/>
          <w:kern w:val="0"/>
          <w:sz w:val="32"/>
          <w:szCs w:val="32"/>
          <w:highlight w:val="none"/>
        </w:rPr>
      </w:pPr>
    </w:p>
    <w:p w14:paraId="6F9B37F2">
      <w:pPr>
        <w:jc w:val="center"/>
        <w:rPr>
          <w:rFonts w:ascii="宋体" w:hAnsi="宋体" w:cs="宋体"/>
          <w:b/>
          <w:color w:val="auto"/>
          <w:kern w:val="0"/>
          <w:sz w:val="32"/>
          <w:szCs w:val="32"/>
          <w:highlight w:val="none"/>
        </w:rPr>
      </w:pPr>
    </w:p>
    <w:p w14:paraId="2C44215F">
      <w:pPr>
        <w:jc w:val="center"/>
        <w:rPr>
          <w:rFonts w:ascii="宋体" w:hAnsi="宋体" w:cs="宋体"/>
          <w:b/>
          <w:color w:val="auto"/>
          <w:kern w:val="0"/>
          <w:sz w:val="32"/>
          <w:szCs w:val="32"/>
          <w:highlight w:val="none"/>
        </w:rPr>
      </w:pPr>
    </w:p>
    <w:p w14:paraId="6F79C928">
      <w:pPr>
        <w:snapToGrid w:val="0"/>
        <w:spacing w:line="360" w:lineRule="auto"/>
        <w:ind w:right="480"/>
        <w:rPr>
          <w:rFonts w:ascii="宋体" w:hAnsi="宋体" w:cs="宋体"/>
          <w:b/>
          <w:color w:val="auto"/>
          <w:kern w:val="0"/>
          <w:sz w:val="32"/>
          <w:szCs w:val="32"/>
          <w:highlight w:val="none"/>
        </w:rPr>
        <w:sectPr>
          <w:headerReference r:id="rId9" w:type="first"/>
          <w:footerReference r:id="rId11" w:type="first"/>
          <w:headerReference r:id="rId8" w:type="default"/>
          <w:footerReference r:id="rId10" w:type="default"/>
          <w:pgSz w:w="11906" w:h="16838"/>
          <w:pgMar w:top="1218" w:right="1418" w:bottom="1418" w:left="1418" w:header="851" w:footer="992" w:gutter="0"/>
          <w:pgBorders>
            <w:top w:val="none" w:sz="0" w:space="0"/>
            <w:left w:val="none" w:sz="0" w:space="0"/>
            <w:bottom w:val="none" w:sz="0" w:space="0"/>
            <w:right w:val="none" w:sz="0" w:space="0"/>
          </w:pgBorders>
          <w:cols w:space="720" w:num="1"/>
          <w:titlePg/>
          <w:docGrid w:linePitch="312" w:charSpace="0"/>
        </w:sectPr>
      </w:pPr>
    </w:p>
    <w:p w14:paraId="4FE13E30">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211D9EE4">
      <w:pPr>
        <w:widowControl/>
        <w:spacing w:line="360" w:lineRule="auto"/>
        <w:ind w:firstLine="120" w:firstLineChars="50"/>
        <w:jc w:val="left"/>
        <w:rPr>
          <w:rFonts w:ascii="宋体" w:hAnsi="宋体" w:cs="宋体"/>
          <w:color w:val="auto"/>
          <w:sz w:val="24"/>
          <w:highlight w:val="none"/>
        </w:rPr>
      </w:pPr>
      <w:bookmarkStart w:id="398"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398"/>
    <w:p w14:paraId="34EAFAA8">
      <w:pPr>
        <w:rPr>
          <w:color w:val="auto"/>
          <w:highlight w:val="none"/>
        </w:rPr>
      </w:pPr>
    </w:p>
    <w:p w14:paraId="17899855">
      <w:pPr>
        <w:pStyle w:val="3"/>
        <w:rPr>
          <w:color w:val="auto"/>
          <w:highlight w:val="none"/>
          <w:lang w:val="en-US"/>
        </w:rPr>
      </w:pPr>
    </w:p>
    <w:p w14:paraId="25EC4259">
      <w:pPr>
        <w:jc w:val="center"/>
        <w:rPr>
          <w:rFonts w:ascii="宋体" w:hAnsi="宋体" w:cs="宋体"/>
          <w:b/>
          <w:color w:val="auto"/>
          <w:kern w:val="0"/>
          <w:sz w:val="32"/>
          <w:szCs w:val="32"/>
          <w:highlight w:val="none"/>
        </w:rPr>
      </w:pPr>
    </w:p>
    <w:p w14:paraId="0CA78FD1">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0BB2BD95">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74"/>
        <w:gridCol w:w="2551"/>
        <w:gridCol w:w="1418"/>
      </w:tblGrid>
      <w:tr w14:paraId="184E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6D7D5B56">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874" w:type="dxa"/>
            <w:vAlign w:val="center"/>
          </w:tcPr>
          <w:p w14:paraId="70DCDE73">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1006D7C3">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16268D2B">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2C0B5146">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0F3B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525835BC">
            <w:pPr>
              <w:jc w:val="center"/>
              <w:rPr>
                <w:rFonts w:ascii="宋体" w:hAnsi="宋体" w:cs="宋体"/>
                <w:color w:val="auto"/>
                <w:sz w:val="24"/>
                <w:highlight w:val="none"/>
              </w:rPr>
            </w:pPr>
            <w:r>
              <w:rPr>
                <w:rFonts w:hint="eastAsia" w:ascii="宋体" w:hAnsi="宋体" w:cs="宋体"/>
                <w:color w:val="auto"/>
                <w:sz w:val="24"/>
                <w:highlight w:val="none"/>
              </w:rPr>
              <w:t>1</w:t>
            </w:r>
          </w:p>
        </w:tc>
        <w:tc>
          <w:tcPr>
            <w:tcW w:w="4874" w:type="dxa"/>
          </w:tcPr>
          <w:p w14:paraId="029DF7D1">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287866F3">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tcPr>
          <w:p w14:paraId="53D29B35">
            <w:pPr>
              <w:rPr>
                <w:rFonts w:ascii="宋体" w:hAnsi="宋体" w:cs="宋体"/>
                <w:color w:val="auto"/>
                <w:sz w:val="24"/>
                <w:highlight w:val="none"/>
              </w:rPr>
            </w:pPr>
          </w:p>
          <w:p w14:paraId="10387362">
            <w:pPr>
              <w:rPr>
                <w:rFonts w:ascii="宋体" w:hAnsi="宋体" w:cs="宋体"/>
                <w:color w:val="auto"/>
                <w:sz w:val="24"/>
                <w:highlight w:val="none"/>
              </w:rPr>
            </w:pPr>
            <w:r>
              <w:rPr>
                <w:rFonts w:hint="eastAsia" w:ascii="宋体" w:hAnsi="宋体" w:cs="宋体"/>
                <w:color w:val="auto"/>
                <w:sz w:val="24"/>
                <w:highlight w:val="none"/>
              </w:rPr>
              <w:t>见投标文件</w:t>
            </w:r>
          </w:p>
          <w:p w14:paraId="0D95CAFE">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8AD1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D6A777D">
            <w:pPr>
              <w:jc w:val="center"/>
              <w:rPr>
                <w:rFonts w:ascii="宋体" w:hAnsi="宋体" w:cs="宋体"/>
                <w:color w:val="auto"/>
                <w:sz w:val="24"/>
                <w:highlight w:val="none"/>
              </w:rPr>
            </w:pPr>
            <w:r>
              <w:rPr>
                <w:rFonts w:hint="eastAsia" w:ascii="宋体" w:hAnsi="宋体" w:cs="宋体"/>
                <w:color w:val="auto"/>
                <w:sz w:val="24"/>
                <w:highlight w:val="none"/>
              </w:rPr>
              <w:t>2</w:t>
            </w:r>
          </w:p>
        </w:tc>
        <w:tc>
          <w:tcPr>
            <w:tcW w:w="4874" w:type="dxa"/>
          </w:tcPr>
          <w:p w14:paraId="1EE92EFC">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740E753F">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tcPr>
          <w:p w14:paraId="3BF15563">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03EF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4D8DF06B">
            <w:pPr>
              <w:jc w:val="cente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w:t>
            </w:r>
          </w:p>
        </w:tc>
        <w:tc>
          <w:tcPr>
            <w:tcW w:w="4874" w:type="dxa"/>
          </w:tcPr>
          <w:p w14:paraId="23027894">
            <w:pPr>
              <w:snapToGrid w:val="0"/>
              <w:spacing w:line="360" w:lineRule="auto"/>
              <w:ind w:firstLine="0" w:firstLineChars="0"/>
              <w:rPr>
                <w:rFonts w:hint="eastAsia" w:ascii="宋体" w:hAnsi="宋体" w:cs="宋体"/>
                <w:b w:val="0"/>
                <w:bCs w:val="0"/>
                <w:snapToGrid w:val="0"/>
                <w:color w:val="auto"/>
                <w:sz w:val="24"/>
                <w:highlight w:val="none"/>
              </w:rPr>
            </w:pPr>
            <w:r>
              <w:rPr>
                <w:rFonts w:hint="eastAsia" w:ascii="宋体" w:hAnsi="宋体" w:cs="宋体"/>
                <w:b w:val="0"/>
                <w:bCs w:val="0"/>
                <w:snapToGrid w:val="0"/>
                <w:color w:val="auto"/>
                <w:sz w:val="24"/>
                <w:highlight w:val="none"/>
              </w:rPr>
              <w:t>投标</w:t>
            </w:r>
            <w:r>
              <w:rPr>
                <w:rFonts w:hint="eastAsia" w:ascii="宋体" w:hAnsi="宋体" w:cs="宋体"/>
                <w:b w:val="0"/>
                <w:bCs w:val="0"/>
                <w:snapToGrid w:val="0"/>
                <w:color w:val="auto"/>
                <w:sz w:val="24"/>
                <w:highlight w:val="none"/>
                <w:lang w:val="en-US" w:eastAsia="zh-CN"/>
              </w:rPr>
              <w:t>文件的组成应符合招标文件要求</w:t>
            </w:r>
          </w:p>
          <w:p w14:paraId="1765302C">
            <w:pPr>
              <w:spacing w:line="360" w:lineRule="auto"/>
              <w:rPr>
                <w:rFonts w:hint="default" w:ascii="宋体" w:hAnsi="宋体" w:cs="宋体"/>
                <w:b w:val="0"/>
                <w:bCs w:val="0"/>
                <w:snapToGrid w:val="0"/>
                <w:color w:val="auto"/>
                <w:sz w:val="24"/>
                <w:highlight w:val="none"/>
                <w:lang w:val="en-US" w:eastAsia="zh-CN"/>
              </w:rPr>
            </w:pPr>
          </w:p>
        </w:tc>
        <w:tc>
          <w:tcPr>
            <w:tcW w:w="2551" w:type="dxa"/>
            <w:vAlign w:val="center"/>
          </w:tcPr>
          <w:p w14:paraId="474A7573">
            <w:pPr>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投标文件</w:t>
            </w:r>
          </w:p>
        </w:tc>
        <w:tc>
          <w:tcPr>
            <w:tcW w:w="1418" w:type="dxa"/>
          </w:tcPr>
          <w:p w14:paraId="05A462B4">
            <w:pP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w:t>
            </w:r>
          </w:p>
        </w:tc>
      </w:tr>
      <w:tr w14:paraId="5A95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483AE77">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w:t>
            </w:r>
          </w:p>
        </w:tc>
        <w:tc>
          <w:tcPr>
            <w:tcW w:w="4874" w:type="dxa"/>
          </w:tcPr>
          <w:p w14:paraId="7D45F0CB">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其他实质性要求1：</w:t>
            </w:r>
          </w:p>
        </w:tc>
        <w:tc>
          <w:tcPr>
            <w:tcW w:w="2551" w:type="dxa"/>
            <w:vMerge w:val="restart"/>
            <w:vAlign w:val="center"/>
          </w:tcPr>
          <w:p w14:paraId="0A9B153B">
            <w:pPr>
              <w:rPr>
                <w:rFonts w:hint="eastAsia" w:ascii="宋体" w:hAnsi="宋体" w:cs="宋体"/>
                <w:b w:val="0"/>
                <w:bCs w:val="0"/>
                <w:color w:val="auto"/>
                <w:sz w:val="24"/>
                <w:highlight w:val="none"/>
                <w:lang w:val="en-US" w:eastAsia="zh-CN"/>
              </w:rPr>
            </w:pPr>
            <w:r>
              <w:rPr>
                <w:rFonts w:hint="eastAsia" w:ascii="宋体" w:hAnsi="宋体" w:cs="宋体"/>
                <w:b w:val="0"/>
                <w:bCs w:val="0"/>
                <w:color w:val="auto"/>
                <w:kern w:val="0"/>
                <w:sz w:val="24"/>
                <w:highlight w:val="none"/>
              </w:rPr>
              <w:t>招标文件其它实质性要求相应的材料（“▲” 系指实质性要求条款，招标文件无其它实质性要求的，无需提供）</w:t>
            </w:r>
          </w:p>
        </w:tc>
        <w:tc>
          <w:tcPr>
            <w:tcW w:w="1418" w:type="dxa"/>
          </w:tcPr>
          <w:p w14:paraId="7645D53E">
            <w:pP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6666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14372EE6">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w:t>
            </w:r>
          </w:p>
        </w:tc>
        <w:tc>
          <w:tcPr>
            <w:tcW w:w="4874" w:type="dxa"/>
          </w:tcPr>
          <w:p w14:paraId="0ACB56B1">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其他实质性要求2：</w:t>
            </w:r>
          </w:p>
        </w:tc>
        <w:tc>
          <w:tcPr>
            <w:tcW w:w="2551" w:type="dxa"/>
            <w:vMerge w:val="continue"/>
            <w:vAlign w:val="center"/>
          </w:tcPr>
          <w:p w14:paraId="6AC6C1CB">
            <w:pPr>
              <w:rPr>
                <w:rFonts w:hint="eastAsia" w:ascii="宋体" w:hAnsi="宋体" w:cs="宋体"/>
                <w:b w:val="0"/>
                <w:bCs w:val="0"/>
                <w:color w:val="auto"/>
                <w:kern w:val="0"/>
                <w:sz w:val="24"/>
                <w:highlight w:val="none"/>
              </w:rPr>
            </w:pPr>
          </w:p>
        </w:tc>
        <w:tc>
          <w:tcPr>
            <w:tcW w:w="1418" w:type="dxa"/>
          </w:tcPr>
          <w:p w14:paraId="68F73D78">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3C9A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19EE1F1">
            <w:pPr>
              <w:jc w:val="center"/>
              <w:rPr>
                <w:rFonts w:hint="default" w:ascii="宋体" w:hAnsi="宋体" w:cs="宋体"/>
                <w:b w:val="0"/>
                <w:bCs w:val="0"/>
                <w:color w:val="auto"/>
                <w:sz w:val="24"/>
                <w:highlight w:val="none"/>
                <w:lang w:val="en-US" w:eastAsia="zh-CN"/>
              </w:rPr>
            </w:pPr>
            <w:r>
              <w:rPr>
                <w:rFonts w:hint="eastAsia" w:ascii="宋体" w:hAnsi="宋体" w:cs="宋体"/>
                <w:color w:val="auto"/>
                <w:kern w:val="0"/>
                <w:sz w:val="24"/>
                <w:highlight w:val="none"/>
              </w:rPr>
              <w:t>……</w:t>
            </w:r>
          </w:p>
        </w:tc>
        <w:tc>
          <w:tcPr>
            <w:tcW w:w="4874" w:type="dxa"/>
          </w:tcPr>
          <w:p w14:paraId="61A37DA8">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w:t>
            </w:r>
            <w:r>
              <w:rPr>
                <w:rFonts w:hint="eastAsia" w:ascii="宋体" w:hAnsi="宋体" w:cs="宋体"/>
                <w:color w:val="auto"/>
                <w:kern w:val="0"/>
                <w:sz w:val="24"/>
                <w:highlight w:val="none"/>
              </w:rPr>
              <w:t>……</w:t>
            </w:r>
            <w:r>
              <w:rPr>
                <w:rFonts w:hint="eastAsia" w:ascii="宋体" w:hAnsi="宋体" w:cs="宋体"/>
                <w:b w:val="0"/>
                <w:bCs w:val="0"/>
                <w:snapToGrid w:val="0"/>
                <w:color w:val="auto"/>
                <w:sz w:val="24"/>
                <w:highlight w:val="none"/>
                <w:lang w:val="en-US" w:eastAsia="zh-CN"/>
              </w:rPr>
              <w:t>：</w:t>
            </w:r>
          </w:p>
        </w:tc>
        <w:tc>
          <w:tcPr>
            <w:tcW w:w="2551" w:type="dxa"/>
            <w:vMerge w:val="continue"/>
            <w:vAlign w:val="center"/>
          </w:tcPr>
          <w:p w14:paraId="42E987D0">
            <w:pPr>
              <w:rPr>
                <w:rFonts w:hint="eastAsia" w:ascii="宋体" w:hAnsi="宋体" w:cs="宋体"/>
                <w:b w:val="0"/>
                <w:bCs w:val="0"/>
                <w:color w:val="auto"/>
                <w:kern w:val="0"/>
                <w:sz w:val="24"/>
                <w:highlight w:val="none"/>
              </w:rPr>
            </w:pPr>
          </w:p>
        </w:tc>
        <w:tc>
          <w:tcPr>
            <w:tcW w:w="1418" w:type="dxa"/>
          </w:tcPr>
          <w:p w14:paraId="608ECCD5">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bl>
    <w:p w14:paraId="534C3F06">
      <w:pPr>
        <w:spacing w:line="360" w:lineRule="auto"/>
        <w:ind w:right="420"/>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按本格式和要求提供。</w:t>
      </w:r>
    </w:p>
    <w:p w14:paraId="4746FA5C">
      <w:pPr>
        <w:spacing w:line="360" w:lineRule="auto"/>
        <w:ind w:right="420"/>
        <w:jc w:val="left"/>
        <w:rPr>
          <w:rFonts w:ascii="宋体" w:hAnsi="宋体" w:cs="宋体"/>
          <w:b/>
          <w:color w:val="auto"/>
          <w:kern w:val="0"/>
          <w:sz w:val="32"/>
          <w:szCs w:val="32"/>
          <w:highlight w:val="none"/>
        </w:rPr>
      </w:pPr>
      <w:r>
        <w:rPr>
          <w:rFonts w:hint="eastAsia" w:ascii="宋体" w:hAnsi="宋体" w:cs="宋体"/>
          <w:b/>
          <w:bCs/>
          <w:color w:val="auto"/>
          <w:sz w:val="24"/>
          <w:highlight w:val="none"/>
        </w:rPr>
        <w:t>2、招标文件中实质性要求必须明确响应。</w:t>
      </w:r>
      <w:r>
        <w:rPr>
          <w:rFonts w:hint="eastAsia" w:ascii="宋体" w:hAnsi="宋体" w:cs="宋体"/>
          <w:b/>
          <w:color w:val="auto"/>
          <w:kern w:val="0"/>
          <w:sz w:val="32"/>
          <w:szCs w:val="32"/>
          <w:highlight w:val="none"/>
        </w:rPr>
        <w:t xml:space="preserve">     </w:t>
      </w:r>
    </w:p>
    <w:p w14:paraId="436E9C35">
      <w:pPr>
        <w:jc w:val="center"/>
        <w:rPr>
          <w:rFonts w:ascii="宋体" w:hAnsi="宋体" w:cs="宋体"/>
          <w:b/>
          <w:color w:val="auto"/>
          <w:kern w:val="0"/>
          <w:sz w:val="32"/>
          <w:szCs w:val="32"/>
          <w:highlight w:val="none"/>
        </w:rPr>
      </w:pPr>
    </w:p>
    <w:p w14:paraId="582FDA91">
      <w:pPr>
        <w:jc w:val="center"/>
        <w:rPr>
          <w:rFonts w:ascii="宋体" w:hAnsi="宋体" w:cs="宋体"/>
          <w:b/>
          <w:color w:val="auto"/>
          <w:kern w:val="0"/>
          <w:sz w:val="32"/>
          <w:szCs w:val="32"/>
          <w:highlight w:val="none"/>
        </w:rPr>
      </w:pPr>
    </w:p>
    <w:p w14:paraId="30BA64F4">
      <w:pPr>
        <w:jc w:val="center"/>
        <w:rPr>
          <w:rFonts w:ascii="宋体" w:hAnsi="宋体" w:cs="宋体"/>
          <w:b/>
          <w:color w:val="auto"/>
          <w:kern w:val="0"/>
          <w:sz w:val="32"/>
          <w:szCs w:val="32"/>
          <w:highlight w:val="none"/>
        </w:rPr>
      </w:pPr>
    </w:p>
    <w:p w14:paraId="19EA9124">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70F0657E">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tbl>
      <w:tblPr>
        <w:tblStyle w:val="63"/>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4EC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45F0CDF">
            <w:pPr>
              <w:snapToGrid w:val="0"/>
              <w:spacing w:line="36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tcPr>
          <w:p w14:paraId="06FE0FCD">
            <w:pPr>
              <w:snapToGrid w:val="0"/>
              <w:spacing w:line="36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tcPr>
          <w:p w14:paraId="7F9C6F6E">
            <w:pPr>
              <w:snapToGrid w:val="0"/>
              <w:spacing w:line="240" w:lineRule="atLeast"/>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782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F4C35F1">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tcPr>
          <w:p w14:paraId="1DD2EBD0">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323CE35">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592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66EB1C5">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tcPr>
          <w:p w14:paraId="035EAEE2">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A55CC51">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3D55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1DE0FD7">
            <w:pPr>
              <w:snapToGrid w:val="0"/>
              <w:spacing w:line="36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tcPr>
          <w:p w14:paraId="014169C0">
            <w:pPr>
              <w:snapToGrid w:val="0"/>
              <w:spacing w:line="360" w:lineRule="auto"/>
              <w:jc w:val="center"/>
              <w:rPr>
                <w:rFonts w:hint="eastAsia" w:ascii="宋体" w:hAnsi="宋体" w:cs="宋体"/>
                <w:b w:val="0"/>
                <w:bCs/>
                <w:color w:val="auto"/>
                <w:sz w:val="24"/>
                <w:highlight w:val="none"/>
                <w:vertAlign w:val="baseline"/>
              </w:rPr>
            </w:pPr>
          </w:p>
        </w:tc>
        <w:tc>
          <w:tcPr>
            <w:tcW w:w="3046" w:type="dxa"/>
          </w:tcPr>
          <w:p w14:paraId="78E06C1F">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65DF67C0">
      <w:pPr>
        <w:jc w:val="center"/>
        <w:rPr>
          <w:rFonts w:ascii="宋体" w:hAnsi="宋体" w:cs="宋体"/>
          <w:b/>
          <w:color w:val="auto"/>
          <w:kern w:val="0"/>
          <w:sz w:val="32"/>
          <w:szCs w:val="32"/>
          <w:highlight w:val="none"/>
        </w:rPr>
      </w:pPr>
    </w:p>
    <w:p w14:paraId="2957CF3F">
      <w:pPr>
        <w:jc w:val="center"/>
        <w:rPr>
          <w:rFonts w:ascii="宋体" w:hAnsi="宋体" w:cs="宋体"/>
          <w:b/>
          <w:color w:val="auto"/>
          <w:kern w:val="0"/>
          <w:sz w:val="32"/>
          <w:szCs w:val="32"/>
          <w:highlight w:val="none"/>
        </w:rPr>
      </w:pPr>
    </w:p>
    <w:p w14:paraId="610F7420">
      <w:pPr>
        <w:jc w:val="center"/>
        <w:rPr>
          <w:rFonts w:ascii="宋体" w:hAnsi="宋体" w:cs="宋体"/>
          <w:b/>
          <w:color w:val="auto"/>
          <w:kern w:val="0"/>
          <w:sz w:val="32"/>
          <w:szCs w:val="32"/>
          <w:highlight w:val="none"/>
        </w:rPr>
      </w:pPr>
    </w:p>
    <w:p w14:paraId="494A1563">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15BC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F02EB5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546860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0243D34D">
            <w:pPr>
              <w:spacing w:line="360" w:lineRule="auto"/>
              <w:jc w:val="center"/>
              <w:rPr>
                <w:rFonts w:ascii="宋体" w:hAnsi="宋体" w:cs="宋体"/>
                <w:b/>
                <w:color w:val="auto"/>
                <w:sz w:val="24"/>
                <w:highlight w:val="none"/>
              </w:rPr>
            </w:pPr>
          </w:p>
          <w:p w14:paraId="631E7BE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5D25C22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53D854C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509ABED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5C36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98C556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6B5633AC">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2F94CCA8">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1428C3C">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532EF76A">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32C90355">
            <w:pPr>
              <w:spacing w:line="360" w:lineRule="auto"/>
              <w:jc w:val="center"/>
              <w:rPr>
                <w:rFonts w:ascii="宋体" w:hAnsi="宋体" w:cs="宋体"/>
                <w:color w:val="auto"/>
                <w:sz w:val="24"/>
                <w:highlight w:val="none"/>
              </w:rPr>
            </w:pPr>
          </w:p>
        </w:tc>
      </w:tr>
      <w:tr w14:paraId="1020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B1B7B9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0A7BF4FE">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6F63A6B2">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EC09421">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2BBBF52C">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16D7661">
            <w:pPr>
              <w:spacing w:line="360" w:lineRule="auto"/>
              <w:jc w:val="center"/>
              <w:rPr>
                <w:rFonts w:ascii="宋体" w:hAnsi="宋体" w:cs="宋体"/>
                <w:color w:val="auto"/>
                <w:sz w:val="24"/>
                <w:highlight w:val="none"/>
              </w:rPr>
            </w:pPr>
          </w:p>
        </w:tc>
      </w:tr>
      <w:tr w14:paraId="144F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140C1E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0AB050FA">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3EB9ABC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0816EE2">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02C00AC">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3A528BDB">
            <w:pPr>
              <w:spacing w:line="360" w:lineRule="auto"/>
              <w:jc w:val="center"/>
              <w:rPr>
                <w:rFonts w:ascii="宋体" w:hAnsi="宋体" w:cs="宋体"/>
                <w:color w:val="auto"/>
                <w:sz w:val="24"/>
                <w:highlight w:val="none"/>
              </w:rPr>
            </w:pPr>
          </w:p>
        </w:tc>
      </w:tr>
    </w:tbl>
    <w:p w14:paraId="55216C8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A748279">
      <w:pPr>
        <w:jc w:val="center"/>
        <w:rPr>
          <w:rFonts w:ascii="宋体" w:hAnsi="宋体" w:cs="宋体"/>
          <w:b/>
          <w:color w:val="auto"/>
          <w:kern w:val="0"/>
          <w:sz w:val="32"/>
          <w:szCs w:val="32"/>
          <w:highlight w:val="none"/>
        </w:rPr>
      </w:pPr>
    </w:p>
    <w:p w14:paraId="758E0345">
      <w:pPr>
        <w:jc w:val="center"/>
        <w:rPr>
          <w:rFonts w:ascii="宋体" w:hAnsi="宋体" w:cs="宋体"/>
          <w:b/>
          <w:color w:val="auto"/>
          <w:kern w:val="0"/>
          <w:sz w:val="32"/>
          <w:szCs w:val="32"/>
          <w:highlight w:val="none"/>
        </w:rPr>
      </w:pPr>
    </w:p>
    <w:p w14:paraId="3DF57E11">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683"/>
        <w:gridCol w:w="3546"/>
        <w:gridCol w:w="1276"/>
      </w:tblGrid>
      <w:tr w14:paraId="1A6A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ECB0F7D">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83" w:type="dxa"/>
          </w:tcPr>
          <w:p w14:paraId="206768AC">
            <w:pPr>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3546" w:type="dxa"/>
          </w:tcPr>
          <w:p w14:paraId="2ECDE15E">
            <w:pPr>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1276" w:type="dxa"/>
          </w:tcPr>
          <w:p w14:paraId="5B26A353">
            <w:pPr>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14:paraId="7450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1FDE346">
            <w:pPr>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83" w:type="dxa"/>
          </w:tcPr>
          <w:p w14:paraId="347A78E5">
            <w:pPr>
              <w:jc w:val="center"/>
              <w:rPr>
                <w:rFonts w:ascii="宋体" w:hAnsi="宋体" w:cs="宋体"/>
                <w:b/>
                <w:color w:val="auto"/>
                <w:kern w:val="0"/>
                <w:sz w:val="32"/>
                <w:szCs w:val="32"/>
                <w:highlight w:val="none"/>
              </w:rPr>
            </w:pPr>
          </w:p>
        </w:tc>
        <w:tc>
          <w:tcPr>
            <w:tcW w:w="3546" w:type="dxa"/>
          </w:tcPr>
          <w:p w14:paraId="560455D0">
            <w:pPr>
              <w:jc w:val="center"/>
              <w:rPr>
                <w:rFonts w:ascii="宋体" w:hAnsi="宋体" w:cs="宋体"/>
                <w:b/>
                <w:color w:val="auto"/>
                <w:kern w:val="0"/>
                <w:sz w:val="32"/>
                <w:szCs w:val="32"/>
                <w:highlight w:val="none"/>
              </w:rPr>
            </w:pPr>
          </w:p>
        </w:tc>
        <w:tc>
          <w:tcPr>
            <w:tcW w:w="1276" w:type="dxa"/>
          </w:tcPr>
          <w:p w14:paraId="29882457">
            <w:pPr>
              <w:jc w:val="center"/>
              <w:rPr>
                <w:rFonts w:ascii="宋体" w:hAnsi="宋体" w:cs="宋体"/>
                <w:b/>
                <w:color w:val="auto"/>
                <w:kern w:val="0"/>
                <w:sz w:val="32"/>
                <w:szCs w:val="32"/>
                <w:highlight w:val="none"/>
              </w:rPr>
            </w:pPr>
          </w:p>
        </w:tc>
      </w:tr>
      <w:tr w14:paraId="6BB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DD0A5">
            <w:pPr>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83" w:type="dxa"/>
          </w:tcPr>
          <w:p w14:paraId="52ADE29F">
            <w:pPr>
              <w:jc w:val="center"/>
              <w:rPr>
                <w:rFonts w:ascii="宋体" w:hAnsi="宋体" w:cs="宋体"/>
                <w:b/>
                <w:color w:val="auto"/>
                <w:kern w:val="0"/>
                <w:sz w:val="32"/>
                <w:szCs w:val="32"/>
                <w:highlight w:val="none"/>
              </w:rPr>
            </w:pPr>
          </w:p>
        </w:tc>
        <w:tc>
          <w:tcPr>
            <w:tcW w:w="3546" w:type="dxa"/>
          </w:tcPr>
          <w:p w14:paraId="0BB60E25">
            <w:pPr>
              <w:jc w:val="center"/>
              <w:rPr>
                <w:rFonts w:ascii="宋体" w:hAnsi="宋体" w:cs="宋体"/>
                <w:b/>
                <w:color w:val="auto"/>
                <w:kern w:val="0"/>
                <w:sz w:val="32"/>
                <w:szCs w:val="32"/>
                <w:highlight w:val="none"/>
              </w:rPr>
            </w:pPr>
          </w:p>
        </w:tc>
        <w:tc>
          <w:tcPr>
            <w:tcW w:w="1276" w:type="dxa"/>
          </w:tcPr>
          <w:p w14:paraId="5B6FB6A3">
            <w:pPr>
              <w:jc w:val="center"/>
              <w:rPr>
                <w:rFonts w:ascii="宋体" w:hAnsi="宋体" w:cs="宋体"/>
                <w:b/>
                <w:color w:val="auto"/>
                <w:kern w:val="0"/>
                <w:sz w:val="32"/>
                <w:szCs w:val="32"/>
                <w:highlight w:val="none"/>
              </w:rPr>
            </w:pPr>
          </w:p>
        </w:tc>
      </w:tr>
      <w:tr w14:paraId="3A70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792967F">
            <w:pPr>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83" w:type="dxa"/>
          </w:tcPr>
          <w:p w14:paraId="0DB3AB66">
            <w:pPr>
              <w:jc w:val="center"/>
              <w:rPr>
                <w:rFonts w:ascii="宋体" w:hAnsi="宋体" w:cs="宋体"/>
                <w:b/>
                <w:color w:val="auto"/>
                <w:kern w:val="0"/>
                <w:sz w:val="32"/>
                <w:szCs w:val="32"/>
                <w:highlight w:val="none"/>
              </w:rPr>
            </w:pPr>
          </w:p>
        </w:tc>
        <w:tc>
          <w:tcPr>
            <w:tcW w:w="3546" w:type="dxa"/>
          </w:tcPr>
          <w:p w14:paraId="0040D812">
            <w:pPr>
              <w:jc w:val="center"/>
              <w:rPr>
                <w:rFonts w:ascii="宋体" w:hAnsi="宋体" w:cs="宋体"/>
                <w:b/>
                <w:color w:val="auto"/>
                <w:kern w:val="0"/>
                <w:sz w:val="32"/>
                <w:szCs w:val="32"/>
                <w:highlight w:val="none"/>
              </w:rPr>
            </w:pPr>
          </w:p>
        </w:tc>
        <w:tc>
          <w:tcPr>
            <w:tcW w:w="1276" w:type="dxa"/>
          </w:tcPr>
          <w:p w14:paraId="102D6C52">
            <w:pPr>
              <w:jc w:val="center"/>
              <w:rPr>
                <w:rFonts w:ascii="宋体" w:hAnsi="宋体" w:cs="宋体"/>
                <w:b/>
                <w:color w:val="auto"/>
                <w:kern w:val="0"/>
                <w:sz w:val="32"/>
                <w:szCs w:val="32"/>
                <w:highlight w:val="none"/>
              </w:rPr>
            </w:pPr>
          </w:p>
        </w:tc>
      </w:tr>
    </w:tbl>
    <w:p w14:paraId="54329FD0">
      <w:pPr>
        <w:spacing w:line="360" w:lineRule="auto"/>
        <w:ind w:right="420"/>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按本格式和要求提供。</w:t>
      </w:r>
    </w:p>
    <w:p w14:paraId="6150F098">
      <w:pPr>
        <w:spacing w:line="360" w:lineRule="auto"/>
        <w:ind w:right="42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2、本表格所反映的偏离情况与“</w:t>
      </w:r>
      <w:r>
        <w:rPr>
          <w:rFonts w:hint="eastAsia" w:ascii="宋体" w:hAnsi="宋体" w:cs="宋体"/>
          <w:b w:val="0"/>
          <w:color w:val="auto"/>
          <w:kern w:val="2"/>
          <w:sz w:val="24"/>
          <w:szCs w:val="24"/>
          <w:highlight w:val="none"/>
        </w:rPr>
        <w:t>符合性审查资料</w:t>
      </w:r>
      <w:r>
        <w:rPr>
          <w:rFonts w:hint="eastAsia" w:ascii="宋体" w:hAnsi="宋体" w:cs="宋体"/>
          <w:b w:val="0"/>
          <w:color w:val="auto"/>
          <w:kern w:val="2"/>
          <w:sz w:val="24"/>
          <w:szCs w:val="24"/>
          <w:highlight w:val="none"/>
          <w:lang w:eastAsia="zh-CN"/>
        </w:rPr>
        <w:t>”</w:t>
      </w:r>
      <w:r>
        <w:rPr>
          <w:rFonts w:hint="eastAsia" w:ascii="宋体" w:hAnsi="宋体" w:cs="宋体"/>
          <w:color w:val="auto"/>
          <w:sz w:val="24"/>
          <w:highlight w:val="none"/>
          <w:lang w:val="en-US" w:eastAsia="zh-CN"/>
        </w:rPr>
        <w:t>、“</w:t>
      </w:r>
      <w:r>
        <w:rPr>
          <w:rFonts w:hint="eastAsia" w:ascii="宋体" w:hAnsi="宋体" w:cs="宋体"/>
          <w:b w:val="0"/>
          <w:color w:val="auto"/>
          <w:kern w:val="2"/>
          <w:sz w:val="24"/>
          <w:szCs w:val="24"/>
          <w:highlight w:val="none"/>
        </w:rPr>
        <w:t>评标标准相应的商务技术资料</w:t>
      </w:r>
      <w:r>
        <w:rPr>
          <w:rFonts w:hint="eastAsia" w:ascii="宋体" w:hAnsi="宋体" w:cs="宋体"/>
          <w:b w:val="0"/>
          <w:color w:val="auto"/>
          <w:kern w:val="2"/>
          <w:sz w:val="24"/>
          <w:szCs w:val="24"/>
          <w:highlight w:val="none"/>
          <w:lang w:eastAsia="zh-CN"/>
        </w:rPr>
        <w:t>”</w:t>
      </w:r>
      <w:r>
        <w:rPr>
          <w:rFonts w:hint="eastAsia" w:ascii="宋体" w:hAnsi="宋体" w:cs="宋体"/>
          <w:b w:val="0"/>
          <w:color w:val="auto"/>
          <w:kern w:val="2"/>
          <w:sz w:val="24"/>
          <w:szCs w:val="24"/>
          <w:highlight w:val="none"/>
          <w:lang w:val="en-US" w:eastAsia="zh-CN"/>
        </w:rPr>
        <w:t>不一致的，以</w:t>
      </w:r>
      <w:r>
        <w:rPr>
          <w:rFonts w:hint="eastAsia" w:ascii="宋体" w:hAnsi="宋体" w:cs="宋体"/>
          <w:color w:val="auto"/>
          <w:sz w:val="24"/>
          <w:highlight w:val="none"/>
          <w:lang w:val="en-US" w:eastAsia="zh-CN"/>
        </w:rPr>
        <w:t>“</w:t>
      </w:r>
      <w:r>
        <w:rPr>
          <w:rFonts w:hint="eastAsia" w:ascii="宋体" w:hAnsi="宋体" w:cs="宋体"/>
          <w:b w:val="0"/>
          <w:color w:val="auto"/>
          <w:kern w:val="2"/>
          <w:sz w:val="24"/>
          <w:szCs w:val="24"/>
          <w:highlight w:val="none"/>
        </w:rPr>
        <w:t>符合性审查资料</w:t>
      </w:r>
      <w:r>
        <w:rPr>
          <w:rFonts w:hint="eastAsia" w:ascii="宋体" w:hAnsi="宋体" w:cs="宋体"/>
          <w:b w:val="0"/>
          <w:color w:val="auto"/>
          <w:kern w:val="2"/>
          <w:sz w:val="24"/>
          <w:szCs w:val="24"/>
          <w:highlight w:val="none"/>
          <w:lang w:eastAsia="zh-CN"/>
        </w:rPr>
        <w:t>”</w:t>
      </w:r>
      <w:r>
        <w:rPr>
          <w:rFonts w:hint="eastAsia" w:ascii="宋体" w:hAnsi="宋体" w:cs="宋体"/>
          <w:color w:val="auto"/>
          <w:sz w:val="24"/>
          <w:highlight w:val="none"/>
          <w:lang w:val="en-US" w:eastAsia="zh-CN"/>
        </w:rPr>
        <w:t>、“</w:t>
      </w:r>
      <w:r>
        <w:rPr>
          <w:rFonts w:hint="eastAsia" w:ascii="宋体" w:hAnsi="宋体" w:cs="宋体"/>
          <w:b w:val="0"/>
          <w:color w:val="auto"/>
          <w:kern w:val="2"/>
          <w:sz w:val="24"/>
          <w:szCs w:val="24"/>
          <w:highlight w:val="none"/>
        </w:rPr>
        <w:t>评标标准相应的商务技术资料</w:t>
      </w:r>
      <w:r>
        <w:rPr>
          <w:rFonts w:hint="eastAsia" w:ascii="宋体" w:hAnsi="宋体" w:cs="宋体"/>
          <w:b w:val="0"/>
          <w:color w:val="auto"/>
          <w:kern w:val="2"/>
          <w:sz w:val="24"/>
          <w:szCs w:val="24"/>
          <w:highlight w:val="none"/>
          <w:lang w:eastAsia="zh-CN"/>
        </w:rPr>
        <w:t>”</w:t>
      </w:r>
      <w:r>
        <w:rPr>
          <w:rFonts w:hint="eastAsia" w:ascii="宋体" w:hAnsi="宋体" w:cs="宋体"/>
          <w:b w:val="0"/>
          <w:color w:val="auto"/>
          <w:kern w:val="2"/>
          <w:sz w:val="24"/>
          <w:szCs w:val="24"/>
          <w:highlight w:val="none"/>
          <w:lang w:val="en-US" w:eastAsia="zh-CN"/>
        </w:rPr>
        <w:t>为准。</w:t>
      </w:r>
    </w:p>
    <w:p w14:paraId="2CA614E8">
      <w:pPr>
        <w:numPr>
          <w:ilvl w:val="0"/>
          <w:numId w:val="0"/>
        </w:numPr>
        <w:spacing w:line="360" w:lineRule="auto"/>
        <w:ind w:right="420"/>
        <w:rPr>
          <w:rFonts w:hint="eastAsia" w:ascii="宋体" w:hAnsi="宋体" w:cs="宋体"/>
          <w:color w:val="auto"/>
          <w:kern w:val="2"/>
          <w:sz w:val="24"/>
          <w:highlight w:val="none"/>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highlight w:val="none"/>
        </w:rPr>
        <w:t>投标人须保证：除商务技术偏离表列出的偏离外，投标人响应招标文件的全部非实质性要求。</w:t>
      </w:r>
    </w:p>
    <w:p w14:paraId="74B2DA19">
      <w:pPr>
        <w:spacing w:line="360" w:lineRule="auto"/>
        <w:ind w:right="420"/>
        <w:rPr>
          <w:rFonts w:ascii="宋体" w:hAnsi="宋体" w:cs="宋体"/>
          <w:color w:val="auto"/>
          <w:sz w:val="24"/>
          <w:highlight w:val="none"/>
        </w:rPr>
      </w:pPr>
    </w:p>
    <w:p w14:paraId="6248F500">
      <w:pPr>
        <w:ind w:firstLine="1911" w:firstLineChars="595"/>
        <w:rPr>
          <w:rFonts w:ascii="宋体" w:hAnsi="宋体" w:cs="宋体"/>
          <w:b/>
          <w:bCs/>
          <w:color w:val="auto"/>
          <w:sz w:val="32"/>
          <w:szCs w:val="32"/>
          <w:highlight w:val="none"/>
        </w:rPr>
      </w:pPr>
    </w:p>
    <w:p w14:paraId="565FC092">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7674902A">
      <w:pPr>
        <w:snapToGrid w:val="0"/>
        <w:spacing w:line="360" w:lineRule="auto"/>
        <w:rPr>
          <w:rFonts w:ascii="宋体" w:hAnsi="宋体" w:cs="宋体"/>
          <w:color w:val="auto"/>
          <w:sz w:val="24"/>
          <w:highlight w:val="none"/>
        </w:rPr>
      </w:pPr>
    </w:p>
    <w:p w14:paraId="36E3F4A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2556DF7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72B2E2A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106C96A4">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6E7A8E92">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67CC34AB">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5F3EACE2">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05C8AC87">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170B3BD8">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0B56D5D1">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2A12BCB3">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29BB51E0">
      <w:pPr>
        <w:autoSpaceDE w:val="0"/>
        <w:autoSpaceDN w:val="0"/>
        <w:spacing w:line="360" w:lineRule="auto"/>
        <w:ind w:left="2"/>
        <w:jc w:val="left"/>
        <w:rPr>
          <w:rFonts w:ascii="宋体" w:hAnsi="宋体" w:cs="宋体"/>
          <w:color w:val="auto"/>
          <w:kern w:val="0"/>
          <w:sz w:val="24"/>
          <w:highlight w:val="none"/>
          <w:lang w:val="zh-CN"/>
        </w:rPr>
      </w:pPr>
    </w:p>
    <w:p w14:paraId="7274F695">
      <w:pPr>
        <w:autoSpaceDE w:val="0"/>
        <w:autoSpaceDN w:val="0"/>
        <w:spacing w:line="360" w:lineRule="auto"/>
        <w:ind w:left="2"/>
        <w:jc w:val="left"/>
        <w:rPr>
          <w:rFonts w:ascii="宋体" w:hAnsi="宋体" w:cs="宋体"/>
          <w:color w:val="auto"/>
          <w:kern w:val="0"/>
          <w:sz w:val="24"/>
          <w:highlight w:val="none"/>
          <w:lang w:val="zh-CN"/>
        </w:rPr>
      </w:pPr>
    </w:p>
    <w:p w14:paraId="022F7917">
      <w:pPr>
        <w:autoSpaceDE w:val="0"/>
        <w:autoSpaceDN w:val="0"/>
        <w:spacing w:line="360" w:lineRule="auto"/>
        <w:ind w:left="2"/>
        <w:jc w:val="left"/>
        <w:rPr>
          <w:rFonts w:ascii="宋体" w:hAnsi="宋体" w:cs="宋体"/>
          <w:color w:val="auto"/>
          <w:kern w:val="0"/>
          <w:sz w:val="24"/>
          <w:highlight w:val="none"/>
          <w:lang w:val="zh-CN"/>
        </w:rPr>
      </w:pPr>
    </w:p>
    <w:p w14:paraId="7C4B4458">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14:paraId="3A87ED25">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14:paraId="25C2EBFA">
      <w:pPr>
        <w:spacing w:line="360" w:lineRule="auto"/>
        <w:jc w:val="center"/>
        <w:rPr>
          <w:rFonts w:ascii="宋体" w:hAnsi="宋体" w:cs="宋体"/>
          <w:b/>
          <w:bCs/>
          <w:color w:val="auto"/>
          <w:sz w:val="24"/>
          <w:highlight w:val="none"/>
        </w:rPr>
      </w:pPr>
    </w:p>
    <w:p w14:paraId="7A497D47">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678E4FD8">
      <w:pPr>
        <w:spacing w:line="360" w:lineRule="auto"/>
        <w:jc w:val="center"/>
        <w:rPr>
          <w:rFonts w:ascii="宋体" w:hAnsi="宋体" w:cs="宋体"/>
          <w:b/>
          <w:bCs/>
          <w:color w:val="auto"/>
          <w:sz w:val="24"/>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6A6E0830">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4C6A93A9">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42F5AC0C">
      <w:pPr>
        <w:spacing w:line="360" w:lineRule="auto"/>
        <w:jc w:val="center"/>
        <w:outlineLvl w:val="0"/>
        <w:rPr>
          <w:rFonts w:ascii="宋体" w:hAnsi="宋体" w:cs="宋体"/>
          <w:b/>
          <w:color w:val="auto"/>
          <w:kern w:val="0"/>
          <w:sz w:val="36"/>
          <w:szCs w:val="36"/>
          <w:highlight w:val="none"/>
        </w:rPr>
      </w:pPr>
    </w:p>
    <w:p w14:paraId="292D9F7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（1）开标一览表（报价表）………………………………………………………（页码）</w:t>
      </w:r>
    </w:p>
    <w:p w14:paraId="6C42A05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关于符合本国产品标准的证明材料</w:t>
      </w:r>
      <w:r>
        <w:rPr>
          <w:rFonts w:hint="eastAsia" w:ascii="宋体" w:hAnsi="宋体" w:cs="宋体"/>
          <w:color w:val="auto"/>
          <w:sz w:val="24"/>
          <w:highlight w:val="none"/>
        </w:rPr>
        <w:t>…………………………………………（页码）</w:t>
      </w:r>
    </w:p>
    <w:p w14:paraId="469FADD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）中小企业声明函………………………………………………………………（页码）</w:t>
      </w:r>
    </w:p>
    <w:p w14:paraId="4AE5871B">
      <w:pPr>
        <w:snapToGrid w:val="0"/>
        <w:spacing w:line="360" w:lineRule="auto"/>
        <w:ind w:right="480"/>
        <w:jc w:val="center"/>
        <w:rPr>
          <w:rFonts w:ascii="宋体" w:hAnsi="宋体" w:cs="宋体"/>
          <w:b/>
          <w:color w:val="auto"/>
          <w:kern w:val="0"/>
          <w:sz w:val="32"/>
          <w:szCs w:val="32"/>
          <w:highlight w:val="none"/>
        </w:rPr>
      </w:pPr>
    </w:p>
    <w:p w14:paraId="5613E79F">
      <w:pPr>
        <w:snapToGrid w:val="0"/>
        <w:spacing w:line="360" w:lineRule="auto"/>
        <w:ind w:right="480"/>
        <w:jc w:val="center"/>
        <w:rPr>
          <w:rFonts w:ascii="宋体" w:hAnsi="宋体" w:cs="宋体"/>
          <w:b/>
          <w:color w:val="auto"/>
          <w:kern w:val="0"/>
          <w:sz w:val="32"/>
          <w:szCs w:val="32"/>
          <w:highlight w:val="none"/>
        </w:rPr>
      </w:pPr>
    </w:p>
    <w:p w14:paraId="28A96B79">
      <w:pPr>
        <w:snapToGrid w:val="0"/>
        <w:spacing w:line="360" w:lineRule="auto"/>
        <w:ind w:right="480"/>
        <w:jc w:val="center"/>
        <w:rPr>
          <w:rFonts w:ascii="宋体" w:hAnsi="宋体" w:cs="宋体"/>
          <w:b/>
          <w:color w:val="auto"/>
          <w:kern w:val="0"/>
          <w:sz w:val="32"/>
          <w:szCs w:val="32"/>
          <w:highlight w:val="none"/>
        </w:rPr>
      </w:pPr>
    </w:p>
    <w:p w14:paraId="403B84C6">
      <w:pPr>
        <w:snapToGrid w:val="0"/>
        <w:spacing w:line="360" w:lineRule="auto"/>
        <w:ind w:right="480"/>
        <w:jc w:val="center"/>
        <w:rPr>
          <w:rFonts w:ascii="宋体" w:hAnsi="宋体" w:cs="宋体"/>
          <w:b/>
          <w:color w:val="auto"/>
          <w:kern w:val="0"/>
          <w:sz w:val="32"/>
          <w:szCs w:val="32"/>
          <w:highlight w:val="none"/>
        </w:rPr>
      </w:pPr>
    </w:p>
    <w:p w14:paraId="6AC3B075">
      <w:pPr>
        <w:snapToGrid w:val="0"/>
        <w:spacing w:line="360" w:lineRule="auto"/>
        <w:ind w:right="480"/>
        <w:jc w:val="center"/>
        <w:rPr>
          <w:rFonts w:ascii="宋体" w:hAnsi="宋体" w:cs="宋体"/>
          <w:b/>
          <w:color w:val="auto"/>
          <w:kern w:val="0"/>
          <w:sz w:val="32"/>
          <w:szCs w:val="32"/>
          <w:highlight w:val="none"/>
        </w:rPr>
      </w:pPr>
    </w:p>
    <w:p w14:paraId="0E3856FC">
      <w:pPr>
        <w:snapToGrid w:val="0"/>
        <w:spacing w:line="360" w:lineRule="auto"/>
        <w:ind w:right="480"/>
        <w:jc w:val="center"/>
        <w:rPr>
          <w:rFonts w:ascii="宋体" w:hAnsi="宋体" w:cs="宋体"/>
          <w:b/>
          <w:color w:val="auto"/>
          <w:kern w:val="0"/>
          <w:sz w:val="32"/>
          <w:szCs w:val="32"/>
          <w:highlight w:val="none"/>
        </w:rPr>
      </w:pPr>
    </w:p>
    <w:p w14:paraId="693CCA8B">
      <w:pPr>
        <w:snapToGrid w:val="0"/>
        <w:spacing w:line="360" w:lineRule="auto"/>
        <w:ind w:right="480"/>
        <w:jc w:val="center"/>
        <w:rPr>
          <w:rFonts w:ascii="宋体" w:hAnsi="宋体" w:cs="宋体"/>
          <w:b/>
          <w:color w:val="auto"/>
          <w:kern w:val="0"/>
          <w:sz w:val="32"/>
          <w:szCs w:val="32"/>
          <w:highlight w:val="none"/>
        </w:rPr>
      </w:pPr>
    </w:p>
    <w:p w14:paraId="04577AFC">
      <w:pPr>
        <w:snapToGrid w:val="0"/>
        <w:spacing w:line="360" w:lineRule="auto"/>
        <w:ind w:right="480"/>
        <w:jc w:val="center"/>
        <w:rPr>
          <w:rFonts w:ascii="宋体" w:hAnsi="宋体" w:cs="宋体"/>
          <w:b/>
          <w:color w:val="auto"/>
          <w:kern w:val="0"/>
          <w:sz w:val="32"/>
          <w:szCs w:val="32"/>
          <w:highlight w:val="none"/>
        </w:rPr>
      </w:pPr>
    </w:p>
    <w:p w14:paraId="0FE0C14C">
      <w:pPr>
        <w:snapToGrid w:val="0"/>
        <w:spacing w:line="360" w:lineRule="auto"/>
        <w:ind w:right="480"/>
        <w:jc w:val="center"/>
        <w:rPr>
          <w:rFonts w:ascii="宋体" w:hAnsi="宋体" w:cs="宋体"/>
          <w:b/>
          <w:color w:val="auto"/>
          <w:kern w:val="0"/>
          <w:sz w:val="32"/>
          <w:szCs w:val="32"/>
          <w:highlight w:val="none"/>
        </w:rPr>
      </w:pPr>
    </w:p>
    <w:p w14:paraId="17ECBF3C">
      <w:pPr>
        <w:snapToGrid w:val="0"/>
        <w:spacing w:line="360" w:lineRule="auto"/>
        <w:ind w:right="480"/>
        <w:jc w:val="center"/>
        <w:rPr>
          <w:rFonts w:ascii="宋体" w:hAnsi="宋体" w:cs="宋体"/>
          <w:b/>
          <w:color w:val="auto"/>
          <w:kern w:val="0"/>
          <w:sz w:val="32"/>
          <w:szCs w:val="32"/>
          <w:highlight w:val="none"/>
        </w:rPr>
      </w:pPr>
    </w:p>
    <w:p w14:paraId="0D986F3C">
      <w:pPr>
        <w:snapToGrid w:val="0"/>
        <w:spacing w:line="360" w:lineRule="auto"/>
        <w:ind w:right="480"/>
        <w:jc w:val="center"/>
        <w:rPr>
          <w:rFonts w:ascii="宋体" w:hAnsi="宋体" w:cs="宋体"/>
          <w:b/>
          <w:color w:val="auto"/>
          <w:kern w:val="0"/>
          <w:sz w:val="32"/>
          <w:szCs w:val="32"/>
          <w:highlight w:val="none"/>
        </w:rPr>
      </w:pPr>
    </w:p>
    <w:p w14:paraId="172C29D8">
      <w:pPr>
        <w:snapToGrid w:val="0"/>
        <w:spacing w:line="360" w:lineRule="auto"/>
        <w:ind w:right="480"/>
        <w:jc w:val="center"/>
        <w:rPr>
          <w:rFonts w:ascii="宋体" w:hAnsi="宋体" w:cs="宋体"/>
          <w:b/>
          <w:color w:val="auto"/>
          <w:kern w:val="0"/>
          <w:sz w:val="32"/>
          <w:szCs w:val="32"/>
          <w:highlight w:val="none"/>
        </w:rPr>
      </w:pPr>
    </w:p>
    <w:p w14:paraId="6CB739BB">
      <w:pPr>
        <w:snapToGrid w:val="0"/>
        <w:spacing w:line="360" w:lineRule="auto"/>
        <w:ind w:right="480"/>
        <w:jc w:val="center"/>
        <w:rPr>
          <w:rFonts w:ascii="宋体" w:hAnsi="宋体" w:cs="宋体"/>
          <w:b/>
          <w:color w:val="auto"/>
          <w:kern w:val="0"/>
          <w:sz w:val="32"/>
          <w:szCs w:val="32"/>
          <w:highlight w:val="none"/>
        </w:rPr>
      </w:pPr>
    </w:p>
    <w:p w14:paraId="5CE02D89">
      <w:pPr>
        <w:snapToGrid w:val="0"/>
        <w:spacing w:line="360" w:lineRule="auto"/>
        <w:ind w:right="480"/>
        <w:jc w:val="center"/>
        <w:rPr>
          <w:rFonts w:ascii="宋体" w:hAnsi="宋体" w:cs="宋体"/>
          <w:b/>
          <w:color w:val="auto"/>
          <w:kern w:val="0"/>
          <w:sz w:val="32"/>
          <w:szCs w:val="32"/>
          <w:highlight w:val="none"/>
        </w:rPr>
      </w:pPr>
    </w:p>
    <w:p w14:paraId="6D257A5F">
      <w:pPr>
        <w:snapToGrid w:val="0"/>
        <w:spacing w:line="360" w:lineRule="auto"/>
        <w:ind w:right="480"/>
        <w:jc w:val="center"/>
        <w:rPr>
          <w:rFonts w:ascii="宋体" w:hAnsi="宋体" w:cs="宋体"/>
          <w:b/>
          <w:color w:val="auto"/>
          <w:kern w:val="0"/>
          <w:sz w:val="32"/>
          <w:szCs w:val="32"/>
          <w:highlight w:val="none"/>
        </w:rPr>
      </w:pPr>
    </w:p>
    <w:p w14:paraId="17822C63">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17" w:type="first"/>
          <w:footerReference r:id="rId19" w:type="first"/>
          <w:headerReference r:id="rId16" w:type="default"/>
          <w:footerReference r:id="rId18"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2EB78E9A">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一、开标一览表（报价表）</w:t>
      </w:r>
    </w:p>
    <w:p w14:paraId="0C06C85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杭州市长河第二高级中学</w:t>
      </w:r>
      <w:r>
        <w:rPr>
          <w:rFonts w:hint="eastAsia" w:ascii="宋体" w:hAnsi="宋体" w:cs="宋体"/>
          <w:color w:val="auto"/>
          <w:sz w:val="24"/>
          <w:highlight w:val="none"/>
        </w:rPr>
        <w:t>、杭州市公共资源交易中心</w:t>
      </w:r>
      <w:r>
        <w:rPr>
          <w:rFonts w:hint="eastAsia" w:ascii="宋体" w:hAnsi="宋体" w:cs="宋体"/>
          <w:color w:val="auto"/>
          <w:kern w:val="0"/>
          <w:sz w:val="24"/>
          <w:highlight w:val="none"/>
          <w:lang w:val="zh-CN"/>
        </w:rPr>
        <w:t>：</w:t>
      </w:r>
    </w:p>
    <w:p w14:paraId="0B8A2C46">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完成</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4CE577B5">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34C3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030B589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7F0830C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tcPr>
          <w:p w14:paraId="2666E4A4">
            <w:pPr>
              <w:spacing w:line="360" w:lineRule="auto"/>
              <w:jc w:val="center"/>
              <w:rPr>
                <w:rFonts w:ascii="宋体" w:hAnsi="宋体" w:cs="宋体"/>
                <w:b/>
                <w:color w:val="auto"/>
                <w:sz w:val="24"/>
                <w:highlight w:val="none"/>
              </w:rPr>
            </w:pPr>
          </w:p>
          <w:p w14:paraId="4AEDF72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3139CB6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122CB68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0E8C595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综合</w:t>
            </w:r>
            <w:r>
              <w:rPr>
                <w:rFonts w:hint="eastAsia" w:ascii="宋体" w:hAnsi="宋体" w:cs="宋体"/>
                <w:b/>
                <w:color w:val="auto"/>
                <w:sz w:val="24"/>
                <w:highlight w:val="none"/>
              </w:rPr>
              <w:t>单价</w:t>
            </w:r>
          </w:p>
        </w:tc>
        <w:tc>
          <w:tcPr>
            <w:tcW w:w="1984" w:type="dxa"/>
            <w:vAlign w:val="center"/>
          </w:tcPr>
          <w:p w14:paraId="6A0C71B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1FEE0007">
            <w:pPr>
              <w:spacing w:line="360" w:lineRule="auto"/>
              <w:jc w:val="center"/>
              <w:rPr>
                <w:rFonts w:ascii="宋体" w:hAnsi="宋体" w:cs="宋体"/>
                <w:b/>
                <w:color w:val="auto"/>
                <w:sz w:val="24"/>
                <w:highlight w:val="none"/>
              </w:rPr>
            </w:pPr>
          </w:p>
          <w:p w14:paraId="213FE08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56926229">
            <w:pPr>
              <w:spacing w:line="360" w:lineRule="auto"/>
              <w:jc w:val="center"/>
              <w:rPr>
                <w:rFonts w:ascii="宋体" w:hAnsi="宋体" w:cs="宋体"/>
                <w:b/>
                <w:color w:val="auto"/>
                <w:sz w:val="24"/>
                <w:highlight w:val="none"/>
              </w:rPr>
            </w:pPr>
          </w:p>
        </w:tc>
      </w:tr>
      <w:tr w14:paraId="73F0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34D6835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167412D2">
            <w:pPr>
              <w:snapToGrid w:val="0"/>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台式计算机</w:t>
            </w:r>
          </w:p>
        </w:tc>
        <w:tc>
          <w:tcPr>
            <w:tcW w:w="1843" w:type="dxa"/>
            <w:vAlign w:val="center"/>
          </w:tcPr>
          <w:p w14:paraId="3FFFEC91">
            <w:pPr>
              <w:snapToGrid w:val="0"/>
              <w:spacing w:line="360" w:lineRule="auto"/>
              <w:jc w:val="center"/>
              <w:rPr>
                <w:rFonts w:ascii="宋体" w:hAnsi="宋体" w:cs="宋体"/>
                <w:color w:val="auto"/>
                <w:sz w:val="24"/>
                <w:highlight w:val="none"/>
              </w:rPr>
            </w:pPr>
          </w:p>
        </w:tc>
        <w:tc>
          <w:tcPr>
            <w:tcW w:w="3118" w:type="dxa"/>
            <w:vAlign w:val="center"/>
          </w:tcPr>
          <w:p w14:paraId="5E6FCCB7">
            <w:pPr>
              <w:snapToGrid w:val="0"/>
              <w:spacing w:line="360" w:lineRule="auto"/>
              <w:jc w:val="center"/>
              <w:rPr>
                <w:rFonts w:ascii="宋体" w:hAnsi="宋体" w:cs="宋体"/>
                <w:color w:val="auto"/>
                <w:sz w:val="24"/>
                <w:highlight w:val="none"/>
              </w:rPr>
            </w:pPr>
          </w:p>
        </w:tc>
        <w:tc>
          <w:tcPr>
            <w:tcW w:w="993" w:type="dxa"/>
            <w:vAlign w:val="center"/>
          </w:tcPr>
          <w:p w14:paraId="63D42544">
            <w:pPr>
              <w:snapToGrid w:val="0"/>
              <w:spacing w:line="360" w:lineRule="auto"/>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430套</w:t>
            </w:r>
          </w:p>
        </w:tc>
        <w:tc>
          <w:tcPr>
            <w:tcW w:w="1559" w:type="dxa"/>
            <w:vAlign w:val="center"/>
          </w:tcPr>
          <w:p w14:paraId="50055B8E">
            <w:pPr>
              <w:spacing w:line="360" w:lineRule="auto"/>
              <w:jc w:val="center"/>
              <w:rPr>
                <w:rFonts w:ascii="宋体" w:hAnsi="宋体" w:cs="宋体"/>
                <w:color w:val="auto"/>
                <w:sz w:val="24"/>
                <w:highlight w:val="none"/>
              </w:rPr>
            </w:pPr>
          </w:p>
        </w:tc>
        <w:tc>
          <w:tcPr>
            <w:tcW w:w="1984" w:type="dxa"/>
            <w:vAlign w:val="center"/>
          </w:tcPr>
          <w:p w14:paraId="1C287EE0">
            <w:pPr>
              <w:spacing w:line="360" w:lineRule="auto"/>
              <w:jc w:val="center"/>
              <w:rPr>
                <w:rFonts w:ascii="宋体" w:hAnsi="宋体" w:cs="宋体"/>
                <w:color w:val="auto"/>
                <w:sz w:val="24"/>
                <w:highlight w:val="none"/>
              </w:rPr>
            </w:pPr>
          </w:p>
        </w:tc>
        <w:tc>
          <w:tcPr>
            <w:tcW w:w="3119" w:type="dxa"/>
            <w:vAlign w:val="center"/>
          </w:tcPr>
          <w:p w14:paraId="657839D4">
            <w:pPr>
              <w:spacing w:line="360" w:lineRule="auto"/>
              <w:jc w:val="center"/>
              <w:rPr>
                <w:rFonts w:ascii="宋体" w:hAnsi="宋体" w:cs="宋体"/>
                <w:color w:val="auto"/>
                <w:sz w:val="24"/>
                <w:highlight w:val="none"/>
              </w:rPr>
            </w:pPr>
          </w:p>
        </w:tc>
      </w:tr>
      <w:tr w14:paraId="72D1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0122745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5C4A7D64">
            <w:pPr>
              <w:spacing w:line="360" w:lineRule="auto"/>
              <w:jc w:val="center"/>
              <w:rPr>
                <w:rFonts w:ascii="宋体" w:hAnsi="宋体" w:cs="宋体"/>
                <w:color w:val="auto"/>
                <w:sz w:val="24"/>
                <w:highlight w:val="none"/>
              </w:rPr>
            </w:pPr>
          </w:p>
        </w:tc>
      </w:tr>
      <w:tr w14:paraId="1EC3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2E9FE24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250E3B9A">
            <w:pPr>
              <w:spacing w:line="360" w:lineRule="auto"/>
              <w:jc w:val="center"/>
              <w:rPr>
                <w:rFonts w:ascii="宋体" w:hAnsi="宋体" w:cs="宋体"/>
                <w:color w:val="auto"/>
                <w:sz w:val="24"/>
                <w:highlight w:val="none"/>
              </w:rPr>
            </w:pPr>
          </w:p>
        </w:tc>
      </w:tr>
    </w:tbl>
    <w:p w14:paraId="2A7DFA7A">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7B540FA3">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1、投标人需按本表格</w:t>
      </w:r>
      <w:r>
        <w:rPr>
          <w:rFonts w:hint="eastAsia" w:ascii="宋体" w:hAnsi="宋体" w:cs="宋体"/>
          <w:color w:val="auto"/>
          <w:kern w:val="0"/>
          <w:sz w:val="24"/>
          <w:highlight w:val="none"/>
          <w:lang w:val="en-US" w:eastAsia="zh-CN"/>
        </w:rPr>
        <w:t>要求</w:t>
      </w:r>
      <w:r>
        <w:rPr>
          <w:rFonts w:hint="eastAsia" w:ascii="宋体" w:hAnsi="宋体" w:cs="宋体"/>
          <w:color w:val="auto"/>
          <w:kern w:val="0"/>
          <w:sz w:val="24"/>
          <w:highlight w:val="none"/>
          <w:lang w:val="zh-CN"/>
        </w:rPr>
        <w:t>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color w:val="auto"/>
          <w:kern w:val="0"/>
          <w:sz w:val="24"/>
          <w:highlight w:val="none"/>
          <w:lang w:val="zh-CN"/>
        </w:rPr>
        <w:t>。</w:t>
      </w:r>
    </w:p>
    <w:p w14:paraId="552DEBBD">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条件或者合同</w:t>
      </w:r>
      <w:r>
        <w:rPr>
          <w:rFonts w:hint="eastAsia" w:ascii="宋体" w:hAnsi="宋体" w:eastAsia="宋体" w:cs="宋体"/>
          <w:color w:val="auto"/>
          <w:kern w:val="0"/>
          <w:sz w:val="24"/>
          <w:highlight w:val="none"/>
          <w:lang w:val="en-US" w:eastAsia="zh-CN"/>
        </w:rPr>
        <w:t>签订条件；</w:t>
      </w:r>
      <w:r>
        <w:rPr>
          <w:rFonts w:hint="eastAsia" w:ascii="宋体" w:hAnsi="宋体" w:eastAsia="宋体" w:cs="宋体"/>
          <w:color w:val="auto"/>
          <w:spacing w:val="0"/>
          <w:kern w:val="0"/>
          <w:sz w:val="24"/>
          <w:szCs w:val="24"/>
          <w:highlight w:val="none"/>
        </w:rPr>
        <w:t>总价</w:t>
      </w:r>
      <w:r>
        <w:rPr>
          <w:rFonts w:hint="eastAsia" w:ascii="宋体" w:hAnsi="宋体" w:eastAsia="宋体" w:cs="宋体"/>
          <w:color w:val="auto"/>
          <w:spacing w:val="0"/>
          <w:kern w:val="0"/>
          <w:sz w:val="24"/>
          <w:szCs w:val="24"/>
          <w:highlight w:val="none"/>
          <w:lang w:eastAsia="zh-CN"/>
        </w:rPr>
        <w:t>不为零</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eastAsia="zh-CN"/>
        </w:rPr>
        <w:t>部分</w:t>
      </w:r>
      <w:r>
        <w:rPr>
          <w:rFonts w:hint="eastAsia" w:ascii="宋体" w:hAnsi="宋体" w:eastAsia="宋体" w:cs="宋体"/>
          <w:color w:val="auto"/>
          <w:spacing w:val="0"/>
          <w:kern w:val="0"/>
          <w:sz w:val="24"/>
          <w:szCs w:val="24"/>
          <w:highlight w:val="none"/>
        </w:rPr>
        <w:t>产品、服务单价为零的，视作已包含在总价中</w:t>
      </w:r>
      <w:r>
        <w:rPr>
          <w:rFonts w:hint="eastAsia" w:ascii="宋体" w:hAnsi="宋体" w:eastAsia="宋体" w:cs="宋体"/>
          <w:color w:val="auto"/>
          <w:spacing w:val="0"/>
          <w:kern w:val="0"/>
          <w:sz w:val="24"/>
          <w:szCs w:val="24"/>
          <w:highlight w:val="none"/>
          <w:lang w:eastAsia="zh-CN"/>
        </w:rPr>
        <w:t>。</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21703378">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3、特别提示：采购机构将对项目名称和项目编号，中标供应商名称、地址和中标金额，主要中标标的名称、品牌（如果有）、规格型号、数量、</w:t>
      </w:r>
      <w:r>
        <w:rPr>
          <w:rFonts w:hint="eastAsia" w:ascii="宋体" w:hAnsi="宋体" w:cs="宋体"/>
          <w:color w:val="auto"/>
          <w:kern w:val="0"/>
          <w:sz w:val="24"/>
          <w:highlight w:val="none"/>
          <w:lang w:val="en-US" w:eastAsia="zh-CN"/>
        </w:rPr>
        <w:t>综合</w:t>
      </w:r>
      <w:r>
        <w:rPr>
          <w:rFonts w:hint="eastAsia" w:ascii="宋体" w:hAnsi="宋体" w:cs="宋体"/>
          <w:color w:val="auto"/>
          <w:kern w:val="0"/>
          <w:sz w:val="24"/>
          <w:highlight w:val="none"/>
          <w:lang w:val="zh-CN"/>
        </w:rPr>
        <w:t>单价等予以公示。</w:t>
      </w:r>
    </w:p>
    <w:p w14:paraId="4C5F78C2">
      <w:pPr>
        <w:snapToGrid w:val="0"/>
        <w:spacing w:line="360" w:lineRule="auto"/>
        <w:ind w:firstLine="5520" w:firstLineChars="2300"/>
        <w:rPr>
          <w:rFonts w:hint="eastAsia" w:ascii="宋体" w:hAnsi="宋体" w:cs="宋体"/>
          <w:color w:val="auto"/>
          <w:kern w:val="0"/>
          <w:sz w:val="24"/>
          <w:highlight w:val="none"/>
          <w:lang w:val="zh-CN"/>
        </w:rPr>
      </w:pPr>
    </w:p>
    <w:p w14:paraId="1EA52FA7">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EE5872B">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6CEA54C">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pPr>
    </w:p>
    <w:p w14:paraId="1F0DD76F">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pgBorders>
            <w:top w:val="none" w:sz="0" w:space="0"/>
            <w:left w:val="none" w:sz="0" w:space="0"/>
            <w:bottom w:val="none" w:sz="0" w:space="0"/>
            <w:right w:val="none" w:sz="0" w:space="0"/>
          </w:pgBorders>
          <w:cols w:space="720" w:num="1"/>
          <w:titlePg/>
          <w:docGrid w:linePitch="312" w:charSpace="0"/>
        </w:sectPr>
      </w:pPr>
    </w:p>
    <w:p w14:paraId="64EEEB6B">
      <w:pPr>
        <w:pStyle w:val="692"/>
        <w:keepNext w:val="0"/>
        <w:pageBreakBefore w:val="0"/>
        <w:tabs>
          <w:tab w:val="clear" w:pos="720"/>
        </w:tabs>
        <w:snapToGrid w:val="0"/>
        <w:spacing w:before="120" w:after="120"/>
        <w:ind w:firstLine="643"/>
        <w:outlineLvl w:val="9"/>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二、关于符合本国产品标准的证明材料（如果有）</w:t>
      </w:r>
    </w:p>
    <w:p w14:paraId="05D45B06">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sz w:val="24"/>
          <w:highlight w:val="none"/>
          <w:lang w:val="en-US" w:eastAsia="zh-CN"/>
        </w:rPr>
        <w:t>下列</w:t>
      </w:r>
      <w:r>
        <w:rPr>
          <w:rFonts w:hint="eastAsia" w:ascii="宋体" w:hAnsi="宋体" w:cs="宋体"/>
          <w:b/>
          <w:color w:val="auto"/>
          <w:sz w:val="24"/>
          <w:highlight w:val="none"/>
          <w:lang w:val="en-US" w:eastAsia="zh-CN"/>
        </w:rPr>
        <w:t>两项</w:t>
      </w:r>
      <w:r>
        <w:rPr>
          <w:rFonts w:hint="eastAsia" w:ascii="宋体" w:hAnsi="宋体" w:eastAsia="宋体" w:cs="宋体"/>
          <w:b/>
          <w:color w:val="auto"/>
          <w:sz w:val="24"/>
          <w:highlight w:val="none"/>
          <w:lang w:val="en-US" w:eastAsia="zh-CN"/>
        </w:rPr>
        <w:t>证明材料</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u w:val="single"/>
          <w:lang w:val="en-US" w:eastAsia="zh-CN"/>
        </w:rPr>
        <w:t>注：投标人未提供下列</w:t>
      </w:r>
      <w:r>
        <w:rPr>
          <w:rFonts w:hint="eastAsia" w:ascii="宋体" w:hAnsi="宋体" w:cs="宋体"/>
          <w:b/>
          <w:color w:val="auto"/>
          <w:sz w:val="24"/>
          <w:highlight w:val="none"/>
          <w:u w:val="single"/>
          <w:lang w:val="en-US" w:eastAsia="zh-CN"/>
        </w:rPr>
        <w:t>两项</w:t>
      </w:r>
      <w:r>
        <w:rPr>
          <w:rFonts w:hint="eastAsia" w:ascii="宋体" w:hAnsi="宋体" w:eastAsia="宋体" w:cs="宋体"/>
          <w:b/>
          <w:color w:val="auto"/>
          <w:sz w:val="24"/>
          <w:highlight w:val="none"/>
          <w:u w:val="single"/>
          <w:lang w:val="en-US" w:eastAsia="zh-CN"/>
        </w:rPr>
        <w:t>证明材料或提供的</w:t>
      </w:r>
      <w:r>
        <w:rPr>
          <w:rFonts w:hint="eastAsia" w:ascii="宋体" w:hAnsi="宋体" w:eastAsia="宋体" w:cs="宋体"/>
          <w:b/>
          <w:color w:val="auto"/>
          <w:kern w:val="2"/>
          <w:sz w:val="24"/>
          <w:szCs w:val="24"/>
          <w:highlight w:val="none"/>
          <w:u w:val="single"/>
          <w:lang w:val="en-US" w:eastAsia="zh-CN"/>
        </w:rPr>
        <w:t>证明材料不符合要求的，</w:t>
      </w:r>
      <w:r>
        <w:rPr>
          <w:rFonts w:hint="eastAsia" w:ascii="宋体" w:hAnsi="宋体" w:eastAsia="宋体" w:cs="宋体"/>
          <w:b/>
          <w:color w:val="auto"/>
          <w:sz w:val="24"/>
          <w:highlight w:val="none"/>
          <w:u w:val="single"/>
          <w:lang w:val="en-US" w:eastAsia="zh-CN"/>
        </w:rPr>
        <w:t>不享受本国产品价格扣除政策</w:t>
      </w:r>
      <w:r>
        <w:rPr>
          <w:rFonts w:hint="eastAsia" w:ascii="宋体" w:hAnsi="宋体" w:eastAsia="宋体" w:cs="宋体"/>
          <w:b/>
          <w:color w:val="auto"/>
          <w:sz w:val="24"/>
          <w:highlight w:val="none"/>
          <w:u w:val="single"/>
        </w:rPr>
        <w:t>。</w:t>
      </w:r>
      <w:r>
        <w:rPr>
          <w:rFonts w:hint="eastAsia" w:ascii="宋体" w:hAnsi="宋体" w:cs="宋体"/>
          <w:b/>
          <w:color w:val="auto"/>
          <w:sz w:val="24"/>
          <w:highlight w:val="none"/>
        </w:rPr>
        <w:t>]</w:t>
      </w:r>
    </w:p>
    <w:p w14:paraId="3A0F2678">
      <w:pPr>
        <w:snapToGrid w:val="0"/>
        <w:spacing w:before="0" w:line="360" w:lineRule="auto"/>
        <w:ind w:left="0" w:right="0" w:firstLine="643" w:firstLineChars="200"/>
        <w:jc w:val="center"/>
        <w:rPr>
          <w:rFonts w:hint="eastAsia" w:ascii="宋体" w:hAnsi="宋体" w:eastAsia="宋体" w:cs="宋体"/>
          <w:b/>
          <w:color w:val="auto"/>
          <w:sz w:val="32"/>
          <w:szCs w:val="32"/>
          <w:highlight w:val="none"/>
          <w:u w:val="none"/>
          <w:lang w:val="zh-CN" w:eastAsia="zh-CN"/>
        </w:rPr>
      </w:pPr>
    </w:p>
    <w:p w14:paraId="123184A6">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z w:val="32"/>
          <w:szCs w:val="32"/>
          <w:highlight w:val="none"/>
          <w:u w:val="none"/>
          <w:lang w:val="zh-CN" w:eastAsia="zh-CN"/>
        </w:rPr>
        <w:t>①</w:t>
      </w:r>
      <w:r>
        <w:rPr>
          <w:rFonts w:hint="eastAsia" w:ascii="宋体" w:hAnsi="宋体" w:cs="宋体"/>
          <w:b/>
          <w:color w:val="auto"/>
          <w:sz w:val="32"/>
          <w:szCs w:val="32"/>
          <w:highlight w:val="none"/>
          <w:u w:val="none"/>
          <w:lang w:val="en-US" w:eastAsia="zh-CN"/>
        </w:rPr>
        <w:t xml:space="preserve"> </w:t>
      </w:r>
      <w:r>
        <w:rPr>
          <w:rFonts w:hint="eastAsia" w:ascii="宋体" w:hAnsi="宋体" w:eastAsia="宋体" w:cs="宋体"/>
          <w:b/>
          <w:color w:val="auto"/>
          <w:spacing w:val="0"/>
          <w:sz w:val="32"/>
          <w:szCs w:val="32"/>
          <w:highlight w:val="none"/>
          <w:lang w:val="zh-CN"/>
        </w:rPr>
        <w:t>关于符合本国产品标准的声明函</w:t>
      </w:r>
    </w:p>
    <w:p w14:paraId="62E6C010">
      <w:pPr>
        <w:pStyle w:val="692"/>
        <w:keepNext w:val="0"/>
        <w:pageBreakBefore w:val="0"/>
        <w:tabs>
          <w:tab w:val="clear" w:pos="720"/>
        </w:tabs>
        <w:snapToGrid w:val="0"/>
        <w:spacing w:before="120" w:after="120"/>
        <w:ind w:firstLine="643"/>
        <w:outlineLvl w:val="9"/>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（附件9）</w:t>
      </w:r>
    </w:p>
    <w:p w14:paraId="6168884A">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3A5DD6EC">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color w:val="auto"/>
          <w:sz w:val="32"/>
          <w:szCs w:val="32"/>
          <w:highlight w:val="none"/>
          <w:lang w:val="zh-CN" w:eastAsia="zh-CN"/>
        </w:rPr>
      </w:pPr>
      <w:r>
        <w:rPr>
          <w:rFonts w:hint="eastAsia" w:ascii="宋体" w:hAnsi="宋体" w:eastAsia="宋体" w:cs="宋体"/>
          <w:b/>
          <w:bCs w:val="0"/>
          <w:color w:val="auto"/>
          <w:sz w:val="32"/>
          <w:szCs w:val="32"/>
          <w:highlight w:val="none"/>
          <w:lang w:val="zh-CN" w:eastAsia="zh-CN"/>
        </w:rPr>
        <w:t>②</w:t>
      </w:r>
      <w:r>
        <w:rPr>
          <w:rFonts w:hint="eastAsia" w:ascii="宋体" w:hAnsi="宋体" w:eastAsia="宋体" w:cs="宋体"/>
          <w:b/>
          <w:bCs w:val="0"/>
          <w:color w:val="auto"/>
          <w:sz w:val="32"/>
          <w:szCs w:val="32"/>
          <w:highlight w:val="none"/>
          <w:lang w:val="en-US" w:eastAsia="zh-CN"/>
        </w:rPr>
        <w:t xml:space="preserve"> </w:t>
      </w:r>
      <w:r>
        <w:rPr>
          <w:rFonts w:hint="eastAsia" w:ascii="宋体" w:hAnsi="宋体" w:eastAsia="宋体" w:cs="宋体"/>
          <w:b/>
          <w:color w:val="auto"/>
          <w:sz w:val="32"/>
          <w:szCs w:val="32"/>
          <w:highlight w:val="none"/>
          <w:lang w:val="zh-CN"/>
        </w:rPr>
        <w:t>关于本国产品比例的承诺</w:t>
      </w:r>
    </w:p>
    <w:p w14:paraId="1252978F">
      <w:pPr>
        <w:pStyle w:val="692"/>
        <w:keepNext w:val="0"/>
        <w:pageBreakBefore w:val="0"/>
        <w:tabs>
          <w:tab w:val="clear" w:pos="720"/>
        </w:tabs>
        <w:snapToGrid w:val="0"/>
        <w:spacing w:before="120" w:after="120"/>
        <w:ind w:firstLine="643"/>
        <w:outlineLvl w:val="9"/>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（附件10）</w:t>
      </w:r>
    </w:p>
    <w:p w14:paraId="56664888">
      <w:pPr>
        <w:pStyle w:val="692"/>
        <w:keepNext w:val="0"/>
        <w:pageBreakBefore w:val="0"/>
        <w:tabs>
          <w:tab w:val="clear" w:pos="720"/>
        </w:tabs>
        <w:snapToGrid w:val="0"/>
        <w:spacing w:before="120" w:after="120"/>
        <w:ind w:firstLine="643"/>
        <w:outlineLvl w:val="9"/>
        <w:rPr>
          <w:rFonts w:hint="default" w:ascii="宋体" w:hAnsi="宋体" w:eastAsia="宋体" w:cs="宋体"/>
          <w:color w:val="auto"/>
          <w:sz w:val="32"/>
          <w:szCs w:val="32"/>
          <w:highlight w:val="none"/>
          <w:lang w:val="en-US" w:eastAsia="zh-CN"/>
        </w:rPr>
      </w:pPr>
    </w:p>
    <w:p w14:paraId="27BED86F">
      <w:pPr>
        <w:pStyle w:val="692"/>
        <w:keepNext w:val="0"/>
        <w:pageBreakBefore w:val="0"/>
        <w:tabs>
          <w:tab w:val="clear" w:pos="720"/>
        </w:tabs>
        <w:snapToGrid w:val="0"/>
        <w:spacing w:before="120" w:after="120"/>
        <w:ind w:firstLine="643"/>
        <w:outlineLvl w:val="9"/>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val="en-US" w:eastAsia="zh-CN"/>
        </w:rPr>
        <w:t>三、</w:t>
      </w:r>
      <w:r>
        <w:rPr>
          <w:rFonts w:hint="eastAsia" w:ascii="宋体" w:hAnsi="宋体" w:eastAsia="宋体" w:cs="宋体"/>
          <w:color w:val="auto"/>
          <w:sz w:val="32"/>
          <w:szCs w:val="32"/>
          <w:highlight w:val="none"/>
        </w:rPr>
        <w:t>中小企业声明函</w:t>
      </w:r>
      <w:bookmarkStart w:id="399" w:name="_Hlk101259491"/>
      <w:r>
        <w:rPr>
          <w:rFonts w:hint="eastAsia" w:ascii="宋体" w:hAnsi="宋体" w:eastAsia="宋体" w:cs="宋体"/>
          <w:color w:val="auto"/>
          <w:sz w:val="32"/>
          <w:szCs w:val="32"/>
          <w:highlight w:val="none"/>
        </w:rPr>
        <w:t>（如果有）</w:t>
      </w:r>
      <w:bookmarkEnd w:id="399"/>
    </w:p>
    <w:p w14:paraId="47A00ABF">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158BB1BE">
      <w:pPr>
        <w:spacing w:line="360" w:lineRule="auto"/>
        <w:ind w:right="420" w:firstLine="3614" w:firstLineChars="1000"/>
        <w:rPr>
          <w:rFonts w:ascii="宋体" w:hAnsi="宋体" w:cs="宋体"/>
          <w:b/>
          <w:color w:val="auto"/>
          <w:kern w:val="0"/>
          <w:sz w:val="36"/>
          <w:szCs w:val="36"/>
          <w:highlight w:val="none"/>
        </w:rPr>
      </w:pPr>
    </w:p>
    <w:p w14:paraId="111BBC1F">
      <w:pPr>
        <w:spacing w:line="360" w:lineRule="auto"/>
        <w:ind w:right="420" w:firstLine="3614" w:firstLineChars="1000"/>
        <w:rPr>
          <w:rFonts w:ascii="宋体" w:hAnsi="宋体" w:cs="宋体"/>
          <w:b/>
          <w:color w:val="auto"/>
          <w:kern w:val="0"/>
          <w:sz w:val="36"/>
          <w:szCs w:val="36"/>
          <w:highlight w:val="none"/>
        </w:rPr>
      </w:pPr>
    </w:p>
    <w:p w14:paraId="6AAFC6A0">
      <w:pPr>
        <w:spacing w:line="360" w:lineRule="auto"/>
        <w:ind w:right="420" w:firstLine="3614" w:firstLineChars="1000"/>
        <w:rPr>
          <w:rFonts w:ascii="宋体" w:hAnsi="宋体" w:cs="宋体"/>
          <w:b/>
          <w:color w:val="auto"/>
          <w:kern w:val="0"/>
          <w:sz w:val="36"/>
          <w:szCs w:val="36"/>
          <w:highlight w:val="none"/>
        </w:rPr>
      </w:pPr>
    </w:p>
    <w:p w14:paraId="6658D6B7">
      <w:pPr>
        <w:spacing w:line="360" w:lineRule="auto"/>
        <w:ind w:right="420" w:firstLine="3614" w:firstLineChars="1000"/>
        <w:rPr>
          <w:rFonts w:ascii="宋体" w:hAnsi="宋体" w:cs="宋体"/>
          <w:b/>
          <w:color w:val="auto"/>
          <w:kern w:val="0"/>
          <w:sz w:val="36"/>
          <w:szCs w:val="36"/>
          <w:highlight w:val="none"/>
        </w:rPr>
      </w:pPr>
    </w:p>
    <w:p w14:paraId="7A379AD9">
      <w:pPr>
        <w:pStyle w:val="2"/>
        <w:keepNext w:val="0"/>
        <w:keepLines w:val="0"/>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400" w:name="_Toc465665161"/>
      <w:r>
        <w:rPr>
          <w:rFonts w:hint="eastAsia" w:ascii="宋体" w:hAnsi="宋体" w:cs="宋体"/>
          <w:color w:val="auto"/>
          <w:highlight w:val="none"/>
        </w:rPr>
        <w:t>附件</w:t>
      </w:r>
      <w:bookmarkEnd w:id="400"/>
    </w:p>
    <w:p w14:paraId="4C0CF26F">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44787B12">
      <w:pPr>
        <w:spacing w:line="360" w:lineRule="auto"/>
        <w:jc w:val="center"/>
        <w:rPr>
          <w:rFonts w:ascii="宋体" w:hAnsi="宋体" w:cs="宋体"/>
          <w:b/>
          <w:color w:val="auto"/>
          <w:spacing w:val="6"/>
          <w:sz w:val="32"/>
          <w:szCs w:val="32"/>
          <w:highlight w:val="none"/>
        </w:rPr>
      </w:pPr>
      <w:bookmarkStart w:id="401" w:name="OLE_LINK14"/>
      <w:bookmarkStart w:id="402" w:name="OLE_LINK13"/>
      <w:r>
        <w:rPr>
          <w:rFonts w:hint="eastAsia" w:ascii="宋体" w:hAnsi="宋体" w:cs="宋体"/>
          <w:b/>
          <w:color w:val="auto"/>
          <w:spacing w:val="6"/>
          <w:sz w:val="32"/>
          <w:szCs w:val="32"/>
          <w:highlight w:val="none"/>
        </w:rPr>
        <w:t>残疾人福利性单位声明函</w:t>
      </w:r>
    </w:p>
    <w:bookmarkEnd w:id="401"/>
    <w:bookmarkEnd w:id="402"/>
    <w:p w14:paraId="064B65F5">
      <w:pPr>
        <w:spacing w:line="360" w:lineRule="auto"/>
        <w:rPr>
          <w:rFonts w:ascii="宋体" w:hAnsi="宋体" w:cs="宋体"/>
          <w:b/>
          <w:color w:val="auto"/>
          <w:spacing w:val="6"/>
          <w:sz w:val="30"/>
          <w:szCs w:val="30"/>
          <w:highlight w:val="none"/>
        </w:rPr>
      </w:pPr>
    </w:p>
    <w:p w14:paraId="0848B44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highlight w:val="none"/>
          <w:u w:val="single"/>
          <w:lang w:eastAsia="zh-CN"/>
        </w:rPr>
        <w:t>杭州市长河第二高级中学</w:t>
      </w:r>
      <w:r>
        <w:rPr>
          <w:rFonts w:hint="eastAsia" w:ascii="宋体" w:hAnsi="宋体" w:cs="宋体"/>
          <w:color w:val="auto"/>
          <w:sz w:val="24"/>
          <w:highlight w:val="none"/>
        </w:rPr>
        <w:t>单位的</w:t>
      </w:r>
      <w:r>
        <w:rPr>
          <w:rFonts w:hint="eastAsia" w:ascii="宋体" w:hAnsi="宋体" w:cs="宋体"/>
          <w:color w:val="auto"/>
          <w:sz w:val="24"/>
          <w:highlight w:val="none"/>
          <w:u w:val="single"/>
          <w:lang w:eastAsia="zh-CN"/>
        </w:rPr>
        <w:t>杭州市长河第二高级中学台式电脑采购项目</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36534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553728C2">
      <w:pPr>
        <w:spacing w:line="360" w:lineRule="auto"/>
        <w:ind w:firstLine="480" w:firstLineChars="200"/>
        <w:rPr>
          <w:rFonts w:ascii="宋体" w:hAnsi="宋体" w:cs="宋体"/>
          <w:color w:val="auto"/>
          <w:sz w:val="24"/>
          <w:highlight w:val="none"/>
        </w:rPr>
      </w:pPr>
    </w:p>
    <w:p w14:paraId="1F1F45A9">
      <w:pPr>
        <w:spacing w:line="360" w:lineRule="auto"/>
        <w:ind w:firstLine="480" w:firstLineChars="200"/>
        <w:rPr>
          <w:rFonts w:ascii="宋体" w:hAnsi="宋体" w:cs="宋体"/>
          <w:color w:val="auto"/>
          <w:sz w:val="24"/>
          <w:highlight w:val="none"/>
        </w:rPr>
      </w:pPr>
    </w:p>
    <w:p w14:paraId="04913E7A">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14:paraId="34CA8683">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14:paraId="6BBD64D8">
      <w:pPr>
        <w:spacing w:line="360" w:lineRule="auto"/>
        <w:ind w:firstLine="480" w:firstLineChars="200"/>
        <w:rPr>
          <w:rFonts w:ascii="宋体" w:hAnsi="宋体" w:cs="宋体"/>
          <w:color w:val="auto"/>
          <w:sz w:val="24"/>
          <w:highlight w:val="none"/>
        </w:rPr>
      </w:pPr>
    </w:p>
    <w:p w14:paraId="70BDD693">
      <w:pPr>
        <w:spacing w:line="360" w:lineRule="auto"/>
        <w:ind w:firstLine="420" w:firstLineChars="200"/>
        <w:rPr>
          <w:rFonts w:ascii="宋体" w:hAnsi="宋体" w:cs="宋体"/>
          <w:color w:val="auto"/>
          <w:highlight w:val="none"/>
        </w:rPr>
      </w:pPr>
    </w:p>
    <w:p w14:paraId="4475530B">
      <w:pPr>
        <w:spacing w:line="360" w:lineRule="auto"/>
        <w:ind w:firstLine="420" w:firstLineChars="200"/>
        <w:rPr>
          <w:rFonts w:ascii="宋体" w:hAnsi="宋体" w:cs="宋体"/>
          <w:color w:val="auto"/>
          <w:highlight w:val="none"/>
        </w:rPr>
      </w:pPr>
    </w:p>
    <w:p w14:paraId="65C95403">
      <w:pPr>
        <w:spacing w:line="360" w:lineRule="auto"/>
        <w:ind w:firstLine="420" w:firstLineChars="200"/>
        <w:rPr>
          <w:rFonts w:ascii="宋体" w:hAnsi="宋体" w:cs="宋体"/>
          <w:color w:val="auto"/>
          <w:highlight w:val="none"/>
        </w:rPr>
      </w:pPr>
    </w:p>
    <w:p w14:paraId="1B06905A">
      <w:pPr>
        <w:spacing w:line="360" w:lineRule="auto"/>
        <w:ind w:firstLine="420" w:firstLineChars="200"/>
        <w:rPr>
          <w:rFonts w:ascii="宋体" w:hAnsi="宋体" w:cs="宋体"/>
          <w:color w:val="auto"/>
          <w:highlight w:val="none"/>
        </w:rPr>
      </w:pPr>
    </w:p>
    <w:p w14:paraId="0A8836A7">
      <w:pPr>
        <w:spacing w:line="360" w:lineRule="auto"/>
        <w:rPr>
          <w:rFonts w:ascii="宋体" w:hAnsi="宋体" w:cs="宋体"/>
          <w:b/>
          <w:color w:val="auto"/>
          <w:sz w:val="24"/>
          <w:highlight w:val="none"/>
        </w:rPr>
      </w:pPr>
    </w:p>
    <w:p w14:paraId="640D7DB8">
      <w:pPr>
        <w:spacing w:line="360" w:lineRule="auto"/>
        <w:rPr>
          <w:rFonts w:ascii="宋体" w:hAnsi="宋体" w:cs="宋体"/>
          <w:b/>
          <w:color w:val="auto"/>
          <w:sz w:val="24"/>
          <w:highlight w:val="none"/>
        </w:rPr>
      </w:pPr>
    </w:p>
    <w:p w14:paraId="746267A6">
      <w:pPr>
        <w:spacing w:line="360" w:lineRule="auto"/>
        <w:rPr>
          <w:rFonts w:ascii="宋体" w:hAnsi="宋体" w:cs="宋体"/>
          <w:b/>
          <w:color w:val="auto"/>
          <w:sz w:val="24"/>
          <w:highlight w:val="none"/>
        </w:rPr>
      </w:pPr>
    </w:p>
    <w:p w14:paraId="5A4A619E">
      <w:pPr>
        <w:spacing w:line="360" w:lineRule="auto"/>
        <w:rPr>
          <w:rFonts w:ascii="宋体" w:hAnsi="宋体" w:cs="宋体"/>
          <w:b/>
          <w:color w:val="auto"/>
          <w:sz w:val="24"/>
          <w:highlight w:val="none"/>
        </w:rPr>
      </w:pPr>
    </w:p>
    <w:p w14:paraId="539225D6">
      <w:pPr>
        <w:spacing w:line="360" w:lineRule="auto"/>
        <w:rPr>
          <w:rFonts w:ascii="宋体" w:hAnsi="宋体" w:cs="宋体"/>
          <w:b/>
          <w:color w:val="auto"/>
          <w:sz w:val="24"/>
          <w:highlight w:val="none"/>
        </w:rPr>
      </w:pPr>
    </w:p>
    <w:p w14:paraId="1095EBBF">
      <w:pPr>
        <w:spacing w:line="360" w:lineRule="auto"/>
        <w:rPr>
          <w:rFonts w:ascii="宋体" w:hAnsi="宋体" w:cs="宋体"/>
          <w:b/>
          <w:color w:val="auto"/>
          <w:sz w:val="24"/>
          <w:highlight w:val="none"/>
        </w:rPr>
      </w:pPr>
    </w:p>
    <w:p w14:paraId="106CD3D3">
      <w:pPr>
        <w:spacing w:line="360" w:lineRule="auto"/>
        <w:rPr>
          <w:rFonts w:ascii="宋体" w:hAnsi="宋体" w:cs="宋体"/>
          <w:b/>
          <w:color w:val="auto"/>
          <w:sz w:val="24"/>
          <w:highlight w:val="none"/>
        </w:rPr>
      </w:pPr>
    </w:p>
    <w:p w14:paraId="410DF1DC">
      <w:pPr>
        <w:spacing w:line="360" w:lineRule="auto"/>
        <w:rPr>
          <w:rFonts w:ascii="宋体" w:hAnsi="宋体" w:cs="宋体"/>
          <w:b/>
          <w:color w:val="auto"/>
          <w:sz w:val="24"/>
          <w:highlight w:val="none"/>
        </w:rPr>
      </w:pPr>
    </w:p>
    <w:p w14:paraId="3AB11C37">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600974F2">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67BEA78F">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6E4034A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074E5E5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3C8FB5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88F6DD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75159F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A38D20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F6425F7">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6D35E53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45504E8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B20B45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0CF3D6D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B01CDCE">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8A0200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5151A68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14F3FFC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71A409B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311F344">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D6776A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05E1331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0D457B5A">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0287879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09E39E7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12FCA04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92B5150">
      <w:pPr>
        <w:spacing w:line="360" w:lineRule="auto"/>
        <w:jc w:val="center"/>
        <w:rPr>
          <w:rFonts w:ascii="宋体" w:hAnsi="宋体" w:cs="宋体"/>
          <w:b/>
          <w:bCs/>
          <w:color w:val="auto"/>
          <w:sz w:val="24"/>
          <w:highlight w:val="none"/>
        </w:rPr>
      </w:pPr>
    </w:p>
    <w:p w14:paraId="289D133F">
      <w:pPr>
        <w:spacing w:line="360" w:lineRule="auto"/>
        <w:rPr>
          <w:rFonts w:ascii="宋体" w:hAnsi="宋体" w:cs="宋体"/>
          <w:b/>
          <w:color w:val="auto"/>
          <w:sz w:val="24"/>
          <w:highlight w:val="none"/>
        </w:rPr>
      </w:pPr>
    </w:p>
    <w:p w14:paraId="21DF7B08">
      <w:pPr>
        <w:spacing w:line="360" w:lineRule="auto"/>
        <w:rPr>
          <w:rFonts w:ascii="宋体" w:hAnsi="宋体" w:cs="宋体"/>
          <w:b/>
          <w:color w:val="auto"/>
          <w:sz w:val="24"/>
          <w:highlight w:val="none"/>
        </w:rPr>
      </w:pPr>
    </w:p>
    <w:p w14:paraId="471AA7DE">
      <w:pPr>
        <w:spacing w:line="360" w:lineRule="auto"/>
        <w:rPr>
          <w:rFonts w:ascii="宋体" w:hAnsi="宋体" w:cs="宋体"/>
          <w:b/>
          <w:color w:val="auto"/>
          <w:sz w:val="24"/>
          <w:highlight w:val="none"/>
        </w:rPr>
      </w:pPr>
    </w:p>
    <w:p w14:paraId="694D6496">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33B5DA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99C3F7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61B041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3B6C0B6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5B2B0FC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10F89E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0C95A90">
      <w:pPr>
        <w:widowControl/>
        <w:spacing w:line="360" w:lineRule="auto"/>
        <w:ind w:firstLine="600" w:firstLineChars="200"/>
        <w:jc w:val="left"/>
        <w:rPr>
          <w:rFonts w:ascii="宋体" w:hAnsi="宋体" w:cs="宋体"/>
          <w:color w:val="auto"/>
          <w:sz w:val="30"/>
          <w:szCs w:val="30"/>
          <w:highlight w:val="none"/>
        </w:rPr>
      </w:pPr>
    </w:p>
    <w:p w14:paraId="61A55A8C">
      <w:pPr>
        <w:spacing w:line="360" w:lineRule="auto"/>
        <w:jc w:val="center"/>
        <w:rPr>
          <w:rFonts w:ascii="宋体" w:hAnsi="宋体" w:cs="宋体"/>
          <w:b/>
          <w:color w:val="auto"/>
          <w:spacing w:val="6"/>
          <w:sz w:val="32"/>
          <w:szCs w:val="32"/>
          <w:highlight w:val="none"/>
        </w:rPr>
      </w:pPr>
    </w:p>
    <w:p w14:paraId="2A67098B">
      <w:pPr>
        <w:spacing w:line="360" w:lineRule="auto"/>
        <w:jc w:val="center"/>
        <w:rPr>
          <w:rFonts w:ascii="宋体" w:hAnsi="宋体" w:cs="宋体"/>
          <w:b/>
          <w:color w:val="auto"/>
          <w:spacing w:val="6"/>
          <w:sz w:val="32"/>
          <w:szCs w:val="32"/>
          <w:highlight w:val="none"/>
        </w:rPr>
      </w:pPr>
    </w:p>
    <w:p w14:paraId="5F825D98">
      <w:pPr>
        <w:spacing w:line="360" w:lineRule="auto"/>
        <w:jc w:val="center"/>
        <w:rPr>
          <w:rFonts w:ascii="宋体" w:hAnsi="宋体" w:cs="宋体"/>
          <w:b/>
          <w:color w:val="auto"/>
          <w:spacing w:val="6"/>
          <w:sz w:val="32"/>
          <w:szCs w:val="32"/>
          <w:highlight w:val="none"/>
        </w:rPr>
      </w:pPr>
    </w:p>
    <w:p w14:paraId="44B38506">
      <w:pPr>
        <w:spacing w:line="360" w:lineRule="auto"/>
        <w:jc w:val="center"/>
        <w:rPr>
          <w:rFonts w:ascii="宋体" w:hAnsi="宋体" w:cs="宋体"/>
          <w:b/>
          <w:color w:val="auto"/>
          <w:spacing w:val="6"/>
          <w:sz w:val="32"/>
          <w:szCs w:val="32"/>
          <w:highlight w:val="none"/>
        </w:rPr>
      </w:pPr>
    </w:p>
    <w:p w14:paraId="7FA44EEC">
      <w:pPr>
        <w:spacing w:line="360" w:lineRule="auto"/>
        <w:jc w:val="center"/>
        <w:rPr>
          <w:rFonts w:ascii="宋体" w:hAnsi="宋体" w:cs="宋体"/>
          <w:b/>
          <w:color w:val="auto"/>
          <w:spacing w:val="6"/>
          <w:sz w:val="32"/>
          <w:szCs w:val="32"/>
          <w:highlight w:val="none"/>
        </w:rPr>
      </w:pPr>
    </w:p>
    <w:p w14:paraId="34D295C4">
      <w:pPr>
        <w:spacing w:line="360" w:lineRule="auto"/>
        <w:jc w:val="center"/>
        <w:rPr>
          <w:rFonts w:ascii="宋体" w:hAnsi="宋体" w:cs="宋体"/>
          <w:b/>
          <w:color w:val="auto"/>
          <w:spacing w:val="6"/>
          <w:sz w:val="32"/>
          <w:szCs w:val="32"/>
          <w:highlight w:val="none"/>
        </w:rPr>
      </w:pPr>
    </w:p>
    <w:p w14:paraId="29AEB6DF">
      <w:pPr>
        <w:spacing w:line="360" w:lineRule="auto"/>
        <w:jc w:val="center"/>
        <w:rPr>
          <w:rFonts w:ascii="宋体" w:hAnsi="宋体" w:cs="宋体"/>
          <w:b/>
          <w:color w:val="auto"/>
          <w:spacing w:val="6"/>
          <w:sz w:val="32"/>
          <w:szCs w:val="32"/>
          <w:highlight w:val="none"/>
        </w:rPr>
      </w:pPr>
    </w:p>
    <w:p w14:paraId="0FB4AC2F">
      <w:pPr>
        <w:spacing w:line="360" w:lineRule="auto"/>
        <w:jc w:val="center"/>
        <w:rPr>
          <w:rFonts w:ascii="宋体" w:hAnsi="宋体" w:cs="宋体"/>
          <w:b/>
          <w:color w:val="auto"/>
          <w:spacing w:val="6"/>
          <w:sz w:val="32"/>
          <w:szCs w:val="32"/>
          <w:highlight w:val="none"/>
        </w:rPr>
      </w:pPr>
    </w:p>
    <w:p w14:paraId="57512D77">
      <w:pPr>
        <w:spacing w:line="360" w:lineRule="auto"/>
        <w:jc w:val="center"/>
        <w:rPr>
          <w:rFonts w:ascii="宋体" w:hAnsi="宋体" w:cs="宋体"/>
          <w:b/>
          <w:color w:val="auto"/>
          <w:spacing w:val="6"/>
          <w:sz w:val="32"/>
          <w:szCs w:val="32"/>
          <w:highlight w:val="none"/>
        </w:rPr>
      </w:pPr>
    </w:p>
    <w:p w14:paraId="538577DE">
      <w:pPr>
        <w:spacing w:line="360" w:lineRule="auto"/>
        <w:jc w:val="center"/>
        <w:rPr>
          <w:rFonts w:ascii="宋体" w:hAnsi="宋体" w:cs="宋体"/>
          <w:b/>
          <w:color w:val="auto"/>
          <w:spacing w:val="6"/>
          <w:sz w:val="32"/>
          <w:szCs w:val="32"/>
          <w:highlight w:val="none"/>
        </w:rPr>
      </w:pPr>
    </w:p>
    <w:p w14:paraId="23403BEE">
      <w:pPr>
        <w:spacing w:line="360" w:lineRule="auto"/>
        <w:jc w:val="center"/>
        <w:rPr>
          <w:rFonts w:ascii="宋体" w:hAnsi="宋体" w:cs="宋体"/>
          <w:b/>
          <w:color w:val="auto"/>
          <w:spacing w:val="6"/>
          <w:sz w:val="32"/>
          <w:szCs w:val="32"/>
          <w:highlight w:val="none"/>
        </w:rPr>
      </w:pPr>
    </w:p>
    <w:p w14:paraId="45A6112E">
      <w:pPr>
        <w:spacing w:line="360" w:lineRule="auto"/>
        <w:jc w:val="center"/>
        <w:rPr>
          <w:rFonts w:ascii="宋体" w:hAnsi="宋体" w:cs="宋体"/>
          <w:b/>
          <w:color w:val="auto"/>
          <w:spacing w:val="6"/>
          <w:sz w:val="32"/>
          <w:szCs w:val="32"/>
          <w:highlight w:val="none"/>
        </w:rPr>
      </w:pPr>
    </w:p>
    <w:p w14:paraId="73B27DF5">
      <w:pPr>
        <w:spacing w:line="360" w:lineRule="auto"/>
        <w:jc w:val="left"/>
        <w:rPr>
          <w:rFonts w:ascii="宋体" w:hAnsi="宋体" w:cs="宋体"/>
          <w:b/>
          <w:color w:val="auto"/>
          <w:spacing w:val="6"/>
          <w:sz w:val="32"/>
          <w:szCs w:val="32"/>
          <w:highlight w:val="none"/>
        </w:rPr>
      </w:pPr>
    </w:p>
    <w:p w14:paraId="6A415290">
      <w:pPr>
        <w:spacing w:line="360" w:lineRule="auto"/>
        <w:jc w:val="left"/>
        <w:rPr>
          <w:rFonts w:ascii="宋体" w:hAnsi="宋体" w:cs="宋体"/>
          <w:b/>
          <w:color w:val="auto"/>
          <w:spacing w:val="6"/>
          <w:sz w:val="32"/>
          <w:szCs w:val="32"/>
          <w:highlight w:val="none"/>
        </w:rPr>
      </w:pPr>
    </w:p>
    <w:p w14:paraId="5106FB52">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15F95C5D">
      <w:pPr>
        <w:spacing w:line="360" w:lineRule="auto"/>
        <w:jc w:val="center"/>
        <w:rPr>
          <w:rFonts w:ascii="宋体" w:hAnsi="宋体" w:cs="宋体"/>
          <w:b/>
          <w:color w:val="auto"/>
          <w:sz w:val="24"/>
          <w:highlight w:val="none"/>
        </w:rPr>
      </w:pPr>
    </w:p>
    <w:p w14:paraId="044A2526">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7423AC08">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0A863EAF">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305A2B47">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CDB0259">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0123F46">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FD2B399">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29F54C62">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3432F21D">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4C4EC99">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F6381B6">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1DC2AE8">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452DF75E">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05DC67EF">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87AD49B">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FAE7A2C">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7EBA6FB">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6C62988B">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4A2575CA">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12BB08E0">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48D7E7A2">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2974555E">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1F1A671C">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6DFF7939">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7FB4F357">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322B9945">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3250B15">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695803EF">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27D50D0A">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46CD48A2">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5267F3F3">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536005F6">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7F52E3AD">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1CC053AB">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45C3C689">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73409D1C">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47AF339D">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67BBC0C">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62E9DFF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06E27760">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319C4360">
      <w:pPr>
        <w:spacing w:line="360" w:lineRule="auto"/>
        <w:rPr>
          <w:rFonts w:ascii="宋体" w:hAnsi="宋体" w:cs="宋体"/>
          <w:b/>
          <w:color w:val="auto"/>
          <w:sz w:val="24"/>
          <w:highlight w:val="none"/>
        </w:rPr>
      </w:pPr>
    </w:p>
    <w:p w14:paraId="6A45B82C">
      <w:pPr>
        <w:spacing w:line="360" w:lineRule="auto"/>
        <w:rPr>
          <w:rFonts w:ascii="宋体" w:hAnsi="宋体" w:cs="宋体"/>
          <w:b/>
          <w:color w:val="auto"/>
          <w:sz w:val="24"/>
          <w:highlight w:val="none"/>
        </w:rPr>
      </w:pPr>
    </w:p>
    <w:p w14:paraId="0F87D29D">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41812989">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46D6A3E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18A4BFA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64C2C63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56A7F4E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2207A58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0446809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678DCA74">
      <w:pPr>
        <w:spacing w:line="360" w:lineRule="auto"/>
        <w:rPr>
          <w:rFonts w:ascii="宋体" w:hAnsi="宋体" w:cs="宋体"/>
          <w:b/>
          <w:color w:val="auto"/>
          <w:sz w:val="24"/>
          <w:highlight w:val="none"/>
        </w:rPr>
      </w:pPr>
    </w:p>
    <w:p w14:paraId="20E4B3DA">
      <w:pPr>
        <w:autoSpaceDE w:val="0"/>
        <w:autoSpaceDN w:val="0"/>
        <w:jc w:val="center"/>
        <w:rPr>
          <w:rFonts w:ascii="宋体" w:hAnsi="宋体" w:cs="宋体"/>
          <w:b/>
          <w:color w:val="auto"/>
          <w:spacing w:val="6"/>
          <w:sz w:val="32"/>
          <w:szCs w:val="32"/>
          <w:highlight w:val="none"/>
        </w:rPr>
      </w:pPr>
    </w:p>
    <w:p w14:paraId="6A4781E2">
      <w:pPr>
        <w:autoSpaceDE w:val="0"/>
        <w:autoSpaceDN w:val="0"/>
        <w:jc w:val="center"/>
        <w:rPr>
          <w:rFonts w:ascii="宋体" w:hAnsi="宋体" w:cs="宋体"/>
          <w:b/>
          <w:color w:val="auto"/>
          <w:spacing w:val="6"/>
          <w:sz w:val="32"/>
          <w:szCs w:val="32"/>
          <w:highlight w:val="none"/>
        </w:rPr>
      </w:pPr>
    </w:p>
    <w:p w14:paraId="4443EFFC">
      <w:pPr>
        <w:autoSpaceDE w:val="0"/>
        <w:autoSpaceDN w:val="0"/>
        <w:jc w:val="center"/>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3666DA00">
      <w:pPr>
        <w:spacing w:line="360" w:lineRule="auto"/>
        <w:rPr>
          <w:rFonts w:ascii="宋体" w:hAnsi="宋体" w:cs="宋体"/>
          <w:color w:val="auto"/>
          <w:sz w:val="24"/>
          <w:highlight w:val="none"/>
          <w:u w:val="single"/>
        </w:rPr>
      </w:pPr>
    </w:p>
    <w:p w14:paraId="10358284">
      <w:pPr>
        <w:spacing w:line="360" w:lineRule="auto"/>
        <w:rPr>
          <w:rFonts w:ascii="宋体" w:hAnsi="宋体" w:cs="宋体"/>
          <w:color w:val="auto"/>
          <w:sz w:val="24"/>
          <w:highlight w:val="none"/>
        </w:rPr>
      </w:pPr>
      <w:r>
        <w:rPr>
          <w:rFonts w:hint="eastAsia" w:ascii="宋体" w:hAnsi="宋体" w:cs="宋体"/>
          <w:color w:val="auto"/>
          <w:sz w:val="24"/>
          <w:highlight w:val="none"/>
          <w:u w:val="single"/>
          <w:lang w:eastAsia="zh-CN"/>
        </w:rPr>
        <w:t>杭州市长河第二高级中学</w:t>
      </w:r>
      <w:r>
        <w:rPr>
          <w:rFonts w:hint="eastAsia" w:ascii="宋体" w:hAnsi="宋体" w:cs="宋体"/>
          <w:color w:val="auto"/>
          <w:sz w:val="24"/>
          <w:highlight w:val="none"/>
          <w:u w:val="single"/>
        </w:rPr>
        <w:t>、杭州市公共资源交易中心：</w:t>
      </w:r>
    </w:p>
    <w:p w14:paraId="26CF9DD0">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606912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52EE53AB">
      <w:pPr>
        <w:spacing w:line="360" w:lineRule="auto"/>
        <w:ind w:firstLine="494"/>
        <w:rPr>
          <w:rFonts w:ascii="宋体" w:hAnsi="宋体" w:cs="宋体"/>
          <w:color w:val="auto"/>
          <w:sz w:val="24"/>
          <w:highlight w:val="none"/>
        </w:rPr>
      </w:pPr>
    </w:p>
    <w:p w14:paraId="554074D8">
      <w:pPr>
        <w:spacing w:line="360" w:lineRule="auto"/>
        <w:ind w:firstLine="494"/>
        <w:rPr>
          <w:rFonts w:ascii="宋体" w:hAnsi="宋体" w:cs="宋体"/>
          <w:color w:val="auto"/>
          <w:sz w:val="24"/>
          <w:highlight w:val="none"/>
        </w:rPr>
      </w:pPr>
    </w:p>
    <w:p w14:paraId="7143D9AF">
      <w:pPr>
        <w:spacing w:line="360" w:lineRule="auto"/>
        <w:ind w:firstLine="494"/>
        <w:rPr>
          <w:rFonts w:ascii="宋体" w:hAnsi="宋体" w:cs="宋体"/>
          <w:color w:val="auto"/>
          <w:sz w:val="24"/>
          <w:highlight w:val="none"/>
        </w:rPr>
      </w:pPr>
    </w:p>
    <w:p w14:paraId="6ED18529">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0A3C8775">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2C66B83">
      <w:pPr>
        <w:rPr>
          <w:rFonts w:ascii="宋体" w:hAnsi="宋体" w:cs="宋体"/>
          <w:color w:val="auto"/>
          <w:sz w:val="24"/>
          <w:highlight w:val="none"/>
        </w:rPr>
      </w:pPr>
      <w:r>
        <w:rPr>
          <w:rFonts w:hint="eastAsia" w:ascii="宋体" w:hAnsi="宋体" w:cs="宋体"/>
          <w:b/>
          <w:bCs/>
          <w:color w:val="auto"/>
          <w:sz w:val="24"/>
          <w:highlight w:val="none"/>
        </w:rPr>
        <w:t>附：</w:t>
      </w:r>
    </w:p>
    <w:p w14:paraId="52DD5F9C">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57E6E0C1">
      <w:pPr>
        <w:autoSpaceDE w:val="0"/>
        <w:autoSpaceDN w:val="0"/>
        <w:jc w:val="center"/>
        <w:rPr>
          <w:rFonts w:ascii="宋体" w:hAnsi="宋体" w:cs="宋体"/>
          <w:b/>
          <w:color w:val="auto"/>
          <w:spacing w:val="6"/>
          <w:sz w:val="32"/>
          <w:szCs w:val="32"/>
          <w:highlight w:val="none"/>
        </w:rPr>
      </w:pPr>
    </w:p>
    <w:p w14:paraId="0B27AFBF">
      <w:pPr>
        <w:autoSpaceDE w:val="0"/>
        <w:autoSpaceDN w:val="0"/>
        <w:jc w:val="center"/>
        <w:rPr>
          <w:rFonts w:ascii="宋体" w:hAnsi="宋体" w:cs="宋体"/>
          <w:b/>
          <w:color w:val="auto"/>
          <w:spacing w:val="6"/>
          <w:sz w:val="32"/>
          <w:szCs w:val="32"/>
          <w:highlight w:val="none"/>
        </w:rPr>
      </w:pPr>
    </w:p>
    <w:p w14:paraId="0693FD78">
      <w:pPr>
        <w:autoSpaceDE w:val="0"/>
        <w:autoSpaceDN w:val="0"/>
        <w:jc w:val="center"/>
        <w:rPr>
          <w:rFonts w:ascii="宋体" w:hAnsi="宋体" w:cs="宋体"/>
          <w:b/>
          <w:color w:val="auto"/>
          <w:spacing w:val="6"/>
          <w:sz w:val="32"/>
          <w:szCs w:val="32"/>
          <w:highlight w:val="none"/>
        </w:rPr>
      </w:pPr>
    </w:p>
    <w:p w14:paraId="57A9DCB8">
      <w:pPr>
        <w:autoSpaceDE w:val="0"/>
        <w:autoSpaceDN w:val="0"/>
        <w:jc w:val="center"/>
        <w:rPr>
          <w:rFonts w:ascii="宋体" w:hAnsi="宋体" w:cs="宋体"/>
          <w:b/>
          <w:color w:val="auto"/>
          <w:spacing w:val="6"/>
          <w:sz w:val="32"/>
          <w:szCs w:val="32"/>
          <w:highlight w:val="none"/>
        </w:rPr>
      </w:pPr>
    </w:p>
    <w:p w14:paraId="42E98020">
      <w:pPr>
        <w:autoSpaceDE w:val="0"/>
        <w:autoSpaceDN w:val="0"/>
        <w:jc w:val="center"/>
        <w:rPr>
          <w:rFonts w:ascii="宋体" w:hAnsi="宋体" w:cs="宋体"/>
          <w:b/>
          <w:color w:val="auto"/>
          <w:spacing w:val="6"/>
          <w:sz w:val="32"/>
          <w:szCs w:val="32"/>
          <w:highlight w:val="none"/>
        </w:rPr>
      </w:pPr>
    </w:p>
    <w:p w14:paraId="0FCDF9FA">
      <w:pPr>
        <w:autoSpaceDE w:val="0"/>
        <w:autoSpaceDN w:val="0"/>
        <w:jc w:val="center"/>
        <w:rPr>
          <w:rFonts w:ascii="宋体" w:hAnsi="宋体" w:cs="宋体"/>
          <w:b/>
          <w:color w:val="auto"/>
          <w:spacing w:val="6"/>
          <w:sz w:val="32"/>
          <w:szCs w:val="32"/>
          <w:highlight w:val="none"/>
        </w:rPr>
      </w:pPr>
    </w:p>
    <w:p w14:paraId="3500D7CF">
      <w:pPr>
        <w:autoSpaceDE w:val="0"/>
        <w:autoSpaceDN w:val="0"/>
        <w:jc w:val="center"/>
        <w:rPr>
          <w:rFonts w:ascii="宋体" w:hAnsi="宋体" w:cs="宋体"/>
          <w:b/>
          <w:color w:val="auto"/>
          <w:spacing w:val="6"/>
          <w:sz w:val="32"/>
          <w:szCs w:val="32"/>
          <w:highlight w:val="none"/>
        </w:rPr>
      </w:pPr>
    </w:p>
    <w:p w14:paraId="55FFAE12">
      <w:pPr>
        <w:autoSpaceDE w:val="0"/>
        <w:autoSpaceDN w:val="0"/>
        <w:jc w:val="center"/>
        <w:rPr>
          <w:rFonts w:ascii="宋体" w:hAnsi="宋体" w:cs="宋体"/>
          <w:b/>
          <w:color w:val="auto"/>
          <w:spacing w:val="6"/>
          <w:sz w:val="32"/>
          <w:szCs w:val="32"/>
          <w:highlight w:val="none"/>
        </w:rPr>
      </w:pPr>
    </w:p>
    <w:p w14:paraId="3F5AA41E">
      <w:pPr>
        <w:autoSpaceDE w:val="0"/>
        <w:autoSpaceDN w:val="0"/>
        <w:jc w:val="center"/>
        <w:rPr>
          <w:rFonts w:ascii="宋体" w:hAnsi="宋体" w:cs="宋体"/>
          <w:b/>
          <w:color w:val="auto"/>
          <w:spacing w:val="6"/>
          <w:sz w:val="32"/>
          <w:szCs w:val="32"/>
          <w:highlight w:val="none"/>
        </w:rPr>
      </w:pPr>
    </w:p>
    <w:p w14:paraId="04CDEBE5">
      <w:pPr>
        <w:autoSpaceDE w:val="0"/>
        <w:autoSpaceDN w:val="0"/>
        <w:jc w:val="center"/>
        <w:rPr>
          <w:rFonts w:ascii="宋体" w:hAnsi="宋体" w:cs="宋体"/>
          <w:b/>
          <w:color w:val="auto"/>
          <w:spacing w:val="6"/>
          <w:sz w:val="32"/>
          <w:szCs w:val="32"/>
          <w:highlight w:val="none"/>
        </w:rPr>
      </w:pPr>
    </w:p>
    <w:p w14:paraId="276CAC60">
      <w:pPr>
        <w:autoSpaceDE w:val="0"/>
        <w:autoSpaceDN w:val="0"/>
        <w:jc w:val="center"/>
        <w:rPr>
          <w:rFonts w:ascii="宋体" w:hAnsi="宋体" w:cs="宋体"/>
          <w:b/>
          <w:color w:val="auto"/>
          <w:spacing w:val="6"/>
          <w:sz w:val="32"/>
          <w:szCs w:val="32"/>
          <w:highlight w:val="none"/>
        </w:rPr>
      </w:pPr>
    </w:p>
    <w:p w14:paraId="30C30BA6">
      <w:pPr>
        <w:autoSpaceDE w:val="0"/>
        <w:autoSpaceDN w:val="0"/>
        <w:jc w:val="center"/>
        <w:rPr>
          <w:rFonts w:ascii="宋体" w:hAnsi="宋体" w:cs="宋体"/>
          <w:b/>
          <w:color w:val="auto"/>
          <w:spacing w:val="6"/>
          <w:sz w:val="32"/>
          <w:szCs w:val="32"/>
          <w:highlight w:val="none"/>
        </w:rPr>
      </w:pPr>
    </w:p>
    <w:p w14:paraId="527717B5">
      <w:pPr>
        <w:autoSpaceDE w:val="0"/>
        <w:autoSpaceDN w:val="0"/>
        <w:jc w:val="center"/>
        <w:rPr>
          <w:rFonts w:ascii="宋体" w:hAnsi="宋体" w:cs="宋体"/>
          <w:b/>
          <w:color w:val="auto"/>
          <w:spacing w:val="6"/>
          <w:sz w:val="32"/>
          <w:szCs w:val="32"/>
          <w:highlight w:val="none"/>
        </w:rPr>
      </w:pPr>
    </w:p>
    <w:p w14:paraId="4E7EFBB3">
      <w:pPr>
        <w:autoSpaceDE w:val="0"/>
        <w:autoSpaceDN w:val="0"/>
        <w:jc w:val="center"/>
        <w:rPr>
          <w:rFonts w:ascii="宋体" w:hAnsi="宋体" w:cs="宋体"/>
          <w:b/>
          <w:color w:val="auto"/>
          <w:spacing w:val="6"/>
          <w:sz w:val="32"/>
          <w:szCs w:val="32"/>
          <w:highlight w:val="none"/>
        </w:rPr>
      </w:pPr>
    </w:p>
    <w:p w14:paraId="72CE4597">
      <w:pPr>
        <w:autoSpaceDE w:val="0"/>
        <w:autoSpaceDN w:val="0"/>
        <w:jc w:val="center"/>
        <w:rPr>
          <w:rFonts w:ascii="宋体" w:hAnsi="宋体" w:cs="宋体"/>
          <w:b/>
          <w:color w:val="auto"/>
          <w:spacing w:val="6"/>
          <w:sz w:val="32"/>
          <w:szCs w:val="32"/>
          <w:highlight w:val="none"/>
        </w:rPr>
      </w:pPr>
    </w:p>
    <w:p w14:paraId="7D18EAD8">
      <w:pPr>
        <w:autoSpaceDE w:val="0"/>
        <w:autoSpaceDN w:val="0"/>
        <w:jc w:val="center"/>
        <w:rPr>
          <w:rFonts w:ascii="宋体" w:hAnsi="宋体" w:cs="宋体"/>
          <w:b/>
          <w:color w:val="auto"/>
          <w:spacing w:val="6"/>
          <w:sz w:val="32"/>
          <w:szCs w:val="32"/>
          <w:highlight w:val="none"/>
        </w:rPr>
      </w:pPr>
    </w:p>
    <w:p w14:paraId="2D47D1BC">
      <w:pPr>
        <w:autoSpaceDE w:val="0"/>
        <w:autoSpaceDN w:val="0"/>
        <w:jc w:val="center"/>
        <w:rPr>
          <w:rFonts w:ascii="宋体" w:hAnsi="宋体" w:cs="宋体"/>
          <w:b/>
          <w:color w:val="auto"/>
          <w:spacing w:val="6"/>
          <w:sz w:val="32"/>
          <w:szCs w:val="32"/>
          <w:highlight w:val="none"/>
        </w:rPr>
      </w:pPr>
    </w:p>
    <w:p w14:paraId="1BA7DE2F">
      <w:pPr>
        <w:autoSpaceDE w:val="0"/>
        <w:autoSpaceDN w:val="0"/>
        <w:jc w:val="center"/>
        <w:rPr>
          <w:rFonts w:ascii="宋体" w:hAnsi="宋体" w:cs="宋体"/>
          <w:b/>
          <w:color w:val="auto"/>
          <w:spacing w:val="6"/>
          <w:sz w:val="32"/>
          <w:szCs w:val="32"/>
          <w:highlight w:val="none"/>
        </w:rPr>
      </w:pPr>
    </w:p>
    <w:p w14:paraId="11BBA79F">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75644815">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1063D58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投标。 </w:t>
      </w:r>
    </w:p>
    <w:p w14:paraId="75D1FA9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477ED9B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授权代表根据招标文件规定及投标内容而对采购人、采购机构所作的任何合法承诺，包括书面澄清及</w:t>
      </w:r>
      <w:r>
        <w:rPr>
          <w:rFonts w:hint="eastAsia" w:ascii="宋体" w:hAnsi="宋体" w:cs="宋体"/>
          <w:color w:val="auto"/>
          <w:kern w:val="0"/>
          <w:sz w:val="24"/>
          <w:highlight w:val="none"/>
          <w:lang w:val="en-US" w:eastAsia="zh-CN"/>
        </w:rPr>
        <w:t>响</w:t>
      </w:r>
      <w:r>
        <w:rPr>
          <w:rFonts w:hint="eastAsia" w:ascii="宋体" w:hAnsi="宋体" w:cs="宋体"/>
          <w:color w:val="auto"/>
          <w:kern w:val="0"/>
          <w:sz w:val="24"/>
          <w:highlight w:val="none"/>
          <w:lang w:val="zh-CN"/>
        </w:rPr>
        <w:t>应等均对联合投标各方产生约束力。</w:t>
      </w:r>
    </w:p>
    <w:p w14:paraId="019E8DA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w:t>
      </w:r>
      <w:r>
        <w:rPr>
          <w:rFonts w:hint="eastAsia" w:ascii="宋体" w:hAnsi="宋体" w:cs="宋体"/>
          <w:color w:val="auto"/>
          <w:kern w:val="0"/>
          <w:sz w:val="24"/>
          <w:highlight w:val="none"/>
          <w:lang w:val="en-US" w:eastAsia="zh-CN"/>
        </w:rPr>
        <w:t>所有联合体成员</w:t>
      </w:r>
      <w:r>
        <w:rPr>
          <w:rFonts w:hint="eastAsia" w:ascii="宋体" w:hAnsi="宋体" w:cs="宋体"/>
          <w:color w:val="auto"/>
          <w:kern w:val="0"/>
          <w:sz w:val="24"/>
          <w:highlight w:val="none"/>
          <w:lang w:val="zh-CN"/>
        </w:rPr>
        <w:t>分工如下：</w:t>
      </w:r>
    </w:p>
    <w:p w14:paraId="39B12219">
      <w:pPr>
        <w:snapToGrid w:val="0"/>
        <w:spacing w:line="360" w:lineRule="auto"/>
        <w:ind w:firstLine="576"/>
        <w:rPr>
          <w:rFonts w:ascii="宋体" w:hAnsi="宋体" w:cs="宋体"/>
          <w:color w:val="auto"/>
          <w:kern w:val="0"/>
          <w:sz w:val="24"/>
          <w:highlight w:val="none"/>
          <w:lang w:val="zh-CN"/>
        </w:rPr>
      </w:pPr>
      <w:bookmarkStart w:id="403"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u w:val="single"/>
          <w:lang w:val="en-US" w:eastAsia="zh-CN"/>
        </w:rPr>
        <w:t>名称</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6D854EF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lang w:val="en-US" w:eastAsia="zh-CN"/>
        </w:rPr>
        <w:t>名称</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4CDAF23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403"/>
    <w:p w14:paraId="0896197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r>
        <w:rPr>
          <w:rFonts w:hint="eastAsia" w:ascii="宋体" w:hAnsi="宋体" w:cs="宋体"/>
          <w:color w:val="auto"/>
          <w:kern w:val="0"/>
          <w:sz w:val="24"/>
          <w:highlight w:val="none"/>
          <w:lang w:val="en-US" w:eastAsia="zh-CN"/>
        </w:rPr>
        <w:t>根据项目具体情况二选一填写）</w:t>
      </w:r>
      <w:r>
        <w:rPr>
          <w:rFonts w:hint="eastAsia" w:ascii="宋体" w:hAnsi="宋体" w:cs="宋体"/>
          <w:color w:val="auto"/>
          <w:kern w:val="0"/>
          <w:sz w:val="24"/>
          <w:highlight w:val="none"/>
          <w:lang w:val="zh-CN"/>
        </w:rPr>
        <w:t>。</w:t>
      </w:r>
    </w:p>
    <w:p w14:paraId="4DF0AB71">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7901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25E3FA6">
      <w:pPr>
        <w:snapToGrid w:val="0"/>
        <w:spacing w:line="360" w:lineRule="auto"/>
        <w:ind w:firstLine="576"/>
        <w:rPr>
          <w:rFonts w:ascii="宋体" w:hAnsi="宋体" w:cs="宋体"/>
          <w:color w:val="auto"/>
          <w:kern w:val="0"/>
          <w:sz w:val="24"/>
          <w:highlight w:val="none"/>
          <w:lang w:val="zh-CN"/>
        </w:rPr>
      </w:pPr>
      <w:sdt>
        <w:sdtPr>
          <w:rPr>
            <w:rFonts w:hint="eastAsia" w:ascii="宋体" w:hAnsi="宋体" w:cs="宋体"/>
            <w:color w:val="auto"/>
            <w:kern w:val="0"/>
            <w:sz w:val="24"/>
            <w:highlight w:val="none"/>
          </w:rPr>
          <w:id w:val="14746274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color w:val="auto"/>
          <w:kern w:val="0"/>
          <w:sz w:val="24"/>
          <w:highlight w:val="none"/>
          <w:lang w:val="zh-CN"/>
        </w:rPr>
        <w:t>）</w:t>
      </w:r>
    </w:p>
    <w:p w14:paraId="194B9E5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4EA398B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641798B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699D89D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68D210D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3、本协议提交采购人、采购机构后，联合体各方不得以任何形式对上述内容进行修改或撤销。</w:t>
      </w:r>
    </w:p>
    <w:p w14:paraId="4CCAB103">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0462C47E">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7F9D00AC">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46378107">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948F07B">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12E7585">
      <w:pPr>
        <w:autoSpaceDE w:val="0"/>
        <w:autoSpaceDN w:val="0"/>
        <w:jc w:val="center"/>
        <w:rPr>
          <w:rFonts w:ascii="宋体" w:hAnsi="宋体" w:cs="宋体"/>
          <w:b/>
          <w:color w:val="auto"/>
          <w:spacing w:val="6"/>
          <w:sz w:val="32"/>
          <w:szCs w:val="32"/>
          <w:highlight w:val="none"/>
        </w:rPr>
      </w:pPr>
    </w:p>
    <w:p w14:paraId="094382F7">
      <w:pPr>
        <w:autoSpaceDE w:val="0"/>
        <w:autoSpaceDN w:val="0"/>
        <w:jc w:val="center"/>
        <w:rPr>
          <w:rFonts w:ascii="宋体" w:hAnsi="宋体" w:cs="宋体"/>
          <w:b/>
          <w:color w:val="auto"/>
          <w:spacing w:val="6"/>
          <w:sz w:val="32"/>
          <w:szCs w:val="32"/>
          <w:highlight w:val="none"/>
        </w:rPr>
      </w:pPr>
    </w:p>
    <w:p w14:paraId="2B24713E">
      <w:pPr>
        <w:autoSpaceDE w:val="0"/>
        <w:autoSpaceDN w:val="0"/>
        <w:jc w:val="center"/>
        <w:rPr>
          <w:rFonts w:ascii="宋体" w:hAnsi="宋体" w:cs="宋体"/>
          <w:b/>
          <w:color w:val="auto"/>
          <w:spacing w:val="6"/>
          <w:sz w:val="32"/>
          <w:szCs w:val="32"/>
          <w:highlight w:val="none"/>
        </w:rPr>
      </w:pPr>
    </w:p>
    <w:p w14:paraId="257587F1">
      <w:pPr>
        <w:autoSpaceDE w:val="0"/>
        <w:autoSpaceDN w:val="0"/>
        <w:jc w:val="center"/>
        <w:rPr>
          <w:rFonts w:ascii="宋体" w:hAnsi="宋体" w:cs="宋体"/>
          <w:b/>
          <w:color w:val="auto"/>
          <w:spacing w:val="6"/>
          <w:sz w:val="32"/>
          <w:szCs w:val="32"/>
          <w:highlight w:val="none"/>
        </w:rPr>
      </w:pPr>
    </w:p>
    <w:p w14:paraId="1FED2A1B">
      <w:pPr>
        <w:autoSpaceDE w:val="0"/>
        <w:autoSpaceDN w:val="0"/>
        <w:jc w:val="center"/>
        <w:rPr>
          <w:rFonts w:ascii="宋体" w:hAnsi="宋体" w:cs="宋体"/>
          <w:b/>
          <w:color w:val="auto"/>
          <w:spacing w:val="6"/>
          <w:sz w:val="32"/>
          <w:szCs w:val="32"/>
          <w:highlight w:val="none"/>
        </w:rPr>
      </w:pPr>
    </w:p>
    <w:p w14:paraId="15371555">
      <w:pPr>
        <w:autoSpaceDE w:val="0"/>
        <w:autoSpaceDN w:val="0"/>
        <w:jc w:val="center"/>
        <w:rPr>
          <w:rFonts w:ascii="宋体" w:hAnsi="宋体" w:cs="宋体"/>
          <w:b/>
          <w:color w:val="auto"/>
          <w:spacing w:val="6"/>
          <w:sz w:val="32"/>
          <w:szCs w:val="32"/>
          <w:highlight w:val="none"/>
        </w:rPr>
      </w:pPr>
    </w:p>
    <w:p w14:paraId="59A1A7FE">
      <w:pPr>
        <w:autoSpaceDE w:val="0"/>
        <w:autoSpaceDN w:val="0"/>
        <w:jc w:val="center"/>
        <w:rPr>
          <w:rFonts w:ascii="宋体" w:hAnsi="宋体" w:cs="宋体"/>
          <w:b/>
          <w:color w:val="auto"/>
          <w:spacing w:val="6"/>
          <w:sz w:val="32"/>
          <w:szCs w:val="32"/>
          <w:highlight w:val="none"/>
        </w:rPr>
      </w:pPr>
    </w:p>
    <w:p w14:paraId="74C7626E">
      <w:pPr>
        <w:autoSpaceDE w:val="0"/>
        <w:autoSpaceDN w:val="0"/>
        <w:jc w:val="center"/>
        <w:rPr>
          <w:rFonts w:ascii="宋体" w:hAnsi="宋体" w:cs="宋体"/>
          <w:b/>
          <w:color w:val="auto"/>
          <w:spacing w:val="6"/>
          <w:sz w:val="32"/>
          <w:szCs w:val="32"/>
          <w:highlight w:val="none"/>
        </w:rPr>
      </w:pPr>
    </w:p>
    <w:p w14:paraId="52541A1D">
      <w:pPr>
        <w:autoSpaceDE w:val="0"/>
        <w:autoSpaceDN w:val="0"/>
        <w:jc w:val="center"/>
        <w:rPr>
          <w:rFonts w:ascii="宋体" w:hAnsi="宋体" w:cs="宋体"/>
          <w:b/>
          <w:color w:val="auto"/>
          <w:spacing w:val="6"/>
          <w:sz w:val="32"/>
          <w:szCs w:val="32"/>
          <w:highlight w:val="none"/>
        </w:rPr>
      </w:pPr>
    </w:p>
    <w:p w14:paraId="2C87A6DD">
      <w:pPr>
        <w:autoSpaceDE w:val="0"/>
        <w:autoSpaceDN w:val="0"/>
        <w:jc w:val="center"/>
        <w:rPr>
          <w:rFonts w:ascii="宋体" w:hAnsi="宋体" w:cs="宋体"/>
          <w:b/>
          <w:color w:val="auto"/>
          <w:spacing w:val="6"/>
          <w:sz w:val="32"/>
          <w:szCs w:val="32"/>
          <w:highlight w:val="none"/>
        </w:rPr>
      </w:pPr>
    </w:p>
    <w:p w14:paraId="59FB68E4">
      <w:pPr>
        <w:autoSpaceDE w:val="0"/>
        <w:autoSpaceDN w:val="0"/>
        <w:jc w:val="center"/>
        <w:rPr>
          <w:rFonts w:ascii="宋体" w:hAnsi="宋体" w:cs="宋体"/>
          <w:b/>
          <w:color w:val="auto"/>
          <w:spacing w:val="6"/>
          <w:sz w:val="32"/>
          <w:szCs w:val="32"/>
          <w:highlight w:val="none"/>
        </w:rPr>
      </w:pPr>
    </w:p>
    <w:p w14:paraId="0BB88862">
      <w:pPr>
        <w:autoSpaceDE w:val="0"/>
        <w:autoSpaceDN w:val="0"/>
        <w:jc w:val="center"/>
        <w:rPr>
          <w:rFonts w:ascii="宋体" w:hAnsi="宋体" w:cs="宋体"/>
          <w:b/>
          <w:color w:val="auto"/>
          <w:spacing w:val="6"/>
          <w:sz w:val="32"/>
          <w:szCs w:val="32"/>
          <w:highlight w:val="none"/>
        </w:rPr>
      </w:pPr>
    </w:p>
    <w:p w14:paraId="3DC98E71">
      <w:pPr>
        <w:autoSpaceDE w:val="0"/>
        <w:autoSpaceDN w:val="0"/>
        <w:jc w:val="center"/>
        <w:rPr>
          <w:rFonts w:ascii="宋体" w:hAnsi="宋体" w:cs="宋体"/>
          <w:b/>
          <w:color w:val="auto"/>
          <w:spacing w:val="6"/>
          <w:sz w:val="32"/>
          <w:szCs w:val="32"/>
          <w:highlight w:val="none"/>
        </w:rPr>
      </w:pPr>
    </w:p>
    <w:p w14:paraId="40A30A17">
      <w:pPr>
        <w:autoSpaceDE w:val="0"/>
        <w:autoSpaceDN w:val="0"/>
        <w:jc w:val="center"/>
        <w:rPr>
          <w:rFonts w:ascii="宋体" w:hAnsi="宋体" w:cs="宋体"/>
          <w:b/>
          <w:color w:val="auto"/>
          <w:spacing w:val="6"/>
          <w:sz w:val="32"/>
          <w:szCs w:val="32"/>
          <w:highlight w:val="none"/>
        </w:rPr>
      </w:pPr>
    </w:p>
    <w:p w14:paraId="7944DD62">
      <w:pPr>
        <w:autoSpaceDE w:val="0"/>
        <w:autoSpaceDN w:val="0"/>
        <w:jc w:val="center"/>
        <w:rPr>
          <w:rFonts w:ascii="宋体" w:hAnsi="宋体" w:cs="宋体"/>
          <w:b/>
          <w:color w:val="auto"/>
          <w:spacing w:val="6"/>
          <w:sz w:val="32"/>
          <w:szCs w:val="32"/>
          <w:highlight w:val="none"/>
        </w:rPr>
      </w:pPr>
    </w:p>
    <w:p w14:paraId="02B53DB0">
      <w:pPr>
        <w:autoSpaceDE w:val="0"/>
        <w:autoSpaceDN w:val="0"/>
        <w:jc w:val="center"/>
        <w:rPr>
          <w:rFonts w:ascii="宋体" w:hAnsi="宋体" w:cs="宋体"/>
          <w:b/>
          <w:color w:val="auto"/>
          <w:spacing w:val="6"/>
          <w:sz w:val="32"/>
          <w:szCs w:val="32"/>
          <w:highlight w:val="none"/>
        </w:rPr>
      </w:pPr>
    </w:p>
    <w:p w14:paraId="5BA96C44">
      <w:pPr>
        <w:autoSpaceDE w:val="0"/>
        <w:autoSpaceDN w:val="0"/>
        <w:jc w:val="center"/>
        <w:rPr>
          <w:rFonts w:ascii="宋体" w:hAnsi="宋体" w:cs="宋体"/>
          <w:b/>
          <w:color w:val="auto"/>
          <w:spacing w:val="6"/>
          <w:sz w:val="32"/>
          <w:szCs w:val="32"/>
          <w:highlight w:val="none"/>
        </w:rPr>
      </w:pPr>
    </w:p>
    <w:p w14:paraId="08161452">
      <w:pPr>
        <w:autoSpaceDE w:val="0"/>
        <w:autoSpaceDN w:val="0"/>
        <w:jc w:val="center"/>
        <w:rPr>
          <w:rFonts w:ascii="宋体" w:hAnsi="宋体" w:cs="宋体"/>
          <w:b/>
          <w:color w:val="auto"/>
          <w:spacing w:val="6"/>
          <w:sz w:val="32"/>
          <w:szCs w:val="32"/>
          <w:highlight w:val="none"/>
        </w:rPr>
      </w:pPr>
    </w:p>
    <w:p w14:paraId="5BA64FF3">
      <w:pPr>
        <w:autoSpaceDE w:val="0"/>
        <w:autoSpaceDN w:val="0"/>
        <w:jc w:val="center"/>
        <w:rPr>
          <w:rFonts w:ascii="宋体" w:hAnsi="宋体" w:cs="宋体"/>
          <w:b/>
          <w:color w:val="auto"/>
          <w:spacing w:val="6"/>
          <w:sz w:val="32"/>
          <w:szCs w:val="32"/>
          <w:highlight w:val="none"/>
        </w:rPr>
      </w:pPr>
    </w:p>
    <w:p w14:paraId="052729E9">
      <w:pPr>
        <w:autoSpaceDE w:val="0"/>
        <w:autoSpaceDN w:val="0"/>
        <w:jc w:val="center"/>
        <w:rPr>
          <w:rFonts w:ascii="宋体" w:hAnsi="宋体" w:cs="宋体"/>
          <w:b/>
          <w:color w:val="auto"/>
          <w:spacing w:val="6"/>
          <w:sz w:val="32"/>
          <w:szCs w:val="32"/>
          <w:highlight w:val="none"/>
        </w:rPr>
      </w:pPr>
    </w:p>
    <w:p w14:paraId="0A47E296">
      <w:pPr>
        <w:autoSpaceDE w:val="0"/>
        <w:autoSpaceDN w:val="0"/>
        <w:jc w:val="center"/>
        <w:rPr>
          <w:rFonts w:ascii="宋体" w:hAnsi="宋体" w:cs="宋体"/>
          <w:b/>
          <w:color w:val="auto"/>
          <w:spacing w:val="6"/>
          <w:sz w:val="32"/>
          <w:szCs w:val="32"/>
          <w:highlight w:val="none"/>
        </w:rPr>
      </w:pPr>
    </w:p>
    <w:p w14:paraId="5E6A8FD5">
      <w:pPr>
        <w:autoSpaceDE w:val="0"/>
        <w:autoSpaceDN w:val="0"/>
        <w:jc w:val="center"/>
        <w:rPr>
          <w:rFonts w:ascii="宋体" w:hAnsi="宋体" w:cs="宋体"/>
          <w:b/>
          <w:color w:val="auto"/>
          <w:spacing w:val="6"/>
          <w:sz w:val="32"/>
          <w:szCs w:val="32"/>
          <w:highlight w:val="none"/>
        </w:rPr>
      </w:pPr>
    </w:p>
    <w:p w14:paraId="4783CEFD">
      <w:pPr>
        <w:autoSpaceDE w:val="0"/>
        <w:autoSpaceDN w:val="0"/>
        <w:jc w:val="center"/>
        <w:rPr>
          <w:rFonts w:ascii="宋体" w:hAnsi="宋体" w:cs="宋体"/>
          <w:b/>
          <w:color w:val="auto"/>
          <w:spacing w:val="6"/>
          <w:sz w:val="32"/>
          <w:szCs w:val="32"/>
          <w:highlight w:val="none"/>
        </w:rPr>
      </w:pPr>
    </w:p>
    <w:p w14:paraId="5C02672C">
      <w:pPr>
        <w:autoSpaceDE w:val="0"/>
        <w:autoSpaceDN w:val="0"/>
        <w:jc w:val="center"/>
        <w:rPr>
          <w:rFonts w:ascii="宋体" w:hAnsi="宋体" w:cs="宋体"/>
          <w:b/>
          <w:color w:val="auto"/>
          <w:spacing w:val="6"/>
          <w:sz w:val="32"/>
          <w:szCs w:val="32"/>
          <w:highlight w:val="none"/>
        </w:rPr>
      </w:pPr>
    </w:p>
    <w:p w14:paraId="4E2F0F5F">
      <w:pPr>
        <w:autoSpaceDE w:val="0"/>
        <w:autoSpaceDN w:val="0"/>
        <w:jc w:val="center"/>
        <w:rPr>
          <w:rFonts w:ascii="宋体" w:hAnsi="宋体" w:cs="宋体"/>
          <w:b/>
          <w:color w:val="auto"/>
          <w:spacing w:val="6"/>
          <w:sz w:val="32"/>
          <w:szCs w:val="32"/>
          <w:highlight w:val="none"/>
        </w:rPr>
      </w:pPr>
    </w:p>
    <w:p w14:paraId="0C748563">
      <w:pPr>
        <w:autoSpaceDE w:val="0"/>
        <w:autoSpaceDN w:val="0"/>
        <w:jc w:val="center"/>
        <w:rPr>
          <w:rFonts w:ascii="宋体" w:hAnsi="宋体" w:cs="宋体"/>
          <w:b/>
          <w:color w:val="auto"/>
          <w:spacing w:val="6"/>
          <w:sz w:val="32"/>
          <w:szCs w:val="32"/>
          <w:highlight w:val="none"/>
        </w:rPr>
      </w:pPr>
    </w:p>
    <w:p w14:paraId="0986D311">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0A3ECB96">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2E55AED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lang w:eastAsia="zh-CN"/>
        </w:rPr>
        <w:t>杭州市长河第二高级中学台式电脑采购项目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HZZFCG-2026-095</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5F87CEF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w:t>
      </w:r>
      <w:r>
        <w:rPr>
          <w:rFonts w:hint="eastAsia" w:ascii="宋体" w:hAnsi="宋体" w:cs="宋体"/>
          <w:color w:val="auto"/>
          <w:kern w:val="0"/>
          <w:sz w:val="24"/>
          <w:highlight w:val="none"/>
          <w:u w:val="single"/>
          <w:lang w:val="zh-CN"/>
        </w:rPr>
        <w:t>（投标人名称）</w:t>
      </w:r>
      <w:r>
        <w:rPr>
          <w:rFonts w:hint="eastAsia" w:ascii="宋体" w:hAnsi="宋体" w:cs="宋体"/>
          <w:color w:val="auto"/>
          <w:kern w:val="0"/>
          <w:sz w:val="24"/>
          <w:highlight w:val="none"/>
          <w:u w:val="none"/>
          <w:lang w:val="zh-CN"/>
        </w:rPr>
        <w:t>将工作</w:t>
      </w:r>
      <w:r>
        <w:rPr>
          <w:rFonts w:hint="eastAsia" w:ascii="宋体" w:hAnsi="宋体" w:cs="宋体"/>
          <w:color w:val="auto"/>
          <w:kern w:val="0"/>
          <w:sz w:val="24"/>
          <w:highlight w:val="none"/>
          <w:lang w:val="zh-CN"/>
        </w:rPr>
        <w:t>分包如下：</w:t>
      </w:r>
      <w:r>
        <w:rPr>
          <w:rFonts w:hint="eastAsia" w:ascii="宋体" w:hAnsi="宋体" w:cs="宋体"/>
          <w:b/>
          <w:bCs/>
          <w:i/>
          <w:iCs/>
          <w:color w:val="auto"/>
          <w:kern w:val="0"/>
          <w:sz w:val="24"/>
          <w:szCs w:val="24"/>
          <w:highlight w:val="none"/>
          <w:lang w:val="zh-CN"/>
        </w:rPr>
        <w:t>（注：投标人只能将招标文件第二部分中“前附表”的“分包”规定的工作进行分包）</w:t>
      </w:r>
    </w:p>
    <w:p w14:paraId="4C99ECF9">
      <w:pPr>
        <w:snapToGrid w:val="0"/>
        <w:spacing w:line="360" w:lineRule="auto"/>
        <w:ind w:firstLine="576"/>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u w:val="single"/>
          <w:lang w:eastAsia="zh-CN"/>
        </w:rPr>
        <w:t>；</w:t>
      </w:r>
    </w:p>
    <w:p w14:paraId="7FDE4ABB">
      <w:pPr>
        <w:snapToGrid w:val="0"/>
        <w:spacing w:line="360" w:lineRule="auto"/>
        <w:ind w:firstLine="576"/>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w:t>
      </w:r>
      <w:r>
        <w:rPr>
          <w:rFonts w:hint="eastAsia" w:ascii="宋体" w:hAnsi="宋体" w:cs="宋体"/>
          <w:color w:val="auto"/>
          <w:kern w:val="0"/>
          <w:sz w:val="24"/>
          <w:highlight w:val="none"/>
          <w:u w:val="single"/>
          <w:lang w:val="en-US" w:eastAsia="zh-CN"/>
        </w:rPr>
        <w:t>2</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u w:val="single"/>
          <w:lang w:eastAsia="zh-CN"/>
        </w:rPr>
        <w:t>；</w:t>
      </w:r>
    </w:p>
    <w:p w14:paraId="62738477">
      <w:pPr>
        <w:pStyle w:val="3"/>
        <w:spacing w:line="360" w:lineRule="auto"/>
        <w:ind w:left="664" w:leftChars="316" w:firstLine="229" w:firstLineChars="95"/>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6CEF4256">
      <w:pPr>
        <w:pStyle w:val="3"/>
        <w:ind w:left="664" w:leftChars="316"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2CD8EB2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7F10973A">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5921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u w:val="non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B395B9B">
      <w:pPr>
        <w:spacing w:line="360" w:lineRule="auto"/>
        <w:ind w:firstLine="480" w:firstLineChars="200"/>
        <w:rPr>
          <w:rFonts w:ascii="宋体" w:hAnsi="宋体" w:cs="宋体"/>
          <w:b/>
          <w:bCs/>
          <w:color w:val="auto"/>
          <w:kern w:val="0"/>
          <w:sz w:val="24"/>
          <w:highlight w:val="none"/>
          <w:lang w:val="zh-CN"/>
        </w:rPr>
      </w:pPr>
      <w:sdt>
        <w:sdtPr>
          <w:rPr>
            <w:rFonts w:hint="eastAsia" w:ascii="宋体" w:hAnsi="宋体" w:cs="宋体"/>
            <w:color w:val="auto"/>
            <w:kern w:val="0"/>
            <w:sz w:val="24"/>
            <w:highlight w:val="none"/>
          </w:rPr>
          <w:id w:val="14746665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bookmarkStart w:id="404"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中中小企业、其中小微企业合同金额应当达到的比例要求填写。</w:t>
      </w:r>
      <w:r>
        <w:rPr>
          <w:rFonts w:hint="eastAsia" w:ascii="宋体" w:hAnsi="宋体" w:cs="宋体"/>
          <w:b/>
          <w:bCs/>
          <w:color w:val="auto"/>
          <w:kern w:val="0"/>
          <w:sz w:val="24"/>
          <w:highlight w:val="none"/>
          <w:lang w:val="zh-CN"/>
        </w:rPr>
        <w:t>）</w:t>
      </w:r>
      <w:bookmarkEnd w:id="404"/>
    </w:p>
    <w:p w14:paraId="143F957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6A422428">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58144BF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149F6A8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F8E47C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4BDD39C1">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4CDEF90B">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6179521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E4AAD7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24FFEB1E">
      <w:pPr>
        <w:snapToGrid w:val="0"/>
        <w:spacing w:line="360" w:lineRule="auto"/>
        <w:ind w:left="770" w:leftChars="342" w:hanging="52" w:hangingChars="25"/>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八、其他</w:t>
      </w:r>
    </w:p>
    <w:p w14:paraId="24C0350D">
      <w:pPr>
        <w:snapToGrid w:val="0"/>
        <w:spacing w:line="360" w:lineRule="auto"/>
        <w:ind w:left="5128" w:leftChars="342" w:hanging="4410" w:hangingChars="2100"/>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 xml:space="preserve"> 投标人名称(电子签名)：</w:t>
      </w:r>
    </w:p>
    <w:p w14:paraId="652B3AEE">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14:paraId="792D88F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231AE8AB">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09AC9EFB">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3415C32">
      <w:pPr>
        <w:autoSpaceDE w:val="0"/>
        <w:autoSpaceDN w:val="0"/>
        <w:jc w:val="center"/>
        <w:rPr>
          <w:rFonts w:ascii="宋体" w:hAnsi="宋体" w:cs="宋体"/>
          <w:b/>
          <w:color w:val="auto"/>
          <w:spacing w:val="6"/>
          <w:sz w:val="32"/>
          <w:szCs w:val="32"/>
          <w:highlight w:val="none"/>
        </w:rPr>
      </w:pPr>
    </w:p>
    <w:p w14:paraId="48AE665A">
      <w:pPr>
        <w:autoSpaceDE w:val="0"/>
        <w:autoSpaceDN w:val="0"/>
        <w:jc w:val="center"/>
        <w:rPr>
          <w:rFonts w:ascii="宋体" w:hAnsi="宋体" w:cs="宋体"/>
          <w:b/>
          <w:color w:val="auto"/>
          <w:spacing w:val="6"/>
          <w:sz w:val="32"/>
          <w:szCs w:val="32"/>
          <w:highlight w:val="none"/>
        </w:rPr>
      </w:pPr>
    </w:p>
    <w:p w14:paraId="560D2ACD">
      <w:pPr>
        <w:autoSpaceDE w:val="0"/>
        <w:autoSpaceDN w:val="0"/>
        <w:jc w:val="center"/>
        <w:rPr>
          <w:rFonts w:ascii="宋体" w:hAnsi="宋体" w:cs="宋体"/>
          <w:b/>
          <w:color w:val="auto"/>
          <w:spacing w:val="6"/>
          <w:sz w:val="32"/>
          <w:szCs w:val="32"/>
          <w:highlight w:val="none"/>
        </w:rPr>
      </w:pPr>
    </w:p>
    <w:p w14:paraId="4C1B3BA2">
      <w:pPr>
        <w:autoSpaceDE w:val="0"/>
        <w:autoSpaceDN w:val="0"/>
        <w:jc w:val="center"/>
        <w:rPr>
          <w:rFonts w:ascii="宋体" w:hAnsi="宋体" w:cs="宋体"/>
          <w:b/>
          <w:color w:val="auto"/>
          <w:spacing w:val="6"/>
          <w:sz w:val="32"/>
          <w:szCs w:val="32"/>
          <w:highlight w:val="none"/>
        </w:rPr>
      </w:pPr>
    </w:p>
    <w:p w14:paraId="143E9059">
      <w:pPr>
        <w:autoSpaceDE w:val="0"/>
        <w:autoSpaceDN w:val="0"/>
        <w:jc w:val="center"/>
        <w:rPr>
          <w:rFonts w:ascii="宋体" w:hAnsi="宋体" w:cs="宋体"/>
          <w:b/>
          <w:color w:val="auto"/>
          <w:spacing w:val="6"/>
          <w:sz w:val="32"/>
          <w:szCs w:val="32"/>
          <w:highlight w:val="none"/>
        </w:rPr>
      </w:pPr>
    </w:p>
    <w:p w14:paraId="22565CBF">
      <w:pPr>
        <w:autoSpaceDE w:val="0"/>
        <w:autoSpaceDN w:val="0"/>
        <w:jc w:val="center"/>
        <w:rPr>
          <w:rFonts w:ascii="宋体" w:hAnsi="宋体" w:cs="宋体"/>
          <w:b/>
          <w:color w:val="auto"/>
          <w:spacing w:val="6"/>
          <w:sz w:val="32"/>
          <w:szCs w:val="32"/>
          <w:highlight w:val="none"/>
        </w:rPr>
      </w:pPr>
    </w:p>
    <w:p w14:paraId="77B6C7D7">
      <w:pPr>
        <w:autoSpaceDE w:val="0"/>
        <w:autoSpaceDN w:val="0"/>
        <w:jc w:val="center"/>
        <w:rPr>
          <w:rFonts w:ascii="宋体" w:hAnsi="宋体" w:cs="宋体"/>
          <w:b/>
          <w:color w:val="auto"/>
          <w:spacing w:val="6"/>
          <w:sz w:val="32"/>
          <w:szCs w:val="32"/>
          <w:highlight w:val="none"/>
        </w:rPr>
      </w:pPr>
    </w:p>
    <w:p w14:paraId="3441BE97">
      <w:pPr>
        <w:autoSpaceDE w:val="0"/>
        <w:autoSpaceDN w:val="0"/>
        <w:jc w:val="center"/>
        <w:rPr>
          <w:rFonts w:ascii="宋体" w:hAnsi="宋体" w:cs="宋体"/>
          <w:b/>
          <w:color w:val="auto"/>
          <w:spacing w:val="6"/>
          <w:sz w:val="32"/>
          <w:szCs w:val="32"/>
          <w:highlight w:val="none"/>
        </w:rPr>
      </w:pPr>
    </w:p>
    <w:p w14:paraId="5F2EC48D">
      <w:pPr>
        <w:autoSpaceDE w:val="0"/>
        <w:autoSpaceDN w:val="0"/>
        <w:jc w:val="center"/>
        <w:rPr>
          <w:rFonts w:ascii="宋体" w:hAnsi="宋体" w:cs="宋体"/>
          <w:b/>
          <w:color w:val="auto"/>
          <w:spacing w:val="6"/>
          <w:sz w:val="32"/>
          <w:szCs w:val="32"/>
          <w:highlight w:val="none"/>
        </w:rPr>
      </w:pPr>
    </w:p>
    <w:p w14:paraId="30F87396">
      <w:pPr>
        <w:autoSpaceDE w:val="0"/>
        <w:autoSpaceDN w:val="0"/>
        <w:jc w:val="center"/>
        <w:rPr>
          <w:rFonts w:ascii="宋体" w:hAnsi="宋体" w:cs="宋体"/>
          <w:b/>
          <w:color w:val="auto"/>
          <w:spacing w:val="6"/>
          <w:sz w:val="32"/>
          <w:szCs w:val="32"/>
          <w:highlight w:val="none"/>
        </w:rPr>
      </w:pPr>
    </w:p>
    <w:p w14:paraId="62706C0A">
      <w:pPr>
        <w:autoSpaceDE w:val="0"/>
        <w:autoSpaceDN w:val="0"/>
        <w:jc w:val="center"/>
        <w:rPr>
          <w:rFonts w:ascii="宋体" w:hAnsi="宋体" w:cs="宋体"/>
          <w:b/>
          <w:color w:val="auto"/>
          <w:spacing w:val="6"/>
          <w:sz w:val="32"/>
          <w:szCs w:val="32"/>
          <w:highlight w:val="none"/>
        </w:rPr>
      </w:pPr>
    </w:p>
    <w:p w14:paraId="3C665973">
      <w:pPr>
        <w:autoSpaceDE w:val="0"/>
        <w:autoSpaceDN w:val="0"/>
        <w:jc w:val="center"/>
        <w:rPr>
          <w:rFonts w:ascii="宋体" w:hAnsi="宋体" w:cs="宋体"/>
          <w:b/>
          <w:color w:val="auto"/>
          <w:spacing w:val="6"/>
          <w:sz w:val="32"/>
          <w:szCs w:val="32"/>
          <w:highlight w:val="none"/>
        </w:rPr>
      </w:pPr>
    </w:p>
    <w:p w14:paraId="4DC7FA68">
      <w:pPr>
        <w:autoSpaceDE w:val="0"/>
        <w:autoSpaceDN w:val="0"/>
        <w:jc w:val="center"/>
        <w:rPr>
          <w:rFonts w:ascii="宋体" w:hAnsi="宋体" w:cs="宋体"/>
          <w:b/>
          <w:color w:val="auto"/>
          <w:spacing w:val="6"/>
          <w:sz w:val="32"/>
          <w:szCs w:val="32"/>
          <w:highlight w:val="none"/>
        </w:rPr>
      </w:pPr>
    </w:p>
    <w:p w14:paraId="78097113">
      <w:pPr>
        <w:autoSpaceDE w:val="0"/>
        <w:autoSpaceDN w:val="0"/>
        <w:jc w:val="center"/>
        <w:rPr>
          <w:rFonts w:ascii="宋体" w:hAnsi="宋体" w:cs="宋体"/>
          <w:b/>
          <w:color w:val="auto"/>
          <w:spacing w:val="6"/>
          <w:sz w:val="32"/>
          <w:szCs w:val="32"/>
          <w:highlight w:val="none"/>
        </w:rPr>
      </w:pPr>
    </w:p>
    <w:p w14:paraId="147ABAC6">
      <w:pPr>
        <w:autoSpaceDE w:val="0"/>
        <w:autoSpaceDN w:val="0"/>
        <w:jc w:val="center"/>
        <w:rPr>
          <w:rFonts w:ascii="宋体" w:hAnsi="宋体" w:cs="宋体"/>
          <w:b/>
          <w:color w:val="auto"/>
          <w:spacing w:val="6"/>
          <w:sz w:val="32"/>
          <w:szCs w:val="32"/>
          <w:highlight w:val="none"/>
        </w:rPr>
      </w:pPr>
    </w:p>
    <w:p w14:paraId="36513554">
      <w:pPr>
        <w:autoSpaceDE w:val="0"/>
        <w:autoSpaceDN w:val="0"/>
        <w:jc w:val="center"/>
        <w:rPr>
          <w:rFonts w:ascii="宋体" w:hAnsi="宋体" w:cs="宋体"/>
          <w:b/>
          <w:color w:val="auto"/>
          <w:spacing w:val="6"/>
          <w:sz w:val="32"/>
          <w:szCs w:val="32"/>
          <w:highlight w:val="none"/>
        </w:rPr>
      </w:pPr>
    </w:p>
    <w:p w14:paraId="02FABD94">
      <w:pPr>
        <w:autoSpaceDE w:val="0"/>
        <w:autoSpaceDN w:val="0"/>
        <w:jc w:val="center"/>
        <w:rPr>
          <w:rFonts w:ascii="宋体" w:hAnsi="宋体" w:cs="宋体"/>
          <w:b/>
          <w:color w:val="auto"/>
          <w:spacing w:val="6"/>
          <w:sz w:val="32"/>
          <w:szCs w:val="32"/>
          <w:highlight w:val="none"/>
        </w:rPr>
      </w:pPr>
    </w:p>
    <w:p w14:paraId="51C9BC79">
      <w:pPr>
        <w:autoSpaceDE w:val="0"/>
        <w:autoSpaceDN w:val="0"/>
        <w:jc w:val="center"/>
        <w:rPr>
          <w:rFonts w:ascii="宋体" w:hAnsi="宋体" w:cs="宋体"/>
          <w:b/>
          <w:color w:val="auto"/>
          <w:spacing w:val="6"/>
          <w:sz w:val="32"/>
          <w:szCs w:val="32"/>
          <w:highlight w:val="none"/>
        </w:rPr>
      </w:pPr>
    </w:p>
    <w:p w14:paraId="269AC9A0">
      <w:pPr>
        <w:autoSpaceDE w:val="0"/>
        <w:autoSpaceDN w:val="0"/>
        <w:jc w:val="center"/>
        <w:rPr>
          <w:rFonts w:ascii="宋体" w:hAnsi="宋体" w:cs="宋体"/>
          <w:b/>
          <w:color w:val="auto"/>
          <w:spacing w:val="6"/>
          <w:sz w:val="32"/>
          <w:szCs w:val="32"/>
          <w:highlight w:val="none"/>
        </w:rPr>
      </w:pPr>
    </w:p>
    <w:p w14:paraId="39AED5A4">
      <w:pPr>
        <w:autoSpaceDE w:val="0"/>
        <w:autoSpaceDN w:val="0"/>
        <w:jc w:val="center"/>
        <w:rPr>
          <w:rFonts w:ascii="宋体" w:hAnsi="宋体" w:cs="宋体"/>
          <w:b/>
          <w:color w:val="auto"/>
          <w:spacing w:val="6"/>
          <w:sz w:val="32"/>
          <w:szCs w:val="32"/>
          <w:highlight w:val="none"/>
        </w:rPr>
      </w:pPr>
    </w:p>
    <w:p w14:paraId="0C75CD26">
      <w:pPr>
        <w:autoSpaceDE w:val="0"/>
        <w:autoSpaceDN w:val="0"/>
        <w:jc w:val="center"/>
        <w:rPr>
          <w:rFonts w:ascii="宋体" w:hAnsi="宋体" w:cs="宋体"/>
          <w:b/>
          <w:color w:val="auto"/>
          <w:spacing w:val="6"/>
          <w:sz w:val="32"/>
          <w:szCs w:val="32"/>
          <w:highlight w:val="none"/>
        </w:rPr>
      </w:pPr>
    </w:p>
    <w:p w14:paraId="397A30B1">
      <w:pPr>
        <w:autoSpaceDE w:val="0"/>
        <w:autoSpaceDN w:val="0"/>
        <w:jc w:val="center"/>
        <w:rPr>
          <w:rFonts w:ascii="宋体" w:hAnsi="宋体" w:cs="宋体"/>
          <w:b/>
          <w:color w:val="auto"/>
          <w:spacing w:val="6"/>
          <w:sz w:val="32"/>
          <w:szCs w:val="32"/>
          <w:highlight w:val="none"/>
        </w:rPr>
      </w:pPr>
    </w:p>
    <w:p w14:paraId="076D75C6">
      <w:pPr>
        <w:autoSpaceDE w:val="0"/>
        <w:autoSpaceDN w:val="0"/>
        <w:jc w:val="center"/>
        <w:rPr>
          <w:rFonts w:ascii="宋体" w:hAnsi="宋体" w:cs="宋体"/>
          <w:b/>
          <w:color w:val="auto"/>
          <w:spacing w:val="6"/>
          <w:sz w:val="32"/>
          <w:szCs w:val="32"/>
          <w:highlight w:val="none"/>
        </w:rPr>
      </w:pPr>
    </w:p>
    <w:p w14:paraId="4B7236D9">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47292993">
      <w:pPr>
        <w:snapToGrid w:val="0"/>
        <w:spacing w:line="360" w:lineRule="auto"/>
        <w:outlineLvl w:val="0"/>
        <w:rPr>
          <w:rFonts w:ascii="宋体" w:hAnsi="宋体" w:cs="宋体"/>
          <w:b/>
          <w:color w:val="auto"/>
          <w:kern w:val="0"/>
          <w:sz w:val="44"/>
          <w:szCs w:val="44"/>
          <w:highlight w:val="none"/>
        </w:rPr>
      </w:pPr>
      <w:r>
        <w:rPr>
          <w:rFonts w:hint="eastAsia" w:ascii="宋体" w:hAnsi="宋体" w:cs="宋体"/>
          <w:b/>
          <w:color w:val="auto"/>
          <w:kern w:val="0"/>
          <w:sz w:val="44"/>
          <w:szCs w:val="44"/>
          <w:highlight w:val="none"/>
        </w:rPr>
        <w:t>附件</w:t>
      </w:r>
      <w:r>
        <w:rPr>
          <w:rFonts w:ascii="宋体" w:hAnsi="宋体" w:cs="宋体"/>
          <w:b/>
          <w:color w:val="auto"/>
          <w:kern w:val="0"/>
          <w:sz w:val="44"/>
          <w:szCs w:val="44"/>
          <w:highlight w:val="none"/>
        </w:rPr>
        <w:t>7</w:t>
      </w:r>
      <w:r>
        <w:rPr>
          <w:rFonts w:hint="eastAsia" w:ascii="宋体" w:hAnsi="宋体" w:cs="宋体"/>
          <w:b/>
          <w:color w:val="auto"/>
          <w:kern w:val="0"/>
          <w:sz w:val="44"/>
          <w:szCs w:val="44"/>
          <w:highlight w:val="none"/>
        </w:rPr>
        <w:t>：中小企业声明函</w:t>
      </w:r>
    </w:p>
    <w:p w14:paraId="3BD17C64">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45DE62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lang w:eastAsia="zh-CN"/>
        </w:rPr>
        <w:t>杭州市长河第二高级中学</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lang w:eastAsia="zh-CN"/>
        </w:rPr>
        <w:t>杭州市长河第二高级中学台式电脑采购项目</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6473B525">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u w:val="single"/>
          <w:shd w:val="clear" w:color="auto" w:fill="auto"/>
        </w:rPr>
        <w:t>台式计算机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工业</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行业</w:t>
      </w:r>
      <w:r>
        <w:rPr>
          <w:rFonts w:hint="eastAsia" w:ascii="宋体" w:hAnsi="宋体" w:cs="宋体"/>
          <w:color w:val="auto"/>
          <w:sz w:val="24"/>
          <w:highlight w:val="none"/>
        </w:rPr>
        <w:t xml:space="preserve"> ；制造商为</w:t>
      </w:r>
      <w:r>
        <w:rPr>
          <w:rFonts w:hint="eastAsia" w:ascii="宋体" w:hAnsi="宋体" w:cs="宋体"/>
          <w:color w:val="auto"/>
          <w:sz w:val="24"/>
          <w:highlight w:val="none"/>
          <w:u w:val="single"/>
        </w:rPr>
        <w:t xml:space="preserve"> </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①</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② （中型企业、小型企业、微型企业）</w:t>
      </w:r>
      <w:r>
        <w:rPr>
          <w:rFonts w:hint="eastAsia" w:ascii="宋体" w:hAnsi="宋体" w:cs="宋体"/>
          <w:color w:val="auto"/>
          <w:sz w:val="24"/>
          <w:highlight w:val="none"/>
        </w:rPr>
        <w:t>；</w:t>
      </w:r>
    </w:p>
    <w:p w14:paraId="7E2835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4B10E4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5F272E">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6F59879B">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3811B2">
      <w:pPr>
        <w:spacing w:line="360" w:lineRule="auto"/>
        <w:ind w:right="42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注：</w:t>
      </w:r>
      <w:r>
        <w:rPr>
          <w:rFonts w:hint="eastAsia" w:ascii="宋体" w:hAnsi="宋体" w:cs="宋体"/>
          <w:color w:val="auto"/>
          <w:sz w:val="24"/>
          <w:highlight w:val="none"/>
          <w:lang w:val="en-US" w:eastAsia="zh-CN"/>
        </w:rPr>
        <w:t>1、应</w:t>
      </w:r>
      <w:r>
        <w:rPr>
          <w:rFonts w:hint="eastAsia" w:ascii="宋体" w:hAnsi="宋体" w:cs="宋体"/>
          <w:color w:val="auto"/>
          <w:sz w:val="24"/>
          <w:highlight w:val="none"/>
        </w:rPr>
        <w:t>按本格式</w:t>
      </w:r>
      <w:r>
        <w:rPr>
          <w:rFonts w:hint="eastAsia" w:ascii="宋体" w:hAnsi="宋体" w:cs="宋体"/>
          <w:color w:val="auto"/>
          <w:sz w:val="24"/>
          <w:highlight w:val="none"/>
          <w:lang w:eastAsia="zh-CN"/>
        </w:rPr>
        <w:t>和</w:t>
      </w:r>
      <w:r>
        <w:rPr>
          <w:rFonts w:hint="eastAsia" w:ascii="宋体" w:hAnsi="宋体" w:cs="宋体"/>
          <w:color w:val="auto"/>
          <w:sz w:val="24"/>
          <w:highlight w:val="none"/>
        </w:rPr>
        <w:t>要求填写</w:t>
      </w:r>
      <w:r>
        <w:rPr>
          <w:rFonts w:hint="eastAsia" w:ascii="宋体" w:hAnsi="宋体" w:cs="宋体"/>
          <w:color w:val="auto"/>
          <w:sz w:val="24"/>
          <w:highlight w:val="none"/>
          <w:lang w:eastAsia="zh-CN"/>
        </w:rPr>
        <w:t>。其中，</w:t>
      </w:r>
      <w:r>
        <w:rPr>
          <w:rFonts w:hint="eastAsia" w:ascii="宋体" w:hAnsi="宋体" w:cs="宋体"/>
          <w:color w:val="auto"/>
          <w:sz w:val="24"/>
          <w:highlight w:val="none"/>
        </w:rPr>
        <w:t>标的名称</w:t>
      </w:r>
      <w:r>
        <w:rPr>
          <w:rFonts w:hint="eastAsia" w:ascii="宋体" w:hAnsi="宋体" w:cs="宋体"/>
          <w:color w:val="auto"/>
          <w:sz w:val="24"/>
          <w:highlight w:val="none"/>
          <w:lang w:eastAsia="zh-CN"/>
        </w:rPr>
        <w:t>和</w:t>
      </w:r>
      <w:r>
        <w:rPr>
          <w:rFonts w:hint="eastAsia" w:ascii="宋体" w:hAnsi="宋体" w:cs="宋体"/>
          <w:color w:val="auto"/>
          <w:sz w:val="24"/>
          <w:highlight w:val="none"/>
        </w:rPr>
        <w:t>所属行业依据招标文件第二部分投标人须知前附表中“采购标的及其对应的中小企业划分标准所属行业”</w:t>
      </w:r>
      <w:r>
        <w:rPr>
          <w:rFonts w:hint="eastAsia" w:ascii="宋体" w:hAnsi="宋体" w:cs="宋体"/>
          <w:color w:val="auto"/>
          <w:sz w:val="24"/>
          <w:highlight w:val="none"/>
          <w:lang w:eastAsia="zh-CN"/>
        </w:rPr>
        <w:t>规定的要求</w:t>
      </w:r>
      <w:r>
        <w:rPr>
          <w:rFonts w:hint="eastAsia" w:ascii="宋体" w:hAnsi="宋体" w:cs="宋体"/>
          <w:color w:val="auto"/>
          <w:sz w:val="24"/>
          <w:highlight w:val="none"/>
        </w:rPr>
        <w:t>填写，不得缺漏</w:t>
      </w:r>
      <w:r>
        <w:rPr>
          <w:rFonts w:hint="eastAsia" w:ascii="宋体" w:hAnsi="宋体" w:cs="宋体"/>
          <w:color w:val="auto"/>
          <w:sz w:val="24"/>
          <w:highlight w:val="none"/>
          <w:lang w:eastAsia="zh-CN"/>
          <w:woUserID w:val="1"/>
        </w:rPr>
        <w:t>（声明函格式内容中已填写的，无需改动）</w:t>
      </w:r>
      <w:r>
        <w:rPr>
          <w:rFonts w:hint="eastAsia" w:ascii="宋体" w:hAnsi="宋体" w:cs="宋体"/>
          <w:color w:val="auto"/>
          <w:sz w:val="24"/>
          <w:highlight w:val="none"/>
          <w:lang w:eastAsia="zh-CN"/>
        </w:rPr>
        <w:t>；标记“</w:t>
      </w:r>
      <w:r>
        <w:rPr>
          <w:rFonts w:hint="eastAsia" w:ascii="宋体" w:hAnsi="宋体" w:eastAsia="宋体" w:cs="宋体"/>
          <w:color w:val="auto"/>
          <w:sz w:val="24"/>
          <w:highlight w:val="none"/>
        </w:rPr>
        <w:t>①</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处填写企业名称；</w:t>
      </w:r>
      <w:r>
        <w:rPr>
          <w:rFonts w:hint="eastAsia" w:ascii="宋体" w:hAnsi="宋体" w:cs="宋体"/>
          <w:color w:val="auto"/>
          <w:sz w:val="24"/>
          <w:highlight w:val="none"/>
        </w:rPr>
        <w:t>从业人员、营业收入、资产总额填报上一年度数据，无上一年度数据的新成立企业可不填报；结合</w:t>
      </w:r>
      <w:r>
        <w:rPr>
          <w:rFonts w:hint="eastAsia" w:ascii="宋体" w:hAnsi="宋体" w:cs="宋体"/>
          <w:color w:val="auto"/>
          <w:sz w:val="24"/>
          <w:highlight w:val="none"/>
          <w:lang w:eastAsia="zh-CN"/>
        </w:rPr>
        <w:t>所填</w:t>
      </w:r>
      <w:r>
        <w:rPr>
          <w:rFonts w:hint="eastAsia" w:ascii="宋体" w:hAnsi="宋体" w:cs="宋体"/>
          <w:color w:val="auto"/>
          <w:sz w:val="24"/>
          <w:highlight w:val="none"/>
        </w:rPr>
        <w:t>数据</w:t>
      </w:r>
      <w:r>
        <w:rPr>
          <w:rFonts w:hint="eastAsia" w:ascii="宋体" w:hAnsi="宋体" w:cs="宋体"/>
          <w:color w:val="auto"/>
          <w:sz w:val="24"/>
          <w:highlight w:val="none"/>
          <w:lang w:eastAsia="zh-CN"/>
        </w:rPr>
        <w:t>，</w:t>
      </w:r>
      <w:r>
        <w:rPr>
          <w:rFonts w:hint="eastAsia" w:ascii="宋体" w:hAnsi="宋体" w:cs="宋体"/>
          <w:color w:val="auto"/>
          <w:sz w:val="24"/>
          <w:highlight w:val="none"/>
        </w:rPr>
        <w:t>依据《中小企业划型标准规定》（工信部联企业〔2011〕300号）</w:t>
      </w:r>
      <w:r>
        <w:rPr>
          <w:rFonts w:hint="eastAsia" w:ascii="宋体" w:hAnsi="宋体" w:cs="宋体"/>
          <w:color w:val="auto"/>
          <w:sz w:val="24"/>
          <w:highlight w:val="none"/>
          <w:lang w:eastAsia="zh-CN"/>
        </w:rPr>
        <w:t>规定</w:t>
      </w:r>
      <w:r>
        <w:rPr>
          <w:rFonts w:hint="eastAsia" w:ascii="宋体" w:hAnsi="宋体" w:cs="宋体"/>
          <w:color w:val="auto"/>
          <w:sz w:val="24"/>
          <w:highlight w:val="none"/>
        </w:rPr>
        <w:t>，确定中型企业、小型企业、微型企业</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种企业类型中</w:t>
      </w:r>
      <w:r>
        <w:rPr>
          <w:rFonts w:hint="eastAsia" w:ascii="宋体" w:hAnsi="宋体" w:cs="宋体"/>
          <w:color w:val="auto"/>
          <w:sz w:val="24"/>
          <w:highlight w:val="none"/>
          <w:lang w:eastAsia="zh-CN"/>
        </w:rPr>
        <w:t>的其中一</w:t>
      </w:r>
      <w:r>
        <w:rPr>
          <w:rFonts w:hint="eastAsia" w:ascii="宋体" w:hAnsi="宋体" w:cs="宋体"/>
          <w:color w:val="auto"/>
          <w:sz w:val="24"/>
          <w:highlight w:val="none"/>
        </w:rPr>
        <w:t>种</w:t>
      </w:r>
      <w:r>
        <w:rPr>
          <w:rFonts w:hint="eastAsia" w:ascii="宋体" w:hAnsi="宋体" w:cs="宋体"/>
          <w:color w:val="auto"/>
          <w:sz w:val="24"/>
          <w:highlight w:val="none"/>
          <w:lang w:eastAsia="zh-CN"/>
        </w:rPr>
        <w:t>在标记“②”处</w:t>
      </w:r>
      <w:r>
        <w:rPr>
          <w:rFonts w:hint="eastAsia" w:ascii="宋体" w:hAnsi="宋体" w:cs="宋体"/>
          <w:color w:val="auto"/>
          <w:sz w:val="24"/>
          <w:highlight w:val="none"/>
        </w:rPr>
        <w:t>填写。</w:t>
      </w:r>
    </w:p>
    <w:p w14:paraId="6E5B1E2B">
      <w:pPr>
        <w:spacing w:line="360" w:lineRule="auto"/>
        <w:ind w:right="420" w:firstLine="480" w:firstLineChars="200"/>
        <w:rPr>
          <w:color w:val="auto"/>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6ACB70C3">
      <w:pPr>
        <w:pStyle w:val="3"/>
        <w:rPr>
          <w:rFonts w:hint="eastAsia" w:ascii="宋体" w:hAnsi="宋体" w:eastAsia="宋体" w:cs="宋体"/>
          <w:b/>
          <w:bCs w:val="0"/>
          <w:color w:val="auto"/>
          <w:sz w:val="36"/>
          <w:szCs w:val="20"/>
          <w:highlight w:val="none"/>
          <w:lang w:val="en-US"/>
        </w:rPr>
      </w:pPr>
    </w:p>
    <w:p w14:paraId="41AF877C">
      <w:pPr>
        <w:rPr>
          <w:rFonts w:hint="eastAsia" w:ascii="宋体" w:hAnsi="宋体" w:eastAsia="宋体" w:cs="宋体"/>
          <w:b/>
          <w:bCs w:val="0"/>
          <w:color w:val="auto"/>
          <w:sz w:val="36"/>
          <w:szCs w:val="20"/>
          <w:highlight w:val="none"/>
          <w:lang w:val="en-US"/>
        </w:rPr>
      </w:pPr>
      <w:r>
        <w:rPr>
          <w:rFonts w:hint="eastAsia" w:ascii="宋体" w:hAnsi="宋体" w:eastAsia="宋体" w:cs="宋体"/>
          <w:b/>
          <w:bCs w:val="0"/>
          <w:color w:val="auto"/>
          <w:sz w:val="36"/>
          <w:szCs w:val="20"/>
          <w:highlight w:val="none"/>
          <w:lang w:val="en-US"/>
        </w:rPr>
        <w:br w:type="page"/>
      </w:r>
    </w:p>
    <w:p w14:paraId="7536AA22">
      <w:pPr>
        <w:pStyle w:val="3"/>
        <w:rPr>
          <w:rFonts w:hint="eastAsia" w:ascii="宋体" w:hAnsi="宋体" w:eastAsia="宋体" w:cs="宋体"/>
          <w:b/>
          <w:bCs w:val="0"/>
          <w:color w:val="auto"/>
          <w:sz w:val="36"/>
          <w:szCs w:val="20"/>
          <w:highlight w:val="none"/>
          <w:lang w:val="en-US" w:eastAsia="zh-CN"/>
        </w:rPr>
      </w:pPr>
      <w:r>
        <w:rPr>
          <w:rFonts w:hint="eastAsia" w:ascii="宋体" w:hAnsi="宋体" w:eastAsia="宋体" w:cs="宋体"/>
          <w:b/>
          <w:bCs w:val="0"/>
          <w:color w:val="auto"/>
          <w:sz w:val="36"/>
          <w:szCs w:val="20"/>
          <w:highlight w:val="none"/>
          <w:lang w:val="en-US"/>
        </w:rPr>
        <w:t>附件</w:t>
      </w:r>
      <w:r>
        <w:rPr>
          <w:rFonts w:hint="eastAsia" w:ascii="宋体" w:hAnsi="宋体" w:eastAsia="宋体" w:cs="宋体"/>
          <w:b/>
          <w:bCs w:val="0"/>
          <w:color w:val="auto"/>
          <w:sz w:val="36"/>
          <w:szCs w:val="20"/>
          <w:highlight w:val="none"/>
          <w:lang w:val="en-US" w:eastAsia="zh-CN"/>
        </w:rPr>
        <w:t>8</w:t>
      </w:r>
      <w:r>
        <w:rPr>
          <w:rFonts w:hint="eastAsia" w:ascii="宋体" w:hAnsi="宋体" w:eastAsia="宋体" w:cs="宋体"/>
          <w:b/>
          <w:bCs w:val="0"/>
          <w:color w:val="auto"/>
          <w:sz w:val="36"/>
          <w:szCs w:val="20"/>
          <w:highlight w:val="none"/>
          <w:lang w:val="en-US"/>
        </w:rPr>
        <w:t>：中小企业</w:t>
      </w:r>
      <w:r>
        <w:rPr>
          <w:rFonts w:hint="eastAsia" w:ascii="宋体" w:hAnsi="宋体" w:eastAsia="宋体" w:cs="宋体"/>
          <w:b/>
          <w:bCs w:val="0"/>
          <w:color w:val="auto"/>
          <w:sz w:val="36"/>
          <w:szCs w:val="20"/>
          <w:highlight w:val="none"/>
          <w:lang w:val="en-US" w:eastAsia="zh-CN"/>
        </w:rPr>
        <w:t>划型标准</w:t>
      </w:r>
    </w:p>
    <w:p w14:paraId="761EC46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各行业划型标准为：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shd w:val="clear" w:color="FFFFFF" w:fill="D9D9D9"/>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auto"/>
          <w:kern w:val="0"/>
          <w:sz w:val="24"/>
          <w:szCs w:val="24"/>
          <w:highlight w:val="none"/>
          <w:shd w:val="clear" w:color="FFFFFF" w:fill="D9D9D9"/>
        </w:rPr>
        <w:br w:type="textWrapping"/>
      </w:r>
      <w:r>
        <w:rPr>
          <w:rFonts w:hint="eastAsia" w:ascii="宋体" w:hAnsi="宋体" w:eastAsia="宋体" w:cs="宋体"/>
          <w:color w:val="auto"/>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7334FAA8">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5C73225A">
      <w:pPr>
        <w:snapToGrid w:val="0"/>
        <w:spacing w:before="0" w:line="360" w:lineRule="auto"/>
        <w:ind w:left="0"/>
        <w:outlineLvl w:val="0"/>
        <w:rPr>
          <w:rFonts w:hint="eastAsia" w:ascii="宋体" w:hAnsi="宋体" w:eastAsia="宋体" w:cs="宋体"/>
          <w:b/>
          <w:color w:val="auto"/>
          <w:kern w:val="0"/>
          <w:sz w:val="32"/>
          <w:szCs w:val="32"/>
          <w:highlight w:val="none"/>
          <w:lang w:val="en-US"/>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9</w:t>
      </w:r>
      <w:r>
        <w:rPr>
          <w:rFonts w:hint="eastAsia" w:ascii="宋体" w:hAnsi="宋体" w:eastAsia="宋体" w:cs="宋体"/>
          <w:b/>
          <w:color w:val="auto"/>
          <w:spacing w:val="0"/>
          <w:kern w:val="0"/>
          <w:sz w:val="32"/>
          <w:szCs w:val="32"/>
          <w:highlight w:val="none"/>
          <w:lang w:val="en-US" w:eastAsia="zh-CN"/>
        </w:rPr>
        <w:t>：</w:t>
      </w:r>
    </w:p>
    <w:p w14:paraId="636E0C36">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491A096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30AB1F09">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66856567">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648F1F36">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16BCBBE9">
      <w:pPr>
        <w:snapToGrid w:val="0"/>
        <w:spacing w:before="0" w:line="360" w:lineRule="auto"/>
        <w:ind w:left="0" w:right="0" w:firstLine="480" w:firstLineChars="20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51A9E8FD">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057A7C60">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439DAE7E">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26"/>
                    <a:stretch>
                      <a:fillRect/>
                    </a:stretch>
                  </pic:blipFill>
                  <pic:spPr>
                    <a:xfrm>
                      <a:off x="0" y="0"/>
                      <a:ext cx="1066417" cy="6350"/>
                    </a:xfrm>
                    <a:prstGeom prst="rect">
                      <a:avLst/>
                    </a:prstGeom>
                  </pic:spPr>
                </pic:pic>
              </a:graphicData>
            </a:graphic>
          </wp:anchor>
        </w:drawing>
      </w:r>
      <w:r>
        <w:rPr>
          <w:rFonts w:hint="eastAsia" w:ascii="宋体" w:hAnsi="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日期：       年    月     日</w:t>
      </w:r>
    </w:p>
    <w:p w14:paraId="37F9A1AE">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14BD70DE">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4BE57809">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注：1、</w:t>
      </w: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713730C0">
      <w:pPr>
        <w:snapToGrid w:val="0"/>
        <w:spacing w:before="0" w:line="360" w:lineRule="auto"/>
        <w:ind w:left="0"/>
        <w:rPr>
          <w:rFonts w:hint="eastAsia" w:ascii="宋体" w:hAnsi="宋体" w:eastAsia="宋体" w:cs="宋体"/>
          <w:color w:val="auto"/>
          <w:spacing w:val="0"/>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6C5722D6">
      <w:pPr>
        <w:snapToGrid w:val="0"/>
        <w:spacing w:line="360" w:lineRule="auto"/>
        <w:ind w:right="0" w:firstLine="0" w:firstLineChars="0"/>
        <w:rPr>
          <w:rFonts w:hint="eastAsia" w:ascii="宋体" w:hAnsi="宋体" w:eastAsia="宋体" w:cs="宋体"/>
          <w:b w:val="0"/>
          <w:bCs w:val="0"/>
          <w:color w:val="auto"/>
          <w:kern w:val="0"/>
          <w:sz w:val="24"/>
          <w:szCs w:val="24"/>
          <w:highlight w:val="none"/>
          <w:u w:val="none"/>
          <w:lang w:val="zh-CN"/>
        </w:rPr>
      </w:pPr>
      <w:r>
        <w:rPr>
          <w:rFonts w:hint="eastAsia" w:ascii="宋体" w:hAnsi="宋体" w:eastAsia="宋体" w:cs="宋体"/>
          <w:color w:val="auto"/>
          <w:spacing w:val="0"/>
          <w:kern w:val="0"/>
          <w:sz w:val="24"/>
          <w:szCs w:val="24"/>
          <w:highlight w:val="none"/>
          <w:u w:val="none"/>
          <w:lang w:val="zh-CN" w:eastAsia="zh-CN"/>
        </w:rPr>
        <w:t>2、</w:t>
      </w:r>
      <w:r>
        <w:rPr>
          <w:rFonts w:hint="eastAsia" w:ascii="宋体" w:hAnsi="宋体" w:eastAsia="宋体" w:cs="宋体"/>
          <w:b/>
          <w:bCs/>
          <w:color w:val="auto"/>
          <w:kern w:val="0"/>
          <w:sz w:val="24"/>
          <w:szCs w:val="24"/>
          <w:highlight w:val="none"/>
          <w:u w:val="single"/>
          <w:lang w:val="zh-CN"/>
        </w:rPr>
        <w:t>适用本国产品标准的货物</w:t>
      </w:r>
      <w:r>
        <w:rPr>
          <w:rFonts w:hint="eastAsia" w:ascii="宋体" w:hAnsi="宋体" w:eastAsia="宋体" w:cs="宋体"/>
          <w:b w:val="0"/>
          <w:bCs w:val="0"/>
          <w:color w:val="auto"/>
          <w:kern w:val="0"/>
          <w:sz w:val="24"/>
          <w:szCs w:val="24"/>
          <w:highlight w:val="none"/>
          <w:u w:val="none"/>
          <w:lang w:val="zh-CN"/>
        </w:rPr>
        <w:t>具体是指《政府采购品目分类目录》中的货物类产品，但</w:t>
      </w:r>
      <w:r>
        <w:rPr>
          <w:rFonts w:hint="eastAsia" w:ascii="宋体" w:hAnsi="宋体" w:eastAsia="宋体" w:cs="宋体"/>
          <w:b/>
          <w:bCs/>
          <w:color w:val="auto"/>
          <w:kern w:val="0"/>
          <w:sz w:val="24"/>
          <w:szCs w:val="24"/>
          <w:highlight w:val="none"/>
          <w:u w:val="single"/>
          <w:lang w:val="zh-CN"/>
        </w:rPr>
        <w:t>不包括</w:t>
      </w:r>
      <w:r>
        <w:rPr>
          <w:rFonts w:hint="eastAsia" w:ascii="宋体" w:hAnsi="宋体" w:eastAsia="宋体" w:cs="宋体"/>
          <w:b w:val="0"/>
          <w:bCs w:val="0"/>
          <w:color w:val="auto"/>
          <w:kern w:val="0"/>
          <w:sz w:val="24"/>
          <w:szCs w:val="24"/>
          <w:highlight w:val="none"/>
          <w:u w:val="none"/>
          <w:lang w:val="zh-CN"/>
        </w:rPr>
        <w:t>其中的房屋和构筑物，文物和陈列品，图书和档案，特种动植物，农林牧渔 业产品，矿与矿物，电力、城市燃气、蒸汽和热水、水，食品、饮料和烟草原料，</w:t>
      </w:r>
      <w:r>
        <w:rPr>
          <w:rFonts w:hint="eastAsia" w:ascii="宋体" w:hAnsi="宋体" w:eastAsia="宋体" w:cs="宋体"/>
          <w:b/>
          <w:bCs/>
          <w:color w:val="auto"/>
          <w:kern w:val="0"/>
          <w:sz w:val="24"/>
          <w:szCs w:val="24"/>
          <w:highlight w:val="none"/>
          <w:u w:val="single"/>
          <w:lang w:val="zh-CN"/>
        </w:rPr>
        <w:t>无形资产</w:t>
      </w:r>
      <w:r>
        <w:rPr>
          <w:rFonts w:hint="eastAsia" w:ascii="宋体" w:hAnsi="宋体" w:eastAsia="宋体" w:cs="宋体"/>
          <w:b w:val="0"/>
          <w:bCs w:val="0"/>
          <w:color w:val="auto"/>
          <w:kern w:val="0"/>
          <w:sz w:val="24"/>
          <w:szCs w:val="24"/>
          <w:highlight w:val="none"/>
          <w:u w:val="none"/>
          <w:lang w:val="zh-CN"/>
        </w:rPr>
        <w:t>。</w:t>
      </w:r>
    </w:p>
    <w:p w14:paraId="511DA4FA">
      <w:pPr>
        <w:snapToGrid w:val="0"/>
        <w:spacing w:line="36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r>
        <w:rPr>
          <w:rFonts w:hint="eastAsia" w:ascii="宋体" w:hAnsi="宋体" w:eastAsia="宋体" w:cs="宋体"/>
          <w:b/>
          <w:bCs/>
          <w:color w:val="auto"/>
          <w:kern w:val="0"/>
          <w:sz w:val="24"/>
          <w:szCs w:val="24"/>
          <w:highlight w:val="none"/>
          <w:u w:val="none"/>
          <w:lang w:val="en-US" w:eastAsia="zh-CN"/>
        </w:rPr>
        <w:t>3、</w:t>
      </w:r>
      <w:r>
        <w:rPr>
          <w:rFonts w:hint="eastAsia" w:ascii="宋体" w:hAnsi="宋体" w:eastAsia="宋体" w:cs="宋体"/>
          <w:b/>
          <w:bCs/>
          <w:color w:val="auto"/>
          <w:spacing w:val="0"/>
          <w:kern w:val="0"/>
          <w:sz w:val="24"/>
          <w:szCs w:val="24"/>
          <w:highlight w:val="none"/>
          <w:u w:val="single"/>
          <w:lang w:val="en-US" w:eastAsia="zh-CN"/>
        </w:rPr>
        <w:t>计算机软件（基础软件、支撑软件、应用软件、其他计算机软件）属于无形资产。</w:t>
      </w:r>
    </w:p>
    <w:p w14:paraId="4562C054">
      <w:pPr>
        <w:snapToGrid w:val="0"/>
        <w:spacing w:line="36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p>
    <w:p w14:paraId="28A3010B">
      <w:pPr>
        <w:snapToGrid/>
        <w:spacing w:line="240" w:lineRule="auto"/>
        <w:ind w:right="0" w:firstLine="0" w:firstLineChars="0"/>
        <w:rPr>
          <w:rFonts w:hint="eastAsia" w:ascii="宋体" w:hAnsi="宋体" w:eastAsia="宋体" w:cs="宋体"/>
          <w:b/>
          <w:bCs/>
          <w:color w:val="auto"/>
          <w:spacing w:val="0"/>
          <w:kern w:val="0"/>
          <w:sz w:val="24"/>
          <w:szCs w:val="24"/>
          <w:highlight w:val="none"/>
          <w:u w:val="single"/>
          <w:lang w:val="en-US" w:eastAsia="zh-CN"/>
        </w:rPr>
      </w:pPr>
      <w:r>
        <w:rPr>
          <w:rFonts w:hint="eastAsia" w:ascii="宋体" w:hAnsi="宋体" w:eastAsia="宋体" w:cs="宋体"/>
          <w:b/>
          <w:bCs/>
          <w:color w:val="auto"/>
          <w:spacing w:val="0"/>
          <w:kern w:val="0"/>
          <w:sz w:val="24"/>
          <w:szCs w:val="24"/>
          <w:highlight w:val="none"/>
          <w:u w:val="single"/>
          <w:lang w:val="en-US" w:eastAsia="zh-CN"/>
        </w:rPr>
        <w:br w:type="page"/>
      </w:r>
    </w:p>
    <w:p w14:paraId="28306B4D">
      <w:pPr>
        <w:snapToGrid w:val="0"/>
        <w:spacing w:before="0" w:line="360" w:lineRule="auto"/>
        <w:ind w:left="0"/>
        <w:outlineLvl w:val="0"/>
        <w:rPr>
          <w:rFonts w:hint="eastAsia" w:ascii="宋体" w:hAnsi="宋体" w:eastAsia="宋体" w:cs="宋体"/>
          <w:b/>
          <w:color w:val="auto"/>
          <w:spacing w:val="0"/>
          <w:kern w:val="0"/>
          <w:sz w:val="32"/>
          <w:szCs w:val="32"/>
          <w:highlight w:val="none"/>
          <w:lang w:val="en-US" w:eastAsia="zh-CN"/>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10</w:t>
      </w:r>
      <w:r>
        <w:rPr>
          <w:rFonts w:hint="eastAsia" w:ascii="宋体" w:hAnsi="宋体" w:eastAsia="宋体" w:cs="宋体"/>
          <w:b/>
          <w:color w:val="auto"/>
          <w:spacing w:val="0"/>
          <w:kern w:val="0"/>
          <w:sz w:val="32"/>
          <w:szCs w:val="32"/>
          <w:highlight w:val="none"/>
          <w:lang w:val="en-US" w:eastAsia="zh-CN"/>
        </w:rPr>
        <w:t>：</w:t>
      </w:r>
    </w:p>
    <w:p w14:paraId="7D0FBE7D">
      <w:pPr>
        <w:keepNext w:val="0"/>
        <w:keepLines w:val="0"/>
        <w:widowControl/>
        <w:snapToGrid w:val="0"/>
        <w:ind w:firstLine="643" w:firstLineChars="200"/>
        <w:jc w:val="center"/>
        <w:rPr>
          <w:rFonts w:hint="eastAsia" w:ascii="宋体" w:hAnsi="宋体" w:eastAsia="宋体" w:cs="宋体"/>
          <w:b/>
          <w:color w:val="auto"/>
          <w:sz w:val="32"/>
          <w:szCs w:val="32"/>
          <w:highlight w:val="none"/>
          <w:lang w:val="zh-CN"/>
        </w:rPr>
      </w:pPr>
      <w:r>
        <w:rPr>
          <w:rFonts w:hint="eastAsia" w:ascii="宋体" w:hAnsi="宋体" w:eastAsia="宋体" w:cs="宋体"/>
          <w:b/>
          <w:color w:val="auto"/>
          <w:sz w:val="32"/>
          <w:szCs w:val="32"/>
          <w:highlight w:val="none"/>
          <w:lang w:val="zh-CN"/>
        </w:rPr>
        <w:t>关于本国产品比例的承诺</w:t>
      </w:r>
    </w:p>
    <w:p w14:paraId="7A688B8C">
      <w:pPr>
        <w:pStyle w:val="57"/>
        <w:spacing w:before="30" w:beforeAutospacing="0" w:after="30" w:afterAutospacing="0" w:line="450" w:lineRule="atLeast"/>
        <w:ind w:firstLine="480"/>
        <w:rPr>
          <w:rFonts w:hint="eastAsia" w:ascii="宋体" w:hAnsi="宋体" w:eastAsia="宋体" w:cs="宋体"/>
          <w:color w:val="auto"/>
          <w:highlight w:val="none"/>
          <w:lang w:val="zh-CN"/>
        </w:rPr>
      </w:pPr>
    </w:p>
    <w:p w14:paraId="65D2666B">
      <w:pPr>
        <w:pStyle w:val="57"/>
        <w:spacing w:before="30" w:beforeAutospacing="0" w:after="30" w:afterAutospacing="0" w:line="450" w:lineRule="atLeast"/>
        <w:ind w:firstLine="48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本公司（单位）郑重承诺，根据《国务院办公厅关于在政府采购中实施本国产品标准及相关政策的通知》（国办发〔2025〕34号）的规定，本公司（单位）提供的符合本国产品标准的产品成本之和</w:t>
      </w:r>
      <w:r>
        <w:rPr>
          <w:rFonts w:hint="eastAsia" w:ascii="宋体" w:hAnsi="宋体" w:eastAsia="宋体" w:cs="宋体"/>
          <w:color w:val="auto"/>
          <w:highlight w:val="none"/>
          <w:lang w:val="en-US" w:eastAsia="zh-CN"/>
        </w:rPr>
        <w:t>与</w:t>
      </w:r>
      <w:r>
        <w:rPr>
          <w:rFonts w:hint="eastAsia" w:ascii="宋体" w:hAnsi="宋体" w:eastAsia="宋体" w:cs="宋体"/>
          <w:color w:val="auto"/>
          <w:highlight w:val="none"/>
          <w:lang w:val="zh-CN"/>
        </w:rPr>
        <w:t>本公司（单位）提供的全部产品成本之和的比例达到80%以上。</w:t>
      </w:r>
    </w:p>
    <w:p w14:paraId="599D3521">
      <w:pPr>
        <w:pStyle w:val="57"/>
        <w:spacing w:before="30" w:beforeAutospacing="0" w:after="30" w:afterAutospacing="0" w:line="450" w:lineRule="atLeast"/>
        <w:ind w:firstLine="480"/>
        <w:rPr>
          <w:rFonts w:hint="eastAsia" w:ascii="仿宋_GB2312" w:hAnsi="仿宋_GB2312" w:eastAsia="仿宋_GB2312"/>
          <w:color w:val="auto"/>
          <w:highlight w:val="none"/>
        </w:rPr>
      </w:pPr>
      <w:r>
        <w:rPr>
          <w:rFonts w:hint="eastAsia" w:ascii="宋体" w:hAnsi="宋体" w:eastAsia="宋体" w:cs="宋体"/>
          <w:color w:val="auto"/>
          <w:highlight w:val="none"/>
          <w:lang w:val="zh-CN"/>
        </w:rPr>
        <w:t>本公司（单位）对上述承诺内容的真实性负责。如有虚假，愿承担相应法律责任。</w:t>
      </w:r>
    </w:p>
    <w:p w14:paraId="403A18EC">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16DE1685">
      <w:pPr>
        <w:keepNext w:val="0"/>
        <w:keepLines w:val="0"/>
        <w:pageBreakBefore w:val="0"/>
        <w:widowControl/>
        <w:kinsoku/>
        <w:wordWrap/>
        <w:overflowPunct/>
        <w:topLinePunct w:val="0"/>
        <w:autoSpaceDE/>
        <w:autoSpaceDN/>
        <w:bidi w:val="0"/>
        <w:adjustRightInd/>
        <w:snapToGrid w:val="0"/>
        <w:spacing w:line="360" w:lineRule="auto"/>
        <w:ind w:firstLine="643" w:firstLineChars="200"/>
        <w:jc w:val="center"/>
        <w:textAlignment w:val="auto"/>
        <w:rPr>
          <w:rFonts w:hint="eastAsia" w:ascii="宋体" w:hAnsi="宋体" w:eastAsia="宋体" w:cs="宋体"/>
          <w:b/>
          <w:bCs w:val="0"/>
          <w:color w:val="auto"/>
          <w:sz w:val="32"/>
          <w:szCs w:val="32"/>
          <w:highlight w:val="none"/>
          <w:lang w:val="zh-CN" w:eastAsia="zh-CN"/>
        </w:rPr>
      </w:pPr>
    </w:p>
    <w:p w14:paraId="75ED5EBE">
      <w:pPr>
        <w:snapToGrid w:val="0"/>
        <w:spacing w:before="0" w:line="360" w:lineRule="auto"/>
        <w:ind w:left="0"/>
        <w:jc w:val="right"/>
        <w:rPr>
          <w:rFonts w:hint="eastAsia" w:ascii="宋体" w:hAnsi="宋体" w:eastAsia="宋体" w:cs="宋体"/>
          <w:color w:val="auto"/>
          <w:spacing w:val="0"/>
          <w:kern w:val="0"/>
          <w:sz w:val="24"/>
          <w:szCs w:val="24"/>
          <w:highlight w:val="none"/>
          <w:lang w:val="en-US" w:eastAsia="zh-CN"/>
        </w:rPr>
      </w:pPr>
    </w:p>
    <w:p w14:paraId="2D0CDF0F">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5259B7DB">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日期：       年    月     日</w:t>
      </w:r>
    </w:p>
    <w:p w14:paraId="1F5B5772">
      <w:pPr>
        <w:snapToGrid w:val="0"/>
        <w:spacing w:before="0" w:line="360" w:lineRule="auto"/>
        <w:ind w:left="0"/>
        <w:outlineLvl w:val="0"/>
        <w:rPr>
          <w:rFonts w:hint="eastAsia" w:ascii="宋体" w:hAnsi="宋体" w:eastAsia="宋体" w:cs="宋体"/>
          <w:b/>
          <w:color w:val="auto"/>
          <w:spacing w:val="0"/>
          <w:kern w:val="0"/>
          <w:sz w:val="32"/>
          <w:szCs w:val="32"/>
          <w:highlight w:val="none"/>
          <w:lang w:val="en-US" w:eastAsia="zh-CN"/>
        </w:rPr>
      </w:pPr>
    </w:p>
    <w:p w14:paraId="6EBF4285">
      <w:pPr>
        <w:snapToGrid w:val="0"/>
        <w:spacing w:line="360" w:lineRule="auto"/>
        <w:ind w:right="0" w:firstLine="0" w:firstLineChars="0"/>
        <w:rPr>
          <w:rFonts w:ascii="宋体" w:hAnsi="宋体" w:cs="宋体"/>
          <w:b/>
          <w:color w:val="auto"/>
          <w:sz w:val="32"/>
          <w:szCs w:val="32"/>
          <w:highlight w:val="none"/>
        </w:rPr>
      </w:pPr>
    </w:p>
    <w:sectPr>
      <w:headerReference r:id="rId21" w:type="first"/>
      <w:footerReference r:id="rId24" w:type="first"/>
      <w:headerReference r:id="rId20" w:type="default"/>
      <w:footerReference r:id="rId22" w:type="default"/>
      <w:footerReference r:id="rId23" w:type="even"/>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auto"/>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auto"/>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7382">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2FE0D">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3983">
    <w:pPr>
      <w:pStyle w:val="39"/>
      <w:framePr w:wrap="around" w:vAnchor="text" w:hAnchor="margin" w:xAlign="right" w:y="1"/>
      <w:rPr>
        <w:rStyle w:val="72"/>
      </w:rPr>
    </w:pPr>
    <w:r>
      <w:fldChar w:fldCharType="begin"/>
    </w:r>
    <w:r>
      <w:rPr>
        <w:rStyle w:val="72"/>
      </w:rPr>
      <w:instrText xml:space="preserve">PAGE  </w:instrText>
    </w:r>
    <w:r>
      <w:fldChar w:fldCharType="end"/>
    </w:r>
  </w:p>
  <w:p w14:paraId="42AA6781">
    <w:pPr>
      <w:pStyle w:val="39"/>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1F53">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58</w:t>
    </w:r>
    <w:r>
      <w:rPr>
        <w:rFonts w:hint="eastAsia" w:ascii="仿宋_GB2312" w:eastAsia="仿宋_GB2312"/>
        <w:kern w:val="0"/>
        <w:szCs w:val="21"/>
      </w:rPr>
      <w:fldChar w:fldCharType="end"/>
    </w:r>
    <w:bookmarkStart w:id="405" w:name="_Toc91899912"/>
    <w:bookmarkStart w:id="406" w:name="_Toc131845147"/>
    <w:bookmarkStart w:id="407" w:name="_Toc36110187"/>
    <w:bookmarkStart w:id="408" w:name="_Toc164085800"/>
    <w:r>
      <w:rPr>
        <w:rFonts w:hint="eastAsia" w:ascii="仿宋_GB2312" w:eastAsia="仿宋_GB2312"/>
        <w:kern w:val="0"/>
        <w:szCs w:val="21"/>
      </w:rPr>
      <w:t xml:space="preserve"> 页</w:t>
    </w:r>
    <w:bookmarkEnd w:id="405"/>
    <w:bookmarkEnd w:id="406"/>
    <w:bookmarkEnd w:id="407"/>
    <w:bookmarkEnd w:id="40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42DBA">
    <w:pPr>
      <w:pStyle w:val="39"/>
      <w:framePr w:wrap="around" w:vAnchor="text" w:hAnchor="margin" w:xAlign="right" w:y="1"/>
      <w:rPr>
        <w:rStyle w:val="72"/>
      </w:rPr>
    </w:pPr>
    <w:r>
      <w:fldChar w:fldCharType="begin"/>
    </w:r>
    <w:r>
      <w:rPr>
        <w:rStyle w:val="72"/>
      </w:rPr>
      <w:instrText xml:space="preserve">PAGE  </w:instrText>
    </w:r>
    <w:r>
      <w:fldChar w:fldCharType="end"/>
    </w:r>
  </w:p>
  <w:p w14:paraId="0B76E79D">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B3E50">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B36AD">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E83A2">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919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EACA">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52</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50E2">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E2155">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04A03">
    <w:pPr>
      <w:pStyle w:val="40"/>
      <w:pBdr>
        <w:bottom w:val="single" w:color="auto" w:sz="6" w:space="4"/>
      </w:pBdr>
      <w:jc w:val="right"/>
    </w:pPr>
    <w:r>
      <w:t></w:t>
    </w:r>
    <w:r>
      <w:rPr>
        <w:rFonts w:hint="eastAsia"/>
      </w:rPr>
      <w:t xml:space="preserve">             </w:t>
    </w:r>
    <w:r>
      <w:t>杭州市政府采购公开招标文件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74415">
    <w:pPr>
      <w:pStyle w:val="40"/>
    </w:pPr>
    <w:r>
      <w:t></w:t>
    </w:r>
    <w:r>
      <w:rPr>
        <w:rFonts w:hint="eastAsia"/>
      </w:rPr>
      <w:t xml:space="preserve">                                             </w:t>
    </w:r>
    <w:r>
      <w:t>杭州市政府采购公开招标文件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9443">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lang w:val="zh-CN"/>
      </w:rPr>
      <w:t>杭州市政府采购公开招标文件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8DA51">
    <w:pPr>
      <w:pStyle w:val="40"/>
      <w:jc w:val="right"/>
      <w:rPr>
        <w:rFonts w:ascii="仿宋_GB2312" w:eastAsia="仿宋_GB2312"/>
        <w:b/>
        <w:i/>
        <w:u w:val="single"/>
      </w:rPr>
    </w:pPr>
    <w:r>
      <w:t></w:t>
    </w:r>
    <w:r>
      <w:rPr>
        <w:rFonts w:hint="eastAsia"/>
      </w:rPr>
      <w:t xml:space="preserve">                                </w:t>
    </w:r>
    <w:r>
      <w:t>杭州市政府采购公开招标文件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455E0">
    <w:pPr>
      <w:pStyle w:val="40"/>
      <w:jc w:val="right"/>
    </w:pPr>
    <w:r>
      <w:t></w:t>
    </w:r>
    <w:r>
      <w:rPr>
        <w:rFonts w:hint="eastAsia"/>
      </w:rPr>
      <w:t xml:space="preserve">                                                                 </w:t>
    </w:r>
    <w:r>
      <w:t>杭州市政府采购公开招标文件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907FF">
    <w:pPr>
      <w:pStyle w:val="40"/>
      <w:jc w:val="right"/>
      <w:rPr>
        <w:rFonts w:ascii="仿宋_GB2312" w:eastAsia="仿宋_GB2312"/>
        <w:b/>
        <w:i/>
        <w:u w:val="single"/>
      </w:rPr>
    </w:pPr>
    <w:r>
      <w:t></w:t>
    </w:r>
    <w:r>
      <w:rPr>
        <w:rFonts w:hint="eastAsia"/>
      </w:rPr>
      <w:t xml:space="preserve">                                                </w:t>
    </w:r>
    <w:r>
      <w:t xml:space="preserve"> 杭州市政府采购公开招标文件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060D">
    <w:pPr>
      <w:pStyle w:val="40"/>
      <w:jc w:val="right"/>
    </w:pPr>
    <w:r>
      <w:t></w:t>
    </w:r>
    <w:r>
      <w:rPr>
        <w:rFonts w:hint="eastAsia"/>
      </w:rPr>
      <w:t xml:space="preserve">                                                                    </w:t>
    </w:r>
    <w:r>
      <w:t>杭州市政府采购公开招标文件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B0900">
    <w:pPr>
      <w:pStyle w:val="40"/>
      <w:jc w:val="right"/>
      <w:rPr>
        <w:rFonts w:ascii="仿宋_GB2312" w:eastAsia="仿宋_GB2312"/>
        <w:b/>
        <w:i/>
        <w:u w:val="single"/>
      </w:rPr>
    </w:pPr>
    <w:r>
      <w:rPr>
        <w:rFonts w:hint="eastAsia"/>
      </w:rPr>
      <w:t xml:space="preserve">                                  </w:t>
    </w:r>
    <w:r>
      <w:t>杭州市政府采购公开招标文件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25BE2">
    <w:pPr>
      <w:pStyle w:val="40"/>
      <w:jc w:val="right"/>
    </w:pPr>
    <w:r>
      <w:rPr>
        <w:rFonts w:hint="eastAsia"/>
      </w:rPr>
      <w:t xml:space="preserve">                                                                                                        </w:t>
    </w:r>
    <w:r>
      <w:t>杭州市政府采购公开招标文件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F7155">
    <w:pPr>
      <w:pStyle w:val="40"/>
      <w:jc w:val="right"/>
      <w:rPr>
        <w:rFonts w:ascii="仿宋_GB2312" w:eastAsia="仿宋_GB2312"/>
        <w:b/>
        <w:i/>
        <w:iCs/>
        <w:u w:val="single"/>
      </w:rPr>
    </w:pPr>
    <w:r>
      <w:t>杭州市政府采购公开招标文件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31716"/>
    <w:multiLevelType w:val="singleLevel"/>
    <w:tmpl w:val="D5131716"/>
    <w:lvl w:ilvl="0" w:tentative="0">
      <w:start w:val="5"/>
      <w:numFmt w:val="decimal"/>
      <w:suff w:val="nothing"/>
      <w:lvlText w:val="%1、"/>
      <w:lvlJc w:val="left"/>
    </w:lvl>
  </w:abstractNum>
  <w:abstractNum w:abstractNumId="1">
    <w:nsid w:val="3FEE41A3"/>
    <w:multiLevelType w:val="singleLevel"/>
    <w:tmpl w:val="3FEE41A3"/>
    <w:lvl w:ilvl="0" w:tentative="0">
      <w:start w:val="1"/>
      <w:numFmt w:val="decimal"/>
      <w:lvlText w:val="%1"/>
      <w:lvlJc w:val="center"/>
      <w:pPr>
        <w:tabs>
          <w:tab w:val="left" w:pos="499"/>
        </w:tabs>
        <w:ind w:left="579" w:hanging="369"/>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xZDI1ODlhNWRlYjkxN2VjODFmOWI0MTRiZWU2ZjU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190A"/>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41A"/>
    <w:rsid w:val="00050656"/>
    <w:rsid w:val="00050A19"/>
    <w:rsid w:val="000511B6"/>
    <w:rsid w:val="00051B00"/>
    <w:rsid w:val="00051C2A"/>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7C0"/>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54E"/>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26"/>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E76"/>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4A76"/>
    <w:rsid w:val="000C4B4C"/>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2C"/>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3FDE"/>
    <w:rsid w:val="0012419E"/>
    <w:rsid w:val="0012432A"/>
    <w:rsid w:val="001248EF"/>
    <w:rsid w:val="00124AC0"/>
    <w:rsid w:val="00124FC4"/>
    <w:rsid w:val="001253AB"/>
    <w:rsid w:val="0012574C"/>
    <w:rsid w:val="001259B8"/>
    <w:rsid w:val="001264B9"/>
    <w:rsid w:val="00126900"/>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1452"/>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6B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06A"/>
    <w:rsid w:val="001A79A2"/>
    <w:rsid w:val="001A7FA5"/>
    <w:rsid w:val="001B06A6"/>
    <w:rsid w:val="001B13BF"/>
    <w:rsid w:val="001B15B9"/>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787"/>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878"/>
    <w:rsid w:val="00242F79"/>
    <w:rsid w:val="0024415B"/>
    <w:rsid w:val="00244968"/>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6020"/>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18A0"/>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1DF"/>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09F"/>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4D8D"/>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B6"/>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4E2"/>
    <w:rsid w:val="00315D77"/>
    <w:rsid w:val="00315D8E"/>
    <w:rsid w:val="00316002"/>
    <w:rsid w:val="00316CDE"/>
    <w:rsid w:val="00316E94"/>
    <w:rsid w:val="0031752D"/>
    <w:rsid w:val="00317709"/>
    <w:rsid w:val="00320688"/>
    <w:rsid w:val="00320817"/>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0CBA"/>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199"/>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653"/>
    <w:rsid w:val="00480A23"/>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809"/>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BF8"/>
    <w:rsid w:val="00547BA2"/>
    <w:rsid w:val="00550AC5"/>
    <w:rsid w:val="00550B7E"/>
    <w:rsid w:val="00551052"/>
    <w:rsid w:val="005512DB"/>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D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32C"/>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2C8C"/>
    <w:rsid w:val="00632CDB"/>
    <w:rsid w:val="00633769"/>
    <w:rsid w:val="00633FE3"/>
    <w:rsid w:val="00634276"/>
    <w:rsid w:val="00634570"/>
    <w:rsid w:val="0063487C"/>
    <w:rsid w:val="00635B73"/>
    <w:rsid w:val="00635BB7"/>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6895"/>
    <w:rsid w:val="006673B9"/>
    <w:rsid w:val="0066790C"/>
    <w:rsid w:val="00667A67"/>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1FF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DC"/>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6FC"/>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2DEA"/>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5397"/>
    <w:rsid w:val="007C60A8"/>
    <w:rsid w:val="007C6158"/>
    <w:rsid w:val="007C660F"/>
    <w:rsid w:val="007C6664"/>
    <w:rsid w:val="007C66FF"/>
    <w:rsid w:val="007C69AE"/>
    <w:rsid w:val="007C6FE9"/>
    <w:rsid w:val="007C7688"/>
    <w:rsid w:val="007C76E3"/>
    <w:rsid w:val="007C76F3"/>
    <w:rsid w:val="007C7DD9"/>
    <w:rsid w:val="007D03BC"/>
    <w:rsid w:val="007D0418"/>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2887"/>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603"/>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004"/>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80A"/>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227"/>
    <w:rsid w:val="00867501"/>
    <w:rsid w:val="00867D8E"/>
    <w:rsid w:val="008700C0"/>
    <w:rsid w:val="0087058B"/>
    <w:rsid w:val="008705AA"/>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4775"/>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1B6"/>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6D62"/>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239"/>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27FC4"/>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118"/>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3CCB"/>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700"/>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2EE9"/>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4DD1"/>
    <w:rsid w:val="00B55F64"/>
    <w:rsid w:val="00B56ECA"/>
    <w:rsid w:val="00B57093"/>
    <w:rsid w:val="00B574DA"/>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05D"/>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3D8"/>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9C3"/>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5D2"/>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0AA3"/>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6E10"/>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6C7"/>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1FA"/>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37B"/>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507"/>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118F"/>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3E38"/>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02D"/>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DA1"/>
    <w:rsid w:val="00DE6E4D"/>
    <w:rsid w:val="00DE7498"/>
    <w:rsid w:val="00DE75EF"/>
    <w:rsid w:val="00DE7611"/>
    <w:rsid w:val="00DE7D19"/>
    <w:rsid w:val="00DF05A0"/>
    <w:rsid w:val="00DF1162"/>
    <w:rsid w:val="00DF1BA8"/>
    <w:rsid w:val="00DF1DDB"/>
    <w:rsid w:val="00DF1F63"/>
    <w:rsid w:val="00DF28F2"/>
    <w:rsid w:val="00DF2BFF"/>
    <w:rsid w:val="00DF3798"/>
    <w:rsid w:val="00DF4B5B"/>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2D18"/>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247"/>
    <w:rsid w:val="00E15D6C"/>
    <w:rsid w:val="00E1720B"/>
    <w:rsid w:val="00E203DE"/>
    <w:rsid w:val="00E20CE7"/>
    <w:rsid w:val="00E217B1"/>
    <w:rsid w:val="00E222FA"/>
    <w:rsid w:val="00E229CE"/>
    <w:rsid w:val="00E22B4A"/>
    <w:rsid w:val="00E2376D"/>
    <w:rsid w:val="00E23CEB"/>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587E"/>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B4F"/>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6F9A"/>
    <w:rsid w:val="00ED71BA"/>
    <w:rsid w:val="00ED728F"/>
    <w:rsid w:val="00ED73A1"/>
    <w:rsid w:val="00ED7CA2"/>
    <w:rsid w:val="00EE04F9"/>
    <w:rsid w:val="00EE05E0"/>
    <w:rsid w:val="00EE0FF6"/>
    <w:rsid w:val="00EE13DA"/>
    <w:rsid w:val="00EE1595"/>
    <w:rsid w:val="00EE1E71"/>
    <w:rsid w:val="00EE2087"/>
    <w:rsid w:val="00EE20C2"/>
    <w:rsid w:val="00EE224D"/>
    <w:rsid w:val="00EE2A9D"/>
    <w:rsid w:val="00EE3384"/>
    <w:rsid w:val="00EE499F"/>
    <w:rsid w:val="00EE56E2"/>
    <w:rsid w:val="00EE5FCD"/>
    <w:rsid w:val="00EE6216"/>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0E3B97"/>
    <w:rsid w:val="011C32AB"/>
    <w:rsid w:val="011F6449"/>
    <w:rsid w:val="01236AFB"/>
    <w:rsid w:val="01541149"/>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BE6034"/>
    <w:rsid w:val="03DD35E4"/>
    <w:rsid w:val="04076900"/>
    <w:rsid w:val="041A5A3B"/>
    <w:rsid w:val="042311BA"/>
    <w:rsid w:val="042B157A"/>
    <w:rsid w:val="044D2C6F"/>
    <w:rsid w:val="04884340"/>
    <w:rsid w:val="048F763B"/>
    <w:rsid w:val="049F330E"/>
    <w:rsid w:val="04AA775C"/>
    <w:rsid w:val="04AF1889"/>
    <w:rsid w:val="04F66F48"/>
    <w:rsid w:val="05251E14"/>
    <w:rsid w:val="053022E6"/>
    <w:rsid w:val="05393890"/>
    <w:rsid w:val="053C1FF4"/>
    <w:rsid w:val="059565ED"/>
    <w:rsid w:val="05A16594"/>
    <w:rsid w:val="05A7762D"/>
    <w:rsid w:val="060E5941"/>
    <w:rsid w:val="06110FAF"/>
    <w:rsid w:val="06493CA7"/>
    <w:rsid w:val="065A6178"/>
    <w:rsid w:val="066F1CF3"/>
    <w:rsid w:val="067F52D3"/>
    <w:rsid w:val="06930BB8"/>
    <w:rsid w:val="07245D42"/>
    <w:rsid w:val="072639A0"/>
    <w:rsid w:val="07264C62"/>
    <w:rsid w:val="07351E35"/>
    <w:rsid w:val="07374582"/>
    <w:rsid w:val="077723A5"/>
    <w:rsid w:val="0779354C"/>
    <w:rsid w:val="08061376"/>
    <w:rsid w:val="08452D77"/>
    <w:rsid w:val="086401F8"/>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99095E"/>
    <w:rsid w:val="0BF6188C"/>
    <w:rsid w:val="0BF73C91"/>
    <w:rsid w:val="0C170175"/>
    <w:rsid w:val="0C1F16AD"/>
    <w:rsid w:val="0C403756"/>
    <w:rsid w:val="0C571A41"/>
    <w:rsid w:val="0C5C1171"/>
    <w:rsid w:val="0C5E1CBC"/>
    <w:rsid w:val="0C615B50"/>
    <w:rsid w:val="0C8445DA"/>
    <w:rsid w:val="0C87121B"/>
    <w:rsid w:val="0CC007F7"/>
    <w:rsid w:val="0CC617AC"/>
    <w:rsid w:val="0CD22F77"/>
    <w:rsid w:val="0CE618DF"/>
    <w:rsid w:val="0CFE707A"/>
    <w:rsid w:val="0D063BDA"/>
    <w:rsid w:val="0D08375F"/>
    <w:rsid w:val="0D184CFB"/>
    <w:rsid w:val="0D4A7419"/>
    <w:rsid w:val="0D827401"/>
    <w:rsid w:val="0D84094E"/>
    <w:rsid w:val="0D8A00E9"/>
    <w:rsid w:val="0D8D589E"/>
    <w:rsid w:val="0DA01C73"/>
    <w:rsid w:val="0DA41976"/>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2A741B"/>
    <w:rsid w:val="103A6ADA"/>
    <w:rsid w:val="10646583"/>
    <w:rsid w:val="106538BF"/>
    <w:rsid w:val="107D4B15"/>
    <w:rsid w:val="108A3C80"/>
    <w:rsid w:val="10C26171"/>
    <w:rsid w:val="10C70674"/>
    <w:rsid w:val="10F33360"/>
    <w:rsid w:val="10FC16EA"/>
    <w:rsid w:val="110F1D40"/>
    <w:rsid w:val="11266F33"/>
    <w:rsid w:val="118963A1"/>
    <w:rsid w:val="11C6522A"/>
    <w:rsid w:val="11CB5870"/>
    <w:rsid w:val="11CF0764"/>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131750"/>
    <w:rsid w:val="146D271E"/>
    <w:rsid w:val="14982588"/>
    <w:rsid w:val="149A5AD9"/>
    <w:rsid w:val="14A7619D"/>
    <w:rsid w:val="14C81A92"/>
    <w:rsid w:val="150536C3"/>
    <w:rsid w:val="150C1963"/>
    <w:rsid w:val="151447A0"/>
    <w:rsid w:val="154A6454"/>
    <w:rsid w:val="15762120"/>
    <w:rsid w:val="16A8729C"/>
    <w:rsid w:val="16B33777"/>
    <w:rsid w:val="16BC70A7"/>
    <w:rsid w:val="16C6339E"/>
    <w:rsid w:val="16EA17B8"/>
    <w:rsid w:val="172F2D79"/>
    <w:rsid w:val="174F2A9F"/>
    <w:rsid w:val="17557BEF"/>
    <w:rsid w:val="17D349C1"/>
    <w:rsid w:val="1830729E"/>
    <w:rsid w:val="1870062C"/>
    <w:rsid w:val="18817102"/>
    <w:rsid w:val="18830A15"/>
    <w:rsid w:val="18852B28"/>
    <w:rsid w:val="188B5321"/>
    <w:rsid w:val="18A63700"/>
    <w:rsid w:val="196071E6"/>
    <w:rsid w:val="19932372"/>
    <w:rsid w:val="19A20DD5"/>
    <w:rsid w:val="19AE03F1"/>
    <w:rsid w:val="1A071A03"/>
    <w:rsid w:val="1A1F16AE"/>
    <w:rsid w:val="1A3B5C77"/>
    <w:rsid w:val="1A551054"/>
    <w:rsid w:val="1A984BAD"/>
    <w:rsid w:val="1AB21997"/>
    <w:rsid w:val="1AB74606"/>
    <w:rsid w:val="1AB8220E"/>
    <w:rsid w:val="1AE4166C"/>
    <w:rsid w:val="1AF06CFB"/>
    <w:rsid w:val="1AF11B8D"/>
    <w:rsid w:val="1B11359C"/>
    <w:rsid w:val="1B1A7868"/>
    <w:rsid w:val="1B2A271F"/>
    <w:rsid w:val="1B530544"/>
    <w:rsid w:val="1B713184"/>
    <w:rsid w:val="1B83082F"/>
    <w:rsid w:val="1BA209CF"/>
    <w:rsid w:val="1BB4777D"/>
    <w:rsid w:val="1BD75AB8"/>
    <w:rsid w:val="1C0459C2"/>
    <w:rsid w:val="1C1B3B4A"/>
    <w:rsid w:val="1C88086E"/>
    <w:rsid w:val="1CFC2692"/>
    <w:rsid w:val="1D266CE1"/>
    <w:rsid w:val="1D3963AF"/>
    <w:rsid w:val="1D55566A"/>
    <w:rsid w:val="1D6A673C"/>
    <w:rsid w:val="1D9247AE"/>
    <w:rsid w:val="1DB567EC"/>
    <w:rsid w:val="1DCC602D"/>
    <w:rsid w:val="1DF51A98"/>
    <w:rsid w:val="1E3D060F"/>
    <w:rsid w:val="1E3F7D2E"/>
    <w:rsid w:val="1E4134E4"/>
    <w:rsid w:val="1E5062B3"/>
    <w:rsid w:val="1E523514"/>
    <w:rsid w:val="1E714A66"/>
    <w:rsid w:val="1E802593"/>
    <w:rsid w:val="1E8B34D8"/>
    <w:rsid w:val="1E8B6156"/>
    <w:rsid w:val="1EA703CC"/>
    <w:rsid w:val="1EB7330C"/>
    <w:rsid w:val="1EBA4931"/>
    <w:rsid w:val="1EE73F05"/>
    <w:rsid w:val="1F0A0FF3"/>
    <w:rsid w:val="1F5771FF"/>
    <w:rsid w:val="1FD5031B"/>
    <w:rsid w:val="1FE868A9"/>
    <w:rsid w:val="20034907"/>
    <w:rsid w:val="20173E4B"/>
    <w:rsid w:val="204E48BC"/>
    <w:rsid w:val="20761D66"/>
    <w:rsid w:val="208921B3"/>
    <w:rsid w:val="20973DEB"/>
    <w:rsid w:val="20B26522"/>
    <w:rsid w:val="20B44310"/>
    <w:rsid w:val="210F2C39"/>
    <w:rsid w:val="211116EB"/>
    <w:rsid w:val="211E666B"/>
    <w:rsid w:val="216133FC"/>
    <w:rsid w:val="21C1200C"/>
    <w:rsid w:val="21D56769"/>
    <w:rsid w:val="21DC2CED"/>
    <w:rsid w:val="21E52EF3"/>
    <w:rsid w:val="21FB5D7B"/>
    <w:rsid w:val="22015E94"/>
    <w:rsid w:val="220B1C3D"/>
    <w:rsid w:val="221D1D20"/>
    <w:rsid w:val="22334A87"/>
    <w:rsid w:val="226D60F0"/>
    <w:rsid w:val="22BE6801"/>
    <w:rsid w:val="23251041"/>
    <w:rsid w:val="233500BF"/>
    <w:rsid w:val="23377FF7"/>
    <w:rsid w:val="235E1E81"/>
    <w:rsid w:val="236B425F"/>
    <w:rsid w:val="23836192"/>
    <w:rsid w:val="23901F29"/>
    <w:rsid w:val="239C0061"/>
    <w:rsid w:val="23B908A4"/>
    <w:rsid w:val="23CF178A"/>
    <w:rsid w:val="23E95BEF"/>
    <w:rsid w:val="23FD0064"/>
    <w:rsid w:val="24422C3A"/>
    <w:rsid w:val="24476BBD"/>
    <w:rsid w:val="245375B0"/>
    <w:rsid w:val="24642C0A"/>
    <w:rsid w:val="24B22173"/>
    <w:rsid w:val="24B95AD9"/>
    <w:rsid w:val="24BE24DA"/>
    <w:rsid w:val="24CF5825"/>
    <w:rsid w:val="24D663E6"/>
    <w:rsid w:val="24D77F2B"/>
    <w:rsid w:val="251352E4"/>
    <w:rsid w:val="25684F13"/>
    <w:rsid w:val="258B00E2"/>
    <w:rsid w:val="25A917A6"/>
    <w:rsid w:val="25BE27CC"/>
    <w:rsid w:val="25CC175F"/>
    <w:rsid w:val="25F74A5C"/>
    <w:rsid w:val="2628662C"/>
    <w:rsid w:val="262D45DE"/>
    <w:rsid w:val="26871DC8"/>
    <w:rsid w:val="26963D4E"/>
    <w:rsid w:val="26A53EF9"/>
    <w:rsid w:val="26A94201"/>
    <w:rsid w:val="26AC274F"/>
    <w:rsid w:val="27044A29"/>
    <w:rsid w:val="271D34C8"/>
    <w:rsid w:val="276142BF"/>
    <w:rsid w:val="27783712"/>
    <w:rsid w:val="277D2422"/>
    <w:rsid w:val="27907362"/>
    <w:rsid w:val="27E17931"/>
    <w:rsid w:val="28333E1D"/>
    <w:rsid w:val="28454BD6"/>
    <w:rsid w:val="28455253"/>
    <w:rsid w:val="28551971"/>
    <w:rsid w:val="285B1C53"/>
    <w:rsid w:val="289F7086"/>
    <w:rsid w:val="28C32028"/>
    <w:rsid w:val="28CC490F"/>
    <w:rsid w:val="28DE40AA"/>
    <w:rsid w:val="29345E77"/>
    <w:rsid w:val="29363ABF"/>
    <w:rsid w:val="294C65AD"/>
    <w:rsid w:val="29806583"/>
    <w:rsid w:val="298B3C4C"/>
    <w:rsid w:val="29B652B8"/>
    <w:rsid w:val="29D90840"/>
    <w:rsid w:val="29F26D24"/>
    <w:rsid w:val="2A15033F"/>
    <w:rsid w:val="2A1662C1"/>
    <w:rsid w:val="2A1C7367"/>
    <w:rsid w:val="2A246A79"/>
    <w:rsid w:val="2A2815FA"/>
    <w:rsid w:val="2A6D6092"/>
    <w:rsid w:val="2A7A1FF0"/>
    <w:rsid w:val="2A7D76B4"/>
    <w:rsid w:val="2B2D5F15"/>
    <w:rsid w:val="2B406152"/>
    <w:rsid w:val="2B437463"/>
    <w:rsid w:val="2B7807EE"/>
    <w:rsid w:val="2B7A0324"/>
    <w:rsid w:val="2B966A97"/>
    <w:rsid w:val="2BA50BF7"/>
    <w:rsid w:val="2BB853FD"/>
    <w:rsid w:val="2BBF00EC"/>
    <w:rsid w:val="2BC37CFD"/>
    <w:rsid w:val="2BD5237F"/>
    <w:rsid w:val="2BE536CE"/>
    <w:rsid w:val="2BE758D9"/>
    <w:rsid w:val="2C09049E"/>
    <w:rsid w:val="2C0A653C"/>
    <w:rsid w:val="2C191F85"/>
    <w:rsid w:val="2C4B376B"/>
    <w:rsid w:val="2CE82D6F"/>
    <w:rsid w:val="2D343236"/>
    <w:rsid w:val="2DD15014"/>
    <w:rsid w:val="2DF72DE4"/>
    <w:rsid w:val="2E0220AF"/>
    <w:rsid w:val="2E3453F5"/>
    <w:rsid w:val="2E4B082A"/>
    <w:rsid w:val="2E57641F"/>
    <w:rsid w:val="2E5D4E86"/>
    <w:rsid w:val="2E5D790B"/>
    <w:rsid w:val="2E9A3C18"/>
    <w:rsid w:val="2EBB0FEE"/>
    <w:rsid w:val="2EC63002"/>
    <w:rsid w:val="2EF227A6"/>
    <w:rsid w:val="2F0A6B38"/>
    <w:rsid w:val="2F0E3BA3"/>
    <w:rsid w:val="2F946CCB"/>
    <w:rsid w:val="2FD25781"/>
    <w:rsid w:val="2FDC745C"/>
    <w:rsid w:val="2FFD7934"/>
    <w:rsid w:val="303C3A3A"/>
    <w:rsid w:val="30733ACD"/>
    <w:rsid w:val="30767F8E"/>
    <w:rsid w:val="308C3862"/>
    <w:rsid w:val="309379D8"/>
    <w:rsid w:val="30A270F7"/>
    <w:rsid w:val="30DF1478"/>
    <w:rsid w:val="30EC586F"/>
    <w:rsid w:val="313308E4"/>
    <w:rsid w:val="31933ADE"/>
    <w:rsid w:val="319C6071"/>
    <w:rsid w:val="31AC537E"/>
    <w:rsid w:val="31E3679B"/>
    <w:rsid w:val="31E732FD"/>
    <w:rsid w:val="32076C52"/>
    <w:rsid w:val="324B0876"/>
    <w:rsid w:val="32517576"/>
    <w:rsid w:val="32BE5C2C"/>
    <w:rsid w:val="32FB6478"/>
    <w:rsid w:val="33263B3F"/>
    <w:rsid w:val="336963EB"/>
    <w:rsid w:val="33816EEB"/>
    <w:rsid w:val="33EB55CD"/>
    <w:rsid w:val="33EC4C02"/>
    <w:rsid w:val="340D2360"/>
    <w:rsid w:val="3410665D"/>
    <w:rsid w:val="34211214"/>
    <w:rsid w:val="342E63AB"/>
    <w:rsid w:val="34950E68"/>
    <w:rsid w:val="34986E94"/>
    <w:rsid w:val="34AF62C9"/>
    <w:rsid w:val="34CB4388"/>
    <w:rsid w:val="34CE591D"/>
    <w:rsid w:val="34FA6E12"/>
    <w:rsid w:val="354D7158"/>
    <w:rsid w:val="355A4115"/>
    <w:rsid w:val="358D5588"/>
    <w:rsid w:val="35BB2355"/>
    <w:rsid w:val="35EF75B4"/>
    <w:rsid w:val="363A3B40"/>
    <w:rsid w:val="365302AE"/>
    <w:rsid w:val="36607A0A"/>
    <w:rsid w:val="366E227C"/>
    <w:rsid w:val="366F2E0D"/>
    <w:rsid w:val="367B6A5C"/>
    <w:rsid w:val="369E361B"/>
    <w:rsid w:val="36A74ADA"/>
    <w:rsid w:val="36AD60D5"/>
    <w:rsid w:val="36B224F9"/>
    <w:rsid w:val="36EC0CC9"/>
    <w:rsid w:val="37377380"/>
    <w:rsid w:val="373F410B"/>
    <w:rsid w:val="37B02C8E"/>
    <w:rsid w:val="37EE7094"/>
    <w:rsid w:val="38296C89"/>
    <w:rsid w:val="383002EB"/>
    <w:rsid w:val="38471845"/>
    <w:rsid w:val="38586797"/>
    <w:rsid w:val="38BC0149"/>
    <w:rsid w:val="38D87D1C"/>
    <w:rsid w:val="3925145A"/>
    <w:rsid w:val="39636459"/>
    <w:rsid w:val="396B7F6C"/>
    <w:rsid w:val="399117BE"/>
    <w:rsid w:val="39B417A9"/>
    <w:rsid w:val="39DD73A2"/>
    <w:rsid w:val="39FC5695"/>
    <w:rsid w:val="3A006D8E"/>
    <w:rsid w:val="3A3651E5"/>
    <w:rsid w:val="3A744481"/>
    <w:rsid w:val="3A772A1D"/>
    <w:rsid w:val="3A8C7BEF"/>
    <w:rsid w:val="3A906246"/>
    <w:rsid w:val="3B2349B7"/>
    <w:rsid w:val="3B616CFF"/>
    <w:rsid w:val="3B6259F6"/>
    <w:rsid w:val="3B700132"/>
    <w:rsid w:val="3B976654"/>
    <w:rsid w:val="3BC01EFC"/>
    <w:rsid w:val="3BCA786A"/>
    <w:rsid w:val="3BD31E2F"/>
    <w:rsid w:val="3BEB24E7"/>
    <w:rsid w:val="3BF15831"/>
    <w:rsid w:val="3C105946"/>
    <w:rsid w:val="3C462553"/>
    <w:rsid w:val="3C471448"/>
    <w:rsid w:val="3C5F759A"/>
    <w:rsid w:val="3C6436E5"/>
    <w:rsid w:val="3C6C525A"/>
    <w:rsid w:val="3CCE23CB"/>
    <w:rsid w:val="3CD17D17"/>
    <w:rsid w:val="3D3C7F39"/>
    <w:rsid w:val="3D440F09"/>
    <w:rsid w:val="3D4504A0"/>
    <w:rsid w:val="3D8734BB"/>
    <w:rsid w:val="3D9A11D4"/>
    <w:rsid w:val="3DA16D89"/>
    <w:rsid w:val="3DA364BE"/>
    <w:rsid w:val="3DB8289D"/>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4000D4"/>
    <w:rsid w:val="3F6363FE"/>
    <w:rsid w:val="3F756B8F"/>
    <w:rsid w:val="3F95482B"/>
    <w:rsid w:val="4019356B"/>
    <w:rsid w:val="40592157"/>
    <w:rsid w:val="406E1CAE"/>
    <w:rsid w:val="40A0133A"/>
    <w:rsid w:val="40C31A53"/>
    <w:rsid w:val="40FF545D"/>
    <w:rsid w:val="410067C8"/>
    <w:rsid w:val="418F0D2A"/>
    <w:rsid w:val="41D01505"/>
    <w:rsid w:val="42310E70"/>
    <w:rsid w:val="42474939"/>
    <w:rsid w:val="424C3C57"/>
    <w:rsid w:val="425B714F"/>
    <w:rsid w:val="42613FF3"/>
    <w:rsid w:val="42660D96"/>
    <w:rsid w:val="427775F2"/>
    <w:rsid w:val="428667D2"/>
    <w:rsid w:val="42BB2CEE"/>
    <w:rsid w:val="42CD1CE0"/>
    <w:rsid w:val="42E1381E"/>
    <w:rsid w:val="42ED6459"/>
    <w:rsid w:val="42FE58DD"/>
    <w:rsid w:val="430614BE"/>
    <w:rsid w:val="43174B3D"/>
    <w:rsid w:val="43474996"/>
    <w:rsid w:val="434B790E"/>
    <w:rsid w:val="4360274F"/>
    <w:rsid w:val="43977AB6"/>
    <w:rsid w:val="439A302D"/>
    <w:rsid w:val="43A3342B"/>
    <w:rsid w:val="43C77C27"/>
    <w:rsid w:val="43DE09EE"/>
    <w:rsid w:val="43F565F9"/>
    <w:rsid w:val="44002FAD"/>
    <w:rsid w:val="449101DD"/>
    <w:rsid w:val="44DE1391"/>
    <w:rsid w:val="451B225C"/>
    <w:rsid w:val="452410C9"/>
    <w:rsid w:val="45317DFB"/>
    <w:rsid w:val="45425A4E"/>
    <w:rsid w:val="45450AE9"/>
    <w:rsid w:val="456D3CE4"/>
    <w:rsid w:val="4579042C"/>
    <w:rsid w:val="457F0571"/>
    <w:rsid w:val="45851176"/>
    <w:rsid w:val="45C63B94"/>
    <w:rsid w:val="460E7DA5"/>
    <w:rsid w:val="462D48B7"/>
    <w:rsid w:val="46422483"/>
    <w:rsid w:val="4659254A"/>
    <w:rsid w:val="465B0637"/>
    <w:rsid w:val="465E3F0D"/>
    <w:rsid w:val="466A16E6"/>
    <w:rsid w:val="46893F2B"/>
    <w:rsid w:val="46BA7686"/>
    <w:rsid w:val="46C4686E"/>
    <w:rsid w:val="472C0120"/>
    <w:rsid w:val="475C24EB"/>
    <w:rsid w:val="477B778F"/>
    <w:rsid w:val="478203EC"/>
    <w:rsid w:val="47A031DD"/>
    <w:rsid w:val="47B025FA"/>
    <w:rsid w:val="4809698F"/>
    <w:rsid w:val="4811697D"/>
    <w:rsid w:val="487A3E25"/>
    <w:rsid w:val="488B5503"/>
    <w:rsid w:val="48937E21"/>
    <w:rsid w:val="489A0361"/>
    <w:rsid w:val="48AD5BBF"/>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B6685F"/>
    <w:rsid w:val="4CC367FE"/>
    <w:rsid w:val="4D077F3C"/>
    <w:rsid w:val="4D123355"/>
    <w:rsid w:val="4D2A3B31"/>
    <w:rsid w:val="4D312C52"/>
    <w:rsid w:val="4D422183"/>
    <w:rsid w:val="4D8D46D3"/>
    <w:rsid w:val="4D905305"/>
    <w:rsid w:val="4D964A72"/>
    <w:rsid w:val="4D9C1254"/>
    <w:rsid w:val="4D9C6E2F"/>
    <w:rsid w:val="4DE87B46"/>
    <w:rsid w:val="4E693057"/>
    <w:rsid w:val="4E793892"/>
    <w:rsid w:val="4E800872"/>
    <w:rsid w:val="4E915170"/>
    <w:rsid w:val="4EC5306C"/>
    <w:rsid w:val="4EC569ED"/>
    <w:rsid w:val="4ED4505D"/>
    <w:rsid w:val="4ED50EA1"/>
    <w:rsid w:val="4ED7026C"/>
    <w:rsid w:val="4EEC050C"/>
    <w:rsid w:val="4F104EC3"/>
    <w:rsid w:val="4F47354A"/>
    <w:rsid w:val="4F911C54"/>
    <w:rsid w:val="4FE625E0"/>
    <w:rsid w:val="50045C0C"/>
    <w:rsid w:val="50097733"/>
    <w:rsid w:val="5021480F"/>
    <w:rsid w:val="50884EC6"/>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33175B"/>
    <w:rsid w:val="53544462"/>
    <w:rsid w:val="53671FB1"/>
    <w:rsid w:val="5397158E"/>
    <w:rsid w:val="54013861"/>
    <w:rsid w:val="54487265"/>
    <w:rsid w:val="544D6070"/>
    <w:rsid w:val="54605E1E"/>
    <w:rsid w:val="54B3506A"/>
    <w:rsid w:val="54CA0D16"/>
    <w:rsid w:val="54DD4057"/>
    <w:rsid w:val="54E7490F"/>
    <w:rsid w:val="550764A4"/>
    <w:rsid w:val="550B2BF6"/>
    <w:rsid w:val="55214EB5"/>
    <w:rsid w:val="552A2BBF"/>
    <w:rsid w:val="55364EFD"/>
    <w:rsid w:val="55544871"/>
    <w:rsid w:val="555D4828"/>
    <w:rsid w:val="557A4C8B"/>
    <w:rsid w:val="558931E1"/>
    <w:rsid w:val="55923347"/>
    <w:rsid w:val="55925180"/>
    <w:rsid w:val="55983B1B"/>
    <w:rsid w:val="55A8376B"/>
    <w:rsid w:val="55DC29B6"/>
    <w:rsid w:val="55DD4241"/>
    <w:rsid w:val="566B6D1E"/>
    <w:rsid w:val="56A7044E"/>
    <w:rsid w:val="57032A2C"/>
    <w:rsid w:val="570452C9"/>
    <w:rsid w:val="570F5219"/>
    <w:rsid w:val="5733704C"/>
    <w:rsid w:val="575D12B5"/>
    <w:rsid w:val="57610A87"/>
    <w:rsid w:val="577B1140"/>
    <w:rsid w:val="577B7F21"/>
    <w:rsid w:val="577F181B"/>
    <w:rsid w:val="57850638"/>
    <w:rsid w:val="57921984"/>
    <w:rsid w:val="579737F0"/>
    <w:rsid w:val="57AB7B30"/>
    <w:rsid w:val="57AF5251"/>
    <w:rsid w:val="57B26373"/>
    <w:rsid w:val="57B35D3A"/>
    <w:rsid w:val="57B63F04"/>
    <w:rsid w:val="57CD20C2"/>
    <w:rsid w:val="57D675AB"/>
    <w:rsid w:val="57D95FDD"/>
    <w:rsid w:val="58103758"/>
    <w:rsid w:val="582708F3"/>
    <w:rsid w:val="58917D2F"/>
    <w:rsid w:val="5894085C"/>
    <w:rsid w:val="58AE4F0C"/>
    <w:rsid w:val="58B85899"/>
    <w:rsid w:val="58E363A9"/>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35357"/>
    <w:rsid w:val="5B843A1C"/>
    <w:rsid w:val="5B873E3F"/>
    <w:rsid w:val="5C02690E"/>
    <w:rsid w:val="5C196DA7"/>
    <w:rsid w:val="5C2A048C"/>
    <w:rsid w:val="5C80234E"/>
    <w:rsid w:val="5C8A680C"/>
    <w:rsid w:val="5C98591B"/>
    <w:rsid w:val="5D061C6C"/>
    <w:rsid w:val="5D0C4701"/>
    <w:rsid w:val="5D0F0395"/>
    <w:rsid w:val="5D221076"/>
    <w:rsid w:val="5D235B2D"/>
    <w:rsid w:val="5D397964"/>
    <w:rsid w:val="5D3E36E0"/>
    <w:rsid w:val="5D5A391C"/>
    <w:rsid w:val="5D5F10C0"/>
    <w:rsid w:val="5D824559"/>
    <w:rsid w:val="5D891B7B"/>
    <w:rsid w:val="5DAD38EE"/>
    <w:rsid w:val="5DCA7D57"/>
    <w:rsid w:val="5DE16345"/>
    <w:rsid w:val="5E006862"/>
    <w:rsid w:val="5E0207B9"/>
    <w:rsid w:val="5E1834A1"/>
    <w:rsid w:val="5E261785"/>
    <w:rsid w:val="5E4A7017"/>
    <w:rsid w:val="5E552BBA"/>
    <w:rsid w:val="5E611C10"/>
    <w:rsid w:val="5E7A0F3F"/>
    <w:rsid w:val="5EB95315"/>
    <w:rsid w:val="5EFC7377"/>
    <w:rsid w:val="5F06174D"/>
    <w:rsid w:val="5F3A3602"/>
    <w:rsid w:val="5F45733B"/>
    <w:rsid w:val="5F6277C6"/>
    <w:rsid w:val="5F6D0B1D"/>
    <w:rsid w:val="5F8B2783"/>
    <w:rsid w:val="5F8D0B82"/>
    <w:rsid w:val="5FCC5339"/>
    <w:rsid w:val="5FD87175"/>
    <w:rsid w:val="5FE34A5B"/>
    <w:rsid w:val="5FFE1E36"/>
    <w:rsid w:val="60232584"/>
    <w:rsid w:val="604E3C96"/>
    <w:rsid w:val="607330CE"/>
    <w:rsid w:val="60825176"/>
    <w:rsid w:val="609F2AC4"/>
    <w:rsid w:val="60C413D5"/>
    <w:rsid w:val="60FA2EE8"/>
    <w:rsid w:val="61054A27"/>
    <w:rsid w:val="610A52BC"/>
    <w:rsid w:val="611D2366"/>
    <w:rsid w:val="61421856"/>
    <w:rsid w:val="61473390"/>
    <w:rsid w:val="615227C4"/>
    <w:rsid w:val="61524EF4"/>
    <w:rsid w:val="615D7134"/>
    <w:rsid w:val="61654E3F"/>
    <w:rsid w:val="6182292A"/>
    <w:rsid w:val="619F7F92"/>
    <w:rsid w:val="61E760F3"/>
    <w:rsid w:val="61F94C26"/>
    <w:rsid w:val="62000E56"/>
    <w:rsid w:val="624F3E49"/>
    <w:rsid w:val="62632286"/>
    <w:rsid w:val="62885958"/>
    <w:rsid w:val="62F40B65"/>
    <w:rsid w:val="62FC2CFE"/>
    <w:rsid w:val="63024505"/>
    <w:rsid w:val="634762E1"/>
    <w:rsid w:val="63507DF2"/>
    <w:rsid w:val="635600A5"/>
    <w:rsid w:val="635B1DB5"/>
    <w:rsid w:val="63711FED"/>
    <w:rsid w:val="63880DDC"/>
    <w:rsid w:val="638D750D"/>
    <w:rsid w:val="63AC6CC0"/>
    <w:rsid w:val="64055776"/>
    <w:rsid w:val="64240056"/>
    <w:rsid w:val="643269ED"/>
    <w:rsid w:val="643E143A"/>
    <w:rsid w:val="64491666"/>
    <w:rsid w:val="647924D6"/>
    <w:rsid w:val="648B6EEF"/>
    <w:rsid w:val="64C158BF"/>
    <w:rsid w:val="64CE2EAA"/>
    <w:rsid w:val="64E6780E"/>
    <w:rsid w:val="653C3090"/>
    <w:rsid w:val="65854376"/>
    <w:rsid w:val="6586246E"/>
    <w:rsid w:val="658767BE"/>
    <w:rsid w:val="65892531"/>
    <w:rsid w:val="66195831"/>
    <w:rsid w:val="662E5667"/>
    <w:rsid w:val="662E75B1"/>
    <w:rsid w:val="663237D5"/>
    <w:rsid w:val="66342C2E"/>
    <w:rsid w:val="663E784C"/>
    <w:rsid w:val="668B6A45"/>
    <w:rsid w:val="672F3F24"/>
    <w:rsid w:val="673E055F"/>
    <w:rsid w:val="67551CE3"/>
    <w:rsid w:val="678F1105"/>
    <w:rsid w:val="67A22552"/>
    <w:rsid w:val="67B22DCC"/>
    <w:rsid w:val="67B87403"/>
    <w:rsid w:val="67BE71AA"/>
    <w:rsid w:val="67C2339D"/>
    <w:rsid w:val="67CA37D0"/>
    <w:rsid w:val="67D90273"/>
    <w:rsid w:val="67DE5875"/>
    <w:rsid w:val="67E55852"/>
    <w:rsid w:val="67EB1AB4"/>
    <w:rsid w:val="67FA1285"/>
    <w:rsid w:val="68551F4F"/>
    <w:rsid w:val="686408B6"/>
    <w:rsid w:val="687C10C9"/>
    <w:rsid w:val="68840C16"/>
    <w:rsid w:val="68876EFB"/>
    <w:rsid w:val="68884654"/>
    <w:rsid w:val="68982ED4"/>
    <w:rsid w:val="689F444F"/>
    <w:rsid w:val="68B96DBB"/>
    <w:rsid w:val="68CA2805"/>
    <w:rsid w:val="68E937A3"/>
    <w:rsid w:val="68FE10B1"/>
    <w:rsid w:val="693E15D3"/>
    <w:rsid w:val="69627681"/>
    <w:rsid w:val="6977531D"/>
    <w:rsid w:val="69CC2BFF"/>
    <w:rsid w:val="69FD55B8"/>
    <w:rsid w:val="6A0B1C62"/>
    <w:rsid w:val="6A2406C8"/>
    <w:rsid w:val="6A6C124E"/>
    <w:rsid w:val="6ADE0BD1"/>
    <w:rsid w:val="6AE96859"/>
    <w:rsid w:val="6B147746"/>
    <w:rsid w:val="6B24787C"/>
    <w:rsid w:val="6B573233"/>
    <w:rsid w:val="6B5B6274"/>
    <w:rsid w:val="6B935D53"/>
    <w:rsid w:val="6BA34B63"/>
    <w:rsid w:val="6BAA2A4D"/>
    <w:rsid w:val="6C196F71"/>
    <w:rsid w:val="6C226FCB"/>
    <w:rsid w:val="6C31226F"/>
    <w:rsid w:val="6C552F0B"/>
    <w:rsid w:val="6C691082"/>
    <w:rsid w:val="6C8C67B7"/>
    <w:rsid w:val="6C9D744C"/>
    <w:rsid w:val="6D167928"/>
    <w:rsid w:val="6D26299B"/>
    <w:rsid w:val="6D4772EC"/>
    <w:rsid w:val="6D8E4EF3"/>
    <w:rsid w:val="6D9078AF"/>
    <w:rsid w:val="6D9B3275"/>
    <w:rsid w:val="6DAA3FEF"/>
    <w:rsid w:val="6DBE0F5A"/>
    <w:rsid w:val="6DC0172B"/>
    <w:rsid w:val="6DC4470E"/>
    <w:rsid w:val="6DCB690C"/>
    <w:rsid w:val="6DD41A5B"/>
    <w:rsid w:val="6DF43C2E"/>
    <w:rsid w:val="6DF51CA3"/>
    <w:rsid w:val="6E8335BD"/>
    <w:rsid w:val="6E8E12EF"/>
    <w:rsid w:val="6E972936"/>
    <w:rsid w:val="6ED446C5"/>
    <w:rsid w:val="6F2A7D94"/>
    <w:rsid w:val="6F4436E1"/>
    <w:rsid w:val="6F632E9C"/>
    <w:rsid w:val="6F8331F1"/>
    <w:rsid w:val="6FAA5C3A"/>
    <w:rsid w:val="6FAE1A09"/>
    <w:rsid w:val="6FCE16EC"/>
    <w:rsid w:val="6FD75BF8"/>
    <w:rsid w:val="6FFF1196"/>
    <w:rsid w:val="70594C86"/>
    <w:rsid w:val="70644E8B"/>
    <w:rsid w:val="707723D0"/>
    <w:rsid w:val="70F5661B"/>
    <w:rsid w:val="71140354"/>
    <w:rsid w:val="71360107"/>
    <w:rsid w:val="713B688E"/>
    <w:rsid w:val="713E488C"/>
    <w:rsid w:val="71D43752"/>
    <w:rsid w:val="71F1796A"/>
    <w:rsid w:val="72154626"/>
    <w:rsid w:val="72262B5D"/>
    <w:rsid w:val="72283FF7"/>
    <w:rsid w:val="722E7212"/>
    <w:rsid w:val="723A0474"/>
    <w:rsid w:val="725923E4"/>
    <w:rsid w:val="727E0840"/>
    <w:rsid w:val="72864BF7"/>
    <w:rsid w:val="729023FC"/>
    <w:rsid w:val="72C45265"/>
    <w:rsid w:val="7381231F"/>
    <w:rsid w:val="73C0646E"/>
    <w:rsid w:val="742222F5"/>
    <w:rsid w:val="74476126"/>
    <w:rsid w:val="74706664"/>
    <w:rsid w:val="747F3682"/>
    <w:rsid w:val="749C4185"/>
    <w:rsid w:val="75067759"/>
    <w:rsid w:val="752E6DCD"/>
    <w:rsid w:val="7551380D"/>
    <w:rsid w:val="75600BE5"/>
    <w:rsid w:val="7564475C"/>
    <w:rsid w:val="7583797F"/>
    <w:rsid w:val="758B5587"/>
    <w:rsid w:val="75D20F1D"/>
    <w:rsid w:val="75DA2C18"/>
    <w:rsid w:val="75F54412"/>
    <w:rsid w:val="761D08E0"/>
    <w:rsid w:val="76581E16"/>
    <w:rsid w:val="765D347C"/>
    <w:rsid w:val="76826699"/>
    <w:rsid w:val="76C87133"/>
    <w:rsid w:val="76CD08D5"/>
    <w:rsid w:val="76D86CF7"/>
    <w:rsid w:val="76DB4B92"/>
    <w:rsid w:val="770420D4"/>
    <w:rsid w:val="77052AA4"/>
    <w:rsid w:val="77136511"/>
    <w:rsid w:val="77340A39"/>
    <w:rsid w:val="77351FD0"/>
    <w:rsid w:val="77472422"/>
    <w:rsid w:val="777F31F2"/>
    <w:rsid w:val="77B533CE"/>
    <w:rsid w:val="77D1700D"/>
    <w:rsid w:val="77EC04CC"/>
    <w:rsid w:val="78775729"/>
    <w:rsid w:val="78A42DB0"/>
    <w:rsid w:val="78A656AB"/>
    <w:rsid w:val="78B2245C"/>
    <w:rsid w:val="78E172CC"/>
    <w:rsid w:val="78EA1D1F"/>
    <w:rsid w:val="7904172F"/>
    <w:rsid w:val="790F7E27"/>
    <w:rsid w:val="792A231A"/>
    <w:rsid w:val="79316829"/>
    <w:rsid w:val="797E66A9"/>
    <w:rsid w:val="798518A4"/>
    <w:rsid w:val="79A97383"/>
    <w:rsid w:val="79BD70A9"/>
    <w:rsid w:val="79E27E8B"/>
    <w:rsid w:val="79F850CE"/>
    <w:rsid w:val="79FD443C"/>
    <w:rsid w:val="7A1D1975"/>
    <w:rsid w:val="7A3E5150"/>
    <w:rsid w:val="7A4670D6"/>
    <w:rsid w:val="7A534B63"/>
    <w:rsid w:val="7A615382"/>
    <w:rsid w:val="7A67303B"/>
    <w:rsid w:val="7A852E5D"/>
    <w:rsid w:val="7AAB1D04"/>
    <w:rsid w:val="7ABA4368"/>
    <w:rsid w:val="7AD05746"/>
    <w:rsid w:val="7B257FFD"/>
    <w:rsid w:val="7B343476"/>
    <w:rsid w:val="7B4A1A3E"/>
    <w:rsid w:val="7B5A2978"/>
    <w:rsid w:val="7B5A7E4C"/>
    <w:rsid w:val="7B667AF9"/>
    <w:rsid w:val="7B7468F8"/>
    <w:rsid w:val="7B904755"/>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E0929FF"/>
    <w:rsid w:val="7E1E5218"/>
    <w:rsid w:val="7E3231B3"/>
    <w:rsid w:val="7E9A4E1F"/>
    <w:rsid w:val="7E9E4952"/>
    <w:rsid w:val="7EA7723A"/>
    <w:rsid w:val="7EF56FBB"/>
    <w:rsid w:val="7F0768EB"/>
    <w:rsid w:val="7F143BEC"/>
    <w:rsid w:val="7F715AF2"/>
    <w:rsid w:val="7F886E69"/>
    <w:rsid w:val="BB7FA927"/>
    <w:rsid w:val="F5FFD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2"/>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6"/>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2"/>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7"/>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6"/>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7"/>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2"/>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autoRedefine/>
    <w:semiHidden/>
    <w:unhideWhenUsed/>
    <w:qFormat/>
    <w:uiPriority w:val="1"/>
  </w:style>
  <w:style w:type="table" w:default="1" w:styleId="6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link w:val="193"/>
    <w:autoRedefine/>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autoRedefine/>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228"/>
    <w:autoRedefine/>
    <w:qFormat/>
    <w:uiPriority w:val="0"/>
    <w:rPr>
      <w:b/>
      <w:sz w:val="28"/>
      <w:szCs w:val="20"/>
    </w:rPr>
  </w:style>
  <w:style w:type="paragraph" w:styleId="17">
    <w:name w:val="index 5"/>
    <w:basedOn w:val="1"/>
    <w:next w:val="1"/>
    <w:autoRedefine/>
    <w:qFormat/>
    <w:uiPriority w:val="0"/>
    <w:pPr>
      <w:adjustRightInd/>
      <w:ind w:left="800" w:leftChars="800" w:firstLine="200" w:firstLineChars="200"/>
    </w:pPr>
  </w:style>
  <w:style w:type="paragraph" w:styleId="18">
    <w:name w:val="Document Map"/>
    <w:basedOn w:val="1"/>
    <w:link w:val="202"/>
    <w:autoRedefine/>
    <w:qFormat/>
    <w:uiPriority w:val="0"/>
    <w:pPr>
      <w:shd w:val="clear" w:color="auto" w:fill="000080"/>
    </w:pPr>
  </w:style>
  <w:style w:type="paragraph" w:styleId="19">
    <w:name w:val="annotation text"/>
    <w:basedOn w:val="1"/>
    <w:link w:val="343"/>
    <w:autoRedefine/>
    <w:qFormat/>
    <w:uiPriority w:val="99"/>
    <w:pPr>
      <w:jc w:val="left"/>
    </w:pPr>
  </w:style>
  <w:style w:type="paragraph" w:styleId="20">
    <w:name w:val="Salutation"/>
    <w:basedOn w:val="1"/>
    <w:next w:val="1"/>
    <w:link w:val="297"/>
    <w:autoRedefine/>
    <w:qFormat/>
    <w:uiPriority w:val="0"/>
    <w:rPr>
      <w:rFonts w:ascii="仿宋_GB2312" w:eastAsia="仿宋_GB2312"/>
      <w:sz w:val="28"/>
      <w:szCs w:val="20"/>
    </w:rPr>
  </w:style>
  <w:style w:type="paragraph" w:styleId="21">
    <w:name w:val="Body Text 3"/>
    <w:basedOn w:val="1"/>
    <w:link w:val="329"/>
    <w:autoRedefine/>
    <w:qFormat/>
    <w:uiPriority w:val="0"/>
    <w:pPr>
      <w:jc w:val="center"/>
    </w:pPr>
    <w:rPr>
      <w:szCs w:val="20"/>
    </w:rPr>
  </w:style>
  <w:style w:type="paragraph" w:styleId="22">
    <w:name w:val="List Bullet 3"/>
    <w:basedOn w:val="1"/>
    <w:autoRedefine/>
    <w:unhideWhenUsed/>
    <w:qFormat/>
    <w:uiPriority w:val="0"/>
    <w:pPr>
      <w:snapToGrid w:val="0"/>
      <w:spacing w:line="360" w:lineRule="auto"/>
      <w:ind w:left="360" w:right="238" w:hanging="360"/>
      <w:contextualSpacing/>
    </w:pPr>
    <w:rPr>
      <w:sz w:val="24"/>
    </w:rPr>
  </w:style>
  <w:style w:type="paragraph" w:styleId="23">
    <w:name w:val="Body Text"/>
    <w:basedOn w:val="1"/>
    <w:link w:val="429"/>
    <w:autoRedefine/>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4"/>
    <w:autoRedefine/>
    <w:qFormat/>
    <w:uiPriority w:val="0"/>
    <w:pPr>
      <w:spacing w:line="480" w:lineRule="exact"/>
      <w:ind w:firstLine="480" w:firstLineChars="200"/>
    </w:pPr>
    <w:rPr>
      <w:rFonts w:ascii="宋体" w:hAnsi="宋体"/>
      <w:sz w:val="24"/>
    </w:rPr>
  </w:style>
  <w:style w:type="paragraph" w:styleId="25">
    <w:name w:val="List Number 3"/>
    <w:basedOn w:val="1"/>
    <w:autoRedefine/>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autoRedefine/>
    <w:qFormat/>
    <w:uiPriority w:val="0"/>
    <w:pPr>
      <w:adjustRightInd/>
      <w:spacing w:line="360" w:lineRule="auto"/>
      <w:ind w:left="100" w:leftChars="200" w:hanging="200" w:hangingChars="200"/>
    </w:pPr>
    <w:rPr>
      <w:rFonts w:eastAsia="微软雅黑"/>
    </w:rPr>
  </w:style>
  <w:style w:type="paragraph" w:styleId="27">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18"/>
    <w:autoRedefine/>
    <w:qFormat/>
    <w:uiPriority w:val="0"/>
    <w:pPr>
      <w:widowControl/>
      <w:adjustRightInd/>
      <w:ind w:firstLine="200" w:firstLineChars="200"/>
      <w:jc w:val="left"/>
    </w:pPr>
    <w:rPr>
      <w:rFonts w:ascii="宋体" w:hAnsi="宋体"/>
      <w:i/>
      <w:iCs/>
      <w:kern w:val="0"/>
      <w:sz w:val="24"/>
    </w:rPr>
  </w:style>
  <w:style w:type="paragraph" w:styleId="30">
    <w:name w:val="toc 5"/>
    <w:basedOn w:val="1"/>
    <w:next w:val="1"/>
    <w:autoRedefine/>
    <w:qFormat/>
    <w:uiPriority w:val="0"/>
    <w:pPr>
      <w:ind w:left="1680" w:leftChars="800"/>
    </w:pPr>
  </w:style>
  <w:style w:type="paragraph" w:styleId="31">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5"/>
    <w:autoRedefine/>
    <w:qFormat/>
    <w:uiPriority w:val="0"/>
    <w:rPr>
      <w:rFonts w:ascii="宋体" w:hAnsi="Courier New" w:cs="Arial"/>
      <w:snapToGrid w:val="0"/>
      <w:szCs w:val="21"/>
    </w:rPr>
  </w:style>
  <w:style w:type="paragraph" w:styleId="33">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autoRedefine/>
    <w:qFormat/>
    <w:uiPriority w:val="0"/>
    <w:pPr>
      <w:ind w:left="2940" w:leftChars="1400"/>
    </w:pPr>
  </w:style>
  <w:style w:type="paragraph" w:styleId="35">
    <w:name w:val="Date"/>
    <w:basedOn w:val="1"/>
    <w:next w:val="1"/>
    <w:link w:val="181"/>
    <w:autoRedefine/>
    <w:qFormat/>
    <w:uiPriority w:val="0"/>
    <w:pPr>
      <w:ind w:left="100" w:leftChars="2500"/>
    </w:pPr>
    <w:rPr>
      <w:rFonts w:ascii="宋体"/>
      <w:sz w:val="24"/>
      <w:szCs w:val="21"/>
      <w:lang w:val="zh-CN"/>
    </w:rPr>
  </w:style>
  <w:style w:type="paragraph" w:styleId="36">
    <w:name w:val="Body Text Indent 2"/>
    <w:basedOn w:val="1"/>
    <w:link w:val="307"/>
    <w:autoRedefine/>
    <w:qFormat/>
    <w:uiPriority w:val="0"/>
    <w:pPr>
      <w:spacing w:line="360" w:lineRule="auto"/>
      <w:ind w:firstLine="601"/>
      <w:textAlignment w:val="baseline"/>
    </w:pPr>
    <w:rPr>
      <w:rFonts w:ascii="宋体"/>
      <w:kern w:val="0"/>
      <w:sz w:val="28"/>
      <w:szCs w:val="20"/>
    </w:rPr>
  </w:style>
  <w:style w:type="paragraph" w:styleId="37">
    <w:name w:val="endnote text"/>
    <w:basedOn w:val="1"/>
    <w:link w:val="931"/>
    <w:autoRedefine/>
    <w:qFormat/>
    <w:uiPriority w:val="0"/>
    <w:rPr>
      <w:lang w:val="zh-CN"/>
    </w:rPr>
  </w:style>
  <w:style w:type="paragraph" w:styleId="38">
    <w:name w:val="Balloon Text"/>
    <w:basedOn w:val="1"/>
    <w:link w:val="188"/>
    <w:autoRedefine/>
    <w:qFormat/>
    <w:uiPriority w:val="0"/>
    <w:rPr>
      <w:sz w:val="18"/>
      <w:szCs w:val="18"/>
    </w:rPr>
  </w:style>
  <w:style w:type="paragraph" w:styleId="39">
    <w:name w:val="footer"/>
    <w:basedOn w:val="1"/>
    <w:link w:val="382"/>
    <w:autoRedefine/>
    <w:qFormat/>
    <w:uiPriority w:val="99"/>
    <w:pPr>
      <w:tabs>
        <w:tab w:val="center" w:pos="4153"/>
        <w:tab w:val="right" w:pos="8306"/>
      </w:tabs>
      <w:snapToGrid w:val="0"/>
      <w:jc w:val="left"/>
    </w:pPr>
    <w:rPr>
      <w:sz w:val="18"/>
      <w:szCs w:val="18"/>
    </w:rPr>
  </w:style>
  <w:style w:type="paragraph" w:styleId="40">
    <w:name w:val="header"/>
    <w:basedOn w:val="1"/>
    <w:link w:val="391"/>
    <w:autoRedefine/>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4"/>
    <w:autoRedefine/>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autoRedefine/>
    <w:qFormat/>
    <w:uiPriority w:val="0"/>
  </w:style>
  <w:style w:type="paragraph" w:styleId="43">
    <w:name w:val="toc 4"/>
    <w:basedOn w:val="1"/>
    <w:next w:val="1"/>
    <w:autoRedefine/>
    <w:qFormat/>
    <w:uiPriority w:val="0"/>
    <w:pPr>
      <w:ind w:left="1260" w:leftChars="600"/>
    </w:pPr>
  </w:style>
  <w:style w:type="paragraph" w:styleId="44">
    <w:name w:val="index heading"/>
    <w:basedOn w:val="1"/>
    <w:next w:val="45"/>
    <w:autoRedefine/>
    <w:qFormat/>
    <w:uiPriority w:val="0"/>
    <w:pPr>
      <w:adjustRightInd/>
      <w:ind w:firstLine="200" w:firstLineChars="200"/>
    </w:pPr>
  </w:style>
  <w:style w:type="paragraph" w:styleId="45">
    <w:name w:val="index 1"/>
    <w:basedOn w:val="1"/>
    <w:next w:val="1"/>
    <w:autoRedefine/>
    <w:qFormat/>
    <w:uiPriority w:val="0"/>
    <w:pPr>
      <w:adjustRightInd/>
      <w:spacing w:line="360" w:lineRule="auto"/>
      <w:ind w:firstLine="200" w:firstLineChars="200"/>
      <w:jc w:val="center"/>
    </w:pPr>
    <w:rPr>
      <w:sz w:val="24"/>
      <w:szCs w:val="20"/>
    </w:rPr>
  </w:style>
  <w:style w:type="paragraph" w:styleId="46">
    <w:name w:val="Subtitle"/>
    <w:link w:val="133"/>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autoRedefine/>
    <w:qFormat/>
    <w:uiPriority w:val="0"/>
    <w:pPr>
      <w:tabs>
        <w:tab w:val="left" w:pos="902"/>
      </w:tabs>
      <w:adjustRightInd/>
      <w:spacing w:line="400" w:lineRule="exact"/>
      <w:ind w:left="902" w:hanging="420"/>
    </w:pPr>
    <w:rPr>
      <w:sz w:val="24"/>
      <w:szCs w:val="20"/>
    </w:rPr>
  </w:style>
  <w:style w:type="paragraph" w:styleId="48">
    <w:name w:val="List"/>
    <w:basedOn w:val="1"/>
    <w:autoRedefine/>
    <w:qFormat/>
    <w:uiPriority w:val="0"/>
    <w:pPr>
      <w:ind w:left="200" w:hanging="200" w:hangingChars="200"/>
    </w:pPr>
  </w:style>
  <w:style w:type="paragraph" w:styleId="49">
    <w:name w:val="footnote text"/>
    <w:basedOn w:val="5"/>
    <w:link w:val="309"/>
    <w:autoRedefine/>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autoRedefine/>
    <w:qFormat/>
    <w:uiPriority w:val="0"/>
    <w:pPr>
      <w:ind w:left="2100" w:leftChars="1000"/>
    </w:pPr>
  </w:style>
  <w:style w:type="paragraph" w:styleId="51">
    <w:name w:val="List 5"/>
    <w:basedOn w:val="1"/>
    <w:autoRedefine/>
    <w:qFormat/>
    <w:uiPriority w:val="0"/>
    <w:pPr>
      <w:adjustRightInd/>
      <w:ind w:left="100" w:leftChars="800" w:hanging="200" w:hangingChars="200"/>
    </w:pPr>
  </w:style>
  <w:style w:type="paragraph" w:styleId="52">
    <w:name w:val="Body Text Indent 3"/>
    <w:basedOn w:val="1"/>
    <w:link w:val="374"/>
    <w:autoRedefine/>
    <w:qFormat/>
    <w:uiPriority w:val="0"/>
    <w:pPr>
      <w:spacing w:line="360" w:lineRule="auto"/>
      <w:ind w:firstLine="420"/>
    </w:pPr>
    <w:rPr>
      <w:sz w:val="24"/>
      <w:szCs w:val="20"/>
    </w:rPr>
  </w:style>
  <w:style w:type="paragraph" w:styleId="53">
    <w:name w:val="toc 2"/>
    <w:basedOn w:val="1"/>
    <w:next w:val="1"/>
    <w:autoRedefine/>
    <w:qFormat/>
    <w:uiPriority w:val="0"/>
    <w:pPr>
      <w:ind w:left="420" w:leftChars="200"/>
    </w:pPr>
  </w:style>
  <w:style w:type="paragraph" w:styleId="54">
    <w:name w:val="toc 9"/>
    <w:basedOn w:val="1"/>
    <w:next w:val="1"/>
    <w:autoRedefine/>
    <w:qFormat/>
    <w:uiPriority w:val="0"/>
    <w:pPr>
      <w:ind w:left="3360" w:leftChars="1600"/>
    </w:pPr>
  </w:style>
  <w:style w:type="paragraph" w:styleId="55">
    <w:name w:val="Body Text 2"/>
    <w:basedOn w:val="1"/>
    <w:link w:val="301"/>
    <w:autoRedefine/>
    <w:qFormat/>
    <w:uiPriority w:val="0"/>
    <w:pPr>
      <w:spacing w:after="120" w:line="480" w:lineRule="auto"/>
    </w:pPr>
  </w:style>
  <w:style w:type="paragraph" w:styleId="56">
    <w:name w:val="HTML Preformatted"/>
    <w:basedOn w:val="1"/>
    <w:link w:val="30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5"/>
    <w:autoRedefine/>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autoRedefine/>
    <w:qFormat/>
    <w:uiPriority w:val="0"/>
    <w:rPr>
      <w:b/>
      <w:bCs/>
    </w:rPr>
  </w:style>
  <w:style w:type="paragraph" w:styleId="60">
    <w:name w:val="Body Text First Indent"/>
    <w:basedOn w:val="23"/>
    <w:link w:val="320"/>
    <w:autoRedefine/>
    <w:qFormat/>
    <w:uiPriority w:val="0"/>
    <w:pPr>
      <w:ind w:firstLine="420"/>
    </w:pPr>
    <w:rPr>
      <w:rFonts w:hAnsi="Calibri" w:cs="Times New Roman"/>
      <w:snapToGrid/>
      <w:szCs w:val="20"/>
    </w:rPr>
  </w:style>
  <w:style w:type="paragraph" w:styleId="61">
    <w:name w:val="Body Text First Indent 2"/>
    <w:basedOn w:val="24"/>
    <w:link w:val="121"/>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character" w:customStyle="1" w:styleId="79">
    <w:name w:val="标题 4 Char"/>
    <w:autoRedefine/>
    <w:qFormat/>
    <w:uiPriority w:val="0"/>
    <w:rPr>
      <w:rFonts w:ascii="Arial" w:hAnsi="Arial" w:eastAsia="黑体"/>
      <w:b/>
      <w:kern w:val="2"/>
      <w:sz w:val="28"/>
    </w:rPr>
  </w:style>
  <w:style w:type="character" w:customStyle="1" w:styleId="80">
    <w:name w:val="标题 2 Char"/>
    <w:autoRedefine/>
    <w:qFormat/>
    <w:uiPriority w:val="0"/>
    <w:rPr>
      <w:rFonts w:ascii="Arial" w:hAnsi="Arial" w:eastAsia="黑体"/>
      <w:b/>
      <w:kern w:val="2"/>
      <w:sz w:val="32"/>
      <w:lang w:val="en-US" w:eastAsia="zh-CN"/>
    </w:rPr>
  </w:style>
  <w:style w:type="paragraph" w:customStyle="1" w:styleId="81">
    <w:name w:val="正文空2字"/>
    <w:basedOn w:val="82"/>
    <w:autoRedefine/>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82">
    <w:name w:val="左对齐正文"/>
    <w:autoRedefine/>
    <w:qFormat/>
    <w:uiPriority w:val="99"/>
    <w:rPr>
      <w:rFonts w:ascii="Calibri" w:hAnsi="Calibri" w:eastAsia="仿宋_GB2312" w:cs="Calibri"/>
      <w:kern w:val="2"/>
      <w:sz w:val="32"/>
      <w:szCs w:val="32"/>
      <w:lang w:val="en-US" w:eastAsia="zh-CN" w:bidi="ar-SA"/>
    </w:rPr>
  </w:style>
  <w:style w:type="character" w:customStyle="1" w:styleId="83">
    <w:name w:val="表格非标题文字 Char"/>
    <w:link w:val="84"/>
    <w:autoRedefine/>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locked/>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semiHidden/>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autoRedefine/>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59"/>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locked/>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
    <w:autoRedefine/>
    <w:qFormat/>
    <w:locked/>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链接"/>
    <w:autoRedefine/>
    <w:qFormat/>
    <w:uiPriority w:val="0"/>
    <w:rPr>
      <w:color w:val="0000FF"/>
      <w:sz w:val="21"/>
      <w:szCs w:val="21"/>
      <w:u w:val="single"/>
    </w:rPr>
  </w:style>
  <w:style w:type="character" w:customStyle="1" w:styleId="114">
    <w:name w:val="h4 Char"/>
    <w:autoRedefine/>
    <w:qFormat/>
    <w:uiPriority w:val="0"/>
    <w:rPr>
      <w:rFonts w:ascii="Arial" w:hAnsi="Arial" w:eastAsia="黑体"/>
      <w:b/>
      <w:bCs/>
      <w:kern w:val="2"/>
      <w:sz w:val="28"/>
      <w:szCs w:val="28"/>
      <w:lang w:val="zh-CN" w:eastAsia="zh-CN" w:bidi="ar-SA"/>
    </w:rPr>
  </w:style>
  <w:style w:type="character" w:customStyle="1" w:styleId="115">
    <w:name w:val="5正文 Char"/>
    <w:link w:val="116"/>
    <w:autoRedefine/>
    <w:qFormat/>
    <w:uiPriority w:val="0"/>
    <w:rPr>
      <w:rFonts w:ascii="仿宋_GB2312" w:hAnsi="微软雅黑" w:eastAsia="仿宋_GB2312"/>
      <w:sz w:val="28"/>
      <w:szCs w:val="21"/>
    </w:rPr>
  </w:style>
  <w:style w:type="paragraph" w:customStyle="1" w:styleId="116">
    <w:name w:val="5正文"/>
    <w:basedOn w:val="1"/>
    <w:link w:val="115"/>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7">
    <w:name w:val="标题 3 字符"/>
    <w:autoRedefine/>
    <w:qFormat/>
    <w:uiPriority w:val="9"/>
    <w:rPr>
      <w:b/>
      <w:bCs/>
      <w:kern w:val="2"/>
      <w:sz w:val="32"/>
      <w:szCs w:val="32"/>
    </w:rPr>
  </w:style>
  <w:style w:type="character" w:customStyle="1" w:styleId="118">
    <w:name w:val="样式6 Char"/>
    <w:autoRedefine/>
    <w:qFormat/>
    <w:uiPriority w:val="0"/>
    <w:rPr>
      <w:rFonts w:ascii="仿宋_GB2312" w:hAnsi="宋体" w:eastAsia="仿宋_GB2312"/>
      <w:b/>
      <w:bCs/>
      <w:kern w:val="2"/>
      <w:sz w:val="24"/>
      <w:szCs w:val="24"/>
      <w:lang w:val="en-US" w:eastAsia="zh-CN" w:bidi="ar-SA"/>
    </w:rPr>
  </w:style>
  <w:style w:type="character" w:customStyle="1" w:styleId="119">
    <w:name w:val="Char Char14"/>
    <w:autoRedefine/>
    <w:qFormat/>
    <w:uiPriority w:val="6"/>
    <w:rPr>
      <w:rFonts w:ascii="黑体" w:hAnsi="黑体" w:eastAsia="黑体"/>
    </w:rPr>
  </w:style>
  <w:style w:type="character" w:customStyle="1" w:styleId="120">
    <w:name w:val="Heading 2 Hidden Char"/>
    <w:autoRedefine/>
    <w:qFormat/>
    <w:uiPriority w:val="0"/>
    <w:rPr>
      <w:rFonts w:ascii="仿宋_GB2312" w:eastAsia="仿宋_GB2312"/>
      <w:b/>
      <w:bCs/>
      <w:kern w:val="2"/>
      <w:sz w:val="24"/>
      <w:szCs w:val="24"/>
      <w:lang w:val="zh-CN" w:eastAsia="zh-CN" w:bidi="ar-SA"/>
    </w:rPr>
  </w:style>
  <w:style w:type="character" w:customStyle="1" w:styleId="121">
    <w:name w:val="正文首行缩进 2 Char"/>
    <w:link w:val="61"/>
    <w:autoRedefine/>
    <w:qFormat/>
    <w:uiPriority w:val="0"/>
    <w:rPr>
      <w:rFonts w:ascii="宋体" w:hAnsi="宋体"/>
      <w:kern w:val="2"/>
      <w:sz w:val="21"/>
      <w:szCs w:val="24"/>
    </w:rPr>
  </w:style>
  <w:style w:type="character" w:customStyle="1" w:styleId="122">
    <w:name w:val="font11"/>
    <w:basedOn w:val="69"/>
    <w:autoRedefine/>
    <w:qFormat/>
    <w:uiPriority w:val="0"/>
    <w:rPr>
      <w:rFonts w:hint="default" w:ascii="Times New Roman" w:hAnsi="Times New Roman" w:cs="Times New Roman"/>
      <w:color w:val="000000"/>
      <w:sz w:val="22"/>
      <w:szCs w:val="22"/>
      <w:u w:val="none"/>
    </w:rPr>
  </w:style>
  <w:style w:type="character" w:customStyle="1" w:styleId="123">
    <w:name w:val="表正文 Char1"/>
    <w:autoRedefine/>
    <w:qFormat/>
    <w:uiPriority w:val="0"/>
    <w:rPr>
      <w:rFonts w:ascii="宋体" w:eastAsia="宋体"/>
      <w:snapToGrid w:val="0"/>
      <w:color w:val="000000"/>
      <w:kern w:val="28"/>
      <w:sz w:val="28"/>
    </w:rPr>
  </w:style>
  <w:style w:type="character" w:customStyle="1" w:styleId="124">
    <w:name w:val="blue1"/>
    <w:basedOn w:val="69"/>
    <w:autoRedefine/>
    <w:qFormat/>
    <w:uiPriority w:val="0"/>
    <w:rPr>
      <w:rFonts w:ascii="Arial" w:hAnsi="Arial" w:eastAsia="黑体" w:cs="Arial"/>
      <w:snapToGrid w:val="0"/>
      <w:kern w:val="0"/>
      <w:szCs w:val="21"/>
    </w:rPr>
  </w:style>
  <w:style w:type="character" w:customStyle="1" w:styleId="125">
    <w:name w:val="纯文本 Char"/>
    <w:link w:val="32"/>
    <w:autoRedefine/>
    <w:qFormat/>
    <w:uiPriority w:val="0"/>
    <w:rPr>
      <w:rFonts w:ascii="宋体" w:hAnsi="Courier New" w:eastAsia="宋体" w:cs="Arial"/>
      <w:snapToGrid w:val="0"/>
      <w:kern w:val="2"/>
      <w:sz w:val="21"/>
      <w:szCs w:val="21"/>
      <w:lang w:val="en-US" w:eastAsia="zh-CN" w:bidi="ar-SA"/>
    </w:rPr>
  </w:style>
  <w:style w:type="character" w:customStyle="1" w:styleId="126">
    <w:name w:val="标书1 Char"/>
    <w:autoRedefine/>
    <w:qFormat/>
    <w:uiPriority w:val="0"/>
    <w:rPr>
      <w:rFonts w:eastAsia="宋体"/>
      <w:b/>
      <w:bCs/>
      <w:kern w:val="44"/>
      <w:sz w:val="44"/>
      <w:szCs w:val="44"/>
      <w:lang w:val="en-US" w:eastAsia="zh-CN" w:bidi="ar-SA"/>
    </w:rPr>
  </w:style>
  <w:style w:type="character" w:customStyle="1" w:styleId="127">
    <w:name w:val="样式5 Char"/>
    <w:autoRedefine/>
    <w:qFormat/>
    <w:uiPriority w:val="0"/>
    <w:rPr>
      <w:rFonts w:ascii="仿宋_GB2312" w:hAnsi="仿宋" w:eastAsia="仿宋_GB2312"/>
      <w:kern w:val="2"/>
      <w:sz w:val="24"/>
      <w:szCs w:val="24"/>
    </w:rPr>
  </w:style>
  <w:style w:type="character" w:customStyle="1" w:styleId="128">
    <w:name w:val="样式4 Char"/>
    <w:autoRedefine/>
    <w:qFormat/>
    <w:uiPriority w:val="0"/>
    <w:rPr>
      <w:rFonts w:ascii="仿宋_GB2312" w:hAnsi="仿宋" w:eastAsia="仿宋_GB2312"/>
      <w:b/>
      <w:kern w:val="2"/>
      <w:sz w:val="32"/>
      <w:szCs w:val="32"/>
      <w:lang w:bidi="ar-SA"/>
    </w:rPr>
  </w:style>
  <w:style w:type="character" w:customStyle="1" w:styleId="129">
    <w:name w:val="插图说明 Char"/>
    <w:autoRedefine/>
    <w:qFormat/>
    <w:uiPriority w:val="0"/>
    <w:rPr>
      <w:rFonts w:eastAsia="黑体"/>
      <w:sz w:val="24"/>
      <w:lang w:val="en-US" w:eastAsia="zh-CN"/>
    </w:rPr>
  </w:style>
  <w:style w:type="character" w:customStyle="1" w:styleId="130">
    <w:name w:val="正文2 Char Char"/>
    <w:link w:val="131"/>
    <w:autoRedefine/>
    <w:qFormat/>
    <w:uiPriority w:val="0"/>
    <w:rPr>
      <w:rFonts w:eastAsia="宋体"/>
      <w:kern w:val="2"/>
      <w:sz w:val="24"/>
      <w:lang w:val="en-US" w:eastAsia="zh-CN" w:bidi="ar-SA"/>
    </w:rPr>
  </w:style>
  <w:style w:type="paragraph" w:customStyle="1" w:styleId="131">
    <w:name w:val="正文2"/>
    <w:basedOn w:val="1"/>
    <w:link w:val="130"/>
    <w:autoRedefine/>
    <w:qFormat/>
    <w:uiPriority w:val="0"/>
    <w:pPr>
      <w:spacing w:before="156" w:line="360" w:lineRule="auto"/>
      <w:ind w:firstLine="510" w:firstLineChars="200"/>
    </w:pPr>
    <w:rPr>
      <w:sz w:val="24"/>
      <w:szCs w:val="20"/>
    </w:rPr>
  </w:style>
  <w:style w:type="character" w:customStyle="1" w:styleId="132">
    <w:name w:val="Char Char24"/>
    <w:autoRedefine/>
    <w:qFormat/>
    <w:uiPriority w:val="6"/>
    <w:rPr>
      <w:kern w:val="1"/>
      <w:sz w:val="21"/>
    </w:rPr>
  </w:style>
  <w:style w:type="character" w:customStyle="1" w:styleId="133">
    <w:name w:val="副标题 Char"/>
    <w:link w:val="46"/>
    <w:autoRedefine/>
    <w:qFormat/>
    <w:uiPriority w:val="0"/>
    <w:rPr>
      <w:rFonts w:ascii="Arial" w:hAnsi="Arial" w:eastAsia="隶书"/>
      <w:b/>
      <w:bCs/>
      <w:kern w:val="28"/>
      <w:sz w:val="44"/>
      <w:szCs w:val="32"/>
      <w:lang w:val="en-US" w:eastAsia="zh-CN" w:bidi="ar-SA"/>
    </w:rPr>
  </w:style>
  <w:style w:type="character" w:customStyle="1" w:styleId="134">
    <w:name w:val="普通文字 Char1 Char"/>
    <w:autoRedefine/>
    <w:qFormat/>
    <w:uiPriority w:val="0"/>
    <w:rPr>
      <w:rFonts w:ascii="宋体" w:hAnsi="Courier New" w:eastAsia="宋体"/>
      <w:kern w:val="2"/>
      <w:sz w:val="21"/>
      <w:szCs w:val="24"/>
      <w:lang w:val="en-US" w:eastAsia="zh-CN" w:bidi="ar-SA"/>
    </w:rPr>
  </w:style>
  <w:style w:type="character" w:customStyle="1" w:styleId="135">
    <w:name w:val="h3 Char1"/>
    <w:autoRedefine/>
    <w:qFormat/>
    <w:uiPriority w:val="0"/>
    <w:rPr>
      <w:rFonts w:eastAsia="宋体"/>
      <w:b/>
      <w:bCs/>
      <w:kern w:val="2"/>
      <w:sz w:val="32"/>
      <w:szCs w:val="32"/>
      <w:lang w:bidi="ar-SA"/>
    </w:rPr>
  </w:style>
  <w:style w:type="character" w:customStyle="1" w:styleId="136">
    <w:name w:val="标题 Char1"/>
    <w:autoRedefine/>
    <w:qFormat/>
    <w:uiPriority w:val="0"/>
    <w:rPr>
      <w:rFonts w:ascii="Cambria" w:hAnsi="Cambria" w:eastAsia="宋体" w:cs="Times New Roman"/>
      <w:b/>
      <w:bCs/>
      <w:sz w:val="32"/>
      <w:szCs w:val="32"/>
      <w:lang w:bidi="ar-SA"/>
    </w:rPr>
  </w:style>
  <w:style w:type="character" w:customStyle="1" w:styleId="137">
    <w:name w:val="gf正文1 Char"/>
    <w:autoRedefine/>
    <w:qFormat/>
    <w:uiPriority w:val="0"/>
    <w:rPr>
      <w:rFonts w:ascii="宋体" w:hAnsi="宋体" w:eastAsia="宋体" w:cs="宋体"/>
      <w:kern w:val="2"/>
      <w:sz w:val="24"/>
      <w:szCs w:val="24"/>
      <w:lang w:val="en-US" w:eastAsia="zh-CN" w:bidi="ar-SA"/>
    </w:rPr>
  </w:style>
  <w:style w:type="character" w:customStyle="1" w:styleId="138">
    <w:name w:val="正文文本缩进 Char1"/>
    <w:autoRedefine/>
    <w:qFormat/>
    <w:uiPriority w:val="0"/>
    <w:rPr>
      <w:rFonts w:ascii="Calibri" w:hAnsi="Calibri"/>
      <w:sz w:val="28"/>
    </w:rPr>
  </w:style>
  <w:style w:type="character" w:customStyle="1" w:styleId="139">
    <w:name w:val="No Spacing Char"/>
    <w:link w:val="140"/>
    <w:autoRedefine/>
    <w:qFormat/>
    <w:uiPriority w:val="1"/>
    <w:rPr>
      <w:sz w:val="22"/>
      <w:szCs w:val="22"/>
      <w:lang w:val="en-US" w:eastAsia="zh-CN" w:bidi="ar-SA"/>
    </w:rPr>
  </w:style>
  <w:style w:type="paragraph" w:customStyle="1" w:styleId="140">
    <w:name w:val="无间隔1"/>
    <w:link w:val="139"/>
    <w:autoRedefine/>
    <w:qFormat/>
    <w:uiPriority w:val="1"/>
    <w:rPr>
      <w:rFonts w:ascii="Times New Roman" w:hAnsi="Times New Roman" w:eastAsia="宋体" w:cs="Times New Roman"/>
      <w:sz w:val="22"/>
      <w:szCs w:val="22"/>
      <w:lang w:val="en-US" w:eastAsia="zh-CN" w:bidi="ar-SA"/>
    </w:rPr>
  </w:style>
  <w:style w:type="character" w:customStyle="1" w:styleId="141">
    <w:name w:val="样式7 Char"/>
    <w:autoRedefine/>
    <w:qFormat/>
    <w:uiPriority w:val="0"/>
    <w:rPr>
      <w:rFonts w:ascii="仿宋_GB2312" w:hAnsi="仿宋" w:eastAsia="仿宋_GB2312"/>
      <w:b/>
      <w:kern w:val="2"/>
      <w:sz w:val="24"/>
      <w:szCs w:val="24"/>
    </w:rPr>
  </w:style>
  <w:style w:type="character" w:customStyle="1" w:styleId="142">
    <w:name w:val="font12gray1"/>
    <w:autoRedefine/>
    <w:qFormat/>
    <w:uiPriority w:val="0"/>
    <w:rPr>
      <w:rFonts w:ascii="仿宋_GB2312" w:eastAsia="微软雅黑"/>
      <w:b/>
      <w:spacing w:val="300"/>
      <w:kern w:val="2"/>
      <w:sz w:val="18"/>
      <w:szCs w:val="18"/>
      <w:lang w:val="en-US" w:eastAsia="zh-CN" w:bidi="ar-SA"/>
    </w:rPr>
  </w:style>
  <w:style w:type="character" w:customStyle="1" w:styleId="143">
    <w:name w:val="Char Char7"/>
    <w:autoRedefine/>
    <w:semiHidden/>
    <w:qFormat/>
    <w:uiPriority w:val="0"/>
    <w:rPr>
      <w:rFonts w:eastAsia="宋体"/>
      <w:kern w:val="2"/>
      <w:sz w:val="21"/>
      <w:szCs w:val="24"/>
      <w:lang w:val="en-US" w:eastAsia="zh-CN" w:bidi="ar-SA"/>
    </w:rPr>
  </w:style>
  <w:style w:type="character" w:customStyle="1" w:styleId="144">
    <w:name w:val="表名 Char"/>
    <w:autoRedefine/>
    <w:qFormat/>
    <w:uiPriority w:val="0"/>
    <w:rPr>
      <w:rFonts w:eastAsia="宋体"/>
      <w:b/>
      <w:bCs/>
      <w:kern w:val="2"/>
      <w:sz w:val="24"/>
      <w:szCs w:val="24"/>
      <w:lang w:val="en-US" w:eastAsia="zh-CN" w:bidi="ar-SA"/>
    </w:rPr>
  </w:style>
  <w:style w:type="character" w:customStyle="1" w:styleId="145">
    <w:name w:val="Document Map Char"/>
    <w:autoRedefine/>
    <w:qFormat/>
    <w:locked/>
    <w:uiPriority w:val="0"/>
    <w:rPr>
      <w:rFonts w:eastAsia="宋体"/>
      <w:kern w:val="2"/>
      <w:sz w:val="21"/>
      <w:szCs w:val="24"/>
      <w:lang w:val="en-US" w:eastAsia="zh-CN" w:bidi="ar-SA"/>
    </w:rPr>
  </w:style>
  <w:style w:type="character" w:customStyle="1" w:styleId="146">
    <w:name w:val="font41"/>
    <w:autoRedefine/>
    <w:qFormat/>
    <w:uiPriority w:val="0"/>
    <w:rPr>
      <w:rFonts w:hint="eastAsia" w:ascii="仿宋_GB2312" w:eastAsia="仿宋_GB2312" w:cs="仿宋_GB2312"/>
      <w:color w:val="000000"/>
      <w:sz w:val="22"/>
      <w:szCs w:val="22"/>
      <w:u w:val="none"/>
    </w:rPr>
  </w:style>
  <w:style w:type="character" w:customStyle="1" w:styleId="147">
    <w:name w:val="标题 6 Char"/>
    <w:link w:val="8"/>
    <w:autoRedefine/>
    <w:qFormat/>
    <w:uiPriority w:val="0"/>
    <w:rPr>
      <w:rFonts w:ascii="Arial" w:hAnsi="Arial" w:eastAsia="黑体"/>
      <w:b/>
      <w:bCs/>
      <w:kern w:val="2"/>
      <w:sz w:val="24"/>
      <w:szCs w:val="24"/>
    </w:rPr>
  </w:style>
  <w:style w:type="character" w:customStyle="1" w:styleId="148">
    <w:name w:val="纯文本 Char_0"/>
    <w:link w:val="149"/>
    <w:autoRedefine/>
    <w:qFormat/>
    <w:uiPriority w:val="0"/>
    <w:rPr>
      <w:rFonts w:ascii="宋体" w:hAnsi="Courier New"/>
      <w:kern w:val="2"/>
      <w:sz w:val="21"/>
      <w:szCs w:val="21"/>
      <w:lang w:val="en-US" w:eastAsia="zh-CN"/>
    </w:rPr>
  </w:style>
  <w:style w:type="paragraph" w:customStyle="1" w:styleId="149">
    <w:name w:val="纯文本_0_0"/>
    <w:basedOn w:val="150"/>
    <w:link w:val="148"/>
    <w:autoRedefine/>
    <w:qFormat/>
    <w:uiPriority w:val="0"/>
    <w:rPr>
      <w:rFonts w:ascii="宋体" w:hAnsi="Courier New"/>
      <w:szCs w:val="21"/>
    </w:rPr>
  </w:style>
  <w:style w:type="paragraph" w:customStyle="1" w:styleId="150">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Balloon Text Char"/>
    <w:autoRedefine/>
    <w:qFormat/>
    <w:locked/>
    <w:uiPriority w:val="0"/>
    <w:rPr>
      <w:rFonts w:eastAsia="宋体"/>
      <w:kern w:val="2"/>
      <w:sz w:val="18"/>
      <w:szCs w:val="18"/>
      <w:lang w:val="en-US" w:eastAsia="zh-CN" w:bidi="ar-SA"/>
    </w:rPr>
  </w:style>
  <w:style w:type="character" w:customStyle="1" w:styleId="152">
    <w:name w:val="正文 项目2 Char"/>
    <w:basedOn w:val="153"/>
    <w:autoRedefine/>
    <w:qFormat/>
    <w:uiPriority w:val="0"/>
    <w:rPr>
      <w:rFonts w:ascii="仿宋_GB2312" w:hAnsi="仿宋_GB2312" w:eastAsia="仿宋_GB2312"/>
      <w:kern w:val="2"/>
      <w:sz w:val="24"/>
      <w:lang w:bidi="ar-SA"/>
    </w:rPr>
  </w:style>
  <w:style w:type="character" w:customStyle="1" w:styleId="153">
    <w:name w:val="正文 项目 Char"/>
    <w:autoRedefine/>
    <w:qFormat/>
    <w:uiPriority w:val="0"/>
    <w:rPr>
      <w:rFonts w:ascii="仿宋_GB2312" w:hAnsi="仿宋_GB2312" w:eastAsia="仿宋_GB2312"/>
      <w:kern w:val="2"/>
      <w:sz w:val="24"/>
      <w:lang w:bidi="ar-SA"/>
    </w:rPr>
  </w:style>
  <w:style w:type="character" w:customStyle="1" w:styleId="154">
    <w:name w:val="h Char Char1"/>
    <w:autoRedefine/>
    <w:qFormat/>
    <w:uiPriority w:val="0"/>
    <w:rPr>
      <w:rFonts w:eastAsia="宋体"/>
      <w:kern w:val="2"/>
      <w:sz w:val="18"/>
      <w:szCs w:val="18"/>
      <w:lang w:val="en-US" w:eastAsia="zh-CN" w:bidi="ar-SA"/>
    </w:rPr>
  </w:style>
  <w:style w:type="character" w:customStyle="1" w:styleId="155">
    <w:name w:val="Char Char27"/>
    <w:autoRedefine/>
    <w:qFormat/>
    <w:uiPriority w:val="6"/>
    <w:rPr>
      <w:rFonts w:ascii="宋体" w:hAnsi="宋体" w:eastAsia="宋体"/>
      <w:color w:val="000000"/>
      <w:kern w:val="1"/>
      <w:sz w:val="28"/>
      <w:lang w:val="en-US" w:eastAsia="zh-CN" w:bidi="ar-SA"/>
    </w:rPr>
  </w:style>
  <w:style w:type="character" w:customStyle="1" w:styleId="156">
    <w:name w:val="px14"/>
    <w:autoRedefine/>
    <w:qFormat/>
    <w:uiPriority w:val="0"/>
    <w:rPr>
      <w:rFonts w:ascii="仿宋_GB2312" w:eastAsia="微软雅黑" w:cs="Times New Roman"/>
      <w:b/>
      <w:kern w:val="2"/>
      <w:sz w:val="32"/>
      <w:szCs w:val="32"/>
      <w:lang w:val="en-US" w:eastAsia="zh-CN" w:bidi="ar-SA"/>
    </w:rPr>
  </w:style>
  <w:style w:type="character" w:customStyle="1" w:styleId="157">
    <w:name w:val="HTML 预设格式 Char1"/>
    <w:autoRedefine/>
    <w:qFormat/>
    <w:uiPriority w:val="0"/>
    <w:rPr>
      <w:rFonts w:ascii="Courier New" w:hAnsi="Courier New" w:eastAsia="宋体" w:cs="Courier New"/>
      <w:sz w:val="20"/>
      <w:szCs w:val="20"/>
    </w:rPr>
  </w:style>
  <w:style w:type="character" w:customStyle="1" w:styleId="158">
    <w:name w:val="普通文字 Char1"/>
    <w:autoRedefine/>
    <w:qFormat/>
    <w:uiPriority w:val="0"/>
    <w:rPr>
      <w:rFonts w:ascii="宋体" w:hAnsi="Courier New" w:eastAsia="宋体"/>
      <w:kern w:val="2"/>
      <w:sz w:val="21"/>
      <w:lang w:val="en-US" w:eastAsia="zh-CN"/>
    </w:rPr>
  </w:style>
  <w:style w:type="character" w:customStyle="1" w:styleId="159">
    <w:name w:val="hei16b1"/>
    <w:autoRedefine/>
    <w:qFormat/>
    <w:uiPriority w:val="0"/>
    <w:rPr>
      <w:rFonts w:hint="default" w:ascii="Arial" w:hAnsi="Arial" w:cs="Arial"/>
      <w:b/>
      <w:bCs/>
      <w:color w:val="000000"/>
      <w:sz w:val="24"/>
      <w:szCs w:val="24"/>
    </w:rPr>
  </w:style>
  <w:style w:type="character" w:customStyle="1" w:styleId="160">
    <w:name w:val="正文（绿盟科技） Char"/>
    <w:link w:val="161"/>
    <w:autoRedefine/>
    <w:qFormat/>
    <w:uiPriority w:val="0"/>
    <w:rPr>
      <w:rFonts w:ascii="Arial" w:hAnsi="Arial"/>
      <w:sz w:val="21"/>
      <w:szCs w:val="21"/>
    </w:rPr>
  </w:style>
  <w:style w:type="paragraph" w:customStyle="1" w:styleId="161">
    <w:name w:val="正文（绿盟科技）"/>
    <w:link w:val="160"/>
    <w:autoRedefine/>
    <w:qFormat/>
    <w:uiPriority w:val="0"/>
    <w:pPr>
      <w:spacing w:line="300" w:lineRule="auto"/>
    </w:pPr>
    <w:rPr>
      <w:rFonts w:ascii="Arial" w:hAnsi="Arial" w:eastAsia="宋体" w:cs="Times New Roman"/>
      <w:sz w:val="21"/>
      <w:szCs w:val="21"/>
      <w:lang w:val="en-US" w:eastAsia="zh-CN" w:bidi="ar-SA"/>
    </w:rPr>
  </w:style>
  <w:style w:type="character" w:customStyle="1" w:styleId="162">
    <w:name w:val="Char Char19"/>
    <w:autoRedefine/>
    <w:qFormat/>
    <w:uiPriority w:val="6"/>
    <w:rPr>
      <w:rFonts w:ascii="宋体" w:hAnsi="宋体"/>
      <w:i/>
      <w:sz w:val="24"/>
      <w:szCs w:val="24"/>
    </w:rPr>
  </w:style>
  <w:style w:type="character" w:customStyle="1" w:styleId="163">
    <w:name w:val="页脚 Char"/>
    <w:autoRedefine/>
    <w:qFormat/>
    <w:uiPriority w:val="0"/>
    <w:rPr>
      <w:rFonts w:eastAsia="仿宋_GB2312"/>
      <w:kern w:val="2"/>
      <w:sz w:val="18"/>
      <w:lang w:val="en-US" w:eastAsia="zh-CN"/>
    </w:rPr>
  </w:style>
  <w:style w:type="character" w:customStyle="1" w:styleId="164">
    <w:name w:val="批注主题 Char"/>
    <w:autoRedefine/>
    <w:qFormat/>
    <w:uiPriority w:val="0"/>
    <w:rPr>
      <w:rFonts w:eastAsia="宋体"/>
      <w:b/>
      <w:bCs/>
      <w:kern w:val="2"/>
      <w:sz w:val="21"/>
      <w:szCs w:val="24"/>
      <w:lang w:val="en-US" w:eastAsia="zh-CN" w:bidi="ar-SA"/>
    </w:rPr>
  </w:style>
  <w:style w:type="character" w:customStyle="1" w:styleId="165">
    <w:name w:val="Comment Text Char"/>
    <w:autoRedefine/>
    <w:qFormat/>
    <w:locked/>
    <w:uiPriority w:val="0"/>
    <w:rPr>
      <w:rFonts w:ascii="宋体" w:hAnsi="宋体" w:eastAsia="宋体"/>
      <w:kern w:val="2"/>
      <w:sz w:val="24"/>
      <w:lang w:val="en-US" w:eastAsia="zh-CN" w:bidi="ar-SA"/>
    </w:rPr>
  </w:style>
  <w:style w:type="character" w:customStyle="1" w:styleId="166">
    <w:name w:val="标题 2 字符"/>
    <w:autoRedefine/>
    <w:qFormat/>
    <w:uiPriority w:val="1"/>
    <w:rPr>
      <w:rFonts w:ascii="仿宋_GB2312" w:hAnsi="Times New Roman" w:eastAsia="仿宋_GB2312" w:cs="Times New Roman"/>
      <w:b/>
      <w:kern w:val="2"/>
      <w:sz w:val="24"/>
      <w:lang w:val="zh-CN"/>
    </w:rPr>
  </w:style>
  <w:style w:type="character" w:customStyle="1" w:styleId="167">
    <w:name w:val="Char Char72"/>
    <w:autoRedefine/>
    <w:qFormat/>
    <w:uiPriority w:val="0"/>
    <w:rPr>
      <w:rFonts w:eastAsia="宋体"/>
      <w:kern w:val="2"/>
      <w:sz w:val="21"/>
      <w:szCs w:val="24"/>
      <w:lang w:val="en-US" w:eastAsia="zh-CN" w:bidi="ar-SA"/>
    </w:rPr>
  </w:style>
  <w:style w:type="character" w:customStyle="1" w:styleId="168">
    <w:name w:val="正文文本缩进 Char2"/>
    <w:autoRedefine/>
    <w:qFormat/>
    <w:uiPriority w:val="0"/>
    <w:rPr>
      <w:rFonts w:ascii="Times New Roman" w:hAnsi="Times New Roman" w:eastAsia="宋体" w:cs="Times New Roman"/>
      <w:snapToGrid w:val="0"/>
      <w:kern w:val="0"/>
      <w:szCs w:val="24"/>
    </w:rPr>
  </w:style>
  <w:style w:type="character" w:customStyle="1" w:styleId="169">
    <w:name w:val="样式2 Char"/>
    <w:autoRedefine/>
    <w:qFormat/>
    <w:uiPriority w:val="0"/>
    <w:rPr>
      <w:rFonts w:ascii="仿宋_GB2312" w:hAnsi="仿宋" w:eastAsia="仿宋_GB2312" w:cs="仿宋_GB2312"/>
      <w:b/>
      <w:bCs/>
      <w:sz w:val="32"/>
      <w:szCs w:val="30"/>
      <w:lang w:val="zh-CN"/>
    </w:rPr>
  </w:style>
  <w:style w:type="character" w:customStyle="1" w:styleId="170">
    <w:name w:val="表格名称[858D7CFB-ED40-4347-BF05-701D383B685F]"/>
    <w:link w:val="171"/>
    <w:autoRedefine/>
    <w:qFormat/>
    <w:uiPriority w:val="0"/>
    <w:rPr>
      <w:sz w:val="32"/>
    </w:rPr>
  </w:style>
  <w:style w:type="paragraph" w:customStyle="1" w:styleId="171">
    <w:name w:val="表格名称"/>
    <w:basedOn w:val="3"/>
    <w:link w:val="170"/>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2">
    <w:name w:val="Char Char4"/>
    <w:autoRedefine/>
    <w:qFormat/>
    <w:uiPriority w:val="0"/>
    <w:rPr>
      <w:rFonts w:eastAsia="宋体"/>
      <w:b/>
      <w:sz w:val="24"/>
      <w:lang w:val="en-GB" w:eastAsia="zh-CN" w:bidi="ar-SA"/>
    </w:rPr>
  </w:style>
  <w:style w:type="character" w:customStyle="1" w:styleId="173">
    <w:name w:val="c7 style3"/>
    <w:autoRedefine/>
    <w:qFormat/>
    <w:uiPriority w:val="0"/>
  </w:style>
  <w:style w:type="character" w:customStyle="1" w:styleId="174">
    <w:name w:val="正文文本 3 Char1"/>
    <w:autoRedefine/>
    <w:semiHidden/>
    <w:qFormat/>
    <w:uiPriority w:val="99"/>
    <w:rPr>
      <w:rFonts w:ascii="Times New Roman" w:hAnsi="Times New Roman" w:eastAsia="宋体" w:cs="Times New Roman"/>
      <w:sz w:val="16"/>
      <w:szCs w:val="16"/>
    </w:rPr>
  </w:style>
  <w:style w:type="character" w:customStyle="1" w:styleId="175">
    <w:name w:val="tw4winInternal"/>
    <w:autoRedefine/>
    <w:qFormat/>
    <w:uiPriority w:val="0"/>
    <w:rPr>
      <w:rFonts w:ascii="Courier New" w:hAnsi="Courier New" w:cs="Courier New"/>
      <w:color w:val="FF0000"/>
      <w:lang w:val="en-US" w:eastAsia="zh-CN"/>
    </w:rPr>
  </w:style>
  <w:style w:type="character" w:customStyle="1" w:styleId="176">
    <w:name w:val="Char Char10"/>
    <w:autoRedefine/>
    <w:semiHidden/>
    <w:qFormat/>
    <w:uiPriority w:val="0"/>
    <w:rPr>
      <w:rFonts w:ascii="宋体" w:hAnsi="宋体"/>
      <w:kern w:val="2"/>
      <w:sz w:val="21"/>
      <w:szCs w:val="24"/>
      <w:lang w:val="en-US" w:eastAsia="zh-CN"/>
    </w:rPr>
  </w:style>
  <w:style w:type="character" w:customStyle="1" w:styleId="177">
    <w:name w:val="shadow11"/>
    <w:autoRedefine/>
    <w:qFormat/>
    <w:uiPriority w:val="0"/>
    <w:rPr>
      <w:color w:val="000000"/>
      <w:sz w:val="21"/>
    </w:rPr>
  </w:style>
  <w:style w:type="character" w:customStyle="1" w:styleId="178">
    <w:name w:val="正文非缩进 Char3"/>
    <w:autoRedefine/>
    <w:qFormat/>
    <w:uiPriority w:val="0"/>
    <w:rPr>
      <w:rFonts w:ascii="宋体" w:eastAsia="宋体"/>
      <w:snapToGrid w:val="0"/>
      <w:color w:val="000000"/>
      <w:kern w:val="28"/>
      <w:sz w:val="28"/>
      <w:lang w:val="en-US" w:eastAsia="zh-CN" w:bidi="ar-SA"/>
    </w:rPr>
  </w:style>
  <w:style w:type="character" w:customStyle="1" w:styleId="179">
    <w:name w:val="Char Char"/>
    <w:autoRedefine/>
    <w:qFormat/>
    <w:uiPriority w:val="0"/>
    <w:rPr>
      <w:rFonts w:ascii="宋体" w:hAnsi="Courier New" w:eastAsia="宋体"/>
      <w:kern w:val="2"/>
      <w:sz w:val="21"/>
      <w:lang w:val="en-US" w:eastAsia="zh-CN" w:bidi="ar-SA"/>
    </w:rPr>
  </w:style>
  <w:style w:type="character" w:customStyle="1" w:styleId="180">
    <w:name w:val="签名 Char1"/>
    <w:autoRedefine/>
    <w:qFormat/>
    <w:uiPriority w:val="0"/>
    <w:rPr>
      <w:rFonts w:ascii="Times New Roman" w:hAnsi="Times New Roman" w:eastAsia="宋体" w:cs="Times New Roman"/>
      <w:szCs w:val="24"/>
    </w:rPr>
  </w:style>
  <w:style w:type="character" w:customStyle="1" w:styleId="181">
    <w:name w:val="日期 Char"/>
    <w:link w:val="35"/>
    <w:autoRedefine/>
    <w:qFormat/>
    <w:uiPriority w:val="0"/>
    <w:rPr>
      <w:rFonts w:ascii="宋体"/>
      <w:kern w:val="2"/>
      <w:sz w:val="24"/>
      <w:szCs w:val="21"/>
      <w:lang w:val="zh-CN"/>
    </w:rPr>
  </w:style>
  <w:style w:type="character" w:customStyle="1" w:styleId="182">
    <w:name w:val="标题 9 Char"/>
    <w:link w:val="11"/>
    <w:autoRedefine/>
    <w:qFormat/>
    <w:uiPriority w:val="0"/>
    <w:rPr>
      <w:rFonts w:ascii="Arial" w:hAnsi="Arial" w:eastAsia="黑体"/>
      <w:kern w:val="2"/>
      <w:sz w:val="21"/>
      <w:szCs w:val="21"/>
    </w:rPr>
  </w:style>
  <w:style w:type="character" w:customStyle="1" w:styleId="183">
    <w:name w:val="Char Char18"/>
    <w:autoRedefine/>
    <w:qFormat/>
    <w:uiPriority w:val="6"/>
    <w:rPr>
      <w:rFonts w:ascii="宋体" w:hAnsi="宋体"/>
      <w:sz w:val="28"/>
    </w:rPr>
  </w:style>
  <w:style w:type="character" w:customStyle="1" w:styleId="184">
    <w:name w:val="批注文字 Char"/>
    <w:autoRedefine/>
    <w:qFormat/>
    <w:uiPriority w:val="99"/>
    <w:rPr>
      <w:kern w:val="2"/>
      <w:sz w:val="21"/>
      <w:szCs w:val="24"/>
    </w:rPr>
  </w:style>
  <w:style w:type="character" w:customStyle="1" w:styleId="185">
    <w:name w:val="Char Char22"/>
    <w:autoRedefine/>
    <w:qFormat/>
    <w:uiPriority w:val="6"/>
    <w:rPr>
      <w:rFonts w:ascii="宋体" w:hAnsi="宋体"/>
      <w:kern w:val="1"/>
      <w:sz w:val="24"/>
      <w:szCs w:val="24"/>
    </w:rPr>
  </w:style>
  <w:style w:type="character" w:customStyle="1" w:styleId="186">
    <w:name w:val="pt141"/>
    <w:autoRedefine/>
    <w:qFormat/>
    <w:uiPriority w:val="0"/>
    <w:rPr>
      <w:color w:val="330066"/>
      <w:sz w:val="22"/>
      <w:szCs w:val="22"/>
    </w:rPr>
  </w:style>
  <w:style w:type="character" w:customStyle="1" w:styleId="187">
    <w:name w:val="正文文本缩进 2 Char1"/>
    <w:autoRedefine/>
    <w:semiHidden/>
    <w:qFormat/>
    <w:uiPriority w:val="99"/>
    <w:rPr>
      <w:rFonts w:ascii="Times New Roman" w:hAnsi="Times New Roman" w:eastAsia="宋体" w:cs="Times New Roman"/>
      <w:szCs w:val="24"/>
    </w:rPr>
  </w:style>
  <w:style w:type="character" w:customStyle="1" w:styleId="188">
    <w:name w:val="批注框文本 Char"/>
    <w:link w:val="38"/>
    <w:autoRedefine/>
    <w:qFormat/>
    <w:uiPriority w:val="0"/>
    <w:rPr>
      <w:kern w:val="2"/>
      <w:sz w:val="18"/>
      <w:szCs w:val="18"/>
    </w:rPr>
  </w:style>
  <w:style w:type="character" w:customStyle="1" w:styleId="189">
    <w:name w:val="Char Char611"/>
    <w:autoRedefine/>
    <w:qFormat/>
    <w:uiPriority w:val="0"/>
    <w:rPr>
      <w:rFonts w:eastAsia="宋体"/>
      <w:kern w:val="2"/>
      <w:sz w:val="21"/>
      <w:szCs w:val="24"/>
      <w:lang w:val="en-US" w:eastAsia="zh-CN" w:bidi="ar-SA"/>
    </w:rPr>
  </w:style>
  <w:style w:type="character" w:customStyle="1" w:styleId="190">
    <w:name w:val="highlight1"/>
    <w:autoRedefine/>
    <w:qFormat/>
    <w:uiPriority w:val="0"/>
    <w:rPr>
      <w:rFonts w:ascii="仿宋_GB2312" w:eastAsia="微软雅黑"/>
      <w:b/>
      <w:kern w:val="2"/>
      <w:sz w:val="23"/>
      <w:szCs w:val="23"/>
      <w:lang w:val="en-US" w:eastAsia="zh-CN" w:bidi="ar-SA"/>
    </w:rPr>
  </w:style>
  <w:style w:type="character" w:customStyle="1" w:styleId="191">
    <w:name w:val="my正文 Char"/>
    <w:link w:val="192"/>
    <w:autoRedefine/>
    <w:qFormat/>
    <w:locked/>
    <w:uiPriority w:val="0"/>
    <w:rPr>
      <w:rFonts w:ascii="Tahoma" w:hAnsi="Tahoma"/>
      <w:sz w:val="24"/>
      <w:szCs w:val="24"/>
    </w:rPr>
  </w:style>
  <w:style w:type="paragraph" w:customStyle="1" w:styleId="192">
    <w:name w:val="my正文"/>
    <w:basedOn w:val="1"/>
    <w:link w:val="191"/>
    <w:autoRedefine/>
    <w:qFormat/>
    <w:uiPriority w:val="0"/>
    <w:pPr>
      <w:adjustRightInd/>
      <w:spacing w:line="360" w:lineRule="auto"/>
      <w:ind w:firstLine="480" w:firstLineChars="200"/>
    </w:pPr>
    <w:rPr>
      <w:rFonts w:ascii="Tahoma" w:hAnsi="Tahoma"/>
      <w:kern w:val="0"/>
      <w:sz w:val="24"/>
    </w:rPr>
  </w:style>
  <w:style w:type="character" w:customStyle="1" w:styleId="193">
    <w:name w:val="正文缩进 Char2"/>
    <w:link w:val="5"/>
    <w:autoRedefine/>
    <w:qFormat/>
    <w:uiPriority w:val="0"/>
    <w:rPr>
      <w:rFonts w:ascii="宋体" w:eastAsia="宋体"/>
      <w:snapToGrid w:val="0"/>
      <w:color w:val="000000"/>
      <w:kern w:val="28"/>
      <w:sz w:val="28"/>
      <w:lang w:val="en-US" w:eastAsia="zh-CN" w:bidi="ar-SA"/>
    </w:rPr>
  </w:style>
  <w:style w:type="character" w:customStyle="1" w:styleId="194">
    <w:name w:val="Used by Word for text of Help footnotes Char Char1"/>
    <w:autoRedefine/>
    <w:qFormat/>
    <w:uiPriority w:val="0"/>
    <w:rPr>
      <w:color w:val="0000FF"/>
      <w:sz w:val="21"/>
    </w:rPr>
  </w:style>
  <w:style w:type="character" w:customStyle="1" w:styleId="195">
    <w:name w:val="页眉 Char"/>
    <w:autoRedefine/>
    <w:qFormat/>
    <w:uiPriority w:val="0"/>
    <w:rPr>
      <w:rFonts w:eastAsia="仿宋_GB2312"/>
      <w:kern w:val="2"/>
      <w:sz w:val="18"/>
      <w:lang w:val="en-US" w:eastAsia="zh-CN"/>
    </w:rPr>
  </w:style>
  <w:style w:type="character" w:customStyle="1" w:styleId="196">
    <w:name w:val="FA正文 Char Char"/>
    <w:autoRedefine/>
    <w:qFormat/>
    <w:uiPriority w:val="0"/>
    <w:rPr>
      <w:rFonts w:hAnsi="宋体"/>
      <w:kern w:val="2"/>
      <w:sz w:val="24"/>
      <w:lang w:bidi="ar-SA"/>
    </w:rPr>
  </w:style>
  <w:style w:type="character" w:customStyle="1" w:styleId="197">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198">
    <w:name w:val="3级 Char"/>
    <w:link w:val="199"/>
    <w:autoRedefine/>
    <w:qFormat/>
    <w:uiPriority w:val="0"/>
    <w:rPr>
      <w:rFonts w:ascii="宋体" w:hAnsi="宋体"/>
      <w:b/>
      <w:bCs/>
      <w:snapToGrid/>
      <w:sz w:val="28"/>
    </w:rPr>
  </w:style>
  <w:style w:type="paragraph" w:customStyle="1" w:styleId="199">
    <w:name w:val="3级"/>
    <w:basedOn w:val="200"/>
    <w:link w:val="198"/>
    <w:autoRedefine/>
    <w:qFormat/>
    <w:uiPriority w:val="0"/>
    <w:pPr>
      <w:ind w:left="0" w:right="466" w:firstLine="288"/>
    </w:pPr>
    <w:rPr>
      <w:rFonts w:hAnsi="宋体"/>
      <w:snapToGrid/>
    </w:rPr>
  </w:style>
  <w:style w:type="paragraph" w:customStyle="1" w:styleId="200">
    <w:name w:val="样式 标题 3h33rd level3BOD 0H3l3CTHeading 3 - oldLevel 3 He..."/>
    <w:basedOn w:val="4"/>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1">
    <w:name w:val="myp11"/>
    <w:autoRedefine/>
    <w:qFormat/>
    <w:uiPriority w:val="0"/>
    <w:rPr>
      <w:rFonts w:ascii="仿宋_GB2312" w:eastAsia="微软雅黑"/>
      <w:b/>
      <w:kern w:val="2"/>
      <w:sz w:val="32"/>
      <w:szCs w:val="32"/>
      <w:lang w:val="en-US" w:eastAsia="zh-CN" w:bidi="ar-SA"/>
    </w:rPr>
  </w:style>
  <w:style w:type="character" w:customStyle="1" w:styleId="202">
    <w:name w:val="文档结构图 Char1"/>
    <w:link w:val="18"/>
    <w:autoRedefine/>
    <w:qFormat/>
    <w:uiPriority w:val="0"/>
    <w:rPr>
      <w:kern w:val="2"/>
      <w:sz w:val="21"/>
      <w:szCs w:val="24"/>
      <w:shd w:val="clear" w:color="auto" w:fill="000080"/>
    </w:rPr>
  </w:style>
  <w:style w:type="character" w:customStyle="1" w:styleId="203">
    <w:name w:val="H6 Char"/>
    <w:autoRedefine/>
    <w:qFormat/>
    <w:uiPriority w:val="0"/>
    <w:rPr>
      <w:rFonts w:ascii="Arial" w:hAnsi="Arial" w:eastAsia="黑体"/>
      <w:b/>
      <w:bCs/>
      <w:kern w:val="2"/>
      <w:sz w:val="24"/>
      <w:szCs w:val="24"/>
    </w:rPr>
  </w:style>
  <w:style w:type="character" w:customStyle="1" w:styleId="204">
    <w:name w:val="Char Char91"/>
    <w:autoRedefine/>
    <w:qFormat/>
    <w:uiPriority w:val="0"/>
    <w:rPr>
      <w:rFonts w:eastAsia="宋体"/>
      <w:kern w:val="2"/>
      <w:sz w:val="18"/>
      <w:szCs w:val="18"/>
      <w:lang w:val="en-US" w:eastAsia="zh-CN" w:bidi="ar-SA"/>
    </w:rPr>
  </w:style>
  <w:style w:type="character" w:customStyle="1" w:styleId="205">
    <w:name w:val="副标题 Char1"/>
    <w:autoRedefine/>
    <w:qFormat/>
    <w:uiPriority w:val="0"/>
    <w:rPr>
      <w:rFonts w:ascii="Cambria" w:hAnsi="Cambria" w:eastAsia="宋体" w:cs="Times New Roman"/>
      <w:b/>
      <w:bCs/>
      <w:snapToGrid w:val="0"/>
      <w:kern w:val="28"/>
      <w:sz w:val="32"/>
      <w:szCs w:val="32"/>
    </w:rPr>
  </w:style>
  <w:style w:type="character" w:customStyle="1" w:styleId="206">
    <w:name w:val="font61"/>
    <w:autoRedefine/>
    <w:qFormat/>
    <w:uiPriority w:val="0"/>
    <w:rPr>
      <w:rFonts w:hint="eastAsia" w:ascii="仿宋" w:hAnsi="仿宋" w:eastAsia="仿宋" w:cs="仿宋"/>
      <w:color w:val="000000"/>
      <w:sz w:val="20"/>
      <w:szCs w:val="20"/>
      <w:u w:val="none"/>
    </w:rPr>
  </w:style>
  <w:style w:type="character" w:customStyle="1" w:styleId="207">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8">
    <w:name w:val="Char Char211"/>
    <w:autoRedefine/>
    <w:qFormat/>
    <w:uiPriority w:val="0"/>
    <w:rPr>
      <w:rFonts w:eastAsia="宋体"/>
      <w:b/>
      <w:bCs/>
      <w:kern w:val="2"/>
      <w:sz w:val="21"/>
      <w:szCs w:val="24"/>
      <w:lang w:val="en-US" w:eastAsia="zh-CN" w:bidi="ar-SA"/>
    </w:rPr>
  </w:style>
  <w:style w:type="character" w:customStyle="1" w:styleId="209">
    <w:name w:val="maywed421"/>
    <w:autoRedefine/>
    <w:qFormat/>
    <w:uiPriority w:val="0"/>
    <w:rPr>
      <w:color w:val="366FB6"/>
      <w:u w:val="none"/>
    </w:rPr>
  </w:style>
  <w:style w:type="character" w:customStyle="1" w:styleId="210">
    <w:name w:val="正文文本缩进 Char"/>
    <w:autoRedefine/>
    <w:qFormat/>
    <w:uiPriority w:val="0"/>
    <w:rPr>
      <w:rFonts w:ascii="宋体" w:hAnsi="宋体"/>
      <w:kern w:val="2"/>
      <w:sz w:val="24"/>
      <w:szCs w:val="24"/>
    </w:rPr>
  </w:style>
  <w:style w:type="character" w:customStyle="1" w:styleId="211">
    <w:name w:val="Char Char102"/>
    <w:autoRedefine/>
    <w:semiHidden/>
    <w:qFormat/>
    <w:uiPriority w:val="0"/>
    <w:rPr>
      <w:rFonts w:ascii="宋体" w:hAnsi="宋体"/>
      <w:kern w:val="2"/>
      <w:sz w:val="21"/>
      <w:szCs w:val="24"/>
      <w:lang w:val="en-US" w:eastAsia="zh-CN"/>
    </w:rPr>
  </w:style>
  <w:style w:type="character" w:customStyle="1" w:styleId="212">
    <w:name w:val="页眉 Char1"/>
    <w:autoRedefine/>
    <w:qFormat/>
    <w:uiPriority w:val="0"/>
    <w:rPr>
      <w:rFonts w:eastAsia="宋体"/>
      <w:kern w:val="2"/>
      <w:sz w:val="18"/>
      <w:szCs w:val="18"/>
      <w:lang w:val="en-US" w:eastAsia="zh-CN" w:bidi="ar-SA"/>
    </w:rPr>
  </w:style>
  <w:style w:type="character" w:customStyle="1" w:styleId="213">
    <w:name w:val="md"/>
    <w:basedOn w:val="69"/>
    <w:autoRedefine/>
    <w:qFormat/>
    <w:uiPriority w:val="0"/>
    <w:rPr>
      <w:rFonts w:ascii="Arial" w:hAnsi="Arial" w:eastAsia="黑体" w:cs="Arial"/>
      <w:snapToGrid w:val="0"/>
      <w:kern w:val="0"/>
      <w:szCs w:val="21"/>
    </w:rPr>
  </w:style>
  <w:style w:type="character" w:customStyle="1" w:styleId="214">
    <w:name w:val="big1"/>
    <w:autoRedefine/>
    <w:qFormat/>
    <w:uiPriority w:val="0"/>
    <w:rPr>
      <w:rFonts w:hint="eastAsia" w:ascii="宋体" w:hAnsi="宋体" w:eastAsia="宋体"/>
      <w:color w:val="333333"/>
      <w:sz w:val="22"/>
      <w:szCs w:val="22"/>
    </w:rPr>
  </w:style>
  <w:style w:type="character" w:customStyle="1" w:styleId="215">
    <w:name w:val="Char Char311"/>
    <w:autoRedefine/>
    <w:qFormat/>
    <w:uiPriority w:val="0"/>
    <w:rPr>
      <w:rFonts w:eastAsia="宋体"/>
      <w:kern w:val="2"/>
      <w:sz w:val="21"/>
      <w:szCs w:val="24"/>
      <w:lang w:val="en-US" w:eastAsia="zh-CN" w:bidi="ar-SA"/>
    </w:rPr>
  </w:style>
  <w:style w:type="character" w:customStyle="1" w:styleId="216">
    <w:name w:val="Char Char81"/>
    <w:autoRedefine/>
    <w:qFormat/>
    <w:uiPriority w:val="6"/>
    <w:rPr>
      <w:rFonts w:eastAsia="宋体"/>
      <w:b/>
      <w:sz w:val="24"/>
      <w:lang w:val="en-GB" w:eastAsia="zh-CN"/>
    </w:rPr>
  </w:style>
  <w:style w:type="character" w:customStyle="1" w:styleId="217">
    <w:name w:val="样式3 Char"/>
    <w:basedOn w:val="169"/>
    <w:autoRedefine/>
    <w:qFormat/>
    <w:uiPriority w:val="0"/>
    <w:rPr>
      <w:rFonts w:ascii="仿宋_GB2312" w:hAnsi="仿宋" w:eastAsia="仿宋_GB2312" w:cs="仿宋_GB2312"/>
      <w:sz w:val="32"/>
      <w:szCs w:val="30"/>
      <w:lang w:val="zh-CN"/>
    </w:rPr>
  </w:style>
  <w:style w:type="character" w:customStyle="1" w:styleId="218">
    <w:name w:val="HTML 地址 Char"/>
    <w:link w:val="29"/>
    <w:autoRedefine/>
    <w:qFormat/>
    <w:uiPriority w:val="0"/>
    <w:rPr>
      <w:rFonts w:ascii="宋体" w:hAnsi="宋体"/>
      <w:i/>
      <w:iCs/>
      <w:sz w:val="24"/>
      <w:szCs w:val="24"/>
    </w:rPr>
  </w:style>
  <w:style w:type="character" w:customStyle="1" w:styleId="219">
    <w:name w:val="正文首行缩进 2 Char1"/>
    <w:autoRedefine/>
    <w:qFormat/>
    <w:uiPriority w:val="0"/>
    <w:rPr>
      <w:rFonts w:ascii="Times New Roman" w:hAnsi="Times New Roman" w:eastAsia="宋体" w:cs="Times New Roman"/>
      <w:kern w:val="2"/>
      <w:sz w:val="24"/>
      <w:szCs w:val="24"/>
    </w:rPr>
  </w:style>
  <w:style w:type="character" w:customStyle="1" w:styleId="220">
    <w:name w:val="副标题 Char2"/>
    <w:autoRedefine/>
    <w:qFormat/>
    <w:uiPriority w:val="0"/>
    <w:rPr>
      <w:rFonts w:ascii="Cambria" w:hAnsi="Cambria" w:eastAsia="宋体" w:cs="Times New Roman"/>
      <w:b/>
      <w:bCs/>
      <w:snapToGrid w:val="0"/>
      <w:kern w:val="28"/>
      <w:sz w:val="32"/>
      <w:szCs w:val="32"/>
    </w:rPr>
  </w:style>
  <w:style w:type="character" w:customStyle="1" w:styleId="221">
    <w:name w:val="标题4-dyf Char"/>
    <w:link w:val="222"/>
    <w:autoRedefine/>
    <w:qFormat/>
    <w:uiPriority w:val="0"/>
    <w:rPr>
      <w:rFonts w:ascii="Cambria" w:hAnsi="Cambria"/>
      <w:b/>
      <w:bCs/>
      <w:color w:val="000000"/>
      <w:kern w:val="2"/>
      <w:sz w:val="21"/>
      <w:szCs w:val="21"/>
    </w:rPr>
  </w:style>
  <w:style w:type="paragraph" w:customStyle="1" w:styleId="222">
    <w:name w:val="标题4-dyf"/>
    <w:basedOn w:val="6"/>
    <w:link w:val="221"/>
    <w:autoRedefine/>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3">
    <w:name w:val="dectext1"/>
    <w:autoRedefine/>
    <w:qFormat/>
    <w:uiPriority w:val="0"/>
    <w:rPr>
      <w:rFonts w:ascii="宋体" w:hAnsi="宋体" w:eastAsia="宋体"/>
      <w:color w:val="333333"/>
      <w:sz w:val="21"/>
      <w:szCs w:val="21"/>
      <w:u w:val="none"/>
    </w:rPr>
  </w:style>
  <w:style w:type="character" w:customStyle="1" w:styleId="224">
    <w:name w:val="冯 Char"/>
    <w:link w:val="225"/>
    <w:autoRedefine/>
    <w:qFormat/>
    <w:uiPriority w:val="0"/>
    <w:rPr>
      <w:rFonts w:ascii="宋体" w:hAnsi="宋体"/>
      <w:color w:val="000000"/>
      <w:sz w:val="24"/>
      <w:szCs w:val="24"/>
    </w:rPr>
  </w:style>
  <w:style w:type="paragraph" w:customStyle="1" w:styleId="225">
    <w:name w:val="冯"/>
    <w:basedOn w:val="1"/>
    <w:link w:val="224"/>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6">
    <w:name w:val="Header Char"/>
    <w:autoRedefine/>
    <w:qFormat/>
    <w:locked/>
    <w:uiPriority w:val="0"/>
    <w:rPr>
      <w:rFonts w:eastAsia="宋体"/>
      <w:kern w:val="2"/>
      <w:sz w:val="18"/>
      <w:szCs w:val="18"/>
      <w:lang w:val="en-US" w:eastAsia="zh-CN" w:bidi="ar-SA"/>
    </w:rPr>
  </w:style>
  <w:style w:type="character" w:customStyle="1" w:styleId="227">
    <w:name w:val="Char Char12"/>
    <w:autoRedefine/>
    <w:qFormat/>
    <w:uiPriority w:val="0"/>
    <w:rPr>
      <w:rFonts w:ascii="仿宋_GB2312" w:eastAsia="仿宋_GB2312"/>
      <w:b/>
      <w:bCs/>
      <w:kern w:val="2"/>
      <w:sz w:val="24"/>
      <w:szCs w:val="24"/>
      <w:lang w:val="zh-CN" w:eastAsia="zh-CN" w:bidi="ar-SA"/>
    </w:rPr>
  </w:style>
  <w:style w:type="character" w:customStyle="1" w:styleId="228">
    <w:name w:val="题注 Char"/>
    <w:link w:val="16"/>
    <w:autoRedefine/>
    <w:qFormat/>
    <w:uiPriority w:val="0"/>
    <w:rPr>
      <w:b/>
      <w:kern w:val="2"/>
      <w:sz w:val="28"/>
    </w:rPr>
  </w:style>
  <w:style w:type="character" w:customStyle="1" w:styleId="229">
    <w:name w:val="普通文字 Char3"/>
    <w:autoRedefine/>
    <w:qFormat/>
    <w:uiPriority w:val="0"/>
    <w:rPr>
      <w:rFonts w:ascii="宋体" w:hAnsi="Courier New" w:eastAsia="宋体"/>
      <w:kern w:val="2"/>
      <w:sz w:val="21"/>
      <w:lang w:val="en-US" w:eastAsia="zh-CN" w:bidi="ar-SA"/>
    </w:rPr>
  </w:style>
  <w:style w:type="character" w:customStyle="1" w:styleId="230">
    <w:name w:val="公文正文 Char"/>
    <w:autoRedefine/>
    <w:qFormat/>
    <w:uiPriority w:val="0"/>
    <w:rPr>
      <w:rFonts w:ascii="仿宋_GB2312" w:eastAsia="仿宋_GB2312"/>
      <w:kern w:val="2"/>
      <w:sz w:val="24"/>
      <w:szCs w:val="24"/>
      <w:lang w:val="en-US" w:eastAsia="zh-CN" w:bidi="ar-SA"/>
    </w:rPr>
  </w:style>
  <w:style w:type="character" w:customStyle="1" w:styleId="231">
    <w:name w:val="正文首行缩进 Char Char Char Char Char"/>
    <w:autoRedefine/>
    <w:qFormat/>
    <w:uiPriority w:val="0"/>
    <w:rPr>
      <w:rFonts w:ascii="宋体"/>
      <w:kern w:val="2"/>
      <w:sz w:val="24"/>
      <w:lang w:val="zh-CN"/>
    </w:rPr>
  </w:style>
  <w:style w:type="character" w:customStyle="1" w:styleId="232">
    <w:name w:val="PI Char"/>
    <w:autoRedefine/>
    <w:qFormat/>
    <w:uiPriority w:val="0"/>
    <w:rPr>
      <w:rFonts w:ascii="宋体" w:hAnsi="宋体" w:eastAsia="宋体"/>
      <w:kern w:val="2"/>
      <w:sz w:val="24"/>
      <w:szCs w:val="24"/>
      <w:lang w:val="en-US" w:eastAsia="zh-CN" w:bidi="ar-SA"/>
    </w:rPr>
  </w:style>
  <w:style w:type="character" w:customStyle="1" w:styleId="233">
    <w:name w:val="Default Char"/>
    <w:link w:val="234"/>
    <w:autoRedefine/>
    <w:qFormat/>
    <w:uiPriority w:val="0"/>
    <w:rPr>
      <w:rFonts w:ascii="仿宋_GB2312" w:eastAsia="仿宋_GB2312" w:cs="仿宋_GB2312"/>
      <w:color w:val="000000"/>
      <w:sz w:val="24"/>
      <w:szCs w:val="24"/>
      <w:lang w:val="en-US" w:eastAsia="zh-CN" w:bidi="ar-SA"/>
    </w:rPr>
  </w:style>
  <w:style w:type="paragraph" w:customStyle="1" w:styleId="234">
    <w:name w:val="Default"/>
    <w:link w:val="23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5">
    <w:name w:val="style91"/>
    <w:autoRedefine/>
    <w:qFormat/>
    <w:uiPriority w:val="0"/>
    <w:rPr>
      <w:color w:val="333333"/>
    </w:rPr>
  </w:style>
  <w:style w:type="character" w:customStyle="1" w:styleId="236">
    <w:name w:val="列出段落 Char2"/>
    <w:autoRedefine/>
    <w:qFormat/>
    <w:uiPriority w:val="34"/>
    <w:rPr>
      <w:rFonts w:ascii="Calibri" w:hAnsi="Calibri"/>
      <w:kern w:val="2"/>
      <w:sz w:val="28"/>
    </w:rPr>
  </w:style>
  <w:style w:type="character" w:customStyle="1" w:styleId="237">
    <w:name w:val="mdeck"/>
    <w:autoRedefine/>
    <w:qFormat/>
    <w:uiPriority w:val="0"/>
    <w:rPr>
      <w:rFonts w:ascii="仿宋_GB2312" w:eastAsia="微软雅黑"/>
      <w:b/>
      <w:kern w:val="2"/>
      <w:sz w:val="32"/>
      <w:szCs w:val="32"/>
      <w:lang w:val="en-US" w:eastAsia="zh-CN" w:bidi="ar-SA"/>
    </w:rPr>
  </w:style>
  <w:style w:type="character" w:customStyle="1" w:styleId="238">
    <w:name w:val="unnamed11"/>
    <w:autoRedefine/>
    <w:qFormat/>
    <w:uiPriority w:val="0"/>
    <w:rPr>
      <w:sz w:val="20"/>
      <w:szCs w:val="20"/>
    </w:rPr>
  </w:style>
  <w:style w:type="character" w:customStyle="1" w:styleId="239">
    <w:name w:val="正文文本 Char2"/>
    <w:autoRedefine/>
    <w:semiHidden/>
    <w:qFormat/>
    <w:uiPriority w:val="99"/>
    <w:rPr>
      <w:rFonts w:ascii="Times New Roman" w:hAnsi="Times New Roman" w:eastAsia="宋体" w:cs="Times New Roman"/>
      <w:snapToGrid w:val="0"/>
      <w:kern w:val="0"/>
      <w:szCs w:val="24"/>
    </w:rPr>
  </w:style>
  <w:style w:type="character" w:customStyle="1" w:styleId="240">
    <w:name w:val="标书正文格式 Char"/>
    <w:autoRedefine/>
    <w:qFormat/>
    <w:uiPriority w:val="0"/>
    <w:rPr>
      <w:rFonts w:eastAsia="楷体_GB2312"/>
      <w:kern w:val="2"/>
      <w:sz w:val="24"/>
      <w:szCs w:val="24"/>
      <w:lang w:bidi="ar-SA"/>
    </w:rPr>
  </w:style>
  <w:style w:type="character" w:customStyle="1" w:styleId="241">
    <w:name w:val="Char Char11"/>
    <w:autoRedefine/>
    <w:qFormat/>
    <w:locked/>
    <w:uiPriority w:val="0"/>
    <w:rPr>
      <w:rFonts w:ascii="宋体" w:hAnsi="宋体" w:eastAsia="宋体"/>
      <w:b/>
      <w:kern w:val="2"/>
      <w:sz w:val="24"/>
      <w:szCs w:val="24"/>
      <w:lang w:val="en-US" w:eastAsia="zh-CN" w:bidi="ar-SA"/>
    </w:rPr>
  </w:style>
  <w:style w:type="character" w:customStyle="1" w:styleId="242">
    <w:name w:val="ca-131"/>
    <w:autoRedefine/>
    <w:qFormat/>
    <w:uiPriority w:val="0"/>
    <w:rPr>
      <w:rFonts w:hint="eastAsia" w:ascii="仿宋_GB2312" w:eastAsia="仿宋_GB2312"/>
      <w:b/>
      <w:bCs/>
      <w:color w:val="000000"/>
      <w:spacing w:val="-20"/>
      <w:sz w:val="24"/>
      <w:szCs w:val="24"/>
    </w:rPr>
  </w:style>
  <w:style w:type="character" w:customStyle="1" w:styleId="243">
    <w:name w:val="tw4winMark"/>
    <w:autoRedefine/>
    <w:qFormat/>
    <w:uiPriority w:val="0"/>
    <w:rPr>
      <w:rFonts w:ascii="Courier New" w:hAnsi="Courier New" w:cs="Courier New"/>
      <w:vanish/>
      <w:color w:val="800080"/>
      <w:sz w:val="24"/>
      <w:szCs w:val="24"/>
      <w:vertAlign w:val="subscript"/>
    </w:rPr>
  </w:style>
  <w:style w:type="character" w:customStyle="1" w:styleId="244">
    <w:name w:val="正文样式 Char"/>
    <w:link w:val="245"/>
    <w:autoRedefine/>
    <w:qFormat/>
    <w:uiPriority w:val="0"/>
    <w:rPr>
      <w:rFonts w:ascii="Calibri" w:hAnsi="Calibri"/>
      <w:sz w:val="24"/>
      <w:szCs w:val="24"/>
    </w:rPr>
  </w:style>
  <w:style w:type="paragraph" w:customStyle="1" w:styleId="245">
    <w:name w:val="正文样式"/>
    <w:basedOn w:val="1"/>
    <w:link w:val="244"/>
    <w:autoRedefine/>
    <w:qFormat/>
    <w:uiPriority w:val="0"/>
    <w:pPr>
      <w:adjustRightInd/>
      <w:spacing w:line="360" w:lineRule="auto"/>
      <w:ind w:firstLine="480" w:firstLineChars="200"/>
    </w:pPr>
    <w:rPr>
      <w:kern w:val="0"/>
      <w:sz w:val="24"/>
    </w:rPr>
  </w:style>
  <w:style w:type="character" w:customStyle="1" w:styleId="246">
    <w:name w:val="表正文 Char3"/>
    <w:autoRedefine/>
    <w:qFormat/>
    <w:uiPriority w:val="0"/>
    <w:rPr>
      <w:rFonts w:eastAsia="宋体"/>
    </w:rPr>
  </w:style>
  <w:style w:type="character" w:customStyle="1" w:styleId="247">
    <w:name w:val="H5 Char"/>
    <w:autoRedefine/>
    <w:qFormat/>
    <w:uiPriority w:val="0"/>
    <w:rPr>
      <w:b/>
      <w:bCs/>
      <w:kern w:val="2"/>
      <w:sz w:val="28"/>
      <w:szCs w:val="28"/>
    </w:rPr>
  </w:style>
  <w:style w:type="character" w:customStyle="1" w:styleId="248">
    <w:name w:val="Char Char3"/>
    <w:autoRedefine/>
    <w:qFormat/>
    <w:uiPriority w:val="0"/>
    <w:rPr>
      <w:rFonts w:eastAsia="宋体"/>
      <w:kern w:val="2"/>
      <w:sz w:val="21"/>
      <w:szCs w:val="24"/>
      <w:lang w:val="en-US" w:eastAsia="zh-CN" w:bidi="ar-SA"/>
    </w:rPr>
  </w:style>
  <w:style w:type="character" w:customStyle="1" w:styleId="249">
    <w:name w:val="正文 编号 Char"/>
    <w:autoRedefine/>
    <w:qFormat/>
    <w:uiPriority w:val="0"/>
    <w:rPr>
      <w:rFonts w:ascii="仿宋_GB2312" w:hAnsi="仿宋_GB2312" w:eastAsia="仿宋_GB2312"/>
      <w:kern w:val="2"/>
      <w:sz w:val="24"/>
      <w:lang w:bidi="ar-SA"/>
    </w:rPr>
  </w:style>
  <w:style w:type="character" w:customStyle="1" w:styleId="250">
    <w:name w:val="question-title2"/>
    <w:autoRedefine/>
    <w:qFormat/>
    <w:uiPriority w:val="6"/>
    <w:rPr>
      <w:rFonts w:ascii="Arial" w:hAnsi="Arial" w:eastAsia="黑体" w:cs="Arial"/>
      <w:snapToGrid w:val="0"/>
      <w:kern w:val="0"/>
      <w:szCs w:val="21"/>
    </w:rPr>
  </w:style>
  <w:style w:type="character" w:customStyle="1" w:styleId="251">
    <w:name w:val="gf正文1 Char Char"/>
    <w:link w:val="252"/>
    <w:autoRedefine/>
    <w:qFormat/>
    <w:uiPriority w:val="0"/>
    <w:rPr>
      <w:rFonts w:ascii="宋体" w:hAnsi="宋体" w:cs="宋体"/>
      <w:kern w:val="2"/>
      <w:sz w:val="24"/>
      <w:szCs w:val="24"/>
    </w:rPr>
  </w:style>
  <w:style w:type="paragraph" w:customStyle="1" w:styleId="252">
    <w:name w:val="gf正文1"/>
    <w:basedOn w:val="1"/>
    <w:link w:val="251"/>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3">
    <w:name w:val="Char Char15"/>
    <w:autoRedefine/>
    <w:qFormat/>
    <w:uiPriority w:val="6"/>
    <w:rPr>
      <w:rFonts w:ascii="宋体" w:hAnsi="宋体"/>
      <w:kern w:val="1"/>
      <w:sz w:val="21"/>
    </w:rPr>
  </w:style>
  <w:style w:type="character" w:customStyle="1" w:styleId="254">
    <w:name w:val="正文缩进 Char3"/>
    <w:autoRedefine/>
    <w:qFormat/>
    <w:uiPriority w:val="0"/>
    <w:rPr>
      <w:rFonts w:ascii="宋体" w:eastAsia="宋体"/>
      <w:snapToGrid w:val="0"/>
      <w:color w:val="000000"/>
      <w:kern w:val="28"/>
      <w:sz w:val="28"/>
      <w:lang w:val="en-US" w:eastAsia="zh-CN" w:bidi="ar-SA"/>
    </w:rPr>
  </w:style>
  <w:style w:type="character" w:customStyle="1" w:styleId="255">
    <w:name w:val="列出段落 Char1"/>
    <w:link w:val="256"/>
    <w:autoRedefine/>
    <w:qFormat/>
    <w:uiPriority w:val="0"/>
    <w:rPr>
      <w:rFonts w:ascii="Calibri" w:hAnsi="Calibri"/>
      <w:sz w:val="24"/>
      <w:lang w:eastAsia="en-US"/>
    </w:rPr>
  </w:style>
  <w:style w:type="paragraph" w:customStyle="1" w:styleId="256">
    <w:name w:val="列表1"/>
    <w:basedOn w:val="1"/>
    <w:next w:val="257"/>
    <w:link w:val="255"/>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styleId="257">
    <w:name w:val="List Paragraph"/>
    <w:basedOn w:val="1"/>
    <w:autoRedefine/>
    <w:qFormat/>
    <w:uiPriority w:val="34"/>
    <w:pPr>
      <w:spacing w:line="360" w:lineRule="auto"/>
      <w:ind w:firstLine="200" w:firstLineChars="200"/>
    </w:pPr>
    <w:rPr>
      <w:rFonts w:eastAsia="楷体_GB2312" w:cs="Lucida Sans"/>
      <w:sz w:val="24"/>
    </w:rPr>
  </w:style>
  <w:style w:type="character" w:customStyle="1" w:styleId="258">
    <w:name w:val="Char Char8"/>
    <w:autoRedefine/>
    <w:qFormat/>
    <w:uiPriority w:val="0"/>
    <w:rPr>
      <w:rFonts w:eastAsia="宋体"/>
      <w:b/>
      <w:sz w:val="24"/>
      <w:lang w:val="en-GB" w:eastAsia="zh-CN"/>
    </w:rPr>
  </w:style>
  <w:style w:type="character" w:customStyle="1" w:styleId="259">
    <w:name w:val="Normal Indent Char Char"/>
    <w:autoRedefine/>
    <w:qFormat/>
    <w:uiPriority w:val="0"/>
    <w:rPr>
      <w:rFonts w:eastAsia="宋体"/>
      <w:kern w:val="2"/>
      <w:sz w:val="21"/>
      <w:lang w:val="en-US" w:eastAsia="zh-CN" w:bidi="ar-SA"/>
    </w:rPr>
  </w:style>
  <w:style w:type="character" w:customStyle="1" w:styleId="260">
    <w:name w:val="列表段落 字符"/>
    <w:autoRedefine/>
    <w:qFormat/>
    <w:uiPriority w:val="99"/>
  </w:style>
  <w:style w:type="character" w:customStyle="1" w:styleId="261">
    <w:name w:val="Ò³Ã¼ Char Char1"/>
    <w:autoRedefine/>
    <w:qFormat/>
    <w:uiPriority w:val="0"/>
    <w:rPr>
      <w:rFonts w:eastAsia="宋体"/>
      <w:kern w:val="2"/>
      <w:sz w:val="18"/>
      <w:szCs w:val="18"/>
      <w:lang w:val="en-US" w:eastAsia="zh-CN" w:bidi="ar-SA"/>
    </w:rPr>
  </w:style>
  <w:style w:type="character" w:customStyle="1" w:styleId="262">
    <w:name w:val="方案正文 Char"/>
    <w:autoRedefine/>
    <w:qFormat/>
    <w:uiPriority w:val="0"/>
    <w:rPr>
      <w:rFonts w:ascii="仿宋_GB2312" w:eastAsia="仿宋_GB2312"/>
      <w:b/>
      <w:color w:val="000000"/>
      <w:kern w:val="2"/>
      <w:sz w:val="24"/>
      <w:lang w:val="en-US" w:eastAsia="zh-CN" w:bidi="ar-SA"/>
    </w:rPr>
  </w:style>
  <w:style w:type="character" w:customStyle="1" w:styleId="263">
    <w:name w:val="Char Char30"/>
    <w:autoRedefine/>
    <w:qFormat/>
    <w:uiPriority w:val="6"/>
    <w:rPr>
      <w:rFonts w:ascii="Arial" w:hAnsi="Arial" w:eastAsia="黑体"/>
      <w:kern w:val="1"/>
      <w:sz w:val="21"/>
      <w:szCs w:val="21"/>
    </w:rPr>
  </w:style>
  <w:style w:type="character" w:customStyle="1" w:styleId="264">
    <w:name w:val="正文文本缩进 Char3"/>
    <w:link w:val="24"/>
    <w:autoRedefine/>
    <w:qFormat/>
    <w:uiPriority w:val="0"/>
    <w:rPr>
      <w:rFonts w:ascii="宋体" w:hAnsi="宋体"/>
      <w:kern w:val="2"/>
      <w:sz w:val="24"/>
      <w:szCs w:val="24"/>
    </w:rPr>
  </w:style>
  <w:style w:type="character" w:customStyle="1" w:styleId="265">
    <w:name w:val="font01"/>
    <w:autoRedefine/>
    <w:qFormat/>
    <w:uiPriority w:val="0"/>
    <w:rPr>
      <w:rFonts w:hint="eastAsia" w:ascii="微软雅黑" w:hAnsi="微软雅黑" w:eastAsia="微软雅黑" w:cs="微软雅黑"/>
      <w:color w:val="000000"/>
      <w:sz w:val="20"/>
      <w:szCs w:val="20"/>
      <w:u w:val="none"/>
    </w:rPr>
  </w:style>
  <w:style w:type="character" w:customStyle="1" w:styleId="266">
    <w:name w:val="Char Char20"/>
    <w:autoRedefine/>
    <w:qFormat/>
    <w:uiPriority w:val="6"/>
    <w:rPr>
      <w:kern w:val="1"/>
      <w:sz w:val="24"/>
    </w:rPr>
  </w:style>
  <w:style w:type="character" w:customStyle="1" w:styleId="267">
    <w:name w:val="tw4winExternal"/>
    <w:autoRedefine/>
    <w:qFormat/>
    <w:uiPriority w:val="0"/>
    <w:rPr>
      <w:rFonts w:ascii="Courier New" w:hAnsi="Courier New" w:cs="Courier New"/>
      <w:color w:val="808080"/>
      <w:lang w:val="en-US" w:eastAsia="zh-CN"/>
    </w:rPr>
  </w:style>
  <w:style w:type="character" w:customStyle="1" w:styleId="268">
    <w:name w:val="标题 4 Char1"/>
    <w:autoRedefine/>
    <w:qFormat/>
    <w:uiPriority w:val="9"/>
    <w:rPr>
      <w:rFonts w:ascii="Cambria" w:hAnsi="Cambria" w:eastAsia="宋体" w:cs="Times New Roman"/>
      <w:b/>
      <w:bCs/>
      <w:kern w:val="2"/>
      <w:sz w:val="28"/>
      <w:szCs w:val="28"/>
    </w:rPr>
  </w:style>
  <w:style w:type="character" w:customStyle="1" w:styleId="269">
    <w:name w:val="批注文字 Char2"/>
    <w:autoRedefine/>
    <w:qFormat/>
    <w:uiPriority w:val="99"/>
    <w:rPr>
      <w:rFonts w:ascii="Times New Roman" w:hAnsi="Times New Roman" w:eastAsia="宋体" w:cs="Times New Roman"/>
      <w:snapToGrid w:val="0"/>
      <w:kern w:val="0"/>
      <w:szCs w:val="24"/>
    </w:rPr>
  </w:style>
  <w:style w:type="character" w:customStyle="1" w:styleId="270">
    <w:name w:val="正文文本 2 Char"/>
    <w:autoRedefine/>
    <w:qFormat/>
    <w:uiPriority w:val="0"/>
    <w:rPr>
      <w:rFonts w:eastAsia="宋体"/>
      <w:kern w:val="2"/>
      <w:sz w:val="21"/>
      <w:szCs w:val="24"/>
      <w:lang w:val="en-US" w:eastAsia="zh-CN" w:bidi="ar-SA"/>
    </w:rPr>
  </w:style>
  <w:style w:type="character" w:customStyle="1" w:styleId="271">
    <w:name w:val="Ò³Ã¼ Char Char"/>
    <w:autoRedefine/>
    <w:qFormat/>
    <w:uiPriority w:val="0"/>
    <w:rPr>
      <w:rFonts w:eastAsia="宋体"/>
      <w:kern w:val="2"/>
      <w:sz w:val="18"/>
      <w:lang w:val="en-US" w:eastAsia="zh-CN" w:bidi="ar-SA"/>
    </w:rPr>
  </w:style>
  <w:style w:type="character" w:customStyle="1" w:styleId="272">
    <w:name w:val="message1"/>
    <w:autoRedefine/>
    <w:qFormat/>
    <w:uiPriority w:val="0"/>
    <w:rPr>
      <w:rFonts w:hint="default" w:ascii="Tahoma" w:hAnsi="Tahoma" w:cs="Tahoma"/>
      <w:sz w:val="18"/>
      <w:szCs w:val="18"/>
    </w:rPr>
  </w:style>
  <w:style w:type="character" w:customStyle="1" w:styleId="273">
    <w:name w:val="Char Char23"/>
    <w:autoRedefine/>
    <w:qFormat/>
    <w:uiPriority w:val="6"/>
    <w:rPr>
      <w:color w:val="0000FF"/>
      <w:sz w:val="21"/>
    </w:rPr>
  </w:style>
  <w:style w:type="character" w:customStyle="1" w:styleId="274">
    <w:name w:val="批注框文本 字符"/>
    <w:autoRedefine/>
    <w:qFormat/>
    <w:uiPriority w:val="0"/>
    <w:rPr>
      <w:rFonts w:ascii="Arial" w:hAnsi="Arial" w:eastAsia="黑体" w:cs="Arial"/>
      <w:snapToGrid w:val="0"/>
      <w:kern w:val="0"/>
      <w:sz w:val="18"/>
      <w:szCs w:val="18"/>
    </w:rPr>
  </w:style>
  <w:style w:type="character" w:customStyle="1" w:styleId="275">
    <w:name w:val="纯文本 Char2"/>
    <w:autoRedefine/>
    <w:semiHidden/>
    <w:qFormat/>
    <w:uiPriority w:val="99"/>
    <w:rPr>
      <w:rFonts w:ascii="宋体" w:hAnsi="Courier New" w:eastAsia="宋体" w:cs="Courier New"/>
    </w:rPr>
  </w:style>
  <w:style w:type="character" w:customStyle="1" w:styleId="276">
    <w:name w:val="Char Char25"/>
    <w:autoRedefine/>
    <w:qFormat/>
    <w:uiPriority w:val="6"/>
    <w:rPr>
      <w:rFonts w:ascii="宋体" w:hAnsi="宋体"/>
      <w:kern w:val="1"/>
      <w:sz w:val="24"/>
      <w:lang w:val="zh-CN"/>
    </w:rPr>
  </w:style>
  <w:style w:type="character" w:customStyle="1" w:styleId="277">
    <w:name w:val="Char Char411"/>
    <w:autoRedefine/>
    <w:qFormat/>
    <w:uiPriority w:val="0"/>
    <w:rPr>
      <w:rFonts w:eastAsia="宋体"/>
      <w:b/>
      <w:sz w:val="24"/>
      <w:lang w:val="en-GB" w:eastAsia="zh-CN" w:bidi="ar-SA"/>
    </w:rPr>
  </w:style>
  <w:style w:type="character" w:customStyle="1" w:styleId="278">
    <w:name w:val="Heading 7 Char"/>
    <w:autoRedefine/>
    <w:qFormat/>
    <w:locked/>
    <w:uiPriority w:val="0"/>
    <w:rPr>
      <w:rFonts w:ascii="宋体" w:hAnsi="宋体" w:eastAsia="宋体"/>
      <w:b/>
      <w:bCs/>
      <w:kern w:val="2"/>
      <w:sz w:val="24"/>
      <w:szCs w:val="24"/>
      <w:lang w:val="en-US" w:eastAsia="zh-CN" w:bidi="ar-SA"/>
    </w:rPr>
  </w:style>
  <w:style w:type="character" w:customStyle="1" w:styleId="279">
    <w:name w:val="此正文 Char"/>
    <w:link w:val="280"/>
    <w:autoRedefine/>
    <w:qFormat/>
    <w:uiPriority w:val="0"/>
    <w:rPr>
      <w:kern w:val="2"/>
      <w:sz w:val="24"/>
      <w:szCs w:val="24"/>
    </w:rPr>
  </w:style>
  <w:style w:type="paragraph" w:customStyle="1" w:styleId="280">
    <w:name w:val="此正文"/>
    <w:basedOn w:val="1"/>
    <w:link w:val="279"/>
    <w:autoRedefine/>
    <w:qFormat/>
    <w:uiPriority w:val="0"/>
    <w:pPr>
      <w:adjustRightInd/>
      <w:spacing w:line="360" w:lineRule="auto"/>
      <w:ind w:firstLine="200" w:firstLineChars="200"/>
    </w:pPr>
    <w:rPr>
      <w:sz w:val="24"/>
    </w:rPr>
  </w:style>
  <w:style w:type="character" w:customStyle="1" w:styleId="281">
    <w:name w:val="Char Char2"/>
    <w:autoRedefine/>
    <w:qFormat/>
    <w:uiPriority w:val="0"/>
    <w:rPr>
      <w:rFonts w:eastAsia="宋体"/>
      <w:b/>
      <w:bCs/>
      <w:kern w:val="2"/>
      <w:sz w:val="21"/>
      <w:szCs w:val="24"/>
      <w:lang w:val="en-US" w:eastAsia="zh-CN" w:bidi="ar-SA"/>
    </w:rPr>
  </w:style>
  <w:style w:type="character" w:customStyle="1" w:styleId="282">
    <w:name w:val="标题 1 Char"/>
    <w:link w:val="2"/>
    <w:autoRedefine/>
    <w:qFormat/>
    <w:uiPriority w:val="9"/>
    <w:rPr>
      <w:b/>
      <w:bCs/>
      <w:kern w:val="44"/>
      <w:sz w:val="44"/>
      <w:szCs w:val="44"/>
    </w:rPr>
  </w:style>
  <w:style w:type="character" w:customStyle="1" w:styleId="283">
    <w:name w:val="Footer-Even Char1"/>
    <w:autoRedefine/>
    <w:qFormat/>
    <w:uiPriority w:val="0"/>
    <w:rPr>
      <w:rFonts w:eastAsia="宋体"/>
      <w:kern w:val="2"/>
      <w:sz w:val="18"/>
      <w:szCs w:val="18"/>
      <w:lang w:val="en-US" w:eastAsia="zh-CN" w:bidi="ar-SA"/>
    </w:rPr>
  </w:style>
  <w:style w:type="character" w:customStyle="1" w:styleId="284">
    <w:name w:val="Char Char29"/>
    <w:autoRedefine/>
    <w:qFormat/>
    <w:uiPriority w:val="6"/>
    <w:rPr>
      <w:rFonts w:ascii="Arial" w:hAnsi="Arial" w:eastAsia="微软雅黑"/>
      <w:b/>
      <w:kern w:val="1"/>
      <w:sz w:val="44"/>
      <w:szCs w:val="32"/>
      <w:lang w:val="en-US" w:eastAsia="zh-CN" w:bidi="ar-SA"/>
    </w:rPr>
  </w:style>
  <w:style w:type="character" w:customStyle="1" w:styleId="285">
    <w:name w:val="标题 Char2"/>
    <w:link w:val="58"/>
    <w:autoRedefine/>
    <w:qFormat/>
    <w:uiPriority w:val="10"/>
    <w:rPr>
      <w:b/>
      <w:sz w:val="24"/>
      <w:lang w:val="en-GB"/>
    </w:rPr>
  </w:style>
  <w:style w:type="character" w:customStyle="1" w:styleId="286">
    <w:name w:val="font81"/>
    <w:autoRedefine/>
    <w:qFormat/>
    <w:uiPriority w:val="0"/>
    <w:rPr>
      <w:rFonts w:ascii="微软雅黑" w:hAnsi="微软雅黑" w:eastAsia="微软雅黑" w:cs="微软雅黑"/>
      <w:color w:val="000000"/>
      <w:sz w:val="20"/>
      <w:szCs w:val="20"/>
      <w:u w:val="none"/>
    </w:rPr>
  </w:style>
  <w:style w:type="character" w:customStyle="1" w:styleId="287">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8">
    <w:name w:val="t21"/>
    <w:autoRedefine/>
    <w:qFormat/>
    <w:uiPriority w:val="0"/>
    <w:rPr>
      <w:rFonts w:ascii="仿宋_GB2312" w:eastAsia="微软雅黑"/>
      <w:b/>
      <w:kern w:val="2"/>
      <w:sz w:val="23"/>
      <w:szCs w:val="23"/>
      <w:lang w:val="en-US" w:eastAsia="zh-CN" w:bidi="ar-SA"/>
    </w:rPr>
  </w:style>
  <w:style w:type="character" w:customStyle="1" w:styleId="289">
    <w:name w:val="样式8 Char"/>
    <w:autoRedefine/>
    <w:qFormat/>
    <w:uiPriority w:val="0"/>
    <w:rPr>
      <w:rFonts w:ascii="仿宋_GB2312" w:hAnsi="宋体" w:eastAsia="仿宋_GB2312"/>
      <w:b/>
      <w:bCs/>
      <w:kern w:val="2"/>
      <w:sz w:val="24"/>
      <w:szCs w:val="24"/>
    </w:rPr>
  </w:style>
  <w:style w:type="character" w:customStyle="1" w:styleId="290">
    <w:name w:val="表格 Char Char"/>
    <w:autoRedefine/>
    <w:qFormat/>
    <w:uiPriority w:val="0"/>
    <w:rPr>
      <w:rFonts w:ascii="宋体" w:hAnsi="宋体" w:eastAsia="宋体"/>
      <w:lang w:bidi="ar-SA"/>
    </w:rPr>
  </w:style>
  <w:style w:type="character" w:customStyle="1" w:styleId="291">
    <w:name w:val="正文文本 字符1"/>
    <w:autoRedefine/>
    <w:qFormat/>
    <w:uiPriority w:val="0"/>
    <w:rPr>
      <w:rFonts w:ascii="Calibri" w:hAnsi="Calibri" w:eastAsia="黑体" w:cs="Arial"/>
      <w:snapToGrid w:val="0"/>
      <w:kern w:val="2"/>
      <w:sz w:val="28"/>
      <w:szCs w:val="21"/>
    </w:rPr>
  </w:style>
  <w:style w:type="character" w:customStyle="1" w:styleId="292">
    <w:name w:val="标题 5 Char"/>
    <w:link w:val="7"/>
    <w:autoRedefine/>
    <w:qFormat/>
    <w:uiPriority w:val="9"/>
    <w:rPr>
      <w:b/>
      <w:bCs/>
      <w:kern w:val="2"/>
      <w:sz w:val="28"/>
      <w:szCs w:val="28"/>
    </w:rPr>
  </w:style>
  <w:style w:type="character" w:customStyle="1" w:styleId="293">
    <w:name w:val="标题 6 Char1"/>
    <w:autoRedefine/>
    <w:qFormat/>
    <w:uiPriority w:val="0"/>
    <w:rPr>
      <w:rFonts w:ascii="Arial" w:hAnsi="Arial" w:eastAsia="黑体" w:cs="Times New Roman"/>
      <w:b/>
      <w:sz w:val="24"/>
      <w:szCs w:val="20"/>
      <w:lang w:bidi="ar-SA"/>
    </w:rPr>
  </w:style>
  <w:style w:type="character" w:customStyle="1" w:styleId="294">
    <w:name w:val="带编号样式 Char"/>
    <w:autoRedefine/>
    <w:qFormat/>
    <w:uiPriority w:val="0"/>
    <w:rPr>
      <w:rFonts w:ascii="仿宋_GB2312" w:eastAsia="仿宋_GB2312"/>
      <w:color w:val="000000"/>
      <w:sz w:val="24"/>
      <w:lang w:bidi="ar-SA"/>
    </w:rPr>
  </w:style>
  <w:style w:type="character" w:customStyle="1" w:styleId="295">
    <w:name w:val="unnamed31"/>
    <w:autoRedefine/>
    <w:qFormat/>
    <w:uiPriority w:val="0"/>
    <w:rPr>
      <w:rFonts w:ascii="Tahoma" w:hAnsi="Tahoma" w:eastAsia="宋体"/>
      <w:b/>
      <w:kern w:val="2"/>
      <w:sz w:val="24"/>
      <w:szCs w:val="32"/>
      <w:u w:val="none"/>
      <w:lang w:val="en-US" w:eastAsia="zh-CN" w:bidi="ar-SA"/>
    </w:rPr>
  </w:style>
  <w:style w:type="character" w:customStyle="1" w:styleId="296">
    <w:name w:val="正文首行缩进 Char Char Char Char Char Char1"/>
    <w:autoRedefine/>
    <w:qFormat/>
    <w:uiPriority w:val="0"/>
    <w:rPr>
      <w:rFonts w:ascii="宋体" w:eastAsia="宋体"/>
      <w:kern w:val="2"/>
      <w:sz w:val="24"/>
      <w:szCs w:val="24"/>
      <w:lang w:val="zh-CN" w:bidi="ar-SA"/>
    </w:rPr>
  </w:style>
  <w:style w:type="character" w:customStyle="1" w:styleId="297">
    <w:name w:val="称呼 Char"/>
    <w:link w:val="20"/>
    <w:autoRedefine/>
    <w:qFormat/>
    <w:uiPriority w:val="0"/>
    <w:rPr>
      <w:rFonts w:ascii="仿宋_GB2312" w:eastAsia="仿宋_GB2312"/>
      <w:kern w:val="2"/>
      <w:sz w:val="28"/>
    </w:rPr>
  </w:style>
  <w:style w:type="character" w:customStyle="1" w:styleId="298">
    <w:name w:val="文本正文 Char Char"/>
    <w:autoRedefine/>
    <w:qFormat/>
    <w:locked/>
    <w:uiPriority w:val="0"/>
    <w:rPr>
      <w:sz w:val="24"/>
      <w:lang w:bidi="ar-SA"/>
    </w:rPr>
  </w:style>
  <w:style w:type="character" w:customStyle="1" w:styleId="299">
    <w:name w:val="正文缩进 字符"/>
    <w:autoRedefine/>
    <w:qFormat/>
    <w:uiPriority w:val="0"/>
    <w:rPr>
      <w:rFonts w:ascii="宋体" w:eastAsia="宋体"/>
      <w:snapToGrid w:val="0"/>
      <w:color w:val="000000"/>
      <w:kern w:val="28"/>
      <w:sz w:val="28"/>
      <w:lang w:val="en-US" w:eastAsia="zh-CN" w:bidi="ar-SA"/>
    </w:rPr>
  </w:style>
  <w:style w:type="character" w:customStyle="1" w:styleId="300">
    <w:name w:val="HTML 预设格式 Char"/>
    <w:link w:val="56"/>
    <w:autoRedefine/>
    <w:qFormat/>
    <w:uiPriority w:val="0"/>
    <w:rPr>
      <w:rFonts w:ascii="黑体" w:hAnsi="Courier New" w:eastAsia="黑体"/>
    </w:rPr>
  </w:style>
  <w:style w:type="character" w:customStyle="1" w:styleId="301">
    <w:name w:val="正文文本 2 Char1"/>
    <w:link w:val="55"/>
    <w:autoRedefine/>
    <w:qFormat/>
    <w:uiPriority w:val="0"/>
    <w:rPr>
      <w:kern w:val="2"/>
      <w:sz w:val="21"/>
      <w:szCs w:val="24"/>
    </w:rPr>
  </w:style>
  <w:style w:type="character" w:customStyle="1" w:styleId="302">
    <w:name w:val="样式 样式 标题 4h4H4Fab-4T5Ref Heading 1rh1Heading sqlsect 1.2.3.... +... Char"/>
    <w:link w:val="303"/>
    <w:autoRedefine/>
    <w:qFormat/>
    <w:uiPriority w:val="0"/>
    <w:rPr>
      <w:rFonts w:ascii="微软雅黑" w:hAnsi="微软雅黑" w:eastAsia="微软雅黑"/>
      <w:b/>
      <w:bCs/>
      <w:kern w:val="2"/>
      <w:sz w:val="24"/>
      <w:szCs w:val="28"/>
    </w:rPr>
  </w:style>
  <w:style w:type="paragraph" w:customStyle="1" w:styleId="303">
    <w:name w:val="样式 样式 标题 4h4H4Fab-4T5Ref Heading 1rh1Heading sqlsect 1.2.3.... +..."/>
    <w:basedOn w:val="304"/>
    <w:link w:val="302"/>
    <w:autoRedefine/>
    <w:qFormat/>
    <w:uiPriority w:val="0"/>
    <w:pPr>
      <w:tabs>
        <w:tab w:val="left" w:pos="2356"/>
      </w:tabs>
    </w:pPr>
  </w:style>
  <w:style w:type="paragraph" w:customStyle="1" w:styleId="304">
    <w:name w:val="样式 标题 4h4H4Fab-4T5Ref Heading 1rh1Heading sqlsect 1.2.3...."/>
    <w:basedOn w:val="6"/>
    <w:link w:val="412"/>
    <w:autoRedefine/>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5">
    <w:name w:val="正文非缩进 Char"/>
    <w:autoRedefine/>
    <w:qFormat/>
    <w:uiPriority w:val="0"/>
    <w:rPr>
      <w:rFonts w:ascii="宋体" w:eastAsia="宋体"/>
      <w:snapToGrid w:val="0"/>
      <w:color w:val="000000"/>
      <w:kern w:val="28"/>
      <w:sz w:val="28"/>
      <w:lang w:val="en-US" w:eastAsia="zh-CN" w:bidi="ar-SA"/>
    </w:rPr>
  </w:style>
  <w:style w:type="character" w:customStyle="1" w:styleId="306">
    <w:name w:val="标题 7 Char"/>
    <w:link w:val="9"/>
    <w:autoRedefine/>
    <w:qFormat/>
    <w:uiPriority w:val="0"/>
    <w:rPr>
      <w:b/>
      <w:bCs/>
      <w:kern w:val="2"/>
      <w:sz w:val="24"/>
      <w:szCs w:val="24"/>
    </w:rPr>
  </w:style>
  <w:style w:type="character" w:customStyle="1" w:styleId="307">
    <w:name w:val="正文文本缩进 2 Char"/>
    <w:link w:val="36"/>
    <w:autoRedefine/>
    <w:qFormat/>
    <w:uiPriority w:val="0"/>
    <w:rPr>
      <w:rFonts w:ascii="宋体"/>
      <w:sz w:val="28"/>
    </w:rPr>
  </w:style>
  <w:style w:type="character" w:customStyle="1" w:styleId="308">
    <w:name w:val="Char Char5"/>
    <w:autoRedefine/>
    <w:qFormat/>
    <w:uiPriority w:val="0"/>
    <w:rPr>
      <w:rFonts w:ascii="宋体" w:hAnsi="Courier New" w:eastAsia="宋体"/>
      <w:kern w:val="2"/>
      <w:sz w:val="21"/>
      <w:lang w:val="en-US" w:eastAsia="zh-CN"/>
    </w:rPr>
  </w:style>
  <w:style w:type="character" w:customStyle="1" w:styleId="309">
    <w:name w:val="脚注文本 Char"/>
    <w:link w:val="49"/>
    <w:autoRedefine/>
    <w:qFormat/>
    <w:uiPriority w:val="0"/>
    <w:rPr>
      <w:color w:val="0000FF"/>
      <w:sz w:val="21"/>
    </w:rPr>
  </w:style>
  <w:style w:type="character" w:customStyle="1" w:styleId="310">
    <w:name w:val="称呼 Char1"/>
    <w:autoRedefine/>
    <w:qFormat/>
    <w:uiPriority w:val="0"/>
    <w:rPr>
      <w:rFonts w:ascii="Times New Roman" w:hAnsi="Times New Roman" w:eastAsia="宋体" w:cs="Times New Roman"/>
      <w:szCs w:val="24"/>
    </w:rPr>
  </w:style>
  <w:style w:type="character" w:customStyle="1" w:styleId="311">
    <w:name w:val="正文1 Char"/>
    <w:autoRedefine/>
    <w:qFormat/>
    <w:uiPriority w:val="0"/>
    <w:rPr>
      <w:rFonts w:ascii="宋体" w:eastAsia="宋体"/>
      <w:snapToGrid w:val="0"/>
      <w:color w:val="000000"/>
      <w:kern w:val="28"/>
      <w:sz w:val="28"/>
      <w:lang w:val="en-US" w:eastAsia="zh-CN" w:bidi="ar-SA"/>
    </w:rPr>
  </w:style>
  <w:style w:type="character" w:customStyle="1" w:styleId="312">
    <w:name w:val="正文缩进 Char1"/>
    <w:autoRedefine/>
    <w:qFormat/>
    <w:uiPriority w:val="0"/>
    <w:rPr>
      <w:rFonts w:ascii="宋体" w:eastAsia="宋体"/>
      <w:snapToGrid w:val="0"/>
      <w:color w:val="000000"/>
      <w:kern w:val="28"/>
      <w:sz w:val="28"/>
      <w:lang w:val="en-US" w:eastAsia="zh-CN" w:bidi="ar-SA"/>
    </w:rPr>
  </w:style>
  <w:style w:type="character" w:customStyle="1" w:styleId="313">
    <w:name w:val="font21"/>
    <w:autoRedefine/>
    <w:qFormat/>
    <w:uiPriority w:val="0"/>
    <w:rPr>
      <w:rFonts w:hint="eastAsia" w:ascii="宋体" w:hAnsi="宋体" w:eastAsia="宋体"/>
      <w:kern w:val="2"/>
      <w:sz w:val="28"/>
      <w:szCs w:val="28"/>
      <w:lang w:val="en-US" w:eastAsia="zh-CN" w:bidi="ar-SA"/>
    </w:rPr>
  </w:style>
  <w:style w:type="character" w:customStyle="1" w:styleId="314">
    <w:name w:val="Char Char26"/>
    <w:autoRedefine/>
    <w:qFormat/>
    <w:uiPriority w:val="6"/>
    <w:rPr>
      <w:kern w:val="1"/>
      <w:sz w:val="21"/>
      <w:szCs w:val="24"/>
    </w:rPr>
  </w:style>
  <w:style w:type="character" w:customStyle="1" w:styleId="315">
    <w:name w:val="Item List Char"/>
    <w:link w:val="316"/>
    <w:autoRedefine/>
    <w:qFormat/>
    <w:uiPriority w:val="0"/>
    <w:rPr>
      <w:rFonts w:ascii="Arial"/>
      <w:bCs/>
      <w:sz w:val="21"/>
      <w:szCs w:val="21"/>
      <w:lang w:val="en-US" w:eastAsia="zh-CN" w:bidi="ar-SA"/>
    </w:rPr>
  </w:style>
  <w:style w:type="paragraph" w:customStyle="1" w:styleId="316">
    <w:name w:val="Item List"/>
    <w:link w:val="315"/>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7">
    <w:name w:val="批注框文本 Char1"/>
    <w:autoRedefine/>
    <w:qFormat/>
    <w:uiPriority w:val="0"/>
    <w:rPr>
      <w:rFonts w:ascii="Times New Roman" w:hAnsi="Times New Roman" w:eastAsia="宋体" w:cs="Times New Roman"/>
      <w:sz w:val="18"/>
      <w:szCs w:val="18"/>
    </w:rPr>
  </w:style>
  <w:style w:type="character" w:customStyle="1" w:styleId="318">
    <w:name w:val="纯文本 Char1"/>
    <w:link w:val="319"/>
    <w:autoRedefine/>
    <w:qFormat/>
    <w:uiPriority w:val="0"/>
    <w:rPr>
      <w:rFonts w:ascii="宋体" w:hAnsi="Courier New"/>
    </w:rPr>
  </w:style>
  <w:style w:type="paragraph" w:customStyle="1" w:styleId="319">
    <w:name w:val="纯文本1"/>
    <w:basedOn w:val="1"/>
    <w:link w:val="318"/>
    <w:autoRedefine/>
    <w:qFormat/>
    <w:uiPriority w:val="0"/>
    <w:pPr>
      <w:adjustRightInd/>
    </w:pPr>
    <w:rPr>
      <w:rFonts w:ascii="宋体" w:hAnsi="Courier New"/>
      <w:kern w:val="0"/>
      <w:sz w:val="20"/>
      <w:szCs w:val="20"/>
    </w:rPr>
  </w:style>
  <w:style w:type="character" w:customStyle="1" w:styleId="320">
    <w:name w:val="正文首行缩进 Char"/>
    <w:link w:val="60"/>
    <w:autoRedefine/>
    <w:qFormat/>
    <w:uiPriority w:val="0"/>
    <w:rPr>
      <w:rFonts w:ascii="宋体"/>
      <w:kern w:val="2"/>
      <w:sz w:val="24"/>
      <w:lang w:val="zh-CN"/>
    </w:rPr>
  </w:style>
  <w:style w:type="character" w:customStyle="1" w:styleId="321">
    <w:name w:val="h3 Char"/>
    <w:autoRedefine/>
    <w:qFormat/>
    <w:uiPriority w:val="0"/>
    <w:rPr>
      <w:rFonts w:eastAsia="宋体"/>
      <w:b/>
      <w:kern w:val="2"/>
      <w:sz w:val="32"/>
      <w:lang w:val="en-US" w:eastAsia="zh-CN" w:bidi="ar-SA"/>
    </w:rPr>
  </w:style>
  <w:style w:type="character" w:customStyle="1" w:styleId="322">
    <w:name w:val="dandyren_title1"/>
    <w:autoRedefine/>
    <w:qFormat/>
    <w:uiPriority w:val="0"/>
    <w:rPr>
      <w:b/>
      <w:bCs/>
      <w:color w:val="FF6633"/>
      <w:sz w:val="18"/>
      <w:szCs w:val="18"/>
    </w:rPr>
  </w:style>
  <w:style w:type="character" w:customStyle="1" w:styleId="323">
    <w:name w:val="Char Char31"/>
    <w:autoRedefine/>
    <w:qFormat/>
    <w:uiPriority w:val="6"/>
    <w:rPr>
      <w:rFonts w:ascii="Arial" w:hAnsi="Arial" w:eastAsia="黑体"/>
      <w:kern w:val="1"/>
      <w:sz w:val="24"/>
      <w:szCs w:val="24"/>
    </w:rPr>
  </w:style>
  <w:style w:type="character" w:customStyle="1" w:styleId="324">
    <w:name w:val="h Char1"/>
    <w:autoRedefine/>
    <w:qFormat/>
    <w:uiPriority w:val="0"/>
    <w:rPr>
      <w:sz w:val="18"/>
      <w:szCs w:val="18"/>
    </w:rPr>
  </w:style>
  <w:style w:type="character" w:customStyle="1" w:styleId="325">
    <w:name w:val="solutionfonts"/>
    <w:autoRedefine/>
    <w:qFormat/>
    <w:uiPriority w:val="0"/>
  </w:style>
  <w:style w:type="character" w:customStyle="1" w:styleId="326">
    <w:name w:val="标题 4 Char2"/>
    <w:link w:val="6"/>
    <w:autoRedefine/>
    <w:qFormat/>
    <w:uiPriority w:val="9"/>
    <w:rPr>
      <w:rFonts w:ascii="Arial" w:hAnsi="Arial" w:eastAsia="黑体"/>
      <w:b/>
      <w:bCs/>
      <w:kern w:val="2"/>
      <w:sz w:val="28"/>
      <w:szCs w:val="28"/>
      <w:lang w:val="zh-CN"/>
    </w:rPr>
  </w:style>
  <w:style w:type="character" w:customStyle="1" w:styleId="327">
    <w:name w:val="首行缩进 Char"/>
    <w:autoRedefine/>
    <w:qFormat/>
    <w:uiPriority w:val="0"/>
    <w:rPr>
      <w:rFonts w:ascii="宋体" w:eastAsia="宋体"/>
      <w:kern w:val="2"/>
      <w:sz w:val="24"/>
      <w:lang w:val="en-US" w:eastAsia="zh-CN" w:bidi="ar-SA"/>
    </w:rPr>
  </w:style>
  <w:style w:type="character" w:customStyle="1" w:styleId="328">
    <w:name w:val="Char Char52"/>
    <w:autoRedefine/>
    <w:qFormat/>
    <w:uiPriority w:val="0"/>
    <w:rPr>
      <w:rFonts w:ascii="宋体" w:hAnsi="Courier New" w:eastAsia="宋体"/>
      <w:kern w:val="2"/>
      <w:sz w:val="21"/>
      <w:lang w:val="en-US" w:eastAsia="zh-CN"/>
    </w:rPr>
  </w:style>
  <w:style w:type="character" w:customStyle="1" w:styleId="329">
    <w:name w:val="正文文本 3 Char"/>
    <w:link w:val="21"/>
    <w:autoRedefine/>
    <w:qFormat/>
    <w:uiPriority w:val="0"/>
    <w:rPr>
      <w:kern w:val="2"/>
      <w:sz w:val="21"/>
    </w:rPr>
  </w:style>
  <w:style w:type="character" w:customStyle="1" w:styleId="330">
    <w:name w:val="font31"/>
    <w:autoRedefine/>
    <w:qFormat/>
    <w:uiPriority w:val="0"/>
    <w:rPr>
      <w:rFonts w:hint="eastAsia" w:ascii="仿宋" w:hAnsi="仿宋" w:eastAsia="仿宋" w:cs="仿宋"/>
      <w:color w:val="000000"/>
      <w:sz w:val="20"/>
      <w:szCs w:val="20"/>
      <w:u w:val="none"/>
    </w:rPr>
  </w:style>
  <w:style w:type="character" w:customStyle="1" w:styleId="331">
    <w:name w:val="正文说明 Char"/>
    <w:link w:val="332"/>
    <w:autoRedefine/>
    <w:qFormat/>
    <w:uiPriority w:val="0"/>
    <w:rPr>
      <w:sz w:val="24"/>
      <w:szCs w:val="24"/>
    </w:rPr>
  </w:style>
  <w:style w:type="paragraph" w:customStyle="1" w:styleId="332">
    <w:name w:val="正文说明"/>
    <w:basedOn w:val="1"/>
    <w:link w:val="331"/>
    <w:autoRedefine/>
    <w:qFormat/>
    <w:uiPriority w:val="0"/>
    <w:pPr>
      <w:adjustRightInd/>
      <w:spacing w:line="360" w:lineRule="auto"/>
    </w:pPr>
    <w:rPr>
      <w:kern w:val="0"/>
      <w:sz w:val="24"/>
    </w:rPr>
  </w:style>
  <w:style w:type="character" w:customStyle="1" w:styleId="333">
    <w:name w:val="脚注文本 Char1"/>
    <w:autoRedefine/>
    <w:qFormat/>
    <w:uiPriority w:val="0"/>
    <w:rPr>
      <w:rFonts w:ascii="Times New Roman" w:hAnsi="Times New Roman" w:eastAsia="宋体" w:cs="Times New Roman"/>
      <w:sz w:val="18"/>
      <w:szCs w:val="18"/>
    </w:rPr>
  </w:style>
  <w:style w:type="character" w:customStyle="1" w:styleId="334">
    <w:name w:val="Char Char1211"/>
    <w:autoRedefine/>
    <w:qFormat/>
    <w:uiPriority w:val="0"/>
    <w:rPr>
      <w:rFonts w:ascii="仿宋_GB2312" w:eastAsia="仿宋_GB2312"/>
      <w:b/>
      <w:bCs/>
      <w:kern w:val="2"/>
      <w:sz w:val="24"/>
      <w:szCs w:val="24"/>
      <w:lang w:val="zh-CN" w:eastAsia="zh-CN" w:bidi="ar-SA"/>
    </w:rPr>
  </w:style>
  <w:style w:type="character" w:customStyle="1" w:styleId="335">
    <w:name w:val="标题 Char"/>
    <w:autoRedefine/>
    <w:qFormat/>
    <w:uiPriority w:val="0"/>
    <w:rPr>
      <w:rFonts w:eastAsia="宋体"/>
      <w:b/>
      <w:sz w:val="24"/>
      <w:lang w:val="en-GB" w:eastAsia="zh-CN" w:bidi="ar-SA"/>
    </w:rPr>
  </w:style>
  <w:style w:type="character" w:customStyle="1" w:styleId="336">
    <w:name w:val="Char Char35"/>
    <w:autoRedefine/>
    <w:qFormat/>
    <w:uiPriority w:val="6"/>
    <w:rPr>
      <w:rFonts w:ascii="Arial" w:hAnsi="Arial" w:eastAsia="黑体"/>
      <w:b/>
      <w:kern w:val="1"/>
      <w:sz w:val="28"/>
      <w:szCs w:val="28"/>
      <w:lang w:val="zh-CN"/>
    </w:rPr>
  </w:style>
  <w:style w:type="character" w:customStyle="1" w:styleId="337">
    <w:name w:val="纯文本 Char Char Char"/>
    <w:autoRedefine/>
    <w:qFormat/>
    <w:uiPriority w:val="0"/>
    <w:rPr>
      <w:rFonts w:ascii="宋体" w:hAnsi="Courier New" w:eastAsia="宋体"/>
      <w:kern w:val="2"/>
      <w:sz w:val="21"/>
      <w:lang w:val="en-US" w:eastAsia="zh-CN" w:bidi="ar-SA"/>
    </w:rPr>
  </w:style>
  <w:style w:type="character" w:customStyle="1" w:styleId="338">
    <w:name w:val="Table Text Char"/>
    <w:link w:val="339"/>
    <w:autoRedefine/>
    <w:qFormat/>
    <w:uiPriority w:val="0"/>
    <w:rPr>
      <w:sz w:val="24"/>
      <w:szCs w:val="24"/>
    </w:rPr>
  </w:style>
  <w:style w:type="paragraph" w:customStyle="1" w:styleId="339">
    <w:name w:val="Table Text"/>
    <w:basedOn w:val="1"/>
    <w:link w:val="338"/>
    <w:autoRedefine/>
    <w:qFormat/>
    <w:uiPriority w:val="0"/>
    <w:pPr>
      <w:widowControl/>
      <w:spacing w:before="60" w:after="60"/>
      <w:jc w:val="left"/>
    </w:pPr>
    <w:rPr>
      <w:kern w:val="0"/>
      <w:sz w:val="24"/>
    </w:rPr>
  </w:style>
  <w:style w:type="character" w:customStyle="1" w:styleId="340">
    <w:name w:val="正文1 Char1"/>
    <w:autoRedefine/>
    <w:qFormat/>
    <w:uiPriority w:val="0"/>
    <w:rPr>
      <w:rFonts w:ascii="仿宋_GB2312" w:hAnsi="Courier New" w:eastAsia="仿宋_GB2312"/>
      <w:kern w:val="28"/>
      <w:sz w:val="24"/>
      <w:szCs w:val="24"/>
      <w:lang w:val="en-US" w:eastAsia="zh-CN"/>
    </w:rPr>
  </w:style>
  <w:style w:type="character" w:customStyle="1" w:styleId="341">
    <w:name w:val="页脚 Char1"/>
    <w:autoRedefine/>
    <w:qFormat/>
    <w:uiPriority w:val="0"/>
    <w:rPr>
      <w:rFonts w:eastAsia="宋体"/>
      <w:kern w:val="2"/>
      <w:sz w:val="18"/>
      <w:szCs w:val="18"/>
      <w:lang w:val="en-US" w:eastAsia="zh-CN" w:bidi="ar-SA"/>
    </w:rPr>
  </w:style>
  <w:style w:type="character" w:customStyle="1" w:styleId="342">
    <w:name w:val="Bold"/>
    <w:autoRedefine/>
    <w:qFormat/>
    <w:uiPriority w:val="0"/>
    <w:rPr>
      <w:rFonts w:ascii="Arial" w:hAnsi="Arial" w:eastAsia="黑体" w:cs="Times New Roman"/>
      <w:b/>
      <w:kern w:val="2"/>
      <w:sz w:val="32"/>
      <w:szCs w:val="32"/>
      <w:lang w:val="en-US" w:eastAsia="zh-CN" w:bidi="ar-SA"/>
    </w:rPr>
  </w:style>
  <w:style w:type="character" w:customStyle="1" w:styleId="343">
    <w:name w:val="批注文字 Char1"/>
    <w:link w:val="19"/>
    <w:autoRedefine/>
    <w:qFormat/>
    <w:uiPriority w:val="0"/>
    <w:rPr>
      <w:kern w:val="2"/>
      <w:sz w:val="21"/>
      <w:szCs w:val="24"/>
    </w:rPr>
  </w:style>
  <w:style w:type="character" w:customStyle="1" w:styleId="344">
    <w:name w:val="签名 Char"/>
    <w:link w:val="41"/>
    <w:autoRedefine/>
    <w:qFormat/>
    <w:uiPriority w:val="0"/>
    <w:rPr>
      <w:rFonts w:eastAsia="仿宋_GB2312"/>
      <w:sz w:val="24"/>
    </w:rPr>
  </w:style>
  <w:style w:type="character" w:customStyle="1" w:styleId="345">
    <w:name w:val="hui3"/>
    <w:autoRedefine/>
    <w:qFormat/>
    <w:uiPriority w:val="0"/>
    <w:rPr>
      <w:color w:val="333333"/>
    </w:rPr>
  </w:style>
  <w:style w:type="character" w:customStyle="1" w:styleId="346">
    <w:name w:val="Char Char17"/>
    <w:autoRedefine/>
    <w:qFormat/>
    <w:uiPriority w:val="6"/>
    <w:rPr>
      <w:rFonts w:eastAsia="仿宋_GB2312"/>
      <w:sz w:val="24"/>
    </w:rPr>
  </w:style>
  <w:style w:type="character" w:customStyle="1" w:styleId="347">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8">
    <w:name w:val="Char Char37"/>
    <w:autoRedefine/>
    <w:qFormat/>
    <w:uiPriority w:val="6"/>
    <w:rPr>
      <w:b/>
      <w:kern w:val="1"/>
      <w:sz w:val="44"/>
      <w:szCs w:val="44"/>
    </w:rPr>
  </w:style>
  <w:style w:type="character" w:customStyle="1" w:styleId="349">
    <w:name w:val="列出段落 Char"/>
    <w:autoRedefine/>
    <w:qFormat/>
    <w:uiPriority w:val="0"/>
    <w:rPr>
      <w:rFonts w:eastAsia="楷体_GB2312" w:cs="Lucida Sans"/>
      <w:kern w:val="2"/>
      <w:sz w:val="24"/>
      <w:szCs w:val="24"/>
      <w:lang w:val="en-US" w:eastAsia="zh-CN" w:bidi="ar-SA"/>
    </w:rPr>
  </w:style>
  <w:style w:type="character" w:customStyle="1" w:styleId="350">
    <w:name w:val="正文文本缩进 3 Char1"/>
    <w:autoRedefine/>
    <w:semiHidden/>
    <w:qFormat/>
    <w:uiPriority w:val="99"/>
    <w:rPr>
      <w:rFonts w:ascii="Times New Roman" w:hAnsi="Times New Roman" w:eastAsia="宋体" w:cs="Times New Roman"/>
      <w:sz w:val="16"/>
      <w:szCs w:val="16"/>
    </w:rPr>
  </w:style>
  <w:style w:type="character" w:customStyle="1" w:styleId="351">
    <w:name w:val="公文正文 Char Char"/>
    <w:link w:val="352"/>
    <w:autoRedefine/>
    <w:qFormat/>
    <w:uiPriority w:val="0"/>
    <w:rPr>
      <w:rFonts w:ascii="仿宋_GB2312" w:eastAsia="仿宋_GB2312"/>
      <w:kern w:val="2"/>
      <w:sz w:val="24"/>
      <w:szCs w:val="24"/>
    </w:rPr>
  </w:style>
  <w:style w:type="paragraph" w:customStyle="1" w:styleId="352">
    <w:name w:val="公文正文"/>
    <w:basedOn w:val="1"/>
    <w:link w:val="351"/>
    <w:autoRedefine/>
    <w:qFormat/>
    <w:uiPriority w:val="0"/>
    <w:pPr>
      <w:adjustRightInd/>
      <w:spacing w:before="156" w:line="360" w:lineRule="auto"/>
      <w:ind w:firstLine="360" w:firstLineChars="200"/>
    </w:pPr>
    <w:rPr>
      <w:rFonts w:ascii="仿宋_GB2312" w:eastAsia="仿宋_GB2312"/>
      <w:sz w:val="24"/>
    </w:rPr>
  </w:style>
  <w:style w:type="character" w:customStyle="1" w:styleId="353">
    <w:name w:val="Table Text Char1"/>
    <w:autoRedefine/>
    <w:qFormat/>
    <w:uiPriority w:val="0"/>
    <w:rPr>
      <w:rFonts w:eastAsia="宋体"/>
      <w:sz w:val="24"/>
      <w:szCs w:val="24"/>
      <w:lang w:val="en-US" w:eastAsia="zh-CN" w:bidi="ar-SA"/>
    </w:rPr>
  </w:style>
  <w:style w:type="character" w:customStyle="1" w:styleId="354">
    <w:name w:val="标题 1 Char Char"/>
    <w:autoRedefine/>
    <w:qFormat/>
    <w:uiPriority w:val="0"/>
    <w:rPr>
      <w:rFonts w:hint="eastAsia" w:ascii="宋体" w:hAnsi="宋体" w:eastAsia="宋体"/>
      <w:b/>
      <w:spacing w:val="-2"/>
      <w:sz w:val="24"/>
      <w:lang w:val="en-US" w:eastAsia="zh-CN" w:bidi="ar-SA"/>
    </w:rPr>
  </w:style>
  <w:style w:type="character" w:customStyle="1" w:styleId="355">
    <w:name w:val="正文（缩进2汉字） Char"/>
    <w:link w:val="356"/>
    <w:autoRedefine/>
    <w:qFormat/>
    <w:uiPriority w:val="0"/>
    <w:rPr>
      <w:rFonts w:ascii="宋体"/>
    </w:rPr>
  </w:style>
  <w:style w:type="paragraph" w:customStyle="1" w:styleId="356">
    <w:name w:val="正文（缩进2汉字）"/>
    <w:basedOn w:val="1"/>
    <w:link w:val="355"/>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7">
    <w:name w:val="标题 8 Char"/>
    <w:link w:val="10"/>
    <w:autoRedefine/>
    <w:qFormat/>
    <w:uiPriority w:val="0"/>
    <w:rPr>
      <w:rFonts w:ascii="Arial" w:hAnsi="Arial" w:eastAsia="黑体"/>
      <w:kern w:val="2"/>
      <w:sz w:val="24"/>
      <w:szCs w:val="24"/>
    </w:rPr>
  </w:style>
  <w:style w:type="character" w:customStyle="1" w:styleId="358">
    <w:name w:val="标书表格字体格式 Char"/>
    <w:autoRedefine/>
    <w:qFormat/>
    <w:uiPriority w:val="0"/>
    <w:rPr>
      <w:kern w:val="2"/>
      <w:sz w:val="21"/>
      <w:szCs w:val="24"/>
      <w:lang w:bidi="ar-SA"/>
    </w:rPr>
  </w:style>
  <w:style w:type="character" w:customStyle="1" w:styleId="359">
    <w:name w:val="tw4winError"/>
    <w:autoRedefine/>
    <w:qFormat/>
    <w:uiPriority w:val="0"/>
    <w:rPr>
      <w:rFonts w:ascii="Courier New" w:hAnsi="Courier New" w:cs="Courier New"/>
      <w:color w:val="00FF00"/>
      <w:sz w:val="40"/>
      <w:szCs w:val="40"/>
    </w:rPr>
  </w:style>
  <w:style w:type="character" w:customStyle="1" w:styleId="360">
    <w:name w:val="Body Text(ch) Char Char"/>
    <w:autoRedefine/>
    <w:qFormat/>
    <w:uiPriority w:val="0"/>
    <w:rPr>
      <w:rFonts w:ascii="宋体"/>
      <w:kern w:val="2"/>
      <w:sz w:val="24"/>
      <w:szCs w:val="21"/>
      <w:lang w:val="zh-CN"/>
    </w:rPr>
  </w:style>
  <w:style w:type="character" w:customStyle="1" w:styleId="361">
    <w:name w:val="正文首行缩进两字 Char"/>
    <w:autoRedefine/>
    <w:qFormat/>
    <w:uiPriority w:val="0"/>
    <w:rPr>
      <w:sz w:val="24"/>
      <w:szCs w:val="24"/>
      <w:lang w:val="en-US" w:eastAsia="zh-CN" w:bidi="ar-SA"/>
    </w:rPr>
  </w:style>
  <w:style w:type="character" w:customStyle="1" w:styleId="362">
    <w:name w:val="正文文本 Char"/>
    <w:autoRedefine/>
    <w:qFormat/>
    <w:uiPriority w:val="0"/>
    <w:rPr>
      <w:rFonts w:eastAsia="宋体"/>
      <w:kern w:val="2"/>
      <w:sz w:val="24"/>
      <w:szCs w:val="24"/>
      <w:lang w:val="en-US" w:eastAsia="zh-CN" w:bidi="ar-SA"/>
    </w:rPr>
  </w:style>
  <w:style w:type="character" w:customStyle="1" w:styleId="363">
    <w:name w:val="文档结构图 字符1"/>
    <w:autoRedefine/>
    <w:qFormat/>
    <w:uiPriority w:val="0"/>
    <w:rPr>
      <w:rFonts w:ascii="宋体" w:hAnsi="Calibri" w:eastAsia="黑体" w:cs="Arial"/>
      <w:snapToGrid w:val="0"/>
      <w:kern w:val="2"/>
      <w:sz w:val="18"/>
      <w:szCs w:val="18"/>
    </w:rPr>
  </w:style>
  <w:style w:type="character" w:customStyle="1" w:styleId="364">
    <w:name w:val="content"/>
    <w:autoRedefine/>
    <w:qFormat/>
    <w:uiPriority w:val="0"/>
  </w:style>
  <w:style w:type="character" w:customStyle="1" w:styleId="365">
    <w:name w:val="tw4winPopup"/>
    <w:autoRedefine/>
    <w:qFormat/>
    <w:uiPriority w:val="0"/>
    <w:rPr>
      <w:rFonts w:ascii="Courier New" w:hAnsi="Courier New" w:cs="Courier New"/>
      <w:color w:val="008000"/>
      <w:lang w:val="en-US" w:eastAsia="zh-CN"/>
    </w:rPr>
  </w:style>
  <w:style w:type="character" w:customStyle="1" w:styleId="366">
    <w:name w:val="param-name"/>
    <w:autoRedefine/>
    <w:qFormat/>
    <w:uiPriority w:val="99"/>
    <w:rPr>
      <w:rFonts w:ascii="Arial" w:hAnsi="Arial" w:eastAsia="黑体" w:cs="Arial"/>
      <w:snapToGrid w:val="0"/>
      <w:kern w:val="0"/>
      <w:szCs w:val="21"/>
    </w:rPr>
  </w:style>
  <w:style w:type="character" w:customStyle="1" w:styleId="367">
    <w:name w:val="标准正文格式 Char"/>
    <w:autoRedefine/>
    <w:qFormat/>
    <w:uiPriority w:val="0"/>
    <w:rPr>
      <w:rFonts w:ascii="宋体" w:eastAsia="仿宋_GB2312" w:cs="宋体"/>
      <w:color w:val="000000"/>
      <w:sz w:val="24"/>
      <w:lang w:val="en-US" w:eastAsia="zh-CN" w:bidi="ar-SA"/>
    </w:rPr>
  </w:style>
  <w:style w:type="character" w:customStyle="1" w:styleId="368">
    <w:name w:val="Char Char212"/>
    <w:autoRedefine/>
    <w:qFormat/>
    <w:uiPriority w:val="0"/>
    <w:rPr>
      <w:rFonts w:eastAsia="宋体"/>
      <w:b/>
      <w:bCs/>
      <w:kern w:val="2"/>
      <w:sz w:val="21"/>
      <w:szCs w:val="24"/>
      <w:lang w:val="en-US" w:eastAsia="zh-CN" w:bidi="ar-SA"/>
    </w:rPr>
  </w:style>
  <w:style w:type="character" w:customStyle="1" w:styleId="369">
    <w:name w:val="文档结构图 Char"/>
    <w:autoRedefine/>
    <w:qFormat/>
    <w:uiPriority w:val="0"/>
    <w:rPr>
      <w:rFonts w:eastAsia="宋体"/>
      <w:kern w:val="2"/>
      <w:sz w:val="21"/>
      <w:szCs w:val="24"/>
      <w:lang w:val="en-US" w:eastAsia="zh-CN" w:bidi="ar-SA"/>
    </w:rPr>
  </w:style>
  <w:style w:type="character" w:customStyle="1" w:styleId="370">
    <w:name w:val="zbggmain style9"/>
    <w:autoRedefine/>
    <w:qFormat/>
    <w:uiPriority w:val="0"/>
  </w:style>
  <w:style w:type="character" w:customStyle="1" w:styleId="371">
    <w:name w:val="Char Char16"/>
    <w:autoRedefine/>
    <w:qFormat/>
    <w:uiPriority w:val="6"/>
    <w:rPr>
      <w:kern w:val="1"/>
      <w:sz w:val="18"/>
      <w:szCs w:val="18"/>
    </w:rPr>
  </w:style>
  <w:style w:type="character" w:customStyle="1" w:styleId="372">
    <w:name w:val="font51"/>
    <w:autoRedefine/>
    <w:qFormat/>
    <w:uiPriority w:val="0"/>
    <w:rPr>
      <w:rFonts w:hint="eastAsia" w:ascii="仿宋" w:hAnsi="仿宋" w:eastAsia="仿宋" w:cs="仿宋"/>
      <w:color w:val="000000"/>
      <w:sz w:val="20"/>
      <w:szCs w:val="20"/>
      <w:u w:val="none"/>
    </w:rPr>
  </w:style>
  <w:style w:type="character" w:customStyle="1" w:styleId="373">
    <w:name w:val="Char Char82"/>
    <w:autoRedefine/>
    <w:qFormat/>
    <w:uiPriority w:val="0"/>
    <w:rPr>
      <w:rFonts w:eastAsia="宋体"/>
      <w:b/>
      <w:sz w:val="24"/>
      <w:lang w:val="en-GB" w:eastAsia="zh-CN"/>
    </w:rPr>
  </w:style>
  <w:style w:type="character" w:customStyle="1" w:styleId="374">
    <w:name w:val="正文文本缩进 3 Char"/>
    <w:link w:val="52"/>
    <w:autoRedefine/>
    <w:qFormat/>
    <w:uiPriority w:val="0"/>
    <w:rPr>
      <w:kern w:val="2"/>
      <w:sz w:val="24"/>
    </w:rPr>
  </w:style>
  <w:style w:type="character" w:customStyle="1" w:styleId="375">
    <w:name w:val="日期 Char1"/>
    <w:autoRedefine/>
    <w:semiHidden/>
    <w:qFormat/>
    <w:uiPriority w:val="99"/>
    <w:rPr>
      <w:rFonts w:ascii="Times New Roman" w:hAnsi="Times New Roman" w:eastAsia="宋体" w:cs="Times New Roman"/>
      <w:szCs w:val="24"/>
    </w:rPr>
  </w:style>
  <w:style w:type="character" w:customStyle="1" w:styleId="376">
    <w:name w:val="页眉 字符"/>
    <w:autoRedefine/>
    <w:qFormat/>
    <w:uiPriority w:val="99"/>
    <w:rPr>
      <w:kern w:val="2"/>
      <w:sz w:val="18"/>
      <w:szCs w:val="18"/>
    </w:rPr>
  </w:style>
  <w:style w:type="character" w:customStyle="1" w:styleId="377">
    <w:name w:val="Char Char33"/>
    <w:autoRedefine/>
    <w:qFormat/>
    <w:uiPriority w:val="6"/>
    <w:rPr>
      <w:rFonts w:ascii="Arial" w:hAnsi="Arial" w:eastAsia="黑体"/>
      <w:b/>
      <w:kern w:val="1"/>
      <w:sz w:val="24"/>
      <w:szCs w:val="24"/>
    </w:rPr>
  </w:style>
  <w:style w:type="character" w:customStyle="1" w:styleId="378">
    <w:name w:val="b11_01b Char"/>
    <w:link w:val="379"/>
    <w:autoRedefine/>
    <w:qFormat/>
    <w:uiPriority w:val="0"/>
    <w:rPr>
      <w:rFonts w:ascii="Verdana" w:hAnsi="Verdana"/>
      <w:b/>
      <w:bCs/>
      <w:color w:val="4A82CA"/>
      <w:sz w:val="17"/>
      <w:szCs w:val="17"/>
    </w:rPr>
  </w:style>
  <w:style w:type="paragraph" w:customStyle="1" w:styleId="379">
    <w:name w:val="b11_01b"/>
    <w:basedOn w:val="1"/>
    <w:next w:val="1"/>
    <w:link w:val="378"/>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0">
    <w:name w:val="Char Char121"/>
    <w:autoRedefine/>
    <w:qFormat/>
    <w:uiPriority w:val="6"/>
    <w:rPr>
      <w:rFonts w:ascii="仿宋_GB2312" w:eastAsia="仿宋_GB2312"/>
      <w:b/>
      <w:bCs/>
      <w:kern w:val="2"/>
      <w:sz w:val="24"/>
      <w:szCs w:val="24"/>
      <w:lang w:val="zh-CN" w:eastAsia="zh-CN" w:bidi="ar-SA"/>
    </w:rPr>
  </w:style>
  <w:style w:type="character" w:customStyle="1" w:styleId="381">
    <w:name w:val="Footer-Even Char"/>
    <w:autoRedefine/>
    <w:qFormat/>
    <w:uiPriority w:val="0"/>
    <w:rPr>
      <w:rFonts w:eastAsia="宋体"/>
      <w:kern w:val="2"/>
      <w:sz w:val="18"/>
      <w:lang w:val="en-US" w:eastAsia="zh-CN" w:bidi="ar-SA"/>
    </w:rPr>
  </w:style>
  <w:style w:type="character" w:customStyle="1" w:styleId="382">
    <w:name w:val="页脚 Char2"/>
    <w:link w:val="39"/>
    <w:autoRedefine/>
    <w:qFormat/>
    <w:locked/>
    <w:uiPriority w:val="99"/>
    <w:rPr>
      <w:kern w:val="2"/>
      <w:sz w:val="18"/>
      <w:szCs w:val="18"/>
    </w:rPr>
  </w:style>
  <w:style w:type="character" w:customStyle="1" w:styleId="383">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4">
    <w:name w:val="Char Char61"/>
    <w:autoRedefine/>
    <w:qFormat/>
    <w:uiPriority w:val="6"/>
    <w:rPr>
      <w:rFonts w:eastAsia="宋体"/>
      <w:kern w:val="2"/>
      <w:sz w:val="21"/>
      <w:szCs w:val="24"/>
      <w:lang w:val="en-US" w:eastAsia="zh-CN" w:bidi="ar-SA"/>
    </w:rPr>
  </w:style>
  <w:style w:type="character" w:customStyle="1" w:styleId="385">
    <w:name w:val="正文文字缩进 2 Char Char"/>
    <w:autoRedefine/>
    <w:qFormat/>
    <w:uiPriority w:val="0"/>
    <w:rPr>
      <w:rFonts w:ascii="宋体"/>
      <w:sz w:val="28"/>
    </w:rPr>
  </w:style>
  <w:style w:type="character" w:customStyle="1" w:styleId="386">
    <w:name w:val="f141"/>
    <w:autoRedefine/>
    <w:qFormat/>
    <w:uiPriority w:val="0"/>
    <w:rPr>
      <w:rFonts w:ascii="Tahoma" w:hAnsi="Tahoma" w:eastAsia="宋体"/>
      <w:b/>
      <w:kern w:val="2"/>
      <w:sz w:val="21"/>
      <w:szCs w:val="21"/>
      <w:lang w:val="en-US" w:eastAsia="zh-CN" w:bidi="ar-SA"/>
    </w:rPr>
  </w:style>
  <w:style w:type="character" w:customStyle="1" w:styleId="387">
    <w:name w:val="段落 Char Char"/>
    <w:link w:val="388"/>
    <w:autoRedefine/>
    <w:qFormat/>
    <w:uiPriority w:val="0"/>
    <w:rPr>
      <w:rFonts w:ascii="宋体" w:hAnsi="宋体"/>
      <w:sz w:val="24"/>
    </w:rPr>
  </w:style>
  <w:style w:type="paragraph" w:customStyle="1" w:styleId="388">
    <w:name w:val="段落"/>
    <w:basedOn w:val="1"/>
    <w:link w:val="387"/>
    <w:autoRedefine/>
    <w:qFormat/>
    <w:uiPriority w:val="0"/>
    <w:pPr>
      <w:adjustRightInd/>
      <w:spacing w:line="360" w:lineRule="auto"/>
      <w:ind w:firstLine="480" w:firstLineChars="200"/>
    </w:pPr>
    <w:rPr>
      <w:rFonts w:ascii="宋体" w:hAnsi="宋体"/>
      <w:kern w:val="0"/>
      <w:sz w:val="24"/>
      <w:szCs w:val="20"/>
    </w:rPr>
  </w:style>
  <w:style w:type="character" w:customStyle="1" w:styleId="389">
    <w:name w:val="标题 3 Char2"/>
    <w:autoRedefine/>
    <w:qFormat/>
    <w:uiPriority w:val="0"/>
    <w:rPr>
      <w:rFonts w:eastAsia="宋体"/>
      <w:b/>
      <w:bCs/>
      <w:kern w:val="2"/>
      <w:sz w:val="32"/>
      <w:szCs w:val="32"/>
      <w:lang w:val="en-US" w:eastAsia="zh-CN" w:bidi="ar-SA"/>
    </w:rPr>
  </w:style>
  <w:style w:type="character" w:customStyle="1" w:styleId="390">
    <w:name w:val="apple-converted-space"/>
    <w:autoRedefine/>
    <w:qFormat/>
    <w:uiPriority w:val="0"/>
  </w:style>
  <w:style w:type="character" w:customStyle="1" w:styleId="391">
    <w:name w:val="页眉 Char2"/>
    <w:link w:val="40"/>
    <w:autoRedefine/>
    <w:qFormat/>
    <w:uiPriority w:val="99"/>
    <w:rPr>
      <w:kern w:val="2"/>
      <w:sz w:val="18"/>
      <w:szCs w:val="18"/>
    </w:rPr>
  </w:style>
  <w:style w:type="character" w:customStyle="1" w:styleId="392">
    <w:name w:val="Char Char9"/>
    <w:autoRedefine/>
    <w:qFormat/>
    <w:uiPriority w:val="0"/>
    <w:rPr>
      <w:rFonts w:eastAsia="宋体"/>
      <w:kern w:val="2"/>
      <w:sz w:val="18"/>
      <w:szCs w:val="18"/>
      <w:lang w:val="en-US" w:eastAsia="zh-CN" w:bidi="ar-SA"/>
    </w:rPr>
  </w:style>
  <w:style w:type="character" w:customStyle="1" w:styleId="393">
    <w:name w:val="Char Char41"/>
    <w:autoRedefine/>
    <w:qFormat/>
    <w:uiPriority w:val="0"/>
    <w:rPr>
      <w:rFonts w:eastAsia="宋体"/>
      <w:b/>
      <w:sz w:val="24"/>
      <w:lang w:val="en-GB" w:eastAsia="zh-CN" w:bidi="ar-SA"/>
    </w:rPr>
  </w:style>
  <w:style w:type="character" w:customStyle="1" w:styleId="394">
    <w:name w:val="large1"/>
    <w:autoRedefine/>
    <w:qFormat/>
    <w:uiPriority w:val="0"/>
    <w:rPr>
      <w:rFonts w:hint="eastAsia" w:ascii="宋体" w:hAnsi="宋体" w:eastAsia="宋体"/>
      <w:sz w:val="21"/>
      <w:szCs w:val="21"/>
    </w:rPr>
  </w:style>
  <w:style w:type="character" w:customStyle="1" w:styleId="395">
    <w:name w:val="正文段 Char"/>
    <w:link w:val="396"/>
    <w:autoRedefine/>
    <w:qFormat/>
    <w:uiPriority w:val="0"/>
    <w:rPr>
      <w:sz w:val="24"/>
    </w:rPr>
  </w:style>
  <w:style w:type="paragraph" w:customStyle="1" w:styleId="396">
    <w:name w:val="正文段"/>
    <w:basedOn w:val="1"/>
    <w:link w:val="395"/>
    <w:autoRedefine/>
    <w:qFormat/>
    <w:uiPriority w:val="0"/>
    <w:pPr>
      <w:widowControl/>
      <w:snapToGrid w:val="0"/>
      <w:spacing w:after="156" w:afterLines="50"/>
      <w:ind w:firstLine="200" w:firstLineChars="200"/>
    </w:pPr>
    <w:rPr>
      <w:kern w:val="0"/>
      <w:sz w:val="24"/>
      <w:szCs w:val="20"/>
    </w:rPr>
  </w:style>
  <w:style w:type="character" w:customStyle="1" w:styleId="397">
    <w:name w:val="Char Char13"/>
    <w:autoRedefine/>
    <w:qFormat/>
    <w:uiPriority w:val="6"/>
    <w:rPr>
      <w:rFonts w:ascii="宋体" w:hAnsi="宋体"/>
      <w:kern w:val="1"/>
      <w:sz w:val="21"/>
      <w:szCs w:val="24"/>
    </w:rPr>
  </w:style>
  <w:style w:type="character" w:customStyle="1" w:styleId="398">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399">
    <w:name w:val="冯广丽 Char"/>
    <w:link w:val="400"/>
    <w:autoRedefine/>
    <w:qFormat/>
    <w:uiPriority w:val="0"/>
    <w:rPr>
      <w:rFonts w:ascii="宋体" w:hAnsi="宋体"/>
      <w:kern w:val="2"/>
      <w:sz w:val="24"/>
      <w:szCs w:val="22"/>
    </w:rPr>
  </w:style>
  <w:style w:type="paragraph" w:customStyle="1" w:styleId="400">
    <w:name w:val="冯广丽"/>
    <w:basedOn w:val="1"/>
    <w:link w:val="399"/>
    <w:autoRedefine/>
    <w:qFormat/>
    <w:uiPriority w:val="0"/>
    <w:pPr>
      <w:adjustRightInd/>
      <w:spacing w:line="360" w:lineRule="auto"/>
      <w:ind w:firstLine="480" w:firstLineChars="200"/>
    </w:pPr>
    <w:rPr>
      <w:rFonts w:ascii="宋体" w:hAnsi="宋体"/>
      <w:sz w:val="24"/>
      <w:szCs w:val="22"/>
    </w:rPr>
  </w:style>
  <w:style w:type="character" w:customStyle="1" w:styleId="401">
    <w:name w:val="批注文字 字符"/>
    <w:autoRedefine/>
    <w:qFormat/>
    <w:uiPriority w:val="0"/>
    <w:rPr>
      <w:rFonts w:ascii="Arial" w:hAnsi="Arial" w:eastAsia="黑体" w:cs="Arial"/>
      <w:snapToGrid w:val="0"/>
      <w:kern w:val="0"/>
      <w:szCs w:val="21"/>
    </w:rPr>
  </w:style>
  <w:style w:type="character" w:customStyle="1" w:styleId="402">
    <w:name w:val="Char Char161"/>
    <w:autoRedefine/>
    <w:qFormat/>
    <w:uiPriority w:val="0"/>
    <w:rPr>
      <w:rFonts w:eastAsia="宋体"/>
      <w:b/>
      <w:kern w:val="2"/>
      <w:sz w:val="32"/>
      <w:lang w:val="en-US" w:eastAsia="zh-CN"/>
    </w:rPr>
  </w:style>
  <w:style w:type="character" w:customStyle="1" w:styleId="403">
    <w:name w:val="javascript"/>
    <w:autoRedefine/>
    <w:qFormat/>
    <w:uiPriority w:val="0"/>
  </w:style>
  <w:style w:type="character" w:customStyle="1" w:styleId="404">
    <w:name w:val="图名 Char"/>
    <w:autoRedefine/>
    <w:qFormat/>
    <w:uiPriority w:val="0"/>
    <w:rPr>
      <w:rFonts w:ascii="Arial" w:hAnsi="Arial" w:eastAsia="黑体"/>
      <w:kern w:val="2"/>
      <w:sz w:val="24"/>
      <w:szCs w:val="24"/>
      <w:lang w:val="en-US" w:eastAsia="zh-CN" w:bidi="ar-SA"/>
    </w:rPr>
  </w:style>
  <w:style w:type="character" w:customStyle="1" w:styleId="405">
    <w:name w:val="Used by Word for text of Help footnotes Char Char"/>
    <w:autoRedefine/>
    <w:qFormat/>
    <w:uiPriority w:val="0"/>
    <w:rPr>
      <w:rFonts w:ascii="Times New Roman" w:hAnsi="Times New Roman" w:eastAsia="宋体" w:cs="Times New Roman"/>
      <w:sz w:val="20"/>
      <w:szCs w:val="20"/>
    </w:rPr>
  </w:style>
  <w:style w:type="character" w:customStyle="1" w:styleId="406">
    <w:name w:val="编号，小四 Char"/>
    <w:link w:val="407"/>
    <w:autoRedefine/>
    <w:qFormat/>
    <w:uiPriority w:val="0"/>
    <w:rPr>
      <w:rFonts w:ascii="Arial" w:hAnsi="Arial"/>
      <w:sz w:val="24"/>
    </w:rPr>
  </w:style>
  <w:style w:type="paragraph" w:customStyle="1" w:styleId="407">
    <w:name w:val="编号，小四"/>
    <w:basedOn w:val="1"/>
    <w:link w:val="406"/>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8">
    <w:name w:val="Font Style82"/>
    <w:autoRedefine/>
    <w:qFormat/>
    <w:uiPriority w:val="99"/>
    <w:rPr>
      <w:rFonts w:ascii="宋体" w:eastAsia="宋体" w:cs="宋体"/>
      <w:color w:val="000000"/>
      <w:sz w:val="14"/>
      <w:szCs w:val="14"/>
    </w:rPr>
  </w:style>
  <w:style w:type="character" w:customStyle="1" w:styleId="409">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0">
    <w:name w:val="未用 Char"/>
    <w:autoRedefine/>
    <w:qFormat/>
    <w:uiPriority w:val="0"/>
    <w:rPr>
      <w:rFonts w:ascii="Arial" w:hAnsi="Arial" w:eastAsia="黑体"/>
      <w:kern w:val="2"/>
      <w:sz w:val="21"/>
      <w:szCs w:val="21"/>
      <w:lang w:val="en-US" w:eastAsia="zh-CN" w:bidi="ar-SA"/>
    </w:rPr>
  </w:style>
  <w:style w:type="character" w:customStyle="1" w:styleId="411">
    <w:name w:val="myp1111"/>
    <w:autoRedefine/>
    <w:qFormat/>
    <w:uiPriority w:val="0"/>
    <w:rPr>
      <w:rFonts w:hint="default" w:ascii="ˎ̥" w:hAnsi="ˎ̥"/>
      <w:color w:val="000000"/>
      <w:sz w:val="20"/>
      <w:szCs w:val="20"/>
      <w:u w:val="none"/>
    </w:rPr>
  </w:style>
  <w:style w:type="character" w:customStyle="1" w:styleId="412">
    <w:name w:val="样式 标题 4h4H4Fab-4T5Ref Heading 1rh1Heading sqlsect 1.2.3.... Char"/>
    <w:link w:val="304"/>
    <w:autoRedefine/>
    <w:qFormat/>
    <w:uiPriority w:val="0"/>
    <w:rPr>
      <w:rFonts w:ascii="微软雅黑" w:hAnsi="微软雅黑" w:eastAsia="微软雅黑"/>
      <w:b/>
      <w:bCs/>
      <w:kern w:val="2"/>
      <w:sz w:val="24"/>
      <w:szCs w:val="28"/>
    </w:rPr>
  </w:style>
  <w:style w:type="character" w:customStyle="1" w:styleId="413">
    <w:name w:val="h Char Char"/>
    <w:autoRedefine/>
    <w:qFormat/>
    <w:uiPriority w:val="0"/>
    <w:rPr>
      <w:rFonts w:eastAsia="宋体"/>
      <w:kern w:val="2"/>
      <w:sz w:val="18"/>
      <w:lang w:val="en-US" w:eastAsia="zh-CN" w:bidi="ar-SA"/>
    </w:rPr>
  </w:style>
  <w:style w:type="character" w:customStyle="1" w:styleId="414">
    <w:name w:val="仿宋正文 Char"/>
    <w:link w:val="415"/>
    <w:autoRedefine/>
    <w:qFormat/>
    <w:uiPriority w:val="0"/>
    <w:rPr>
      <w:rFonts w:ascii="仿宋_GB2312" w:eastAsia="仿宋_GB2312"/>
      <w:kern w:val="2"/>
      <w:sz w:val="24"/>
      <w:lang w:val="en-US" w:eastAsia="zh-CN" w:bidi="ar-SA"/>
    </w:rPr>
  </w:style>
  <w:style w:type="paragraph" w:customStyle="1" w:styleId="415">
    <w:name w:val="仿宋正文"/>
    <w:basedOn w:val="1"/>
    <w:link w:val="414"/>
    <w:autoRedefine/>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autoRedefine/>
    <w:qFormat/>
    <w:uiPriority w:val="0"/>
    <w:rPr>
      <w:rFonts w:ascii="宋体" w:eastAsia="宋体"/>
      <w:kern w:val="2"/>
      <w:sz w:val="24"/>
      <w:lang w:val="zh-CN" w:bidi="ar-SA"/>
    </w:rPr>
  </w:style>
  <w:style w:type="character" w:customStyle="1" w:styleId="417">
    <w:name w:val="样式 宋体"/>
    <w:autoRedefine/>
    <w:qFormat/>
    <w:uiPriority w:val="0"/>
    <w:rPr>
      <w:rFonts w:ascii="宋体" w:hAnsi="宋体"/>
      <w:sz w:val="24"/>
    </w:rPr>
  </w:style>
  <w:style w:type="character" w:customStyle="1" w:styleId="418">
    <w:name w:val="tw4winJump"/>
    <w:autoRedefine/>
    <w:qFormat/>
    <w:uiPriority w:val="0"/>
    <w:rPr>
      <w:rFonts w:ascii="Courier New" w:hAnsi="Courier New" w:cs="Courier New"/>
      <w:color w:val="008080"/>
      <w:lang w:val="en-US" w:eastAsia="zh-CN"/>
    </w:rPr>
  </w:style>
  <w:style w:type="character" w:customStyle="1" w:styleId="419">
    <w:name w:val="标题 1 字符"/>
    <w:autoRedefine/>
    <w:qFormat/>
    <w:uiPriority w:val="9"/>
    <w:rPr>
      <w:rFonts w:ascii="Arial" w:hAnsi="Arial" w:eastAsia="黑体" w:cs="Arial"/>
      <w:b/>
      <w:bCs/>
      <w:snapToGrid w:val="0"/>
      <w:kern w:val="44"/>
      <w:sz w:val="44"/>
      <w:szCs w:val="44"/>
    </w:rPr>
  </w:style>
  <w:style w:type="character" w:customStyle="1" w:styleId="420">
    <w:name w:val="style36"/>
    <w:basedOn w:val="69"/>
    <w:autoRedefine/>
    <w:qFormat/>
    <w:uiPriority w:val="0"/>
    <w:rPr>
      <w:rFonts w:ascii="Arial" w:hAnsi="Arial" w:eastAsia="黑体" w:cs="Arial"/>
      <w:snapToGrid w:val="0"/>
      <w:kern w:val="0"/>
      <w:szCs w:val="21"/>
    </w:rPr>
  </w:style>
  <w:style w:type="character" w:customStyle="1" w:styleId="421">
    <w:name w:val="pt9"/>
    <w:autoRedefine/>
    <w:qFormat/>
    <w:uiPriority w:val="0"/>
    <w:rPr>
      <w:rFonts w:ascii="仿宋_GB2312" w:eastAsia="微软雅黑"/>
      <w:b/>
      <w:kern w:val="2"/>
      <w:sz w:val="32"/>
      <w:szCs w:val="32"/>
      <w:lang w:val="en-US" w:eastAsia="zh-CN" w:bidi="ar-SA"/>
    </w:rPr>
  </w:style>
  <w:style w:type="character" w:customStyle="1" w:styleId="422">
    <w:name w:val="DO_NOT_TRANSLATE"/>
    <w:autoRedefine/>
    <w:qFormat/>
    <w:uiPriority w:val="0"/>
    <w:rPr>
      <w:rFonts w:ascii="Courier New" w:hAnsi="Courier New" w:cs="Courier New"/>
      <w:color w:val="800000"/>
      <w:lang w:val="en-US" w:eastAsia="zh-CN"/>
    </w:rPr>
  </w:style>
  <w:style w:type="character" w:customStyle="1" w:styleId="423">
    <w:name w:val="标书1 Char1"/>
    <w:autoRedefine/>
    <w:qFormat/>
    <w:uiPriority w:val="0"/>
    <w:rPr>
      <w:rFonts w:eastAsia="宋体"/>
      <w:b/>
      <w:bCs/>
      <w:kern w:val="44"/>
      <w:sz w:val="44"/>
      <w:szCs w:val="44"/>
      <w:lang w:val="en-US" w:eastAsia="zh-CN" w:bidi="ar-SA"/>
    </w:rPr>
  </w:style>
  <w:style w:type="character" w:customStyle="1" w:styleId="424">
    <w:name w:val="页脚 字符"/>
    <w:autoRedefine/>
    <w:qFormat/>
    <w:uiPriority w:val="99"/>
    <w:rPr>
      <w:kern w:val="2"/>
      <w:sz w:val="18"/>
      <w:szCs w:val="18"/>
    </w:rPr>
  </w:style>
  <w:style w:type="character" w:customStyle="1" w:styleId="425">
    <w:name w:val="正文2 Char"/>
    <w:autoRedefine/>
    <w:qFormat/>
    <w:uiPriority w:val="0"/>
    <w:rPr>
      <w:rFonts w:eastAsia="宋体"/>
      <w:kern w:val="2"/>
      <w:sz w:val="24"/>
      <w:lang w:val="en-US" w:eastAsia="zh-CN" w:bidi="ar-SA"/>
    </w:rPr>
  </w:style>
  <w:style w:type="character" w:customStyle="1" w:styleId="426">
    <w:name w:val="Char Char21"/>
    <w:autoRedefine/>
    <w:qFormat/>
    <w:uiPriority w:val="6"/>
    <w:rPr>
      <w:rFonts w:ascii="宋体" w:hAnsi="宋体"/>
      <w:kern w:val="1"/>
      <w:sz w:val="24"/>
      <w:szCs w:val="21"/>
      <w:lang w:val="zh-CN"/>
    </w:rPr>
  </w:style>
  <w:style w:type="character" w:customStyle="1" w:styleId="427">
    <w:name w:val="样式 正文缩进 + 首行缩进:  2 字符 Char Char"/>
    <w:link w:val="428"/>
    <w:autoRedefine/>
    <w:qFormat/>
    <w:uiPriority w:val="0"/>
    <w:rPr>
      <w:rFonts w:cs="宋体"/>
      <w:kern w:val="2"/>
      <w:sz w:val="24"/>
    </w:rPr>
  </w:style>
  <w:style w:type="paragraph" w:customStyle="1" w:styleId="428">
    <w:name w:val="样式 正文缩进 + 首行缩进:  2 字符"/>
    <w:basedOn w:val="5"/>
    <w:link w:val="427"/>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正文文本 Char1"/>
    <w:link w:val="23"/>
    <w:autoRedefine/>
    <w:qFormat/>
    <w:uiPriority w:val="0"/>
    <w:rPr>
      <w:rFonts w:ascii="宋体" w:hAnsi="Arial" w:eastAsia="宋体" w:cs="Arial"/>
      <w:snapToGrid w:val="0"/>
      <w:kern w:val="2"/>
      <w:sz w:val="24"/>
      <w:szCs w:val="21"/>
      <w:lang w:val="zh-CN" w:eastAsia="zh-CN" w:bidi="ar-SA"/>
    </w:rPr>
  </w:style>
  <w:style w:type="character" w:customStyle="1" w:styleId="430">
    <w:name w:val="gray6"/>
    <w:basedOn w:val="69"/>
    <w:autoRedefine/>
    <w:qFormat/>
    <w:uiPriority w:val="0"/>
    <w:rPr>
      <w:rFonts w:ascii="Arial" w:hAnsi="Arial" w:eastAsia="黑体" w:cs="Arial"/>
      <w:snapToGrid w:val="0"/>
      <w:kern w:val="0"/>
      <w:szCs w:val="21"/>
    </w:rPr>
  </w:style>
  <w:style w:type="character" w:customStyle="1" w:styleId="431">
    <w:name w:val="hui"/>
    <w:basedOn w:val="69"/>
    <w:autoRedefine/>
    <w:qFormat/>
    <w:uiPriority w:val="0"/>
    <w:rPr>
      <w:rFonts w:ascii="Arial" w:hAnsi="Arial" w:eastAsia="黑体" w:cs="Arial"/>
      <w:snapToGrid w:val="0"/>
      <w:kern w:val="0"/>
      <w:szCs w:val="21"/>
    </w:rPr>
  </w:style>
  <w:style w:type="character" w:customStyle="1" w:styleId="432">
    <w:name w:val="哈哈正文 Char Char"/>
    <w:autoRedefine/>
    <w:qFormat/>
    <w:uiPriority w:val="0"/>
    <w:rPr>
      <w:rFonts w:ascii="宋体" w:hAnsi="宋体" w:eastAsia="宋体" w:cs="宋体"/>
      <w:kern w:val="2"/>
      <w:sz w:val="24"/>
      <w:lang w:val="en-US" w:eastAsia="zh-CN" w:bidi="ar-SA"/>
    </w:rPr>
  </w:style>
  <w:style w:type="paragraph" w:customStyle="1" w:styleId="433">
    <w:name w:val="样式 正文文本缩进 + 左侧:  2 字符 首行缩进:  2 字符"/>
    <w:basedOn w:val="24"/>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4">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5">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6">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7">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8">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39">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0">
    <w:name w:val="标题4_自定义"/>
    <w:basedOn w:val="6"/>
    <w:autoRedefine/>
    <w:qFormat/>
    <w:uiPriority w:val="0"/>
    <w:pPr>
      <w:adjustRightInd/>
      <w:spacing w:before="0" w:after="0" w:line="360" w:lineRule="auto"/>
    </w:pPr>
    <w:rPr>
      <w:rFonts w:ascii="Verdana" w:eastAsia="Verdana"/>
      <w:sz w:val="21"/>
      <w:lang w:val="en-US"/>
    </w:rPr>
  </w:style>
  <w:style w:type="paragraph" w:customStyle="1" w:styleId="441">
    <w:name w:val="正文 内标 序号标"/>
    <w:basedOn w:val="442"/>
    <w:autoRedefine/>
    <w:qFormat/>
    <w:uiPriority w:val="0"/>
    <w:pPr>
      <w:tabs>
        <w:tab w:val="left" w:pos="0"/>
      </w:tabs>
      <w:adjustRightInd/>
      <w:spacing w:before="0"/>
      <w:ind w:firstLine="482"/>
    </w:pPr>
    <w:rPr>
      <w:rFonts w:ascii="微软雅黑" w:hAnsi="微软雅黑"/>
      <w:sz w:val="24"/>
      <w:szCs w:val="24"/>
    </w:rPr>
  </w:style>
  <w:style w:type="paragraph" w:customStyle="1" w:styleId="442">
    <w:name w:val="My正文"/>
    <w:basedOn w:val="1"/>
    <w:autoRedefine/>
    <w:qFormat/>
    <w:uiPriority w:val="0"/>
    <w:pPr>
      <w:spacing w:before="120" w:line="360" w:lineRule="auto"/>
      <w:ind w:firstLine="567"/>
    </w:pPr>
    <w:rPr>
      <w:rFonts w:ascii="Arial" w:hAnsi="Arial"/>
      <w:sz w:val="20"/>
      <w:szCs w:val="20"/>
    </w:rPr>
  </w:style>
  <w:style w:type="paragraph" w:customStyle="1" w:styleId="443">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4">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5">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6">
    <w:name w:val="修订2"/>
    <w:autoRedefine/>
    <w:qFormat/>
    <w:uiPriority w:val="0"/>
    <w:rPr>
      <w:rFonts w:ascii="Times New Roman" w:hAnsi="Times New Roman" w:eastAsia="宋体" w:cs="Times New Roman"/>
      <w:kern w:val="2"/>
      <w:sz w:val="21"/>
      <w:lang w:val="en-US" w:eastAsia="zh-CN" w:bidi="ar-SA"/>
    </w:rPr>
  </w:style>
  <w:style w:type="paragraph" w:customStyle="1" w:styleId="447">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8">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9">
    <w:name w:val="文章标题"/>
    <w:next w:val="450"/>
    <w:autoRedefine/>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0">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1">
    <w:name w:val="Char1 Char Char Char5"/>
    <w:basedOn w:val="1"/>
    <w:autoRedefine/>
    <w:qFormat/>
    <w:uiPriority w:val="0"/>
    <w:pPr>
      <w:adjustRightInd/>
      <w:ind w:firstLine="200" w:firstLineChars="200"/>
    </w:pPr>
    <w:rPr>
      <w:rFonts w:ascii="Tahoma" w:hAnsi="Tahoma"/>
      <w:sz w:val="24"/>
      <w:szCs w:val="20"/>
    </w:rPr>
  </w:style>
  <w:style w:type="paragraph" w:customStyle="1" w:styleId="452">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3">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4">
    <w:name w:val="Char Char Char Char Char Char Char Char"/>
    <w:basedOn w:val="1"/>
    <w:autoRedefine/>
    <w:qFormat/>
    <w:uiPriority w:val="0"/>
    <w:pPr>
      <w:tabs>
        <w:tab w:val="left" w:pos="360"/>
      </w:tabs>
    </w:pPr>
    <w:rPr>
      <w:sz w:val="24"/>
      <w:szCs w:val="20"/>
    </w:rPr>
  </w:style>
  <w:style w:type="paragraph" w:customStyle="1" w:styleId="455">
    <w:name w:val="Char Char11 Char Char Char"/>
    <w:basedOn w:val="1"/>
    <w:autoRedefine/>
    <w:qFormat/>
    <w:uiPriority w:val="0"/>
    <w:pPr>
      <w:spacing w:line="360" w:lineRule="auto"/>
    </w:pPr>
    <w:rPr>
      <w:szCs w:val="20"/>
    </w:rPr>
  </w:style>
  <w:style w:type="paragraph" w:customStyle="1" w:styleId="456">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7">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8">
    <w:name w:val="样式3"/>
    <w:basedOn w:val="459"/>
    <w:autoRedefine/>
    <w:qFormat/>
    <w:uiPriority w:val="0"/>
    <w:pPr>
      <w:tabs>
        <w:tab w:val="left" w:pos="2790"/>
        <w:tab w:val="left" w:pos="4230"/>
      </w:tabs>
      <w:spacing w:before="312" w:beforeLines="100"/>
      <w:jc w:val="left"/>
    </w:pPr>
  </w:style>
  <w:style w:type="paragraph" w:customStyle="1" w:styleId="459">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0">
    <w:name w:val="Char Char1 Char Char1 Char Char1"/>
    <w:basedOn w:val="1"/>
    <w:autoRedefine/>
    <w:qFormat/>
    <w:uiPriority w:val="0"/>
    <w:pPr>
      <w:tabs>
        <w:tab w:val="left" w:pos="840"/>
      </w:tabs>
      <w:ind w:left="840" w:hanging="420"/>
    </w:pPr>
    <w:rPr>
      <w:rFonts w:ascii="Tahoma" w:hAnsi="Tahoma"/>
      <w:sz w:val="24"/>
    </w:rPr>
  </w:style>
  <w:style w:type="paragraph" w:customStyle="1" w:styleId="461">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2">
    <w:name w:val="标书标题2"/>
    <w:basedOn w:val="3"/>
    <w:autoRedefine/>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3">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4">
    <w:name w:val="正文21"/>
    <w:basedOn w:val="1"/>
    <w:autoRedefine/>
    <w:qFormat/>
    <w:uiPriority w:val="0"/>
    <w:pPr>
      <w:adjustRightInd/>
      <w:spacing w:before="156" w:line="360" w:lineRule="auto"/>
      <w:ind w:firstLine="510" w:firstLineChars="200"/>
    </w:pPr>
    <w:rPr>
      <w:sz w:val="24"/>
      <w:szCs w:val="20"/>
    </w:rPr>
  </w:style>
  <w:style w:type="paragraph" w:customStyle="1" w:styleId="465">
    <w:name w:val="Test2"/>
    <w:basedOn w:val="3"/>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6">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7">
    <w:name w:val="Char1"/>
    <w:basedOn w:val="1"/>
    <w:autoRedefine/>
    <w:qFormat/>
    <w:uiPriority w:val="0"/>
    <w:rPr>
      <w:rFonts w:ascii="仿宋_GB2312" w:eastAsia="仿宋_GB2312"/>
      <w:b/>
      <w:sz w:val="32"/>
      <w:szCs w:val="32"/>
    </w:rPr>
  </w:style>
  <w:style w:type="paragraph" w:customStyle="1" w:styleId="468">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9">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0">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1">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2">
    <w:name w:val="6级标题"/>
    <w:basedOn w:val="473"/>
    <w:autoRedefine/>
    <w:qFormat/>
    <w:uiPriority w:val="0"/>
    <w:pPr>
      <w:keepNext/>
      <w:tabs>
        <w:tab w:val="left" w:pos="360"/>
      </w:tabs>
      <w:spacing w:before="0" w:after="0"/>
      <w:outlineLvl w:val="5"/>
    </w:pPr>
  </w:style>
  <w:style w:type="paragraph" w:customStyle="1" w:styleId="473">
    <w:name w:val="5级标题"/>
    <w:basedOn w:val="474"/>
    <w:autoRedefine/>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4">
    <w:name w:val="4级标题"/>
    <w:basedOn w:val="257"/>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5">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6">
    <w:name w:val="Char2 Char Char"/>
    <w:basedOn w:val="1"/>
    <w:autoRedefine/>
    <w:qFormat/>
    <w:uiPriority w:val="0"/>
    <w:pPr>
      <w:adjustRightInd/>
    </w:pPr>
    <w:rPr>
      <w:rFonts w:ascii="Tahoma" w:hAnsi="Tahoma"/>
      <w:sz w:val="24"/>
      <w:szCs w:val="20"/>
    </w:rPr>
  </w:style>
  <w:style w:type="paragraph" w:customStyle="1" w:styleId="477">
    <w:name w:val="_Style 11"/>
    <w:basedOn w:val="1"/>
    <w:autoRedefine/>
    <w:qFormat/>
    <w:uiPriority w:val="34"/>
    <w:pPr>
      <w:adjustRightInd/>
      <w:ind w:firstLine="420" w:firstLineChars="200"/>
    </w:pPr>
    <w:rPr>
      <w:rFonts w:eastAsia="仿宋_GB2312"/>
      <w:sz w:val="28"/>
    </w:rPr>
  </w:style>
  <w:style w:type="paragraph" w:customStyle="1" w:styleId="478">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9">
    <w:name w:val="Char Char Char"/>
    <w:basedOn w:val="1"/>
    <w:autoRedefine/>
    <w:qFormat/>
    <w:uiPriority w:val="0"/>
    <w:rPr>
      <w:rFonts w:ascii="Tahoma" w:hAnsi="Tahoma"/>
      <w:sz w:val="24"/>
      <w:szCs w:val="20"/>
    </w:rPr>
  </w:style>
  <w:style w:type="paragraph" w:customStyle="1" w:styleId="480">
    <w:name w:val="数字标题6"/>
    <w:basedOn w:val="8"/>
    <w:next w:val="1"/>
    <w:autoRedefine/>
    <w:qFormat/>
    <w:uiPriority w:val="0"/>
    <w:pPr>
      <w:tabs>
        <w:tab w:val="left" w:pos="1080"/>
      </w:tabs>
      <w:ind w:left="1080" w:hanging="1080"/>
    </w:pPr>
    <w:rPr>
      <w:rFonts w:ascii="Times New Roman" w:hAnsi="Times New Roman" w:eastAsia="宋体"/>
      <w:i/>
    </w:rPr>
  </w:style>
  <w:style w:type="paragraph" w:customStyle="1" w:styleId="481">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2">
    <w:name w:val="No Spacing"/>
    <w:basedOn w:val="1"/>
    <w:link w:val="932"/>
    <w:autoRedefine/>
    <w:qFormat/>
    <w:uiPriority w:val="99"/>
    <w:rPr>
      <w:szCs w:val="22"/>
    </w:rPr>
  </w:style>
  <w:style w:type="paragraph" w:customStyle="1" w:styleId="483">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autoRedefine/>
    <w:qFormat/>
    <w:uiPriority w:val="6"/>
    <w:rPr>
      <w:rFonts w:ascii="Tahoma" w:hAnsi="Tahoma" w:cs="仿宋_GB2312"/>
      <w:sz w:val="24"/>
      <w:szCs w:val="20"/>
    </w:rPr>
  </w:style>
  <w:style w:type="paragraph" w:customStyle="1" w:styleId="485">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3"/>
    <w:autoRedefine/>
    <w:qFormat/>
    <w:uiPriority w:val="0"/>
    <w:pPr>
      <w:tabs>
        <w:tab w:val="left" w:pos="1260"/>
      </w:tabs>
      <w:ind w:left="1260" w:hanging="420"/>
    </w:pPr>
    <w:rPr>
      <w:rFonts w:ascii="Arial" w:hAnsi="Arial" w:eastAsia="黑体"/>
      <w:lang w:val="en-US"/>
    </w:rPr>
  </w:style>
  <w:style w:type="paragraph" w:customStyle="1" w:styleId="489">
    <w:name w:val="五级无标题条"/>
    <w:basedOn w:val="1"/>
    <w:autoRedefine/>
    <w:qFormat/>
    <w:uiPriority w:val="0"/>
    <w:pPr>
      <w:adjustRightInd/>
    </w:pPr>
  </w:style>
  <w:style w:type="paragraph" w:customStyle="1" w:styleId="490">
    <w:name w:val="Char5"/>
    <w:basedOn w:val="1"/>
    <w:autoRedefine/>
    <w:qFormat/>
    <w:uiPriority w:val="0"/>
    <w:rPr>
      <w:rFonts w:ascii="仿宋_GB2312" w:eastAsia="仿宋_GB2312"/>
      <w:b/>
      <w:sz w:val="32"/>
      <w:szCs w:val="32"/>
    </w:rPr>
  </w:style>
  <w:style w:type="paragraph" w:customStyle="1" w:styleId="491">
    <w:name w:val="TOC 标题1"/>
    <w:basedOn w:val="2"/>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autoRedefine/>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autoRedefine/>
    <w:qFormat/>
    <w:uiPriority w:val="0"/>
    <w:rPr>
      <w:rFonts w:ascii="仿宋_GB2312" w:eastAsia="仿宋_GB2312"/>
      <w:b/>
      <w:sz w:val="32"/>
      <w:szCs w:val="32"/>
    </w:rPr>
  </w:style>
  <w:style w:type="paragraph" w:customStyle="1" w:styleId="495">
    <w:name w:val="数字标题3"/>
    <w:basedOn w:val="4"/>
    <w:next w:val="1"/>
    <w:autoRedefine/>
    <w:qFormat/>
    <w:uiPriority w:val="0"/>
    <w:pPr>
      <w:spacing w:line="240" w:lineRule="auto"/>
    </w:pPr>
    <w:rPr>
      <w:sz w:val="28"/>
      <w:szCs w:val="28"/>
    </w:rPr>
  </w:style>
  <w:style w:type="paragraph" w:customStyle="1" w:styleId="496">
    <w:name w:val="FA正文"/>
    <w:basedOn w:val="1"/>
    <w:autoRedefine/>
    <w:qFormat/>
    <w:uiPriority w:val="0"/>
    <w:pPr>
      <w:spacing w:line="360" w:lineRule="auto"/>
      <w:ind w:firstLine="480" w:firstLineChars="200"/>
    </w:pPr>
    <w:rPr>
      <w:rFonts w:hAnsi="宋体"/>
      <w:sz w:val="24"/>
      <w:szCs w:val="20"/>
    </w:rPr>
  </w:style>
  <w:style w:type="paragraph" w:customStyle="1" w:styleId="497">
    <w:name w:val="MM Topic 5"/>
    <w:basedOn w:val="7"/>
    <w:autoRedefine/>
    <w:qFormat/>
    <w:uiPriority w:val="0"/>
    <w:pPr>
      <w:tabs>
        <w:tab w:val="left" w:pos="2520"/>
      </w:tabs>
      <w:adjustRightInd/>
      <w:ind w:left="2520" w:hanging="420"/>
    </w:pPr>
  </w:style>
  <w:style w:type="paragraph" w:customStyle="1" w:styleId="498">
    <w:name w:val="Char Char Char Char Char Char Char Char Char Char1"/>
    <w:basedOn w:val="1"/>
    <w:autoRedefine/>
    <w:qFormat/>
    <w:uiPriority w:val="0"/>
    <w:rPr>
      <w:rFonts w:ascii="仿宋_GB2312" w:eastAsia="仿宋_GB2312"/>
      <w:b/>
      <w:sz w:val="32"/>
      <w:szCs w:val="32"/>
    </w:rPr>
  </w:style>
  <w:style w:type="paragraph" w:customStyle="1" w:styleId="499">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autoRedefine/>
    <w:qFormat/>
    <w:uiPriority w:val="0"/>
    <w:rPr>
      <w:rFonts w:ascii="仿宋_GB2312" w:eastAsia="仿宋_GB2312"/>
      <w:b/>
      <w:sz w:val="32"/>
      <w:szCs w:val="32"/>
    </w:rPr>
  </w:style>
  <w:style w:type="paragraph" w:customStyle="1" w:styleId="502">
    <w:name w:val="Char2 Char Char Char1"/>
    <w:basedOn w:val="1"/>
    <w:autoRedefine/>
    <w:qFormat/>
    <w:uiPriority w:val="6"/>
    <w:rPr>
      <w:rFonts w:ascii="仿宋_GB2312" w:eastAsia="仿宋_GB2312"/>
      <w:b/>
      <w:sz w:val="32"/>
      <w:szCs w:val="32"/>
    </w:rPr>
  </w:style>
  <w:style w:type="paragraph" w:customStyle="1" w:styleId="503">
    <w:name w:val="默认段落样式"/>
    <w:basedOn w:val="131"/>
    <w:autoRedefine/>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5">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4"/>
    <w:autoRedefine/>
    <w:qFormat/>
    <w:uiPriority w:val="0"/>
    <w:pPr>
      <w:tabs>
        <w:tab w:val="left" w:pos="1680"/>
      </w:tabs>
      <w:adjustRightInd/>
      <w:ind w:left="1680" w:hanging="420"/>
    </w:pPr>
  </w:style>
  <w:style w:type="paragraph" w:customStyle="1" w:styleId="507">
    <w:name w:val="标准小四"/>
    <w:basedOn w:val="1"/>
    <w:autoRedefine/>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3"/>
    <w:autoRedefine/>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autoRedefine/>
    <w:qFormat/>
    <w:uiPriority w:val="0"/>
    <w:pPr>
      <w:adjustRightInd/>
      <w:snapToGrid w:val="0"/>
      <w:spacing w:line="300" w:lineRule="auto"/>
    </w:pPr>
    <w:rPr>
      <w:rFonts w:eastAsia="仿宋"/>
      <w:szCs w:val="21"/>
    </w:rPr>
  </w:style>
  <w:style w:type="paragraph" w:customStyle="1" w:styleId="510">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autoRedefine/>
    <w:qFormat/>
    <w:uiPriority w:val="6"/>
    <w:pPr>
      <w:adjustRightInd/>
    </w:pPr>
    <w:rPr>
      <w:rFonts w:ascii="Tahoma" w:hAnsi="Tahoma"/>
      <w:sz w:val="24"/>
      <w:szCs w:val="20"/>
    </w:rPr>
  </w:style>
  <w:style w:type="paragraph" w:customStyle="1" w:styleId="512">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3">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next w:val="5"/>
    <w:autoRedefine/>
    <w:qFormat/>
    <w:uiPriority w:val="0"/>
    <w:pPr>
      <w:adjustRightInd/>
      <w:ind w:firstLine="200" w:firstLineChars="200"/>
    </w:pPr>
    <w:rPr>
      <w:rFonts w:ascii="Arial" w:hAnsi="Arial"/>
      <w:spacing w:val="-5"/>
      <w:kern w:val="0"/>
      <w:sz w:val="24"/>
      <w:szCs w:val="20"/>
    </w:rPr>
  </w:style>
  <w:style w:type="paragraph" w:customStyle="1" w:styleId="515">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2"/>
    <w:next w:val="1"/>
    <w:autoRedefine/>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19">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autoRedefine/>
    <w:qFormat/>
    <w:uiPriority w:val="0"/>
    <w:pPr>
      <w:adjustRightInd/>
      <w:ind w:firstLine="420" w:firstLineChars="200"/>
    </w:pPr>
    <w:rPr>
      <w:rFonts w:eastAsia="仿宋_GB2312"/>
      <w:sz w:val="28"/>
    </w:rPr>
  </w:style>
  <w:style w:type="paragraph" w:customStyle="1" w:styleId="521">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autoRedefine/>
    <w:qFormat/>
    <w:uiPriority w:val="0"/>
    <w:pPr>
      <w:adjustRightInd/>
      <w:ind w:firstLine="200" w:firstLineChars="200"/>
      <w:jc w:val="right"/>
    </w:pPr>
  </w:style>
  <w:style w:type="paragraph" w:customStyle="1" w:styleId="524">
    <w:name w:val="Char Char11 Char Char Char Char Char Char Char Char Char"/>
    <w:basedOn w:val="1"/>
    <w:autoRedefine/>
    <w:qFormat/>
    <w:uiPriority w:val="0"/>
    <w:pPr>
      <w:spacing w:line="360" w:lineRule="auto"/>
    </w:pPr>
    <w:rPr>
      <w:szCs w:val="20"/>
    </w:rPr>
  </w:style>
  <w:style w:type="paragraph" w:customStyle="1" w:styleId="525">
    <w:name w:val="正文1.25"/>
    <w:basedOn w:val="1"/>
    <w:autoRedefine/>
    <w:qFormat/>
    <w:uiPriority w:val="0"/>
    <w:pPr>
      <w:adjustRightInd/>
      <w:spacing w:line="300" w:lineRule="auto"/>
      <w:ind w:firstLine="480" w:firstLineChars="200"/>
    </w:pPr>
    <w:rPr>
      <w:sz w:val="24"/>
      <w:szCs w:val="20"/>
    </w:rPr>
  </w:style>
  <w:style w:type="paragraph" w:customStyle="1" w:styleId="526">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autoRedefine/>
    <w:qFormat/>
    <w:uiPriority w:val="6"/>
    <w:rPr>
      <w:rFonts w:ascii="仿宋_GB2312" w:eastAsia="仿宋_GB2312"/>
      <w:b/>
      <w:sz w:val="32"/>
      <w:szCs w:val="20"/>
    </w:rPr>
  </w:style>
  <w:style w:type="paragraph" w:customStyle="1" w:styleId="530">
    <w:name w:val="列出段落2"/>
    <w:basedOn w:val="1"/>
    <w:autoRedefine/>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autoRedefine/>
    <w:qFormat/>
    <w:uiPriority w:val="0"/>
    <w:rPr>
      <w:rFonts w:eastAsia="仿宋_GB2312"/>
      <w:sz w:val="28"/>
      <w:szCs w:val="20"/>
    </w:rPr>
  </w:style>
  <w:style w:type="paragraph" w:customStyle="1" w:styleId="532">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6"/>
    <w:autoRedefine/>
    <w:qFormat/>
    <w:uiPriority w:val="0"/>
    <w:pPr>
      <w:widowControl/>
      <w:jc w:val="left"/>
    </w:pPr>
    <w:rPr>
      <w:rFonts w:cs="宋体"/>
      <w:sz w:val="24"/>
      <w:szCs w:val="20"/>
    </w:rPr>
  </w:style>
  <w:style w:type="paragraph" w:customStyle="1" w:styleId="534">
    <w:name w:val="彩色列表 - 强调文字颜色 11"/>
    <w:basedOn w:val="1"/>
    <w:autoRedefine/>
    <w:qFormat/>
    <w:uiPriority w:val="0"/>
    <w:pPr>
      <w:adjustRightInd/>
      <w:ind w:firstLine="420" w:firstLineChars="200"/>
    </w:pPr>
    <w:rPr>
      <w:rFonts w:ascii="Calibri" w:hAnsi="Calibri"/>
      <w:szCs w:val="22"/>
    </w:rPr>
  </w:style>
  <w:style w:type="paragraph" w:customStyle="1" w:styleId="535">
    <w:name w:val="加粗正文"/>
    <w:basedOn w:val="1"/>
    <w:autoRedefine/>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autoRedefine/>
    <w:qFormat/>
    <w:uiPriority w:val="6"/>
    <w:rPr>
      <w:szCs w:val="20"/>
    </w:rPr>
  </w:style>
  <w:style w:type="paragraph" w:customStyle="1" w:styleId="539">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3"/>
    <w:autoRedefine/>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34"/>
    <w:next w:val="234"/>
    <w:autoRedefine/>
    <w:qFormat/>
    <w:uiPriority w:val="0"/>
    <w:pPr>
      <w:spacing w:after="68"/>
    </w:pPr>
    <w:rPr>
      <w:rFonts w:ascii="FHLHE E+ Futura Bk" w:eastAsia="FHLHE E+ Futura Bk" w:cs="Times New Roman"/>
      <w:color w:val="auto"/>
    </w:rPr>
  </w:style>
  <w:style w:type="paragraph" w:customStyle="1" w:styleId="545">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34"/>
    <w:next w:val="234"/>
    <w:autoRedefine/>
    <w:qFormat/>
    <w:uiPriority w:val="0"/>
    <w:rPr>
      <w:rFonts w:ascii="宋体" w:eastAsia="宋体" w:cs="Times New Roman"/>
      <w:color w:val="auto"/>
    </w:rPr>
  </w:style>
  <w:style w:type="paragraph" w:customStyle="1" w:styleId="549">
    <w:name w:val="正文首行缩进两字"/>
    <w:autoRedefine/>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autoRedefine/>
    <w:qFormat/>
    <w:uiPriority w:val="0"/>
    <w:rPr>
      <w:rFonts w:ascii="仿宋_GB2312" w:eastAsia="仿宋_GB2312"/>
      <w:b/>
      <w:sz w:val="32"/>
      <w:szCs w:val="32"/>
    </w:rPr>
  </w:style>
  <w:style w:type="paragraph" w:customStyle="1" w:styleId="551">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autoRedefine/>
    <w:qFormat/>
    <w:uiPriority w:val="0"/>
    <w:pPr>
      <w:spacing w:line="360" w:lineRule="auto"/>
    </w:pPr>
    <w:rPr>
      <w:szCs w:val="20"/>
    </w:rPr>
  </w:style>
  <w:style w:type="paragraph" w:customStyle="1" w:styleId="554">
    <w:name w:val="Char"/>
    <w:basedOn w:val="1"/>
    <w:autoRedefine/>
    <w:qFormat/>
    <w:uiPriority w:val="0"/>
    <w:rPr>
      <w:rFonts w:ascii="仿宋_GB2312" w:eastAsia="仿宋_GB2312"/>
      <w:b/>
      <w:sz w:val="32"/>
      <w:szCs w:val="32"/>
    </w:rPr>
  </w:style>
  <w:style w:type="paragraph" w:customStyle="1" w:styleId="555">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autoRedefine/>
    <w:qFormat/>
    <w:uiPriority w:val="0"/>
    <w:rPr>
      <w:szCs w:val="20"/>
    </w:rPr>
  </w:style>
  <w:style w:type="paragraph" w:customStyle="1" w:styleId="558">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59">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1">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autoRedefine/>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5"/>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autoRedefine/>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3">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4">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autoRedefine/>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autoRedefine/>
    <w:qFormat/>
    <w:uiPriority w:val="0"/>
    <w:rPr>
      <w:szCs w:val="20"/>
    </w:rPr>
  </w:style>
  <w:style w:type="paragraph" w:customStyle="1" w:styleId="581">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autoRedefine/>
    <w:qFormat/>
    <w:uiPriority w:val="0"/>
    <w:rPr>
      <w:rFonts w:ascii="Tahoma" w:hAnsi="Tahoma"/>
      <w:sz w:val="24"/>
      <w:szCs w:val="20"/>
    </w:rPr>
  </w:style>
  <w:style w:type="paragraph" w:customStyle="1" w:styleId="583">
    <w:name w:val="标题五"/>
    <w:basedOn w:val="1"/>
    <w:autoRedefine/>
    <w:qFormat/>
    <w:uiPriority w:val="0"/>
    <w:pPr>
      <w:adjustRightInd/>
      <w:spacing w:before="156" w:beforeLines="50" w:line="360" w:lineRule="auto"/>
    </w:pPr>
    <w:rPr>
      <w:b/>
      <w:sz w:val="24"/>
    </w:rPr>
  </w:style>
  <w:style w:type="paragraph" w:customStyle="1" w:styleId="584">
    <w:name w:val="Char Char1101"/>
    <w:basedOn w:val="1"/>
    <w:autoRedefine/>
    <w:qFormat/>
    <w:uiPriority w:val="0"/>
    <w:pPr>
      <w:spacing w:line="360" w:lineRule="auto"/>
    </w:pPr>
    <w:rPr>
      <w:rFonts w:ascii="Tahoma" w:hAnsi="Tahoma"/>
      <w:sz w:val="24"/>
      <w:szCs w:val="20"/>
    </w:rPr>
  </w:style>
  <w:style w:type="paragraph" w:customStyle="1" w:styleId="585">
    <w:name w:val="Char Char Char Char Char Char Char Char1"/>
    <w:basedOn w:val="1"/>
    <w:autoRedefine/>
    <w:qFormat/>
    <w:uiPriority w:val="0"/>
    <w:pPr>
      <w:tabs>
        <w:tab w:val="left" w:pos="360"/>
      </w:tabs>
    </w:pPr>
    <w:rPr>
      <w:sz w:val="24"/>
      <w:szCs w:val="20"/>
    </w:rPr>
  </w:style>
  <w:style w:type="paragraph" w:customStyle="1" w:styleId="586">
    <w:name w:val="Char Char Char 字元 字元"/>
    <w:basedOn w:val="1"/>
    <w:autoRedefine/>
    <w:qFormat/>
    <w:uiPriority w:val="0"/>
    <w:pPr>
      <w:adjustRightInd/>
      <w:spacing w:line="360" w:lineRule="auto"/>
      <w:ind w:firstLine="200" w:firstLineChars="200"/>
    </w:pPr>
    <w:rPr>
      <w:szCs w:val="20"/>
    </w:rPr>
  </w:style>
  <w:style w:type="paragraph" w:customStyle="1" w:styleId="587">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autoRedefine/>
    <w:qFormat/>
    <w:uiPriority w:val="0"/>
    <w:rPr>
      <w:rFonts w:ascii="仿宋_GB2312" w:eastAsia="仿宋_GB2312"/>
      <w:b/>
      <w:sz w:val="32"/>
      <w:szCs w:val="32"/>
    </w:rPr>
  </w:style>
  <w:style w:type="paragraph" w:customStyle="1" w:styleId="589">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3"/>
    <w:next w:val="1"/>
    <w:autoRedefine/>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autoRedefine/>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autoRedefine/>
    <w:qFormat/>
    <w:uiPriority w:val="0"/>
    <w:pPr>
      <w:adjustRightInd/>
    </w:pPr>
    <w:rPr>
      <w:sz w:val="18"/>
      <w:szCs w:val="20"/>
    </w:rPr>
  </w:style>
  <w:style w:type="paragraph" w:customStyle="1" w:styleId="594">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599">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autoRedefine/>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autoRedefine/>
    <w:qFormat/>
    <w:uiPriority w:val="0"/>
    <w:pPr>
      <w:snapToGrid w:val="0"/>
      <w:spacing w:line="360" w:lineRule="auto"/>
    </w:pPr>
    <w:rPr>
      <w:rFonts w:ascii="宋体"/>
      <w:b/>
      <w:sz w:val="24"/>
      <w:szCs w:val="20"/>
    </w:rPr>
  </w:style>
  <w:style w:type="paragraph" w:customStyle="1" w:styleId="604">
    <w:name w:val="规划正文"/>
    <w:basedOn w:val="1"/>
    <w:autoRedefine/>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4"/>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autoRedefine/>
    <w:qFormat/>
    <w:uiPriority w:val="7"/>
    <w:pPr>
      <w:adjustRightInd/>
    </w:pPr>
    <w:rPr>
      <w:rFonts w:ascii="宋体" w:hAnsi="Courier New"/>
    </w:rPr>
  </w:style>
  <w:style w:type="paragraph" w:customStyle="1" w:styleId="607">
    <w:name w:val="Char3"/>
    <w:basedOn w:val="1"/>
    <w:autoRedefine/>
    <w:qFormat/>
    <w:uiPriority w:val="0"/>
    <w:pPr>
      <w:adjustRightInd/>
    </w:pPr>
    <w:rPr>
      <w:rFonts w:ascii="仿宋_GB2312" w:eastAsia="仿宋_GB2312"/>
      <w:b/>
      <w:sz w:val="32"/>
      <w:szCs w:val="32"/>
    </w:rPr>
  </w:style>
  <w:style w:type="paragraph" w:customStyle="1" w:styleId="608">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3"/>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4"/>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autoRedefine/>
    <w:qFormat/>
    <w:uiPriority w:val="0"/>
    <w:pPr>
      <w:widowControl/>
      <w:adjustRightInd/>
      <w:spacing w:after="160" w:line="240" w:lineRule="exact"/>
      <w:jc w:val="left"/>
    </w:pPr>
    <w:rPr>
      <w:szCs w:val="20"/>
    </w:rPr>
  </w:style>
  <w:style w:type="paragraph" w:customStyle="1" w:styleId="616">
    <w:name w:val="表格标题2"/>
    <w:basedOn w:val="617"/>
    <w:autoRedefine/>
    <w:qFormat/>
    <w:uiPriority w:val="0"/>
    <w:rPr>
      <w:b/>
    </w:rPr>
  </w:style>
  <w:style w:type="paragraph" w:customStyle="1" w:styleId="617">
    <w:name w:val="表格内文"/>
    <w:basedOn w:val="1"/>
    <w:autoRedefine/>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autoRedefine/>
    <w:qFormat/>
    <w:uiPriority w:val="0"/>
    <w:rPr>
      <w:rFonts w:ascii="仿宋_GB2312" w:eastAsia="仿宋_GB2312"/>
      <w:b/>
      <w:sz w:val="32"/>
      <w:szCs w:val="32"/>
    </w:rPr>
  </w:style>
  <w:style w:type="paragraph" w:customStyle="1" w:styleId="619">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autoRedefine/>
    <w:qFormat/>
    <w:uiPriority w:val="0"/>
    <w:pPr>
      <w:spacing w:line="360" w:lineRule="auto"/>
    </w:pPr>
    <w:rPr>
      <w:szCs w:val="20"/>
    </w:rPr>
  </w:style>
  <w:style w:type="paragraph" w:customStyle="1" w:styleId="622">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4">
    <w:name w:val="MM Topic 1"/>
    <w:basedOn w:val="2"/>
    <w:autoRedefine/>
    <w:qFormat/>
    <w:uiPriority w:val="0"/>
    <w:pPr>
      <w:tabs>
        <w:tab w:val="left" w:pos="840"/>
      </w:tabs>
      <w:adjustRightInd/>
      <w:ind w:left="840" w:hanging="420"/>
    </w:pPr>
  </w:style>
  <w:style w:type="paragraph" w:customStyle="1" w:styleId="625">
    <w:name w:val="样式 标题 2标题2H2Heading 2 HiddenHeading 2 CCBSheading 22nd lev..."/>
    <w:basedOn w:val="3"/>
    <w:autoRedefine/>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autoRedefine/>
    <w:qFormat/>
    <w:uiPriority w:val="0"/>
    <w:pPr>
      <w:spacing w:line="360" w:lineRule="auto"/>
      <w:ind w:firstLine="200" w:firstLineChars="200"/>
    </w:pPr>
    <w:rPr>
      <w:kern w:val="0"/>
      <w:sz w:val="24"/>
      <w:szCs w:val="20"/>
    </w:rPr>
  </w:style>
  <w:style w:type="paragraph" w:customStyle="1" w:styleId="627">
    <w:name w:val="表格"/>
    <w:basedOn w:val="1"/>
    <w:autoRedefine/>
    <w:qFormat/>
    <w:uiPriority w:val="0"/>
    <w:pPr>
      <w:snapToGrid w:val="0"/>
      <w:ind w:firstLine="42" w:firstLineChars="21"/>
    </w:pPr>
    <w:rPr>
      <w:rFonts w:ascii="宋体" w:hAnsi="宋体"/>
      <w:kern w:val="0"/>
      <w:sz w:val="20"/>
      <w:szCs w:val="20"/>
    </w:rPr>
  </w:style>
  <w:style w:type="paragraph" w:customStyle="1" w:styleId="628">
    <w:name w:val="标书标题4"/>
    <w:basedOn w:val="6"/>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autoRedefine/>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autoRedefine/>
    <w:qFormat/>
    <w:uiPriority w:val="0"/>
    <w:pPr>
      <w:adjustRightInd/>
      <w:spacing w:line="300" w:lineRule="auto"/>
      <w:jc w:val="center"/>
    </w:pPr>
  </w:style>
  <w:style w:type="paragraph" w:customStyle="1" w:styleId="633">
    <w:name w:val="_Style 6"/>
    <w:basedOn w:val="1"/>
    <w:autoRedefine/>
    <w:qFormat/>
    <w:uiPriority w:val="34"/>
    <w:pPr>
      <w:adjustRightInd/>
      <w:ind w:firstLine="420" w:firstLineChars="200"/>
    </w:pPr>
    <w:rPr>
      <w:rFonts w:eastAsia="仿宋_GB2312"/>
      <w:sz w:val="28"/>
    </w:rPr>
  </w:style>
  <w:style w:type="paragraph" w:customStyle="1" w:styleId="634">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3"/>
    <w:autoRedefine/>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autoRedefine/>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autoRedefine/>
    <w:qFormat/>
    <w:uiPriority w:val="0"/>
    <w:rPr>
      <w:rFonts w:ascii="仿宋_GB2312" w:eastAsia="仿宋_GB2312"/>
      <w:b/>
      <w:sz w:val="32"/>
      <w:szCs w:val="20"/>
    </w:rPr>
  </w:style>
  <w:style w:type="paragraph" w:customStyle="1" w:styleId="644">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autoRedefine/>
    <w:qFormat/>
    <w:uiPriority w:val="0"/>
    <w:pPr>
      <w:adjustRightInd/>
      <w:ind w:firstLine="200" w:firstLineChars="200"/>
    </w:pPr>
    <w:rPr>
      <w:rFonts w:ascii="Tahoma" w:hAnsi="Tahoma"/>
      <w:sz w:val="24"/>
      <w:szCs w:val="20"/>
    </w:rPr>
  </w:style>
  <w:style w:type="paragraph" w:customStyle="1" w:styleId="646">
    <w:name w:val="a1"/>
    <w:basedOn w:val="1"/>
    <w:autoRedefine/>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autoRedefine/>
    <w:qFormat/>
    <w:uiPriority w:val="0"/>
    <w:pPr>
      <w:spacing w:after="156" w:afterLines="50"/>
      <w:jc w:val="left"/>
      <w:outlineLvl w:val="3"/>
    </w:pPr>
    <w:rPr>
      <w:sz w:val="24"/>
      <w:szCs w:val="24"/>
    </w:rPr>
  </w:style>
  <w:style w:type="paragraph" w:customStyle="1" w:styleId="648">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9"/>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autoRedefine/>
    <w:qFormat/>
    <w:uiPriority w:val="0"/>
    <w:pPr>
      <w:adjustRightInd/>
    </w:pPr>
    <w:rPr>
      <w:rFonts w:ascii="Tahoma" w:hAnsi="Tahoma"/>
      <w:sz w:val="24"/>
      <w:szCs w:val="20"/>
    </w:rPr>
  </w:style>
  <w:style w:type="paragraph" w:customStyle="1" w:styleId="653">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autoRedefine/>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autoRedefine/>
    <w:qFormat/>
    <w:uiPriority w:val="0"/>
    <w:pPr>
      <w:tabs>
        <w:tab w:val="left" w:pos="1260"/>
        <w:tab w:val="left" w:pos="1680"/>
        <w:tab w:val="left" w:pos="2100"/>
      </w:tabs>
      <w:ind w:left="0"/>
      <w:outlineLvl w:val="3"/>
    </w:pPr>
  </w:style>
  <w:style w:type="paragraph" w:customStyle="1" w:styleId="656">
    <w:name w:val="一级条标题"/>
    <w:basedOn w:val="657"/>
    <w:next w:val="639"/>
    <w:autoRedefine/>
    <w:qFormat/>
    <w:uiPriority w:val="0"/>
    <w:pPr>
      <w:tabs>
        <w:tab w:val="left" w:pos="1260"/>
        <w:tab w:val="left" w:pos="1680"/>
      </w:tabs>
      <w:spacing w:before="0" w:beforeLines="0" w:after="0" w:afterLines="0"/>
      <w:ind w:left="1680"/>
      <w:outlineLvl w:val="2"/>
    </w:pPr>
  </w:style>
  <w:style w:type="paragraph" w:customStyle="1" w:styleId="657">
    <w:name w:val="章标题"/>
    <w:next w:val="639"/>
    <w:autoRedefine/>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3"/>
    <w:next w:val="1"/>
    <w:autoRedefine/>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2"/>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2"/>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autoRedefine/>
    <w:qFormat/>
    <w:uiPriority w:val="0"/>
    <w:pPr>
      <w:tabs>
        <w:tab w:val="left" w:pos="840"/>
      </w:tabs>
      <w:spacing w:after="0"/>
      <w:ind w:left="900"/>
    </w:pPr>
  </w:style>
  <w:style w:type="paragraph" w:customStyle="1" w:styleId="665">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autoRedefine/>
    <w:qFormat/>
    <w:uiPriority w:val="6"/>
    <w:pPr>
      <w:widowControl/>
      <w:adjustRightInd/>
      <w:ind w:left="720" w:hanging="720"/>
    </w:pPr>
    <w:rPr>
      <w:color w:val="000000"/>
      <w:kern w:val="0"/>
      <w:sz w:val="24"/>
      <w:szCs w:val="20"/>
      <w:lang w:val="en-GB"/>
    </w:rPr>
  </w:style>
  <w:style w:type="paragraph" w:customStyle="1" w:styleId="667">
    <w:name w:val="表1"/>
    <w:basedOn w:val="1"/>
    <w:autoRedefine/>
    <w:qFormat/>
    <w:uiPriority w:val="0"/>
    <w:pPr>
      <w:tabs>
        <w:tab w:val="left" w:pos="703"/>
      </w:tabs>
      <w:adjustRightInd/>
      <w:spacing w:line="360" w:lineRule="auto"/>
      <w:ind w:left="703"/>
      <w:jc w:val="center"/>
    </w:pPr>
  </w:style>
  <w:style w:type="paragraph" w:customStyle="1" w:styleId="668">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autoRedefine/>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autoRedefine/>
    <w:qFormat/>
    <w:uiPriority w:val="0"/>
    <w:pPr>
      <w:jc w:val="left"/>
      <w:outlineLvl w:val="1"/>
    </w:pPr>
    <w:rPr>
      <w:rFonts w:ascii="Times New Roman" w:hAnsi="Times New Roman" w:eastAsia="仿宋"/>
      <w:sz w:val="30"/>
    </w:rPr>
  </w:style>
  <w:style w:type="paragraph" w:customStyle="1" w:styleId="672">
    <w:name w:val="1级标题"/>
    <w:basedOn w:val="1"/>
    <w:autoRedefine/>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autoRedefine/>
    <w:qFormat/>
    <w:uiPriority w:val="0"/>
    <w:pPr>
      <w:tabs>
        <w:tab w:val="left" w:pos="840"/>
      </w:tabs>
      <w:adjustRightInd/>
      <w:ind w:left="840" w:hanging="420"/>
    </w:pPr>
  </w:style>
  <w:style w:type="paragraph" w:customStyle="1" w:styleId="678">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6"/>
    <w:autoRedefine/>
    <w:qFormat/>
    <w:uiPriority w:val="0"/>
    <w:pPr>
      <w:tabs>
        <w:tab w:val="left" w:pos="2100"/>
      </w:tabs>
      <w:adjustRightInd/>
      <w:ind w:left="2100" w:hanging="420"/>
    </w:pPr>
    <w:rPr>
      <w:lang w:val="en-US"/>
    </w:rPr>
  </w:style>
  <w:style w:type="paragraph" w:customStyle="1" w:styleId="686">
    <w:name w:val="Char11"/>
    <w:basedOn w:val="1"/>
    <w:autoRedefine/>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autoRedefine/>
    <w:qFormat/>
    <w:uiPriority w:val="6"/>
    <w:pPr>
      <w:spacing w:line="360" w:lineRule="auto"/>
    </w:pPr>
    <w:rPr>
      <w:szCs w:val="20"/>
    </w:rPr>
  </w:style>
  <w:style w:type="paragraph" w:customStyle="1" w:styleId="689">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5">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autoRedefine/>
    <w:qFormat/>
    <w:uiPriority w:val="0"/>
    <w:pPr>
      <w:adjustRightInd/>
      <w:spacing w:line="360" w:lineRule="auto"/>
      <w:jc w:val="center"/>
    </w:pPr>
    <w:rPr>
      <w:sz w:val="24"/>
    </w:rPr>
  </w:style>
  <w:style w:type="paragraph" w:customStyle="1" w:styleId="699">
    <w:name w:val="正文3"/>
    <w:basedOn w:val="1"/>
    <w:autoRedefine/>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autoRedefine/>
    <w:qFormat/>
    <w:uiPriority w:val="6"/>
    <w:rPr>
      <w:rFonts w:ascii="仿宋_GB2312" w:eastAsia="仿宋_GB2312"/>
      <w:b/>
      <w:sz w:val="32"/>
      <w:szCs w:val="32"/>
    </w:rPr>
  </w:style>
  <w:style w:type="paragraph" w:customStyle="1" w:styleId="701">
    <w:name w:val="正文缩进1"/>
    <w:basedOn w:val="1"/>
    <w:next w:val="24"/>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autoRedefine/>
    <w:qFormat/>
    <w:uiPriority w:val="0"/>
    <w:pPr>
      <w:widowControl/>
      <w:adjustRightInd/>
      <w:spacing w:after="160" w:line="240" w:lineRule="exact"/>
      <w:jc w:val="left"/>
    </w:pPr>
    <w:rPr>
      <w:szCs w:val="20"/>
    </w:rPr>
  </w:style>
  <w:style w:type="paragraph" w:customStyle="1" w:styleId="704">
    <w:name w:val="Char Char1121"/>
    <w:basedOn w:val="1"/>
    <w:autoRedefine/>
    <w:qFormat/>
    <w:uiPriority w:val="0"/>
    <w:pPr>
      <w:spacing w:line="360" w:lineRule="auto"/>
    </w:pPr>
    <w:rPr>
      <w:szCs w:val="20"/>
    </w:rPr>
  </w:style>
  <w:style w:type="paragraph" w:customStyle="1" w:styleId="705">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autoRedefine/>
    <w:qFormat/>
    <w:uiPriority w:val="0"/>
    <w:rPr>
      <w:rFonts w:ascii="Times New Roman" w:hAnsi="Times New Roman" w:eastAsia="宋体" w:cs="Times New Roman"/>
      <w:lang w:val="en-US" w:eastAsia="en-US" w:bidi="ar-SA"/>
    </w:rPr>
  </w:style>
  <w:style w:type="paragraph" w:customStyle="1" w:styleId="708">
    <w:name w:val="带编号样式"/>
    <w:basedOn w:val="626"/>
    <w:autoRedefine/>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2">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autoRedefine/>
    <w:qFormat/>
    <w:uiPriority w:val="0"/>
    <w:pPr>
      <w:spacing w:line="240" w:lineRule="atLeast"/>
      <w:ind w:left="420" w:firstLine="420"/>
    </w:pPr>
    <w:rPr>
      <w:sz w:val="24"/>
    </w:rPr>
  </w:style>
  <w:style w:type="paragraph" w:customStyle="1" w:styleId="715">
    <w:name w:val="WW-正文文字缩进 2"/>
    <w:basedOn w:val="1"/>
    <w:autoRedefine/>
    <w:qFormat/>
    <w:uiPriority w:val="0"/>
    <w:pPr>
      <w:suppressAutoHyphens/>
      <w:adjustRightInd/>
      <w:ind w:firstLine="420"/>
    </w:pPr>
    <w:rPr>
      <w:kern w:val="1"/>
      <w:szCs w:val="20"/>
    </w:rPr>
  </w:style>
  <w:style w:type="paragraph" w:customStyle="1" w:styleId="716">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3"/>
    <w:autoRedefine/>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autoRedefine/>
    <w:qFormat/>
    <w:uiPriority w:val="0"/>
    <w:pPr>
      <w:adjustRightInd/>
      <w:spacing w:line="400" w:lineRule="exact"/>
      <w:ind w:firstLine="200" w:firstLineChars="200"/>
    </w:pPr>
    <w:rPr>
      <w:rFonts w:ascii="Arial" w:hAnsi="Arial"/>
    </w:rPr>
  </w:style>
  <w:style w:type="paragraph" w:customStyle="1" w:styleId="719">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autoRedefine/>
    <w:qFormat/>
    <w:uiPriority w:val="0"/>
    <w:pPr>
      <w:spacing w:after="120" w:line="480" w:lineRule="auto"/>
      <w:ind w:left="420" w:leftChars="200"/>
    </w:pPr>
    <w:rPr>
      <w:sz w:val="24"/>
      <w:szCs w:val="20"/>
    </w:rPr>
  </w:style>
  <w:style w:type="paragraph" w:customStyle="1" w:styleId="722">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4"/>
    <w:autoRedefine/>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6">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autoRedefine/>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autoRedefine/>
    <w:qFormat/>
    <w:uiPriority w:val="0"/>
    <w:rPr>
      <w:rFonts w:ascii="仿宋_GB2312" w:eastAsia="仿宋_GB2312"/>
      <w:b/>
      <w:sz w:val="32"/>
      <w:szCs w:val="20"/>
    </w:rPr>
  </w:style>
  <w:style w:type="paragraph" w:customStyle="1" w:styleId="731">
    <w:name w:val="表格题注"/>
    <w:next w:val="1"/>
    <w:autoRedefine/>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autoRedefine/>
    <w:qFormat/>
    <w:uiPriority w:val="0"/>
    <w:rPr>
      <w:rFonts w:ascii="仿宋_GB2312" w:eastAsia="仿宋_GB2312"/>
      <w:b/>
      <w:sz w:val="32"/>
      <w:szCs w:val="32"/>
    </w:rPr>
  </w:style>
  <w:style w:type="paragraph" w:customStyle="1" w:styleId="735">
    <w:name w:val="Char3 Char Char Char1"/>
    <w:basedOn w:val="1"/>
    <w:autoRedefine/>
    <w:qFormat/>
    <w:uiPriority w:val="6"/>
    <w:pPr>
      <w:widowControl/>
      <w:adjustRightInd/>
      <w:spacing w:after="160" w:line="240" w:lineRule="exact"/>
      <w:jc w:val="left"/>
    </w:pPr>
    <w:rPr>
      <w:szCs w:val="20"/>
    </w:rPr>
  </w:style>
  <w:style w:type="paragraph" w:customStyle="1" w:styleId="736">
    <w:name w:val="Char1 Char Char Char21"/>
    <w:basedOn w:val="1"/>
    <w:autoRedefine/>
    <w:qFormat/>
    <w:uiPriority w:val="0"/>
    <w:rPr>
      <w:rFonts w:ascii="Tahoma" w:hAnsi="Tahoma"/>
      <w:sz w:val="24"/>
      <w:szCs w:val="20"/>
    </w:rPr>
  </w:style>
  <w:style w:type="paragraph" w:customStyle="1" w:styleId="737">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autoRedefine/>
    <w:qFormat/>
    <w:uiPriority w:val="0"/>
    <w:pPr>
      <w:spacing w:line="360" w:lineRule="auto"/>
      <w:ind w:firstLine="200" w:firstLineChars="200"/>
    </w:pPr>
    <w:rPr>
      <w:sz w:val="24"/>
    </w:rPr>
  </w:style>
  <w:style w:type="paragraph" w:customStyle="1" w:styleId="739">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autoRedefine/>
    <w:qFormat/>
    <w:uiPriority w:val="0"/>
    <w:pPr>
      <w:adjustRightInd/>
      <w:ind w:firstLine="200" w:firstLineChars="200"/>
    </w:pPr>
    <w:rPr>
      <w:rFonts w:ascii="Tahoma" w:hAnsi="Tahoma"/>
      <w:sz w:val="24"/>
      <w:szCs w:val="20"/>
    </w:rPr>
  </w:style>
  <w:style w:type="paragraph" w:customStyle="1" w:styleId="745">
    <w:name w:val="_标题2"/>
    <w:basedOn w:val="712"/>
    <w:next w:val="712"/>
    <w:autoRedefine/>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autoRedefine/>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autoRedefine/>
    <w:qFormat/>
    <w:uiPriority w:val="0"/>
    <w:pPr>
      <w:adjustRightInd/>
      <w:spacing w:line="360" w:lineRule="auto"/>
    </w:pPr>
    <w:rPr>
      <w:rFonts w:ascii="宋体" w:hAnsi="宋体"/>
      <w:szCs w:val="20"/>
    </w:rPr>
  </w:style>
  <w:style w:type="paragraph" w:customStyle="1" w:styleId="751">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autoRedefine/>
    <w:qFormat/>
    <w:uiPriority w:val="0"/>
    <w:pPr>
      <w:adjustRightInd/>
    </w:pPr>
    <w:rPr>
      <w:rFonts w:ascii="Tahoma" w:hAnsi="Tahoma"/>
      <w:sz w:val="24"/>
    </w:rPr>
  </w:style>
  <w:style w:type="paragraph" w:customStyle="1" w:styleId="753">
    <w:name w:val="Char Char Char Char11"/>
    <w:basedOn w:val="1"/>
    <w:autoRedefine/>
    <w:qFormat/>
    <w:uiPriority w:val="0"/>
    <w:rPr>
      <w:rFonts w:ascii="Tahoma" w:hAnsi="Tahoma"/>
      <w:sz w:val="24"/>
      <w:szCs w:val="20"/>
    </w:rPr>
  </w:style>
  <w:style w:type="paragraph" w:customStyle="1" w:styleId="754">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autoRedefine/>
    <w:qFormat/>
    <w:uiPriority w:val="0"/>
    <w:rPr>
      <w:rFonts w:ascii="Tahoma" w:hAnsi="Tahoma"/>
      <w:sz w:val="24"/>
      <w:szCs w:val="20"/>
    </w:rPr>
  </w:style>
  <w:style w:type="paragraph" w:customStyle="1" w:styleId="756">
    <w:name w:val="标1"/>
    <w:basedOn w:val="1"/>
    <w:autoRedefine/>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autoRedefine/>
    <w:qFormat/>
    <w:uiPriority w:val="0"/>
    <w:pPr>
      <w:adjustRightInd/>
    </w:pPr>
    <w:rPr>
      <w:szCs w:val="20"/>
    </w:rPr>
  </w:style>
  <w:style w:type="paragraph" w:customStyle="1" w:styleId="758">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autoRedefine/>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autoRedefine/>
    <w:qFormat/>
    <w:uiPriority w:val="34"/>
    <w:pPr>
      <w:adjustRightInd/>
      <w:ind w:firstLine="420" w:firstLineChars="200"/>
    </w:pPr>
    <w:rPr>
      <w:rFonts w:eastAsia="仿宋_GB2312"/>
      <w:sz w:val="28"/>
    </w:rPr>
  </w:style>
  <w:style w:type="paragraph" w:customStyle="1" w:styleId="761">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autoRedefine/>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autoRedefine/>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autoRedefine/>
    <w:qFormat/>
    <w:uiPriority w:val="0"/>
    <w:pPr>
      <w:autoSpaceDE/>
      <w:autoSpaceDN/>
      <w:snapToGrid w:val="0"/>
      <w:ind w:firstLine="480" w:firstLineChars="200"/>
    </w:pPr>
    <w:rPr>
      <w:rFonts w:ascii="Times New Roman"/>
      <w:szCs w:val="24"/>
      <w:lang w:val="en-US"/>
    </w:rPr>
  </w:style>
  <w:style w:type="paragraph" w:customStyle="1" w:styleId="769">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autoRedefine/>
    <w:qFormat/>
    <w:uiPriority w:val="0"/>
    <w:rPr>
      <w:rFonts w:ascii="宋体" w:hAnsi="Times New Roman" w:eastAsia="宋体" w:cs="Times New Roman"/>
      <w:kern w:val="2"/>
      <w:lang w:val="en-US" w:eastAsia="zh-CN" w:bidi="ar-SA"/>
    </w:rPr>
  </w:style>
  <w:style w:type="paragraph" w:customStyle="1" w:styleId="771">
    <w:name w:val="MM Title"/>
    <w:basedOn w:val="58"/>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autoRedefine/>
    <w:qFormat/>
    <w:uiPriority w:val="0"/>
    <w:pPr>
      <w:tabs>
        <w:tab w:val="left" w:pos="360"/>
      </w:tabs>
    </w:pPr>
    <w:rPr>
      <w:sz w:val="24"/>
      <w:szCs w:val="20"/>
    </w:rPr>
  </w:style>
  <w:style w:type="paragraph" w:customStyle="1" w:styleId="775">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4"/>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5"/>
    <w:autoRedefine/>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autoRedefine/>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autoRedefine/>
    <w:qFormat/>
    <w:uiPriority w:val="0"/>
    <w:pPr>
      <w:widowControl/>
      <w:adjustRightInd/>
    </w:pPr>
    <w:rPr>
      <w:kern w:val="0"/>
      <w:szCs w:val="21"/>
    </w:rPr>
  </w:style>
  <w:style w:type="paragraph" w:customStyle="1" w:styleId="784">
    <w:name w:val="Char6"/>
    <w:basedOn w:val="1"/>
    <w:autoRedefine/>
    <w:qFormat/>
    <w:uiPriority w:val="0"/>
    <w:rPr>
      <w:rFonts w:ascii="仿宋_GB2312" w:eastAsia="仿宋_GB2312"/>
      <w:b/>
      <w:sz w:val="32"/>
      <w:szCs w:val="32"/>
    </w:rPr>
  </w:style>
  <w:style w:type="paragraph" w:customStyle="1" w:styleId="785">
    <w:name w:val="Char111"/>
    <w:basedOn w:val="1"/>
    <w:autoRedefine/>
    <w:qFormat/>
    <w:uiPriority w:val="0"/>
    <w:rPr>
      <w:rFonts w:ascii="仿宋_GB2312" w:eastAsia="仿宋_GB2312"/>
      <w:b/>
      <w:sz w:val="32"/>
      <w:szCs w:val="32"/>
    </w:rPr>
  </w:style>
  <w:style w:type="paragraph" w:customStyle="1" w:styleId="786">
    <w:name w:val="标题3"/>
    <w:basedOn w:val="4"/>
    <w:next w:val="52"/>
    <w:autoRedefine/>
    <w:qFormat/>
    <w:uiPriority w:val="0"/>
    <w:pPr>
      <w:tabs>
        <w:tab w:val="clear" w:pos="900"/>
      </w:tabs>
      <w:spacing w:after="0" w:line="360" w:lineRule="auto"/>
    </w:pPr>
    <w:rPr>
      <w:rFonts w:ascii="仿宋" w:hAnsi="仿宋" w:eastAsia="仿宋" w:cs="仿宋"/>
    </w:rPr>
  </w:style>
  <w:style w:type="paragraph" w:customStyle="1" w:styleId="787">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autoRedefine/>
    <w:qFormat/>
    <w:uiPriority w:val="0"/>
    <w:pPr>
      <w:adjustRightInd/>
      <w:ind w:firstLine="200" w:firstLineChars="200"/>
    </w:pPr>
    <w:rPr>
      <w:rFonts w:ascii="Tahoma" w:hAnsi="Tahoma"/>
      <w:sz w:val="24"/>
      <w:szCs w:val="20"/>
    </w:rPr>
  </w:style>
  <w:style w:type="paragraph" w:customStyle="1" w:styleId="790">
    <w:name w:val="列出段落1"/>
    <w:basedOn w:val="1"/>
    <w:autoRedefine/>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2"/>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autoRedefine/>
    <w:qFormat/>
    <w:uiPriority w:val="0"/>
    <w:rPr>
      <w:rFonts w:ascii="仿宋_GB2312" w:eastAsia="仿宋_GB2312"/>
      <w:b/>
      <w:sz w:val="32"/>
      <w:szCs w:val="32"/>
    </w:rPr>
  </w:style>
  <w:style w:type="paragraph" w:customStyle="1" w:styleId="793">
    <w:name w:val="五级条标题"/>
    <w:basedOn w:val="794"/>
    <w:next w:val="639"/>
    <w:autoRedefine/>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autoRedefine/>
    <w:qFormat/>
    <w:uiPriority w:val="0"/>
    <w:pPr>
      <w:tabs>
        <w:tab w:val="left" w:pos="2940"/>
        <w:tab w:val="clear" w:pos="2520"/>
      </w:tabs>
      <w:ind w:left="2940"/>
      <w:outlineLvl w:val="5"/>
    </w:pPr>
  </w:style>
  <w:style w:type="paragraph" w:customStyle="1" w:styleId="795">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autoRedefine/>
    <w:qFormat/>
    <w:uiPriority w:val="0"/>
    <w:rPr>
      <w:rFonts w:ascii="仿宋_GB2312" w:eastAsia="仿宋_GB2312"/>
      <w:b/>
      <w:sz w:val="32"/>
      <w:szCs w:val="32"/>
    </w:rPr>
  </w:style>
  <w:style w:type="paragraph" w:customStyle="1" w:styleId="797">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autoRedefine/>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1">
    <w:name w:val="单元格左对齐"/>
    <w:basedOn w:val="1"/>
    <w:autoRedefine/>
    <w:qFormat/>
    <w:uiPriority w:val="0"/>
    <w:pPr>
      <w:adjustRightInd/>
      <w:spacing w:line="360" w:lineRule="auto"/>
    </w:pPr>
    <w:rPr>
      <w:sz w:val="24"/>
    </w:rPr>
  </w:style>
  <w:style w:type="paragraph" w:customStyle="1" w:styleId="802">
    <w:name w:val="正文主体"/>
    <w:basedOn w:val="623"/>
    <w:autoRedefine/>
    <w:qFormat/>
    <w:uiPriority w:val="0"/>
  </w:style>
  <w:style w:type="paragraph" w:customStyle="1" w:styleId="803">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autoRedefine/>
    <w:qFormat/>
    <w:uiPriority w:val="0"/>
    <w:pPr>
      <w:adjustRightInd/>
      <w:spacing w:line="360" w:lineRule="auto"/>
      <w:ind w:firstLine="480" w:firstLineChars="200"/>
    </w:pPr>
    <w:rPr>
      <w:sz w:val="24"/>
      <w:szCs w:val="20"/>
    </w:rPr>
  </w:style>
  <w:style w:type="paragraph" w:customStyle="1" w:styleId="807">
    <w:name w:val="P1"/>
    <w:basedOn w:val="1"/>
    <w:autoRedefine/>
    <w:qFormat/>
    <w:uiPriority w:val="0"/>
    <w:pPr>
      <w:adjustRightInd/>
      <w:spacing w:line="288" w:lineRule="auto"/>
      <w:ind w:firstLine="425" w:firstLineChars="200"/>
    </w:pPr>
  </w:style>
  <w:style w:type="paragraph" w:customStyle="1" w:styleId="808">
    <w:name w:val="列表内容"/>
    <w:basedOn w:val="1"/>
    <w:next w:val="1"/>
    <w:autoRedefine/>
    <w:qFormat/>
    <w:uiPriority w:val="0"/>
    <w:pPr>
      <w:widowControl/>
      <w:tabs>
        <w:tab w:val="left" w:pos="840"/>
      </w:tabs>
      <w:ind w:left="840" w:hanging="420"/>
      <w:jc w:val="left"/>
    </w:pPr>
    <w:rPr>
      <w:kern w:val="0"/>
      <w:sz w:val="18"/>
    </w:rPr>
  </w:style>
  <w:style w:type="paragraph" w:customStyle="1" w:styleId="809">
    <w:name w:val="Char Char11 Char Char Char1"/>
    <w:basedOn w:val="1"/>
    <w:autoRedefine/>
    <w:qFormat/>
    <w:uiPriority w:val="6"/>
    <w:pPr>
      <w:spacing w:line="360" w:lineRule="auto"/>
    </w:pPr>
    <w:rPr>
      <w:szCs w:val="20"/>
    </w:rPr>
  </w:style>
  <w:style w:type="paragraph" w:customStyle="1" w:styleId="810">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1">
    <w:name w:val="Char Char Char Char Char Char11"/>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autoRedefine/>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autoRedefine/>
    <w:qFormat/>
    <w:uiPriority w:val="0"/>
    <w:pPr>
      <w:spacing w:line="360" w:lineRule="auto"/>
    </w:pPr>
    <w:rPr>
      <w:szCs w:val="20"/>
    </w:rPr>
  </w:style>
  <w:style w:type="paragraph" w:customStyle="1" w:styleId="816">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autoRedefine/>
    <w:qFormat/>
    <w:uiPriority w:val="0"/>
    <w:rPr>
      <w:rFonts w:ascii="仿宋_GB2312" w:eastAsia="仿宋_GB2312"/>
      <w:b/>
      <w:sz w:val="32"/>
      <w:szCs w:val="32"/>
    </w:rPr>
  </w:style>
  <w:style w:type="paragraph" w:customStyle="1" w:styleId="819">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2">
    <w:name w:val="Char Char4 Char Char"/>
    <w:basedOn w:val="1"/>
    <w:autoRedefine/>
    <w:qFormat/>
    <w:uiPriority w:val="0"/>
    <w:pPr>
      <w:widowControl/>
      <w:adjustRightInd/>
      <w:spacing w:after="160" w:line="240" w:lineRule="exact"/>
      <w:jc w:val="left"/>
    </w:pPr>
  </w:style>
  <w:style w:type="paragraph" w:customStyle="1" w:styleId="823">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autoRedefine/>
    <w:qFormat/>
    <w:uiPriority w:val="0"/>
    <w:pPr>
      <w:spacing w:line="360" w:lineRule="auto"/>
    </w:pPr>
    <w:rPr>
      <w:szCs w:val="20"/>
    </w:rPr>
  </w:style>
  <w:style w:type="paragraph" w:customStyle="1" w:styleId="825">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6"/>
    <w:autoRedefine/>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autoRedefine/>
    <w:qFormat/>
    <w:uiPriority w:val="0"/>
    <w:pPr>
      <w:adjustRightInd/>
      <w:ind w:firstLine="200" w:firstLineChars="200"/>
    </w:pPr>
    <w:rPr>
      <w:rFonts w:ascii="Tahoma" w:hAnsi="Tahoma"/>
      <w:sz w:val="24"/>
      <w:szCs w:val="20"/>
    </w:rPr>
  </w:style>
  <w:style w:type="paragraph" w:customStyle="1" w:styleId="832">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autoRedefine/>
    <w:qFormat/>
    <w:uiPriority w:val="0"/>
    <w:pPr>
      <w:tabs>
        <w:tab w:val="left" w:pos="0"/>
      </w:tabs>
      <w:ind w:left="900" w:firstLine="0" w:firstLineChars="0"/>
    </w:pPr>
  </w:style>
  <w:style w:type="paragraph" w:customStyle="1" w:styleId="835">
    <w:name w:val="Bulleted List"/>
    <w:basedOn w:val="1"/>
    <w:autoRedefine/>
    <w:qFormat/>
    <w:uiPriority w:val="0"/>
    <w:pPr>
      <w:tabs>
        <w:tab w:val="left" w:pos="1260"/>
      </w:tabs>
      <w:adjustRightInd/>
      <w:ind w:left="1260" w:hanging="420"/>
    </w:pPr>
  </w:style>
  <w:style w:type="paragraph" w:customStyle="1" w:styleId="836">
    <w:name w:val="样式 正文文本缩进 2 + 仿宋_GB2312 黑色 行距: 1.5 倍行距"/>
    <w:basedOn w:val="36"/>
    <w:autoRedefine/>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autoRedefine/>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autoRedefine/>
    <w:qFormat/>
    <w:uiPriority w:val="0"/>
    <w:rPr>
      <w:rFonts w:ascii="Tahoma" w:hAnsi="Tahoma" w:cs="仿宋_GB2312"/>
      <w:sz w:val="24"/>
      <w:szCs w:val="20"/>
    </w:rPr>
  </w:style>
  <w:style w:type="paragraph" w:customStyle="1" w:styleId="839">
    <w:name w:val="正文1"/>
    <w:basedOn w:val="31"/>
    <w:autoRedefine/>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autoRedefine/>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autoRedefine/>
    <w:qFormat/>
    <w:uiPriority w:val="0"/>
    <w:rPr>
      <w:rFonts w:ascii="仿宋_GB2312" w:eastAsia="仿宋_GB2312"/>
      <w:b/>
      <w:sz w:val="32"/>
      <w:szCs w:val="20"/>
    </w:rPr>
  </w:style>
  <w:style w:type="paragraph" w:customStyle="1" w:styleId="844">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autoRedefine/>
    <w:qFormat/>
    <w:uiPriority w:val="0"/>
    <w:rPr>
      <w:rFonts w:ascii="仿宋_GB2312" w:eastAsia="仿宋_GB2312"/>
      <w:b/>
      <w:sz w:val="32"/>
      <w:szCs w:val="20"/>
    </w:rPr>
  </w:style>
  <w:style w:type="paragraph" w:customStyle="1" w:styleId="846">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48">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autoRedefine/>
    <w:qFormat/>
    <w:uiPriority w:val="0"/>
    <w:pPr>
      <w:snapToGrid w:val="0"/>
      <w:ind w:left="0" w:firstLine="0"/>
      <w:jc w:val="left"/>
    </w:pPr>
    <w:rPr>
      <w:rFonts w:eastAsia="黑体" w:cs="宋体"/>
      <w:sz w:val="28"/>
      <w:szCs w:val="20"/>
    </w:rPr>
  </w:style>
  <w:style w:type="paragraph" w:customStyle="1" w:styleId="857">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autoRedefine/>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autoRedefine/>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7"/>
    <w:autoRedefine/>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autoRedefine/>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3"/>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7"/>
    <w:next w:val="1"/>
    <w:qFormat/>
    <w:uiPriority w:val="0"/>
    <w:pPr>
      <w:tabs>
        <w:tab w:val="left" w:pos="1080"/>
      </w:tabs>
      <w:ind w:left="1080" w:hanging="1080"/>
    </w:pPr>
  </w:style>
  <w:style w:type="paragraph" w:customStyle="1" w:styleId="896">
    <w:name w:val="数字标题1"/>
    <w:basedOn w:val="2"/>
    <w:next w:val="1"/>
    <w:autoRedefine/>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autoRedefine/>
    <w:qFormat/>
    <w:uiPriority w:val="0"/>
    <w:pPr>
      <w:widowControl/>
      <w:spacing w:after="160" w:line="240" w:lineRule="exact"/>
      <w:jc w:val="left"/>
    </w:pPr>
    <w:rPr>
      <w:rFonts w:eastAsia="仿宋_GB2312"/>
      <w:sz w:val="28"/>
    </w:rPr>
  </w:style>
  <w:style w:type="paragraph" w:customStyle="1" w:styleId="905">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2"/>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autoRedefine/>
    <w:qFormat/>
    <w:locked/>
    <w:uiPriority w:val="99"/>
    <w:rPr>
      <w:kern w:val="2"/>
      <w:sz w:val="18"/>
      <w:szCs w:val="18"/>
    </w:rPr>
  </w:style>
  <w:style w:type="character" w:customStyle="1" w:styleId="930">
    <w:name w:val="页眉 字符1"/>
    <w:autoRedefine/>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2"/>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autoRedefine/>
    <w:qFormat/>
    <w:uiPriority w:val="0"/>
    <w:rPr>
      <w:rFonts w:ascii="Arial" w:hAnsi="Arial" w:eastAsia="黑体" w:cs="Arial"/>
      <w:snapToGrid w:val="0"/>
      <w:kern w:val="0"/>
      <w:szCs w:val="21"/>
    </w:rPr>
  </w:style>
  <w:style w:type="character" w:customStyle="1" w:styleId="937">
    <w:name w:val="15"/>
    <w:autoRedefine/>
    <w:qFormat/>
    <w:uiPriority w:val="0"/>
    <w:rPr>
      <w:rFonts w:hint="default" w:ascii="Calibri" w:hAnsi="Calibri"/>
      <w:color w:val="0000FF"/>
      <w:u w:val="single"/>
    </w:rPr>
  </w:style>
  <w:style w:type="character" w:customStyle="1" w:styleId="938">
    <w:name w:val="16"/>
    <w:autoRedefine/>
    <w:qFormat/>
    <w:uiPriority w:val="0"/>
    <w:rPr>
      <w:rFonts w:hint="eastAsia" w:ascii="宋体" w:hAnsi="宋体" w:eastAsia="宋体"/>
      <w:color w:val="000000"/>
      <w:sz w:val="20"/>
      <w:szCs w:val="20"/>
    </w:rPr>
  </w:style>
  <w:style w:type="character" w:customStyle="1" w:styleId="939">
    <w:name w:val="edui-unclickable"/>
    <w:autoRedefin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autoRedefine/>
    <w:qFormat/>
    <w:uiPriority w:val="0"/>
    <w:rPr>
      <w:rFonts w:ascii="Arial" w:hAnsi="Arial" w:eastAsia="宋体"/>
      <w:kern w:val="2"/>
      <w:sz w:val="24"/>
      <w:szCs w:val="24"/>
      <w:lang w:val="en-US" w:eastAsia="zh-CN" w:bidi="ar-SA"/>
    </w:rPr>
  </w:style>
  <w:style w:type="character" w:customStyle="1" w:styleId="943">
    <w:name w:val="edui-clickable2"/>
    <w:autoRedefine/>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7"/>
    <w:qFormat/>
    <w:uiPriority w:val="34"/>
    <w:pPr>
      <w:adjustRightInd/>
      <w:ind w:firstLine="420" w:firstLineChars="200"/>
    </w:pPr>
  </w:style>
  <w:style w:type="paragraph" w:customStyle="1" w:styleId="949">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autoRedefine/>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96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10441</Words>
  <Characters>11234</Characters>
  <Lines>287</Lines>
  <Paragraphs>80</Paragraphs>
  <TotalTime>19</TotalTime>
  <ScaleCrop>false</ScaleCrop>
  <LinksUpToDate>false</LinksUpToDate>
  <CharactersWithSpaces>11712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2021-07-30T00:22:00Z</dcterms:created>
  <dc:creator>玥</dc:creator>
  <cp:lastModifiedBy>Administrator</cp:lastModifiedBy>
  <cp:lastPrinted>2021-12-27T03:06:00Z</cp:lastPrinted>
  <dcterms:modified xsi:type="dcterms:W3CDTF">2026-05-29T07:39:02Z</dcterms:modified>
  <dc:title>杭州市市民卡扩大发卡工程</dc:title>
  <cp:revision>395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y fmtid="{D5CDD505-2E9C-101B-9397-08002B2CF9AE}" pid="5" name="KSOTemplateDocerSaveRecord">
    <vt:lpwstr>eyJoZGlkIjoiYmMxZDI1ODlhNWRlYjkxN2VjODFmOWI0MTRiZWU2ZjUiLCJ1c2VySWQiOiIzMTExNjMyNDAifQ==</vt:lpwstr>
  </property>
</Properties>
</file>