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91A51">
      <w:pPr>
        <w:pStyle w:val="4"/>
        <w:jc w:val="center"/>
        <w:outlineLvl w:val="1"/>
      </w:pPr>
      <w:r>
        <w:rPr>
          <w:rFonts w:ascii="仿宋_GB2312" w:hAnsi="仿宋_GB2312" w:eastAsia="仿宋_GB2312" w:cs="仿宋_GB2312"/>
          <w:b/>
          <w:sz w:val="36"/>
        </w:rPr>
        <w:t>第三章 技术、服务及其他要求</w:t>
      </w:r>
    </w:p>
    <w:p w14:paraId="6EB95918">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53606EB1">
      <w:pPr>
        <w:pStyle w:val="4"/>
        <w:jc w:val="left"/>
        <w:outlineLvl w:val="2"/>
      </w:pPr>
      <w:r>
        <w:rPr>
          <w:rFonts w:ascii="仿宋_GB2312" w:hAnsi="仿宋_GB2312" w:eastAsia="仿宋_GB2312" w:cs="仿宋_GB2312"/>
          <w:b/>
          <w:sz w:val="28"/>
        </w:rPr>
        <w:t>3.1.采购内容</w:t>
      </w:r>
    </w:p>
    <w:p w14:paraId="7FB1C660">
      <w:pPr>
        <w:pStyle w:val="4"/>
        <w:jc w:val="left"/>
      </w:pPr>
      <w:r>
        <w:rPr>
          <w:rFonts w:ascii="仿宋_GB2312" w:hAnsi="仿宋_GB2312" w:eastAsia="仿宋_GB2312" w:cs="仿宋_GB2312"/>
        </w:rPr>
        <w:t>采购包1：</w:t>
      </w:r>
    </w:p>
    <w:p w14:paraId="6C3C550E">
      <w:pPr>
        <w:pStyle w:val="4"/>
        <w:jc w:val="left"/>
      </w:pPr>
      <w:r>
        <w:rPr>
          <w:rFonts w:ascii="仿宋_GB2312" w:hAnsi="仿宋_GB2312" w:eastAsia="仿宋_GB2312" w:cs="仿宋_GB2312"/>
        </w:rPr>
        <w:t>采购包预算金额（元）: 1,748,000.00</w:t>
      </w:r>
    </w:p>
    <w:p w14:paraId="118915E2">
      <w:pPr>
        <w:pStyle w:val="4"/>
        <w:jc w:val="left"/>
      </w:pPr>
      <w:r>
        <w:rPr>
          <w:rFonts w:ascii="仿宋_GB2312" w:hAnsi="仿宋_GB2312" w:eastAsia="仿宋_GB2312" w:cs="仿宋_GB2312"/>
        </w:rPr>
        <w:t>采购包最高限价（元）: 1,748,000.00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14:paraId="0E3187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1E1E5C2">
            <w:pPr>
              <w:pStyle w:val="4"/>
              <w:jc w:val="center"/>
            </w:pPr>
            <w:r>
              <w:rPr>
                <w:rFonts w:ascii="仿宋_GB2312" w:hAnsi="仿宋_GB2312" w:eastAsia="仿宋_GB2312" w:cs="仿宋_GB2312"/>
              </w:rPr>
              <w:t>序号</w:t>
            </w:r>
          </w:p>
        </w:tc>
        <w:tc>
          <w:tcPr>
            <w:tcW w:w="821" w:type="dxa"/>
          </w:tcPr>
          <w:p w14:paraId="382278BA">
            <w:pPr>
              <w:pStyle w:val="4"/>
              <w:jc w:val="center"/>
            </w:pPr>
            <w:r>
              <w:rPr>
                <w:rFonts w:ascii="仿宋_GB2312" w:hAnsi="仿宋_GB2312" w:eastAsia="仿宋_GB2312" w:cs="仿宋_GB2312"/>
              </w:rPr>
              <w:t>采购品目名称</w:t>
            </w:r>
          </w:p>
        </w:tc>
        <w:tc>
          <w:tcPr>
            <w:tcW w:w="821" w:type="dxa"/>
          </w:tcPr>
          <w:p w14:paraId="7DA10E92">
            <w:pPr>
              <w:pStyle w:val="4"/>
              <w:jc w:val="center"/>
            </w:pPr>
            <w:r>
              <w:rPr>
                <w:rFonts w:ascii="仿宋_GB2312" w:hAnsi="仿宋_GB2312" w:eastAsia="仿宋_GB2312" w:cs="仿宋_GB2312"/>
              </w:rPr>
              <w:t>标的名称</w:t>
            </w:r>
          </w:p>
        </w:tc>
        <w:tc>
          <w:tcPr>
            <w:tcW w:w="821" w:type="dxa"/>
          </w:tcPr>
          <w:p w14:paraId="2852FE46">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321BB420">
            <w:pPr>
              <w:pStyle w:val="4"/>
              <w:jc w:val="center"/>
            </w:pPr>
            <w:r>
              <w:rPr>
                <w:rFonts w:ascii="仿宋_GB2312" w:hAnsi="仿宋_GB2312" w:eastAsia="仿宋_GB2312" w:cs="仿宋_GB2312"/>
              </w:rPr>
              <w:t>标的金额 （元）</w:t>
            </w:r>
          </w:p>
        </w:tc>
        <w:tc>
          <w:tcPr>
            <w:tcW w:w="821" w:type="dxa"/>
          </w:tcPr>
          <w:p w14:paraId="1AF52A90">
            <w:pPr>
              <w:pStyle w:val="4"/>
              <w:jc w:val="center"/>
            </w:pPr>
            <w:r>
              <w:rPr>
                <w:rFonts w:ascii="仿宋_GB2312" w:hAnsi="仿宋_GB2312" w:eastAsia="仿宋_GB2312" w:cs="仿宋_GB2312"/>
              </w:rPr>
              <w:t>所属行业</w:t>
            </w:r>
          </w:p>
        </w:tc>
        <w:tc>
          <w:tcPr>
            <w:tcW w:w="821" w:type="dxa"/>
          </w:tcPr>
          <w:p w14:paraId="32A5D077">
            <w:pPr>
              <w:pStyle w:val="4"/>
              <w:jc w:val="center"/>
            </w:pPr>
            <w:r>
              <w:rPr>
                <w:rFonts w:ascii="仿宋_GB2312" w:hAnsi="仿宋_GB2312" w:eastAsia="仿宋_GB2312" w:cs="仿宋_GB2312"/>
              </w:rPr>
              <w:t>是否涉及核心产品</w:t>
            </w:r>
          </w:p>
        </w:tc>
        <w:tc>
          <w:tcPr>
            <w:tcW w:w="821" w:type="dxa"/>
          </w:tcPr>
          <w:p w14:paraId="21448A1A">
            <w:pPr>
              <w:pStyle w:val="4"/>
              <w:jc w:val="center"/>
            </w:pPr>
            <w:r>
              <w:rPr>
                <w:rFonts w:ascii="仿宋_GB2312" w:hAnsi="仿宋_GB2312" w:eastAsia="仿宋_GB2312" w:cs="仿宋_GB2312"/>
              </w:rPr>
              <w:t>是否涉及采购进口产品</w:t>
            </w:r>
          </w:p>
        </w:tc>
        <w:tc>
          <w:tcPr>
            <w:tcW w:w="821" w:type="dxa"/>
          </w:tcPr>
          <w:p w14:paraId="6E64B482">
            <w:pPr>
              <w:pStyle w:val="4"/>
              <w:jc w:val="center"/>
            </w:pPr>
            <w:r>
              <w:rPr>
                <w:rFonts w:ascii="仿宋_GB2312" w:hAnsi="仿宋_GB2312" w:eastAsia="仿宋_GB2312" w:cs="仿宋_GB2312"/>
              </w:rPr>
              <w:t>是否涉及强制采购节能产品</w:t>
            </w:r>
          </w:p>
        </w:tc>
        <w:tc>
          <w:tcPr>
            <w:tcW w:w="639" w:type="dxa"/>
          </w:tcPr>
          <w:p w14:paraId="7C23B815">
            <w:pPr>
              <w:pStyle w:val="4"/>
              <w:jc w:val="center"/>
            </w:pPr>
            <w:r>
              <w:rPr>
                <w:rFonts w:ascii="仿宋_GB2312" w:hAnsi="仿宋_GB2312" w:eastAsia="仿宋_GB2312" w:cs="仿宋_GB2312"/>
              </w:rPr>
              <w:t>是否涉及优先采购节能产品</w:t>
            </w:r>
          </w:p>
        </w:tc>
        <w:tc>
          <w:tcPr>
            <w:tcW w:w="639" w:type="dxa"/>
          </w:tcPr>
          <w:p w14:paraId="6FC15F09">
            <w:pPr>
              <w:pStyle w:val="4"/>
              <w:jc w:val="center"/>
            </w:pPr>
            <w:r>
              <w:rPr>
                <w:rFonts w:ascii="仿宋_GB2312" w:hAnsi="仿宋_GB2312" w:eastAsia="仿宋_GB2312" w:cs="仿宋_GB2312"/>
              </w:rPr>
              <w:t>是否涉及优先采购环境标志产品</w:t>
            </w:r>
          </w:p>
        </w:tc>
      </w:tr>
      <w:tr w14:paraId="218BD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A32F465">
            <w:pPr>
              <w:pStyle w:val="4"/>
              <w:jc w:val="left"/>
            </w:pPr>
            <w:r>
              <w:rPr>
                <w:rFonts w:ascii="仿宋_GB2312" w:hAnsi="仿宋_GB2312" w:eastAsia="仿宋_GB2312" w:cs="仿宋_GB2312"/>
              </w:rPr>
              <w:t>1</w:t>
            </w:r>
          </w:p>
        </w:tc>
        <w:tc>
          <w:tcPr>
            <w:tcW w:w="821" w:type="dxa"/>
          </w:tcPr>
          <w:p w14:paraId="29ED3F37">
            <w:pPr>
              <w:pStyle w:val="4"/>
              <w:jc w:val="left"/>
            </w:pPr>
            <w:r>
              <w:rPr>
                <w:rFonts w:ascii="仿宋_GB2312" w:hAnsi="仿宋_GB2312" w:eastAsia="仿宋_GB2312" w:cs="仿宋_GB2312"/>
              </w:rPr>
              <w:t>A02020700 电子白板</w:t>
            </w:r>
          </w:p>
        </w:tc>
        <w:tc>
          <w:tcPr>
            <w:tcW w:w="821" w:type="dxa"/>
          </w:tcPr>
          <w:p w14:paraId="38055719">
            <w:pPr>
              <w:pStyle w:val="4"/>
              <w:jc w:val="left"/>
            </w:pPr>
            <w:r>
              <w:rPr>
                <w:rFonts w:ascii="仿宋_GB2312" w:hAnsi="仿宋_GB2312" w:eastAsia="仿宋_GB2312" w:cs="仿宋_GB2312"/>
              </w:rPr>
              <w:t>乐山职业技术学院公共机房及电子白板建设项目</w:t>
            </w:r>
          </w:p>
        </w:tc>
        <w:tc>
          <w:tcPr>
            <w:tcW w:w="821" w:type="dxa"/>
          </w:tcPr>
          <w:p w14:paraId="21AC681B">
            <w:pPr>
              <w:pStyle w:val="4"/>
              <w:jc w:val="right"/>
            </w:pPr>
            <w:r>
              <w:rPr>
                <w:rFonts w:ascii="仿宋_GB2312" w:hAnsi="仿宋_GB2312" w:eastAsia="仿宋_GB2312" w:cs="仿宋_GB2312"/>
              </w:rPr>
              <w:t>1.00（批）</w:t>
            </w:r>
          </w:p>
        </w:tc>
        <w:tc>
          <w:tcPr>
            <w:tcW w:w="821" w:type="dxa"/>
          </w:tcPr>
          <w:p w14:paraId="3E4B214A">
            <w:pPr>
              <w:pStyle w:val="4"/>
              <w:jc w:val="right"/>
            </w:pPr>
            <w:r>
              <w:rPr>
                <w:rFonts w:ascii="仿宋_GB2312" w:hAnsi="仿宋_GB2312" w:eastAsia="仿宋_GB2312" w:cs="仿宋_GB2312"/>
              </w:rPr>
              <w:t>1,748,000.00</w:t>
            </w:r>
          </w:p>
        </w:tc>
        <w:tc>
          <w:tcPr>
            <w:tcW w:w="821" w:type="dxa"/>
          </w:tcPr>
          <w:p w14:paraId="5D8289A4">
            <w:pPr>
              <w:pStyle w:val="4"/>
              <w:jc w:val="left"/>
            </w:pPr>
            <w:r>
              <w:rPr>
                <w:rFonts w:ascii="仿宋_GB2312" w:hAnsi="仿宋_GB2312" w:eastAsia="仿宋_GB2312" w:cs="仿宋_GB2312"/>
              </w:rPr>
              <w:t>工业</w:t>
            </w:r>
          </w:p>
        </w:tc>
        <w:tc>
          <w:tcPr>
            <w:tcW w:w="821" w:type="dxa"/>
          </w:tcPr>
          <w:p w14:paraId="71691C61">
            <w:pPr>
              <w:pStyle w:val="4"/>
              <w:jc w:val="left"/>
            </w:pPr>
            <w:r>
              <w:rPr>
                <w:rFonts w:ascii="仿宋_GB2312" w:hAnsi="仿宋_GB2312" w:eastAsia="仿宋_GB2312" w:cs="仿宋_GB2312"/>
              </w:rPr>
              <w:t>是</w:t>
            </w:r>
          </w:p>
        </w:tc>
        <w:tc>
          <w:tcPr>
            <w:tcW w:w="821" w:type="dxa"/>
          </w:tcPr>
          <w:p w14:paraId="2BFC712E">
            <w:pPr>
              <w:pStyle w:val="4"/>
              <w:jc w:val="left"/>
            </w:pPr>
            <w:r>
              <w:rPr>
                <w:rFonts w:ascii="仿宋_GB2312" w:hAnsi="仿宋_GB2312" w:eastAsia="仿宋_GB2312" w:cs="仿宋_GB2312"/>
              </w:rPr>
              <w:t>否</w:t>
            </w:r>
          </w:p>
        </w:tc>
        <w:tc>
          <w:tcPr>
            <w:tcW w:w="821" w:type="dxa"/>
          </w:tcPr>
          <w:p w14:paraId="0EAE3919">
            <w:pPr>
              <w:pStyle w:val="4"/>
              <w:jc w:val="left"/>
            </w:pPr>
            <w:r>
              <w:rPr>
                <w:rFonts w:ascii="仿宋_GB2312" w:hAnsi="仿宋_GB2312" w:eastAsia="仿宋_GB2312" w:cs="仿宋_GB2312"/>
              </w:rPr>
              <w:t>是</w:t>
            </w:r>
          </w:p>
        </w:tc>
        <w:tc>
          <w:tcPr>
            <w:tcW w:w="639" w:type="dxa"/>
          </w:tcPr>
          <w:p w14:paraId="5D59A9F6">
            <w:pPr>
              <w:pStyle w:val="4"/>
              <w:jc w:val="left"/>
            </w:pPr>
            <w:r>
              <w:rPr>
                <w:rFonts w:ascii="仿宋_GB2312" w:hAnsi="仿宋_GB2312" w:eastAsia="仿宋_GB2312" w:cs="仿宋_GB2312"/>
              </w:rPr>
              <w:t>否</w:t>
            </w:r>
          </w:p>
        </w:tc>
        <w:tc>
          <w:tcPr>
            <w:tcW w:w="639" w:type="dxa"/>
          </w:tcPr>
          <w:p w14:paraId="108EC9DC">
            <w:pPr>
              <w:pStyle w:val="4"/>
              <w:jc w:val="left"/>
            </w:pPr>
            <w:r>
              <w:rPr>
                <w:rFonts w:ascii="仿宋_GB2312" w:hAnsi="仿宋_GB2312" w:eastAsia="仿宋_GB2312" w:cs="仿宋_GB2312"/>
              </w:rPr>
              <w:t>是</w:t>
            </w:r>
          </w:p>
        </w:tc>
      </w:tr>
    </w:tbl>
    <w:p w14:paraId="43C8C6D1">
      <w:pPr>
        <w:pStyle w:val="4"/>
        <w:jc w:val="left"/>
      </w:pPr>
      <w:r>
        <w:rPr>
          <w:rFonts w:ascii="仿宋_GB2312" w:hAnsi="仿宋_GB2312" w:eastAsia="仿宋_GB2312" w:cs="仿宋_GB2312"/>
        </w:rPr>
        <w:t>是否适用本国产品标准：</w:t>
      </w:r>
    </w:p>
    <w:p w14:paraId="73A18BB9">
      <w:pPr>
        <w:pStyle w:val="4"/>
        <w:jc w:val="left"/>
      </w:pPr>
      <w:r>
        <w:rPr>
          <w:rFonts w:ascii="仿宋_GB2312" w:hAnsi="仿宋_GB2312" w:eastAsia="仿宋_GB2312" w:cs="仿宋_GB2312"/>
        </w:rPr>
        <w:t>采购包1：否</w:t>
      </w:r>
    </w:p>
    <w:p w14:paraId="598F2692">
      <w:pPr>
        <w:pStyle w:val="4"/>
        <w:jc w:val="left"/>
        <w:outlineLvl w:val="3"/>
      </w:pPr>
      <w:r>
        <w:rPr>
          <w:rFonts w:ascii="仿宋_GB2312" w:hAnsi="仿宋_GB2312" w:eastAsia="仿宋_GB2312" w:cs="仿宋_GB2312"/>
          <w:b/>
          <w:sz w:val="24"/>
        </w:rPr>
        <w:t>报价要求</w:t>
      </w:r>
    </w:p>
    <w:p w14:paraId="6F83806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3B5F79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E1C55EB">
            <w:pPr>
              <w:pStyle w:val="4"/>
              <w:jc w:val="center"/>
            </w:pPr>
            <w:r>
              <w:rPr>
                <w:rFonts w:ascii="仿宋_GB2312" w:hAnsi="仿宋_GB2312" w:eastAsia="仿宋_GB2312" w:cs="仿宋_GB2312"/>
              </w:rPr>
              <w:t>序号</w:t>
            </w:r>
          </w:p>
        </w:tc>
        <w:tc>
          <w:tcPr>
            <w:tcW w:w="1707" w:type="dxa"/>
          </w:tcPr>
          <w:p w14:paraId="315EE51B">
            <w:pPr>
              <w:pStyle w:val="4"/>
              <w:jc w:val="center"/>
            </w:pPr>
            <w:r>
              <w:rPr>
                <w:rFonts w:ascii="仿宋_GB2312" w:hAnsi="仿宋_GB2312" w:eastAsia="仿宋_GB2312" w:cs="仿宋_GB2312"/>
              </w:rPr>
              <w:t>报价内容</w:t>
            </w:r>
          </w:p>
        </w:tc>
        <w:tc>
          <w:tcPr>
            <w:tcW w:w="1138" w:type="dxa"/>
          </w:tcPr>
          <w:p w14:paraId="0652C16C">
            <w:pPr>
              <w:pStyle w:val="4"/>
              <w:jc w:val="center"/>
            </w:pPr>
            <w:r>
              <w:rPr>
                <w:rFonts w:ascii="仿宋_GB2312" w:hAnsi="仿宋_GB2312" w:eastAsia="仿宋_GB2312" w:cs="仿宋_GB2312"/>
              </w:rPr>
              <w:t>数量（计量单位）</w:t>
            </w:r>
          </w:p>
        </w:tc>
        <w:tc>
          <w:tcPr>
            <w:tcW w:w="1365" w:type="dxa"/>
          </w:tcPr>
          <w:p w14:paraId="4749ED7B">
            <w:pPr>
              <w:pStyle w:val="4"/>
              <w:jc w:val="center"/>
            </w:pPr>
            <w:r>
              <w:rPr>
                <w:rFonts w:ascii="仿宋_GB2312" w:hAnsi="仿宋_GB2312" w:eastAsia="仿宋_GB2312" w:cs="仿宋_GB2312"/>
              </w:rPr>
              <w:t>最高限价</w:t>
            </w:r>
          </w:p>
        </w:tc>
        <w:tc>
          <w:tcPr>
            <w:tcW w:w="1138" w:type="dxa"/>
          </w:tcPr>
          <w:p w14:paraId="5433AFF4">
            <w:pPr>
              <w:pStyle w:val="4"/>
              <w:jc w:val="center"/>
            </w:pPr>
            <w:r>
              <w:rPr>
                <w:rFonts w:ascii="仿宋_GB2312" w:hAnsi="仿宋_GB2312" w:eastAsia="仿宋_GB2312" w:cs="仿宋_GB2312"/>
              </w:rPr>
              <w:t>价款形式</w:t>
            </w:r>
          </w:p>
        </w:tc>
        <w:tc>
          <w:tcPr>
            <w:tcW w:w="1934" w:type="dxa"/>
          </w:tcPr>
          <w:p w14:paraId="03FBA421">
            <w:pPr>
              <w:pStyle w:val="4"/>
              <w:jc w:val="center"/>
            </w:pPr>
            <w:r>
              <w:rPr>
                <w:rFonts w:ascii="仿宋_GB2312" w:hAnsi="仿宋_GB2312" w:eastAsia="仿宋_GB2312" w:cs="仿宋_GB2312"/>
              </w:rPr>
              <w:t>报价说明</w:t>
            </w:r>
          </w:p>
        </w:tc>
      </w:tr>
      <w:tr w14:paraId="3E9CD1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021C98A">
            <w:pPr>
              <w:pStyle w:val="4"/>
              <w:jc w:val="center"/>
            </w:pPr>
            <w:r>
              <w:rPr>
                <w:rFonts w:ascii="仿宋_GB2312" w:hAnsi="仿宋_GB2312" w:eastAsia="仿宋_GB2312" w:cs="仿宋_GB2312"/>
              </w:rPr>
              <w:t>1</w:t>
            </w:r>
          </w:p>
        </w:tc>
        <w:tc>
          <w:tcPr>
            <w:tcW w:w="1707" w:type="dxa"/>
          </w:tcPr>
          <w:p w14:paraId="74B2A493">
            <w:pPr>
              <w:pStyle w:val="4"/>
              <w:jc w:val="center"/>
            </w:pPr>
            <w:r>
              <w:rPr>
                <w:rFonts w:ascii="仿宋_GB2312" w:hAnsi="仿宋_GB2312" w:eastAsia="仿宋_GB2312" w:cs="仿宋_GB2312"/>
              </w:rPr>
              <w:t>乐山职业技术学院公共机房及电子白板建设项目</w:t>
            </w:r>
          </w:p>
        </w:tc>
        <w:tc>
          <w:tcPr>
            <w:tcW w:w="1138" w:type="dxa"/>
          </w:tcPr>
          <w:p w14:paraId="6166C5AF">
            <w:pPr>
              <w:pStyle w:val="4"/>
              <w:jc w:val="center"/>
            </w:pPr>
            <w:r>
              <w:rPr>
                <w:rFonts w:ascii="仿宋_GB2312" w:hAnsi="仿宋_GB2312" w:eastAsia="仿宋_GB2312" w:cs="仿宋_GB2312"/>
              </w:rPr>
              <w:t>1.00（批）</w:t>
            </w:r>
          </w:p>
        </w:tc>
        <w:tc>
          <w:tcPr>
            <w:tcW w:w="1365" w:type="dxa"/>
          </w:tcPr>
          <w:p w14:paraId="212A5DC9">
            <w:pPr>
              <w:pStyle w:val="4"/>
              <w:jc w:val="center"/>
            </w:pPr>
            <w:r>
              <w:rPr>
                <w:rFonts w:ascii="仿宋_GB2312" w:hAnsi="仿宋_GB2312" w:eastAsia="仿宋_GB2312" w:cs="仿宋_GB2312"/>
              </w:rPr>
              <w:t>1,748,000.00</w:t>
            </w:r>
          </w:p>
        </w:tc>
        <w:tc>
          <w:tcPr>
            <w:tcW w:w="1138" w:type="dxa"/>
          </w:tcPr>
          <w:p w14:paraId="279E9296">
            <w:pPr>
              <w:pStyle w:val="4"/>
              <w:jc w:val="center"/>
            </w:pPr>
            <w:r>
              <w:rPr>
                <w:rFonts w:ascii="仿宋_GB2312" w:hAnsi="仿宋_GB2312" w:eastAsia="仿宋_GB2312" w:cs="仿宋_GB2312"/>
              </w:rPr>
              <w:t>总价</w:t>
            </w:r>
          </w:p>
        </w:tc>
        <w:tc>
          <w:tcPr>
            <w:tcW w:w="1934" w:type="dxa"/>
          </w:tcPr>
          <w:p w14:paraId="6545D125">
            <w:pPr>
              <w:pStyle w:val="4"/>
              <w:jc w:val="left"/>
            </w:pPr>
            <w:r>
              <w:rPr>
                <w:rFonts w:ascii="仿宋_GB2312" w:hAnsi="仿宋_GB2312" w:eastAsia="仿宋_GB2312" w:cs="仿宋_GB2312"/>
              </w:rPr>
              <w:t>无</w:t>
            </w:r>
          </w:p>
        </w:tc>
      </w:tr>
    </w:tbl>
    <w:p w14:paraId="4A68CE4F">
      <w:pPr>
        <w:pStyle w:val="4"/>
        <w:ind w:firstLine="480"/>
        <w:jc w:val="left"/>
      </w:pPr>
      <w:r>
        <w:rPr>
          <w:rFonts w:ascii="仿宋_GB2312" w:hAnsi="仿宋_GB2312" w:eastAsia="仿宋_GB2312" w:cs="仿宋_GB2312"/>
        </w:rPr>
        <w:t>★注：供应商响应产品应当明确品牌和规格型号并指向唯一产品，不能指向唯一产品的，应通过报价表唯一产品说明栏补充说明。</w:t>
      </w:r>
    </w:p>
    <w:p w14:paraId="7A8E3FF9">
      <w:pPr>
        <w:pStyle w:val="4"/>
        <w:jc w:val="left"/>
      </w:pPr>
      <w:r>
        <w:rPr>
          <w:rFonts w:ascii="仿宋_GB2312" w:hAnsi="仿宋_GB2312" w:eastAsia="仿宋_GB2312" w:cs="仿宋_GB2312"/>
          <w:b/>
        </w:rPr>
        <w:t>本项目涉及核心产品：</w:t>
      </w:r>
    </w:p>
    <w:p w14:paraId="7CE82DE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32B5A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0F0E4CD">
            <w:pPr>
              <w:pStyle w:val="4"/>
              <w:jc w:val="center"/>
            </w:pPr>
            <w:r>
              <w:rPr>
                <w:rFonts w:ascii="仿宋_GB2312" w:hAnsi="仿宋_GB2312" w:eastAsia="仿宋_GB2312" w:cs="仿宋_GB2312"/>
              </w:rPr>
              <w:t>序号</w:t>
            </w:r>
          </w:p>
        </w:tc>
        <w:tc>
          <w:tcPr>
            <w:tcW w:w="2492" w:type="dxa"/>
          </w:tcPr>
          <w:p w14:paraId="6F5E7C80">
            <w:pPr>
              <w:pStyle w:val="4"/>
              <w:jc w:val="center"/>
            </w:pPr>
            <w:r>
              <w:rPr>
                <w:rFonts w:ascii="仿宋_GB2312" w:hAnsi="仿宋_GB2312" w:eastAsia="仿宋_GB2312" w:cs="仿宋_GB2312"/>
              </w:rPr>
              <w:t>采购品目名称</w:t>
            </w:r>
          </w:p>
        </w:tc>
        <w:tc>
          <w:tcPr>
            <w:tcW w:w="2492" w:type="dxa"/>
          </w:tcPr>
          <w:p w14:paraId="264A2FA1">
            <w:pPr>
              <w:pStyle w:val="4"/>
              <w:jc w:val="center"/>
            </w:pPr>
            <w:r>
              <w:rPr>
                <w:rFonts w:ascii="仿宋_GB2312" w:hAnsi="仿宋_GB2312" w:eastAsia="仿宋_GB2312" w:cs="仿宋_GB2312"/>
              </w:rPr>
              <w:t>标的名称</w:t>
            </w:r>
          </w:p>
        </w:tc>
        <w:tc>
          <w:tcPr>
            <w:tcW w:w="2492" w:type="dxa"/>
          </w:tcPr>
          <w:p w14:paraId="743FD928">
            <w:pPr>
              <w:pStyle w:val="4"/>
              <w:jc w:val="center"/>
            </w:pPr>
            <w:r>
              <w:rPr>
                <w:rFonts w:ascii="仿宋_GB2312" w:hAnsi="仿宋_GB2312" w:eastAsia="仿宋_GB2312" w:cs="仿宋_GB2312"/>
              </w:rPr>
              <w:t>产品名称</w:t>
            </w:r>
          </w:p>
        </w:tc>
      </w:tr>
      <w:tr w14:paraId="693FD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F953BC1">
            <w:pPr>
              <w:pStyle w:val="4"/>
              <w:jc w:val="left"/>
            </w:pPr>
            <w:r>
              <w:rPr>
                <w:rFonts w:ascii="仿宋_GB2312" w:hAnsi="仿宋_GB2312" w:eastAsia="仿宋_GB2312" w:cs="仿宋_GB2312"/>
              </w:rPr>
              <w:t>1</w:t>
            </w:r>
          </w:p>
        </w:tc>
        <w:tc>
          <w:tcPr>
            <w:tcW w:w="2492" w:type="dxa"/>
          </w:tcPr>
          <w:p w14:paraId="5F6B4E88">
            <w:pPr>
              <w:pStyle w:val="4"/>
              <w:jc w:val="left"/>
            </w:pPr>
            <w:r>
              <w:rPr>
                <w:rFonts w:ascii="仿宋_GB2312" w:hAnsi="仿宋_GB2312" w:eastAsia="仿宋_GB2312" w:cs="仿宋_GB2312"/>
              </w:rPr>
              <w:t>A02020700 电子白板</w:t>
            </w:r>
          </w:p>
        </w:tc>
        <w:tc>
          <w:tcPr>
            <w:tcW w:w="2492" w:type="dxa"/>
          </w:tcPr>
          <w:p w14:paraId="08B3CB61">
            <w:pPr>
              <w:pStyle w:val="4"/>
              <w:jc w:val="left"/>
            </w:pPr>
            <w:r>
              <w:rPr>
                <w:rFonts w:ascii="仿宋_GB2312" w:hAnsi="仿宋_GB2312" w:eastAsia="仿宋_GB2312" w:cs="仿宋_GB2312"/>
              </w:rPr>
              <w:t>乐山职业技术学院公共机房及电子白板建设项目</w:t>
            </w:r>
          </w:p>
        </w:tc>
        <w:tc>
          <w:tcPr>
            <w:tcW w:w="2492" w:type="dxa"/>
          </w:tcPr>
          <w:p w14:paraId="13000935">
            <w:pPr>
              <w:pStyle w:val="4"/>
              <w:jc w:val="left"/>
            </w:pPr>
            <w:r>
              <w:rPr>
                <w:rFonts w:ascii="仿宋_GB2312" w:hAnsi="仿宋_GB2312" w:eastAsia="仿宋_GB2312" w:cs="仿宋_GB2312"/>
              </w:rPr>
              <w:t>标的2：云一体机</w:t>
            </w:r>
          </w:p>
        </w:tc>
      </w:tr>
    </w:tbl>
    <w:p w14:paraId="330C16B6">
      <w:pPr>
        <w:pStyle w:val="4"/>
        <w:ind w:firstLine="480"/>
        <w:jc w:val="left"/>
      </w:pPr>
      <w:r>
        <w:rPr>
          <w:rFonts w:ascii="仿宋_GB2312" w:hAnsi="仿宋_GB2312" w:eastAsia="仿宋_GB2312" w:cs="仿宋_GB2312"/>
        </w:rPr>
        <w:t>注：涉及核心产品的，具体评审规定见第五章</w:t>
      </w:r>
    </w:p>
    <w:p w14:paraId="5625BAC2">
      <w:pPr>
        <w:pStyle w:val="4"/>
        <w:jc w:val="left"/>
      </w:pPr>
      <w:r>
        <w:rPr>
          <w:rFonts w:ascii="仿宋_GB2312" w:hAnsi="仿宋_GB2312" w:eastAsia="仿宋_GB2312" w:cs="仿宋_GB2312"/>
          <w:b/>
        </w:rPr>
        <w:t>本项目涉及采购进口产品：</w:t>
      </w:r>
    </w:p>
    <w:p w14:paraId="49197DF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DDEF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B2C80F1">
            <w:pPr>
              <w:pStyle w:val="4"/>
              <w:jc w:val="center"/>
            </w:pPr>
            <w:r>
              <w:rPr>
                <w:rFonts w:ascii="仿宋_GB2312" w:hAnsi="仿宋_GB2312" w:eastAsia="仿宋_GB2312" w:cs="仿宋_GB2312"/>
              </w:rPr>
              <w:t>序号</w:t>
            </w:r>
          </w:p>
        </w:tc>
        <w:tc>
          <w:tcPr>
            <w:tcW w:w="2492" w:type="dxa"/>
          </w:tcPr>
          <w:p w14:paraId="70E103A1">
            <w:pPr>
              <w:pStyle w:val="4"/>
              <w:jc w:val="center"/>
            </w:pPr>
            <w:r>
              <w:rPr>
                <w:rFonts w:ascii="仿宋_GB2312" w:hAnsi="仿宋_GB2312" w:eastAsia="仿宋_GB2312" w:cs="仿宋_GB2312"/>
              </w:rPr>
              <w:t>采购品目名称</w:t>
            </w:r>
          </w:p>
        </w:tc>
        <w:tc>
          <w:tcPr>
            <w:tcW w:w="2492" w:type="dxa"/>
          </w:tcPr>
          <w:p w14:paraId="7F2B064A">
            <w:pPr>
              <w:pStyle w:val="4"/>
              <w:jc w:val="center"/>
            </w:pPr>
            <w:r>
              <w:rPr>
                <w:rFonts w:ascii="仿宋_GB2312" w:hAnsi="仿宋_GB2312" w:eastAsia="仿宋_GB2312" w:cs="仿宋_GB2312"/>
              </w:rPr>
              <w:t>标的名称</w:t>
            </w:r>
          </w:p>
        </w:tc>
        <w:tc>
          <w:tcPr>
            <w:tcW w:w="2492" w:type="dxa"/>
          </w:tcPr>
          <w:p w14:paraId="51B6D375">
            <w:pPr>
              <w:pStyle w:val="4"/>
              <w:jc w:val="center"/>
            </w:pPr>
            <w:r>
              <w:rPr>
                <w:rFonts w:ascii="仿宋_GB2312" w:hAnsi="仿宋_GB2312" w:eastAsia="仿宋_GB2312" w:cs="仿宋_GB2312"/>
              </w:rPr>
              <w:t>产品名称</w:t>
            </w:r>
          </w:p>
        </w:tc>
      </w:tr>
      <w:tr w14:paraId="04AE9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F56EF3F">
            <w:pPr>
              <w:pStyle w:val="4"/>
              <w:jc w:val="center"/>
            </w:pPr>
            <w:r>
              <w:rPr>
                <w:rFonts w:ascii="仿宋_GB2312" w:hAnsi="仿宋_GB2312" w:eastAsia="仿宋_GB2312" w:cs="仿宋_GB2312"/>
              </w:rPr>
              <w:t>不涉及</w:t>
            </w:r>
          </w:p>
        </w:tc>
      </w:tr>
    </w:tbl>
    <w:p w14:paraId="7196CB3A">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350AD45E">
      <w:pPr>
        <w:pStyle w:val="4"/>
        <w:jc w:val="left"/>
      </w:pPr>
      <w:r>
        <w:rPr>
          <w:rFonts w:ascii="仿宋_GB2312" w:hAnsi="仿宋_GB2312" w:eastAsia="仿宋_GB2312" w:cs="仿宋_GB2312"/>
          <w:b/>
        </w:rPr>
        <w:t>本项目涉及强制采购节能产品：</w:t>
      </w:r>
    </w:p>
    <w:p w14:paraId="526FE99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240A5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F7A0588">
            <w:pPr>
              <w:pStyle w:val="4"/>
              <w:jc w:val="center"/>
            </w:pPr>
            <w:r>
              <w:rPr>
                <w:rFonts w:ascii="仿宋_GB2312" w:hAnsi="仿宋_GB2312" w:eastAsia="仿宋_GB2312" w:cs="仿宋_GB2312"/>
              </w:rPr>
              <w:t>序号</w:t>
            </w:r>
          </w:p>
        </w:tc>
        <w:tc>
          <w:tcPr>
            <w:tcW w:w="2492" w:type="dxa"/>
          </w:tcPr>
          <w:p w14:paraId="21CD1DC3">
            <w:pPr>
              <w:pStyle w:val="4"/>
              <w:jc w:val="center"/>
            </w:pPr>
            <w:r>
              <w:rPr>
                <w:rFonts w:ascii="仿宋_GB2312" w:hAnsi="仿宋_GB2312" w:eastAsia="仿宋_GB2312" w:cs="仿宋_GB2312"/>
              </w:rPr>
              <w:t>采购品目名称</w:t>
            </w:r>
          </w:p>
        </w:tc>
        <w:tc>
          <w:tcPr>
            <w:tcW w:w="2492" w:type="dxa"/>
          </w:tcPr>
          <w:p w14:paraId="39B1BBE2">
            <w:pPr>
              <w:pStyle w:val="4"/>
              <w:jc w:val="center"/>
            </w:pPr>
            <w:r>
              <w:rPr>
                <w:rFonts w:ascii="仿宋_GB2312" w:hAnsi="仿宋_GB2312" w:eastAsia="仿宋_GB2312" w:cs="仿宋_GB2312"/>
              </w:rPr>
              <w:t>标的名称</w:t>
            </w:r>
          </w:p>
        </w:tc>
        <w:tc>
          <w:tcPr>
            <w:tcW w:w="2492" w:type="dxa"/>
          </w:tcPr>
          <w:p w14:paraId="62AFF586">
            <w:pPr>
              <w:pStyle w:val="4"/>
              <w:jc w:val="center"/>
            </w:pPr>
            <w:r>
              <w:rPr>
                <w:rFonts w:ascii="仿宋_GB2312" w:hAnsi="仿宋_GB2312" w:eastAsia="仿宋_GB2312" w:cs="仿宋_GB2312"/>
              </w:rPr>
              <w:t>产品名称</w:t>
            </w:r>
          </w:p>
        </w:tc>
      </w:tr>
      <w:tr w14:paraId="1187F3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4F0A51F">
            <w:pPr>
              <w:pStyle w:val="4"/>
              <w:jc w:val="left"/>
            </w:pPr>
            <w:r>
              <w:rPr>
                <w:rFonts w:ascii="仿宋_GB2312" w:hAnsi="仿宋_GB2312" w:eastAsia="仿宋_GB2312" w:cs="仿宋_GB2312"/>
              </w:rPr>
              <w:t>1</w:t>
            </w:r>
          </w:p>
        </w:tc>
        <w:tc>
          <w:tcPr>
            <w:tcW w:w="2492" w:type="dxa"/>
          </w:tcPr>
          <w:p w14:paraId="004C2541">
            <w:pPr>
              <w:pStyle w:val="4"/>
              <w:jc w:val="left"/>
            </w:pPr>
            <w:r>
              <w:rPr>
                <w:rFonts w:ascii="仿宋_GB2312" w:hAnsi="仿宋_GB2312" w:eastAsia="仿宋_GB2312" w:cs="仿宋_GB2312"/>
              </w:rPr>
              <w:t>A02020700 电子白板</w:t>
            </w:r>
          </w:p>
        </w:tc>
        <w:tc>
          <w:tcPr>
            <w:tcW w:w="2492" w:type="dxa"/>
          </w:tcPr>
          <w:p w14:paraId="1E4EC5DA">
            <w:pPr>
              <w:pStyle w:val="4"/>
              <w:jc w:val="left"/>
            </w:pPr>
            <w:r>
              <w:rPr>
                <w:rFonts w:ascii="仿宋_GB2312" w:hAnsi="仿宋_GB2312" w:eastAsia="仿宋_GB2312" w:cs="仿宋_GB2312"/>
              </w:rPr>
              <w:t>乐山职业技术学院公共机房及电子白板建设项目</w:t>
            </w:r>
          </w:p>
        </w:tc>
        <w:tc>
          <w:tcPr>
            <w:tcW w:w="2492" w:type="dxa"/>
          </w:tcPr>
          <w:p w14:paraId="2F2B9839">
            <w:pPr>
              <w:pStyle w:val="4"/>
              <w:jc w:val="left"/>
            </w:pPr>
            <w:r>
              <w:rPr>
                <w:rFonts w:ascii="仿宋_GB2312" w:hAnsi="仿宋_GB2312" w:eastAsia="仿宋_GB2312" w:cs="仿宋_GB2312"/>
              </w:rPr>
              <w:t>标的2：云一体机</w:t>
            </w:r>
          </w:p>
        </w:tc>
      </w:tr>
    </w:tbl>
    <w:p w14:paraId="58E6F5F6">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5D8CEBC5">
      <w:pPr>
        <w:pStyle w:val="4"/>
        <w:jc w:val="left"/>
      </w:pPr>
      <w:r>
        <w:rPr>
          <w:rFonts w:ascii="仿宋_GB2312" w:hAnsi="仿宋_GB2312" w:eastAsia="仿宋_GB2312" w:cs="仿宋_GB2312"/>
          <w:b/>
        </w:rPr>
        <w:t>本项目涉及优先采购节能产品：</w:t>
      </w:r>
    </w:p>
    <w:p w14:paraId="0684FC5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460ED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81ECAC">
            <w:pPr>
              <w:pStyle w:val="4"/>
              <w:jc w:val="center"/>
            </w:pPr>
            <w:r>
              <w:rPr>
                <w:rFonts w:ascii="仿宋_GB2312" w:hAnsi="仿宋_GB2312" w:eastAsia="仿宋_GB2312" w:cs="仿宋_GB2312"/>
              </w:rPr>
              <w:t>序号</w:t>
            </w:r>
          </w:p>
        </w:tc>
        <w:tc>
          <w:tcPr>
            <w:tcW w:w="2492" w:type="dxa"/>
          </w:tcPr>
          <w:p w14:paraId="3078A397">
            <w:pPr>
              <w:pStyle w:val="4"/>
              <w:jc w:val="center"/>
            </w:pPr>
            <w:r>
              <w:rPr>
                <w:rFonts w:ascii="仿宋_GB2312" w:hAnsi="仿宋_GB2312" w:eastAsia="仿宋_GB2312" w:cs="仿宋_GB2312"/>
              </w:rPr>
              <w:t>采购品目名称</w:t>
            </w:r>
          </w:p>
        </w:tc>
        <w:tc>
          <w:tcPr>
            <w:tcW w:w="2492" w:type="dxa"/>
          </w:tcPr>
          <w:p w14:paraId="16245383">
            <w:pPr>
              <w:pStyle w:val="4"/>
              <w:jc w:val="center"/>
            </w:pPr>
            <w:r>
              <w:rPr>
                <w:rFonts w:ascii="仿宋_GB2312" w:hAnsi="仿宋_GB2312" w:eastAsia="仿宋_GB2312" w:cs="仿宋_GB2312"/>
              </w:rPr>
              <w:t>标的名称</w:t>
            </w:r>
          </w:p>
        </w:tc>
        <w:tc>
          <w:tcPr>
            <w:tcW w:w="2492" w:type="dxa"/>
          </w:tcPr>
          <w:p w14:paraId="3777A8EE">
            <w:pPr>
              <w:pStyle w:val="4"/>
              <w:jc w:val="center"/>
            </w:pPr>
            <w:r>
              <w:rPr>
                <w:rFonts w:ascii="仿宋_GB2312" w:hAnsi="仿宋_GB2312" w:eastAsia="仿宋_GB2312" w:cs="仿宋_GB2312"/>
              </w:rPr>
              <w:t>产品名称</w:t>
            </w:r>
          </w:p>
        </w:tc>
      </w:tr>
      <w:tr w14:paraId="444A13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CEAB72F">
            <w:pPr>
              <w:pStyle w:val="4"/>
              <w:jc w:val="center"/>
            </w:pPr>
            <w:r>
              <w:rPr>
                <w:rFonts w:ascii="仿宋_GB2312" w:hAnsi="仿宋_GB2312" w:eastAsia="仿宋_GB2312" w:cs="仿宋_GB2312"/>
              </w:rPr>
              <w:t>不涉及</w:t>
            </w:r>
          </w:p>
        </w:tc>
      </w:tr>
    </w:tbl>
    <w:p w14:paraId="7445A807">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1C97EEA3">
      <w:pPr>
        <w:pStyle w:val="4"/>
        <w:jc w:val="left"/>
      </w:pPr>
      <w:r>
        <w:rPr>
          <w:rFonts w:ascii="仿宋_GB2312" w:hAnsi="仿宋_GB2312" w:eastAsia="仿宋_GB2312" w:cs="仿宋_GB2312"/>
          <w:b/>
        </w:rPr>
        <w:t>本项目涉及优先采购环境标志产品：</w:t>
      </w:r>
    </w:p>
    <w:p w14:paraId="366D3B4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7942A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E3321D0">
            <w:pPr>
              <w:pStyle w:val="4"/>
              <w:jc w:val="center"/>
            </w:pPr>
            <w:r>
              <w:rPr>
                <w:rFonts w:ascii="仿宋_GB2312" w:hAnsi="仿宋_GB2312" w:eastAsia="仿宋_GB2312" w:cs="仿宋_GB2312"/>
              </w:rPr>
              <w:t>序号</w:t>
            </w:r>
          </w:p>
        </w:tc>
        <w:tc>
          <w:tcPr>
            <w:tcW w:w="2492" w:type="dxa"/>
          </w:tcPr>
          <w:p w14:paraId="62D9E771">
            <w:pPr>
              <w:pStyle w:val="4"/>
              <w:jc w:val="center"/>
            </w:pPr>
            <w:r>
              <w:rPr>
                <w:rFonts w:ascii="仿宋_GB2312" w:hAnsi="仿宋_GB2312" w:eastAsia="仿宋_GB2312" w:cs="仿宋_GB2312"/>
              </w:rPr>
              <w:t>采购品目名称</w:t>
            </w:r>
          </w:p>
        </w:tc>
        <w:tc>
          <w:tcPr>
            <w:tcW w:w="2492" w:type="dxa"/>
          </w:tcPr>
          <w:p w14:paraId="732952B6">
            <w:pPr>
              <w:pStyle w:val="4"/>
              <w:jc w:val="center"/>
            </w:pPr>
            <w:r>
              <w:rPr>
                <w:rFonts w:ascii="仿宋_GB2312" w:hAnsi="仿宋_GB2312" w:eastAsia="仿宋_GB2312" w:cs="仿宋_GB2312"/>
              </w:rPr>
              <w:t>标的名称</w:t>
            </w:r>
          </w:p>
        </w:tc>
        <w:tc>
          <w:tcPr>
            <w:tcW w:w="2492" w:type="dxa"/>
          </w:tcPr>
          <w:p w14:paraId="60E0359A">
            <w:pPr>
              <w:pStyle w:val="4"/>
              <w:jc w:val="center"/>
            </w:pPr>
            <w:r>
              <w:rPr>
                <w:rFonts w:ascii="仿宋_GB2312" w:hAnsi="仿宋_GB2312" w:eastAsia="仿宋_GB2312" w:cs="仿宋_GB2312"/>
              </w:rPr>
              <w:t>产品名称</w:t>
            </w:r>
          </w:p>
        </w:tc>
      </w:tr>
      <w:tr w14:paraId="21DBB0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8188E4">
            <w:pPr>
              <w:pStyle w:val="4"/>
              <w:jc w:val="left"/>
            </w:pPr>
            <w:r>
              <w:rPr>
                <w:rFonts w:ascii="仿宋_GB2312" w:hAnsi="仿宋_GB2312" w:eastAsia="仿宋_GB2312" w:cs="仿宋_GB2312"/>
              </w:rPr>
              <w:t>1</w:t>
            </w:r>
          </w:p>
        </w:tc>
        <w:tc>
          <w:tcPr>
            <w:tcW w:w="2492" w:type="dxa"/>
          </w:tcPr>
          <w:p w14:paraId="2CC206A1">
            <w:pPr>
              <w:pStyle w:val="4"/>
              <w:jc w:val="left"/>
            </w:pPr>
            <w:r>
              <w:rPr>
                <w:rFonts w:ascii="仿宋_GB2312" w:hAnsi="仿宋_GB2312" w:eastAsia="仿宋_GB2312" w:cs="仿宋_GB2312"/>
              </w:rPr>
              <w:t>A02020700 电子白板</w:t>
            </w:r>
          </w:p>
        </w:tc>
        <w:tc>
          <w:tcPr>
            <w:tcW w:w="2492" w:type="dxa"/>
          </w:tcPr>
          <w:p w14:paraId="6926B8B6">
            <w:pPr>
              <w:pStyle w:val="4"/>
              <w:jc w:val="left"/>
            </w:pPr>
            <w:r>
              <w:rPr>
                <w:rFonts w:ascii="仿宋_GB2312" w:hAnsi="仿宋_GB2312" w:eastAsia="仿宋_GB2312" w:cs="仿宋_GB2312"/>
              </w:rPr>
              <w:t>乐山职业技术学院公共机房及电子白板建设项目</w:t>
            </w:r>
          </w:p>
        </w:tc>
        <w:tc>
          <w:tcPr>
            <w:tcW w:w="2492" w:type="dxa"/>
          </w:tcPr>
          <w:p w14:paraId="15075824">
            <w:pPr>
              <w:pStyle w:val="4"/>
              <w:jc w:val="left"/>
            </w:pPr>
            <w:r>
              <w:rPr>
                <w:rFonts w:ascii="仿宋_GB2312" w:hAnsi="仿宋_GB2312" w:eastAsia="仿宋_GB2312" w:cs="仿宋_GB2312"/>
              </w:rPr>
              <w:t>标的2：云一体机；标的4：凳子；标的5：桌子</w:t>
            </w:r>
          </w:p>
        </w:tc>
      </w:tr>
    </w:tbl>
    <w:p w14:paraId="72D2373D">
      <w:pPr>
        <w:pStyle w:val="4"/>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4833EDAF">
      <w:pPr>
        <w:pStyle w:val="4"/>
        <w:jc w:val="left"/>
        <w:outlineLvl w:val="2"/>
      </w:pPr>
      <w:r>
        <w:rPr>
          <w:rFonts w:ascii="仿宋_GB2312" w:hAnsi="仿宋_GB2312" w:eastAsia="仿宋_GB2312" w:cs="仿宋_GB2312"/>
          <w:b/>
          <w:sz w:val="28"/>
        </w:rPr>
        <w:t>3.2.技术要求</w:t>
      </w:r>
    </w:p>
    <w:p w14:paraId="1ABFBF58">
      <w:pPr>
        <w:pStyle w:val="4"/>
        <w:jc w:val="left"/>
      </w:pPr>
      <w:r>
        <w:rPr>
          <w:rFonts w:ascii="仿宋_GB2312" w:hAnsi="仿宋_GB2312" w:eastAsia="仿宋_GB2312" w:cs="仿宋_GB2312"/>
        </w:rPr>
        <w:t>采购包1：</w:t>
      </w:r>
    </w:p>
    <w:p w14:paraId="2ADA54D7">
      <w:pPr>
        <w:pStyle w:val="4"/>
        <w:jc w:val="left"/>
      </w:pPr>
      <w:r>
        <w:rPr>
          <w:rFonts w:ascii="仿宋_GB2312" w:hAnsi="仿宋_GB2312" w:eastAsia="仿宋_GB2312" w:cs="仿宋_GB2312"/>
        </w:rPr>
        <w:t>标的名称：乐山职业技术学院公共机房及电子白板建设项目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CCD3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91A611">
            <w:pPr>
              <w:pStyle w:val="4"/>
              <w:jc w:val="center"/>
            </w:pPr>
            <w:r>
              <w:rPr>
                <w:rFonts w:ascii="仿宋_GB2312" w:hAnsi="仿宋_GB2312" w:eastAsia="仿宋_GB2312" w:cs="仿宋_GB2312"/>
              </w:rPr>
              <w:t>序号</w:t>
            </w:r>
          </w:p>
        </w:tc>
        <w:tc>
          <w:tcPr>
            <w:tcW w:w="581" w:type="dxa"/>
          </w:tcPr>
          <w:p w14:paraId="2071DF85">
            <w:pPr>
              <w:pStyle w:val="4"/>
              <w:jc w:val="center"/>
            </w:pPr>
            <w:r>
              <w:rPr>
                <w:rFonts w:ascii="仿宋_GB2312" w:hAnsi="仿宋_GB2312" w:eastAsia="仿宋_GB2312" w:cs="仿宋_GB2312"/>
              </w:rPr>
              <w:t>符号标识</w:t>
            </w:r>
          </w:p>
        </w:tc>
        <w:tc>
          <w:tcPr>
            <w:tcW w:w="1495" w:type="dxa"/>
          </w:tcPr>
          <w:p w14:paraId="0FAC5D50">
            <w:pPr>
              <w:pStyle w:val="4"/>
              <w:jc w:val="center"/>
            </w:pPr>
            <w:r>
              <w:rPr>
                <w:rFonts w:ascii="仿宋_GB2312" w:hAnsi="仿宋_GB2312" w:eastAsia="仿宋_GB2312" w:cs="仿宋_GB2312"/>
              </w:rPr>
              <w:t>技术要求名称</w:t>
            </w:r>
          </w:p>
        </w:tc>
        <w:tc>
          <w:tcPr>
            <w:tcW w:w="5814" w:type="dxa"/>
          </w:tcPr>
          <w:p w14:paraId="6E113E64">
            <w:pPr>
              <w:pStyle w:val="4"/>
              <w:jc w:val="center"/>
            </w:pPr>
            <w:r>
              <w:rPr>
                <w:rFonts w:ascii="仿宋_GB2312" w:hAnsi="仿宋_GB2312" w:eastAsia="仿宋_GB2312" w:cs="仿宋_GB2312"/>
              </w:rPr>
              <w:t>技术参数与性能指标</w:t>
            </w:r>
          </w:p>
        </w:tc>
      </w:tr>
      <w:tr w14:paraId="0BFB39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E220A5">
            <w:pPr>
              <w:pStyle w:val="4"/>
              <w:jc w:val="center"/>
            </w:pPr>
            <w:r>
              <w:rPr>
                <w:rFonts w:ascii="仿宋_GB2312" w:hAnsi="仿宋_GB2312" w:eastAsia="仿宋_GB2312" w:cs="仿宋_GB2312"/>
              </w:rPr>
              <w:t>1</w:t>
            </w:r>
          </w:p>
        </w:tc>
        <w:tc>
          <w:tcPr>
            <w:tcW w:w="581" w:type="dxa"/>
          </w:tcPr>
          <w:p w14:paraId="581C925E">
            <w:pPr>
              <w:pStyle w:val="4"/>
              <w:jc w:val="center"/>
            </w:pPr>
            <w:r>
              <w:rPr>
                <w:rFonts w:ascii="仿宋_GB2312" w:hAnsi="仿宋_GB2312" w:eastAsia="仿宋_GB2312" w:cs="仿宋_GB2312"/>
              </w:rPr>
              <w:t>★</w:t>
            </w:r>
          </w:p>
        </w:tc>
        <w:tc>
          <w:tcPr>
            <w:tcW w:w="1495" w:type="dxa"/>
          </w:tcPr>
          <w:p w14:paraId="7B829F8E">
            <w:pPr>
              <w:pStyle w:val="4"/>
              <w:jc w:val="left"/>
            </w:pPr>
            <w:r>
              <w:rPr>
                <w:rFonts w:ascii="仿宋_GB2312" w:hAnsi="仿宋_GB2312" w:eastAsia="仿宋_GB2312" w:cs="仿宋_GB2312"/>
              </w:rPr>
              <w:t>采购清单</w:t>
            </w:r>
          </w:p>
        </w:tc>
        <w:tc>
          <w:tcPr>
            <w:tcW w:w="5814"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44"/>
              <w:gridCol w:w="1691"/>
              <w:gridCol w:w="678"/>
              <w:gridCol w:w="608"/>
              <w:gridCol w:w="1215"/>
              <w:gridCol w:w="857"/>
            </w:tblGrid>
            <w:tr w14:paraId="47E563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8D1B895">
                  <w:pPr>
                    <w:pStyle w:val="4"/>
                    <w:jc w:val="center"/>
                  </w:pPr>
                  <w:r>
                    <w:rPr>
                      <w:rFonts w:ascii="仿宋_GB2312" w:hAnsi="仿宋_GB2312" w:eastAsia="仿宋_GB2312" w:cs="仿宋_GB2312"/>
                      <w:b/>
                      <w:sz w:val="24"/>
                    </w:rPr>
                    <w:t>序号</w:t>
                  </w:r>
                </w:p>
              </w:tc>
              <w:tc>
                <w:tcPr>
                  <w:tcW w:w="2432" w:type="dxa"/>
                  <w:tcBorders>
                    <w:top w:val="single" w:color="000000" w:sz="4" w:space="0"/>
                    <w:left w:val="nil"/>
                    <w:bottom w:val="single" w:color="000000" w:sz="4" w:space="0"/>
                    <w:right w:val="nil"/>
                  </w:tcBorders>
                  <w:tcMar>
                    <w:top w:w="0" w:type="dxa"/>
                    <w:left w:w="105" w:type="dxa"/>
                    <w:bottom w:w="0" w:type="dxa"/>
                    <w:right w:w="105" w:type="dxa"/>
                  </w:tcMar>
                  <w:vAlign w:val="top"/>
                </w:tcPr>
                <w:p w14:paraId="5FE53D1D">
                  <w:pPr>
                    <w:pStyle w:val="4"/>
                    <w:jc w:val="center"/>
                  </w:pPr>
                  <w:r>
                    <w:rPr>
                      <w:rFonts w:ascii="仿宋_GB2312" w:hAnsi="仿宋_GB2312" w:eastAsia="仿宋_GB2312" w:cs="仿宋_GB2312"/>
                      <w:b/>
                      <w:sz w:val="24"/>
                    </w:rPr>
                    <w:t>标的名称</w:t>
                  </w:r>
                </w:p>
              </w:tc>
              <w:tc>
                <w:tcPr>
                  <w:tcW w:w="7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C0A541C">
                  <w:pPr>
                    <w:pStyle w:val="4"/>
                    <w:jc w:val="center"/>
                  </w:pPr>
                  <w:r>
                    <w:rPr>
                      <w:rFonts w:ascii="仿宋_GB2312" w:hAnsi="仿宋_GB2312" w:eastAsia="仿宋_GB2312" w:cs="仿宋_GB2312"/>
                      <w:b/>
                      <w:sz w:val="24"/>
                    </w:rPr>
                    <w:t>数量</w:t>
                  </w:r>
                </w:p>
              </w:tc>
              <w:tc>
                <w:tcPr>
                  <w:tcW w:w="70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99848A6">
                  <w:pPr>
                    <w:pStyle w:val="4"/>
                    <w:jc w:val="center"/>
                  </w:pPr>
                  <w:r>
                    <w:rPr>
                      <w:rFonts w:ascii="仿宋_GB2312" w:hAnsi="仿宋_GB2312" w:eastAsia="仿宋_GB2312" w:cs="仿宋_GB2312"/>
                      <w:b/>
                      <w:sz w:val="24"/>
                    </w:rPr>
                    <w:t>单位</w:t>
                  </w:r>
                </w:p>
              </w:tc>
              <w:tc>
                <w:tcPr>
                  <w:tcW w:w="138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B32907B">
                  <w:pPr>
                    <w:pStyle w:val="4"/>
                    <w:jc w:val="center"/>
                  </w:pPr>
                  <w:r>
                    <w:rPr>
                      <w:rFonts w:ascii="仿宋_GB2312" w:hAnsi="仿宋_GB2312" w:eastAsia="仿宋_GB2312" w:cs="仿宋_GB2312"/>
                      <w:b/>
                      <w:sz w:val="24"/>
                    </w:rPr>
                    <w:t>单价最高限价（元）</w:t>
                  </w:r>
                </w:p>
              </w:tc>
              <w:tc>
                <w:tcPr>
                  <w:tcW w:w="109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469CBFF">
                  <w:pPr>
                    <w:pStyle w:val="4"/>
                    <w:jc w:val="center"/>
                  </w:pPr>
                  <w:r>
                    <w:rPr>
                      <w:rFonts w:ascii="仿宋_GB2312" w:hAnsi="仿宋_GB2312" w:eastAsia="仿宋_GB2312" w:cs="仿宋_GB2312"/>
                      <w:b/>
                      <w:sz w:val="24"/>
                    </w:rPr>
                    <w:t>所属行业</w:t>
                  </w:r>
                </w:p>
              </w:tc>
            </w:tr>
            <w:tr w14:paraId="44F63D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546E2A">
                  <w:pPr>
                    <w:pStyle w:val="4"/>
                    <w:jc w:val="center"/>
                  </w:pPr>
                  <w:r>
                    <w:rPr>
                      <w:rFonts w:ascii="仿宋_GB2312" w:hAnsi="仿宋_GB2312" w:eastAsia="仿宋_GB2312" w:cs="仿宋_GB2312"/>
                      <w:sz w:val="24"/>
                    </w:rPr>
                    <w:t>1</w:t>
                  </w:r>
                </w:p>
              </w:tc>
              <w:tc>
                <w:tcPr>
                  <w:tcW w:w="2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3069A5">
                  <w:pPr>
                    <w:pStyle w:val="4"/>
                    <w:jc w:val="center"/>
                  </w:pPr>
                  <w:r>
                    <w:rPr>
                      <w:rFonts w:ascii="仿宋_GB2312" w:hAnsi="仿宋_GB2312" w:eastAsia="仿宋_GB2312" w:cs="仿宋_GB2312"/>
                      <w:sz w:val="24"/>
                    </w:rPr>
                    <w:t>智慧实验室一体化平台</w:t>
                  </w:r>
                </w:p>
              </w:tc>
              <w:tc>
                <w:tcPr>
                  <w:tcW w:w="7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FE3DA2">
                  <w:pPr>
                    <w:pStyle w:val="4"/>
                    <w:jc w:val="center"/>
                  </w:pPr>
                  <w:r>
                    <w:rPr>
                      <w:rFonts w:ascii="仿宋_GB2312" w:hAnsi="仿宋_GB2312" w:eastAsia="仿宋_GB2312" w:cs="仿宋_GB2312"/>
                      <w:sz w:val="24"/>
                    </w:rPr>
                    <w:t>1</w:t>
                  </w:r>
                </w:p>
              </w:tc>
              <w:tc>
                <w:tcPr>
                  <w:tcW w:w="7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0BFD1C">
                  <w:pPr>
                    <w:pStyle w:val="4"/>
                    <w:jc w:val="center"/>
                  </w:pPr>
                  <w:r>
                    <w:rPr>
                      <w:rFonts w:ascii="仿宋_GB2312" w:hAnsi="仿宋_GB2312" w:eastAsia="仿宋_GB2312" w:cs="仿宋_GB2312"/>
                      <w:sz w:val="24"/>
                    </w:rPr>
                    <w:t>台</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BAF322">
                  <w:pPr>
                    <w:pStyle w:val="4"/>
                    <w:jc w:val="center"/>
                  </w:pPr>
                  <w:r>
                    <w:rPr>
                      <w:rFonts w:ascii="仿宋_GB2312" w:hAnsi="仿宋_GB2312" w:eastAsia="仿宋_GB2312" w:cs="仿宋_GB2312"/>
                      <w:sz w:val="24"/>
                    </w:rPr>
                    <w:t>45000</w:t>
                  </w:r>
                </w:p>
              </w:tc>
              <w:tc>
                <w:tcPr>
                  <w:tcW w:w="10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BEDA31">
                  <w:pPr>
                    <w:pStyle w:val="4"/>
                    <w:jc w:val="center"/>
                  </w:pPr>
                  <w:r>
                    <w:rPr>
                      <w:rFonts w:ascii="仿宋_GB2312" w:hAnsi="仿宋_GB2312" w:eastAsia="仿宋_GB2312" w:cs="仿宋_GB2312"/>
                      <w:sz w:val="24"/>
                    </w:rPr>
                    <w:t>工业</w:t>
                  </w:r>
                </w:p>
              </w:tc>
            </w:tr>
            <w:tr w14:paraId="4444CB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BABB6B">
                  <w:pPr>
                    <w:pStyle w:val="4"/>
                    <w:jc w:val="center"/>
                  </w:pPr>
                  <w:r>
                    <w:rPr>
                      <w:rFonts w:ascii="仿宋_GB2312" w:hAnsi="仿宋_GB2312" w:eastAsia="仿宋_GB2312" w:cs="仿宋_GB2312"/>
                      <w:sz w:val="24"/>
                    </w:rPr>
                    <w:t>2</w:t>
                  </w:r>
                </w:p>
              </w:tc>
              <w:tc>
                <w:tcPr>
                  <w:tcW w:w="2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9BE882">
                  <w:pPr>
                    <w:pStyle w:val="4"/>
                    <w:jc w:val="center"/>
                  </w:pPr>
                  <w:r>
                    <w:rPr>
                      <w:rFonts w:ascii="仿宋_GB2312" w:hAnsi="仿宋_GB2312" w:eastAsia="仿宋_GB2312" w:cs="仿宋_GB2312"/>
                      <w:sz w:val="24"/>
                    </w:rPr>
                    <w:t>云一体机</w:t>
                  </w:r>
                </w:p>
              </w:tc>
              <w:tc>
                <w:tcPr>
                  <w:tcW w:w="7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7BDEDD">
                  <w:pPr>
                    <w:pStyle w:val="4"/>
                    <w:jc w:val="center"/>
                  </w:pPr>
                  <w:r>
                    <w:rPr>
                      <w:rFonts w:ascii="仿宋_GB2312" w:hAnsi="仿宋_GB2312" w:eastAsia="仿宋_GB2312" w:cs="仿宋_GB2312"/>
                      <w:sz w:val="24"/>
                    </w:rPr>
                    <w:t>153</w:t>
                  </w:r>
                </w:p>
              </w:tc>
              <w:tc>
                <w:tcPr>
                  <w:tcW w:w="7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A20C61">
                  <w:pPr>
                    <w:pStyle w:val="4"/>
                    <w:jc w:val="center"/>
                  </w:pPr>
                  <w:r>
                    <w:rPr>
                      <w:rFonts w:ascii="仿宋_GB2312" w:hAnsi="仿宋_GB2312" w:eastAsia="仿宋_GB2312" w:cs="仿宋_GB2312"/>
                      <w:sz w:val="24"/>
                    </w:rPr>
                    <w:t>套</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A9F9E2">
                  <w:pPr>
                    <w:pStyle w:val="4"/>
                    <w:jc w:val="center"/>
                  </w:pPr>
                  <w:r>
                    <w:rPr>
                      <w:rFonts w:ascii="仿宋_GB2312" w:hAnsi="仿宋_GB2312" w:eastAsia="仿宋_GB2312" w:cs="仿宋_GB2312"/>
                      <w:sz w:val="24"/>
                    </w:rPr>
                    <w:t>5000</w:t>
                  </w:r>
                </w:p>
              </w:tc>
              <w:tc>
                <w:tcPr>
                  <w:tcW w:w="10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1BE91A">
                  <w:pPr>
                    <w:pStyle w:val="4"/>
                    <w:jc w:val="center"/>
                  </w:pPr>
                  <w:r>
                    <w:rPr>
                      <w:rFonts w:ascii="仿宋_GB2312" w:hAnsi="仿宋_GB2312" w:eastAsia="仿宋_GB2312" w:cs="仿宋_GB2312"/>
                      <w:sz w:val="24"/>
                    </w:rPr>
                    <w:t>工业</w:t>
                  </w:r>
                </w:p>
              </w:tc>
            </w:tr>
            <w:tr w14:paraId="132BC3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2BC2F7">
                  <w:pPr>
                    <w:pStyle w:val="4"/>
                    <w:jc w:val="center"/>
                  </w:pPr>
                  <w:r>
                    <w:rPr>
                      <w:rFonts w:ascii="仿宋_GB2312" w:hAnsi="仿宋_GB2312" w:eastAsia="仿宋_GB2312" w:cs="仿宋_GB2312"/>
                      <w:sz w:val="24"/>
                    </w:rPr>
                    <w:t>3</w:t>
                  </w:r>
                </w:p>
              </w:tc>
              <w:tc>
                <w:tcPr>
                  <w:tcW w:w="2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C8CFCE">
                  <w:pPr>
                    <w:pStyle w:val="4"/>
                    <w:jc w:val="center"/>
                  </w:pPr>
                  <w:r>
                    <w:rPr>
                      <w:rFonts w:ascii="仿宋_GB2312" w:hAnsi="仿宋_GB2312" w:eastAsia="仿宋_GB2312" w:cs="仿宋_GB2312"/>
                      <w:sz w:val="24"/>
                    </w:rPr>
                    <w:t>路由器</w:t>
                  </w:r>
                </w:p>
              </w:tc>
              <w:tc>
                <w:tcPr>
                  <w:tcW w:w="7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3831B8">
                  <w:pPr>
                    <w:pStyle w:val="4"/>
                    <w:jc w:val="center"/>
                  </w:pPr>
                  <w:r>
                    <w:rPr>
                      <w:rFonts w:ascii="仿宋_GB2312" w:hAnsi="仿宋_GB2312" w:eastAsia="仿宋_GB2312" w:cs="仿宋_GB2312"/>
                      <w:sz w:val="24"/>
                    </w:rPr>
                    <w:t>3</w:t>
                  </w:r>
                </w:p>
              </w:tc>
              <w:tc>
                <w:tcPr>
                  <w:tcW w:w="7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AEEB0A">
                  <w:pPr>
                    <w:pStyle w:val="4"/>
                    <w:jc w:val="center"/>
                  </w:pPr>
                  <w:r>
                    <w:rPr>
                      <w:rFonts w:ascii="仿宋_GB2312" w:hAnsi="仿宋_GB2312" w:eastAsia="仿宋_GB2312" w:cs="仿宋_GB2312"/>
                      <w:sz w:val="24"/>
                    </w:rPr>
                    <w:t>台</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AEE6E6">
                  <w:pPr>
                    <w:pStyle w:val="4"/>
                    <w:jc w:val="center"/>
                  </w:pPr>
                  <w:r>
                    <w:rPr>
                      <w:rFonts w:ascii="仿宋_GB2312" w:hAnsi="仿宋_GB2312" w:eastAsia="仿宋_GB2312" w:cs="仿宋_GB2312"/>
                      <w:sz w:val="24"/>
                    </w:rPr>
                    <w:t>1320</w:t>
                  </w:r>
                </w:p>
              </w:tc>
              <w:tc>
                <w:tcPr>
                  <w:tcW w:w="10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607520">
                  <w:pPr>
                    <w:pStyle w:val="4"/>
                    <w:jc w:val="center"/>
                  </w:pPr>
                  <w:r>
                    <w:rPr>
                      <w:rFonts w:ascii="仿宋_GB2312" w:hAnsi="仿宋_GB2312" w:eastAsia="仿宋_GB2312" w:cs="仿宋_GB2312"/>
                      <w:sz w:val="24"/>
                    </w:rPr>
                    <w:t>工业</w:t>
                  </w:r>
                </w:p>
              </w:tc>
            </w:tr>
            <w:tr w14:paraId="290022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0D6214">
                  <w:pPr>
                    <w:pStyle w:val="4"/>
                    <w:jc w:val="center"/>
                  </w:pPr>
                  <w:r>
                    <w:rPr>
                      <w:rFonts w:ascii="仿宋_GB2312" w:hAnsi="仿宋_GB2312" w:eastAsia="仿宋_GB2312" w:cs="仿宋_GB2312"/>
                      <w:sz w:val="24"/>
                    </w:rPr>
                    <w:t>4</w:t>
                  </w:r>
                </w:p>
              </w:tc>
              <w:tc>
                <w:tcPr>
                  <w:tcW w:w="2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D00E12">
                  <w:pPr>
                    <w:pStyle w:val="4"/>
                    <w:jc w:val="center"/>
                  </w:pPr>
                  <w:r>
                    <w:rPr>
                      <w:rFonts w:ascii="仿宋_GB2312" w:hAnsi="仿宋_GB2312" w:eastAsia="仿宋_GB2312" w:cs="仿宋_GB2312"/>
                      <w:sz w:val="24"/>
                    </w:rPr>
                    <w:t>凳子</w:t>
                  </w:r>
                </w:p>
              </w:tc>
              <w:tc>
                <w:tcPr>
                  <w:tcW w:w="7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4F17D8">
                  <w:pPr>
                    <w:pStyle w:val="4"/>
                    <w:jc w:val="center"/>
                  </w:pPr>
                  <w:r>
                    <w:rPr>
                      <w:rFonts w:ascii="仿宋_GB2312" w:hAnsi="仿宋_GB2312" w:eastAsia="仿宋_GB2312" w:cs="仿宋_GB2312"/>
                      <w:sz w:val="24"/>
                    </w:rPr>
                    <w:t>153</w:t>
                  </w:r>
                </w:p>
              </w:tc>
              <w:tc>
                <w:tcPr>
                  <w:tcW w:w="7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AEACAE">
                  <w:pPr>
                    <w:pStyle w:val="4"/>
                    <w:jc w:val="center"/>
                  </w:pPr>
                  <w:r>
                    <w:rPr>
                      <w:rFonts w:ascii="仿宋_GB2312" w:hAnsi="仿宋_GB2312" w:eastAsia="仿宋_GB2312" w:cs="仿宋_GB2312"/>
                      <w:sz w:val="24"/>
                    </w:rPr>
                    <w:t>根</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84D35B">
                  <w:pPr>
                    <w:pStyle w:val="4"/>
                    <w:jc w:val="center"/>
                  </w:pPr>
                  <w:r>
                    <w:rPr>
                      <w:rFonts w:ascii="仿宋_GB2312" w:hAnsi="仿宋_GB2312" w:eastAsia="仿宋_GB2312" w:cs="仿宋_GB2312"/>
                      <w:sz w:val="24"/>
                    </w:rPr>
                    <w:t>80</w:t>
                  </w:r>
                </w:p>
              </w:tc>
              <w:tc>
                <w:tcPr>
                  <w:tcW w:w="10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8D1DAD">
                  <w:pPr>
                    <w:pStyle w:val="4"/>
                    <w:jc w:val="center"/>
                  </w:pPr>
                  <w:r>
                    <w:rPr>
                      <w:rFonts w:ascii="仿宋_GB2312" w:hAnsi="仿宋_GB2312" w:eastAsia="仿宋_GB2312" w:cs="仿宋_GB2312"/>
                      <w:sz w:val="24"/>
                    </w:rPr>
                    <w:t>工业</w:t>
                  </w:r>
                </w:p>
              </w:tc>
            </w:tr>
            <w:tr w14:paraId="1073B1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9598E3">
                  <w:pPr>
                    <w:pStyle w:val="4"/>
                    <w:jc w:val="center"/>
                  </w:pPr>
                  <w:r>
                    <w:rPr>
                      <w:rFonts w:ascii="仿宋_GB2312" w:hAnsi="仿宋_GB2312" w:eastAsia="仿宋_GB2312" w:cs="仿宋_GB2312"/>
                      <w:sz w:val="24"/>
                    </w:rPr>
                    <w:t>5</w:t>
                  </w:r>
                </w:p>
              </w:tc>
              <w:tc>
                <w:tcPr>
                  <w:tcW w:w="2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EA36BD">
                  <w:pPr>
                    <w:pStyle w:val="4"/>
                    <w:jc w:val="center"/>
                  </w:pPr>
                  <w:r>
                    <w:rPr>
                      <w:rFonts w:ascii="仿宋_GB2312" w:hAnsi="仿宋_GB2312" w:eastAsia="仿宋_GB2312" w:cs="仿宋_GB2312"/>
                      <w:sz w:val="24"/>
                    </w:rPr>
                    <w:t>桌子</w:t>
                  </w:r>
                </w:p>
              </w:tc>
              <w:tc>
                <w:tcPr>
                  <w:tcW w:w="7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D936D5">
                  <w:pPr>
                    <w:pStyle w:val="4"/>
                    <w:jc w:val="center"/>
                  </w:pPr>
                  <w:r>
                    <w:rPr>
                      <w:rFonts w:ascii="仿宋_GB2312" w:hAnsi="仿宋_GB2312" w:eastAsia="仿宋_GB2312" w:cs="仿宋_GB2312"/>
                      <w:sz w:val="24"/>
                    </w:rPr>
                    <w:t>78</w:t>
                  </w:r>
                </w:p>
              </w:tc>
              <w:tc>
                <w:tcPr>
                  <w:tcW w:w="7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AE4497">
                  <w:pPr>
                    <w:pStyle w:val="4"/>
                    <w:jc w:val="center"/>
                  </w:pPr>
                  <w:r>
                    <w:rPr>
                      <w:rFonts w:ascii="仿宋_GB2312" w:hAnsi="仿宋_GB2312" w:eastAsia="仿宋_GB2312" w:cs="仿宋_GB2312"/>
                      <w:sz w:val="24"/>
                    </w:rPr>
                    <w:t>张</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4BFC0E">
                  <w:pPr>
                    <w:pStyle w:val="4"/>
                    <w:jc w:val="center"/>
                  </w:pPr>
                  <w:r>
                    <w:rPr>
                      <w:rFonts w:ascii="仿宋_GB2312" w:hAnsi="仿宋_GB2312" w:eastAsia="仿宋_GB2312" w:cs="仿宋_GB2312"/>
                      <w:sz w:val="24"/>
                    </w:rPr>
                    <w:t>600</w:t>
                  </w:r>
                </w:p>
              </w:tc>
              <w:tc>
                <w:tcPr>
                  <w:tcW w:w="10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3740B6">
                  <w:pPr>
                    <w:pStyle w:val="4"/>
                    <w:jc w:val="center"/>
                  </w:pPr>
                  <w:r>
                    <w:rPr>
                      <w:rFonts w:ascii="仿宋_GB2312" w:hAnsi="仿宋_GB2312" w:eastAsia="仿宋_GB2312" w:cs="仿宋_GB2312"/>
                      <w:sz w:val="24"/>
                    </w:rPr>
                    <w:t>工业</w:t>
                  </w:r>
                </w:p>
              </w:tc>
            </w:tr>
            <w:tr w14:paraId="2E8CAC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B35176">
                  <w:pPr>
                    <w:pStyle w:val="4"/>
                    <w:jc w:val="center"/>
                  </w:pPr>
                  <w:r>
                    <w:rPr>
                      <w:rFonts w:ascii="仿宋_GB2312" w:hAnsi="仿宋_GB2312" w:eastAsia="仿宋_GB2312" w:cs="仿宋_GB2312"/>
                      <w:sz w:val="24"/>
                    </w:rPr>
                    <w:t>6</w:t>
                  </w:r>
                </w:p>
              </w:tc>
              <w:tc>
                <w:tcPr>
                  <w:tcW w:w="24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7F2CEB">
                  <w:pPr>
                    <w:pStyle w:val="4"/>
                    <w:jc w:val="center"/>
                  </w:pPr>
                  <w:r>
                    <w:rPr>
                      <w:rFonts w:ascii="仿宋_GB2312" w:hAnsi="仿宋_GB2312" w:eastAsia="仿宋_GB2312" w:cs="仿宋_GB2312"/>
                      <w:sz w:val="24"/>
                    </w:rPr>
                    <w:t>交互式多媒体一体机</w:t>
                  </w:r>
                </w:p>
              </w:tc>
              <w:tc>
                <w:tcPr>
                  <w:tcW w:w="7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062F16">
                  <w:pPr>
                    <w:pStyle w:val="4"/>
                    <w:jc w:val="center"/>
                  </w:pPr>
                  <w:r>
                    <w:rPr>
                      <w:rFonts w:ascii="仿宋_GB2312" w:hAnsi="仿宋_GB2312" w:eastAsia="仿宋_GB2312" w:cs="仿宋_GB2312"/>
                      <w:sz w:val="24"/>
                    </w:rPr>
                    <w:t>50</w:t>
                  </w:r>
                </w:p>
              </w:tc>
              <w:tc>
                <w:tcPr>
                  <w:tcW w:w="7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0B03E7">
                  <w:pPr>
                    <w:pStyle w:val="4"/>
                    <w:jc w:val="center"/>
                  </w:pPr>
                  <w:r>
                    <w:rPr>
                      <w:rFonts w:ascii="仿宋_GB2312" w:hAnsi="仿宋_GB2312" w:eastAsia="仿宋_GB2312" w:cs="仿宋_GB2312"/>
                      <w:sz w:val="24"/>
                    </w:rPr>
                    <w:t>台</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F3346F">
                  <w:pPr>
                    <w:pStyle w:val="4"/>
                    <w:jc w:val="center"/>
                  </w:pPr>
                  <w:r>
                    <w:rPr>
                      <w:rFonts w:ascii="仿宋_GB2312" w:hAnsi="仿宋_GB2312" w:eastAsia="仿宋_GB2312" w:cs="仿宋_GB2312"/>
                      <w:sz w:val="24"/>
                    </w:rPr>
                    <w:t>17500</w:t>
                  </w:r>
                </w:p>
              </w:tc>
              <w:tc>
                <w:tcPr>
                  <w:tcW w:w="10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0B9A8C">
                  <w:pPr>
                    <w:pStyle w:val="4"/>
                    <w:jc w:val="center"/>
                  </w:pPr>
                  <w:r>
                    <w:rPr>
                      <w:rFonts w:ascii="仿宋_GB2312" w:hAnsi="仿宋_GB2312" w:eastAsia="仿宋_GB2312" w:cs="仿宋_GB2312"/>
                      <w:sz w:val="24"/>
                    </w:rPr>
                    <w:t>工业</w:t>
                  </w:r>
                </w:p>
              </w:tc>
            </w:tr>
          </w:tbl>
          <w:p w14:paraId="38B48807">
            <w:pPr>
              <w:pStyle w:val="4"/>
              <w:jc w:val="left"/>
            </w:pPr>
            <w:r>
              <w:rPr>
                <w:rFonts w:ascii="仿宋_GB2312" w:hAnsi="仿宋_GB2312" w:eastAsia="仿宋_GB2312" w:cs="仿宋_GB2312"/>
                <w:b/>
                <w:sz w:val="24"/>
              </w:rPr>
              <w:t xml:space="preserve">  注：供应商填报《中小企业声明函》，须按本采购清单中的标的名称、所属行业进行逐项填报；未按要求填报的，视为无效响应。</w:t>
            </w:r>
          </w:p>
        </w:tc>
      </w:tr>
      <w:tr w14:paraId="199A31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70531C">
            <w:pPr>
              <w:pStyle w:val="4"/>
              <w:jc w:val="center"/>
            </w:pPr>
            <w:r>
              <w:rPr>
                <w:rFonts w:ascii="仿宋_GB2312" w:hAnsi="仿宋_GB2312" w:eastAsia="仿宋_GB2312" w:cs="仿宋_GB2312"/>
              </w:rPr>
              <w:t>2</w:t>
            </w:r>
          </w:p>
        </w:tc>
        <w:tc>
          <w:tcPr>
            <w:tcW w:w="581" w:type="dxa"/>
          </w:tcPr>
          <w:p w14:paraId="6480AAA5">
            <w:pPr>
              <w:pStyle w:val="4"/>
              <w:jc w:val="center"/>
            </w:pPr>
            <w:r>
              <w:rPr>
                <w:rFonts w:ascii="仿宋_GB2312" w:hAnsi="仿宋_GB2312" w:eastAsia="仿宋_GB2312" w:cs="仿宋_GB2312"/>
              </w:rPr>
              <w:t>★</w:t>
            </w:r>
          </w:p>
        </w:tc>
        <w:tc>
          <w:tcPr>
            <w:tcW w:w="1495" w:type="dxa"/>
          </w:tcPr>
          <w:p w14:paraId="3E9244D2">
            <w:pPr>
              <w:pStyle w:val="4"/>
              <w:jc w:val="left"/>
            </w:pPr>
            <w:r>
              <w:rPr>
                <w:rFonts w:ascii="仿宋_GB2312" w:hAnsi="仿宋_GB2312" w:eastAsia="仿宋_GB2312" w:cs="仿宋_GB2312"/>
              </w:rPr>
              <w:t>技术参数要求</w:t>
            </w:r>
          </w:p>
        </w:tc>
        <w:tc>
          <w:tcPr>
            <w:tcW w:w="5814"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64"/>
              <w:gridCol w:w="655"/>
              <w:gridCol w:w="4474"/>
            </w:tblGrid>
            <w:tr w14:paraId="23B866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506446E">
                  <w:pPr>
                    <w:pStyle w:val="4"/>
                    <w:jc w:val="center"/>
                  </w:pPr>
                  <w:r>
                    <w:rPr>
                      <w:rFonts w:ascii="仿宋_GB2312" w:hAnsi="仿宋_GB2312" w:eastAsia="仿宋_GB2312" w:cs="仿宋_GB2312"/>
                      <w:b/>
                      <w:sz w:val="21"/>
                    </w:rPr>
                    <w:t>序号</w:t>
                  </w:r>
                </w:p>
              </w:tc>
              <w:tc>
                <w:tcPr>
                  <w:tcW w:w="808" w:type="dxa"/>
                  <w:tcBorders>
                    <w:top w:val="single" w:color="000000" w:sz="4" w:space="0"/>
                    <w:left w:val="nil"/>
                    <w:bottom w:val="single" w:color="000000" w:sz="4" w:space="0"/>
                    <w:right w:val="nil"/>
                  </w:tcBorders>
                  <w:tcMar>
                    <w:top w:w="0" w:type="dxa"/>
                    <w:left w:w="105" w:type="dxa"/>
                    <w:bottom w:w="0" w:type="dxa"/>
                    <w:right w:w="105" w:type="dxa"/>
                  </w:tcMar>
                  <w:vAlign w:val="top"/>
                </w:tcPr>
                <w:p w14:paraId="4906695F">
                  <w:pPr>
                    <w:pStyle w:val="4"/>
                    <w:jc w:val="center"/>
                  </w:pPr>
                  <w:r>
                    <w:rPr>
                      <w:rFonts w:ascii="仿宋_GB2312" w:hAnsi="仿宋_GB2312" w:eastAsia="仿宋_GB2312" w:cs="仿宋_GB2312"/>
                      <w:b/>
                      <w:sz w:val="21"/>
                    </w:rPr>
                    <w:t>标的</w:t>
                  </w:r>
                </w:p>
                <w:p w14:paraId="5C1888C9">
                  <w:pPr>
                    <w:pStyle w:val="4"/>
                    <w:jc w:val="center"/>
                  </w:pPr>
                  <w:r>
                    <w:rPr>
                      <w:rFonts w:ascii="仿宋_GB2312" w:hAnsi="仿宋_GB2312" w:eastAsia="仿宋_GB2312" w:cs="仿宋_GB2312"/>
                      <w:b/>
                      <w:sz w:val="21"/>
                    </w:rPr>
                    <w:t>名称</w:t>
                  </w:r>
                </w:p>
              </w:tc>
              <w:tc>
                <w:tcPr>
                  <w:tcW w:w="568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D4F037F">
                  <w:pPr>
                    <w:pStyle w:val="4"/>
                    <w:jc w:val="center"/>
                  </w:pPr>
                  <w:r>
                    <w:rPr>
                      <w:rFonts w:ascii="仿宋_GB2312" w:hAnsi="仿宋_GB2312" w:eastAsia="仿宋_GB2312" w:cs="仿宋_GB2312"/>
                      <w:b/>
                      <w:sz w:val="21"/>
                    </w:rPr>
                    <w:t>参数要求</w:t>
                  </w:r>
                </w:p>
              </w:tc>
            </w:tr>
            <w:tr w14:paraId="0CC328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E22174">
                  <w:pPr>
                    <w:pStyle w:val="4"/>
                    <w:jc w:val="center"/>
                  </w:pPr>
                  <w:r>
                    <w:rPr>
                      <w:rFonts w:ascii="仿宋_GB2312" w:hAnsi="仿宋_GB2312" w:eastAsia="仿宋_GB2312" w:cs="仿宋_GB2312"/>
                      <w:sz w:val="21"/>
                    </w:rPr>
                    <w:t>1</w:t>
                  </w:r>
                </w:p>
              </w:tc>
              <w:tc>
                <w:tcPr>
                  <w:tcW w:w="8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6FDDC0">
                  <w:pPr>
                    <w:pStyle w:val="4"/>
                    <w:jc w:val="center"/>
                  </w:pPr>
                  <w:r>
                    <w:rPr>
                      <w:rFonts w:ascii="仿宋_GB2312" w:hAnsi="仿宋_GB2312" w:eastAsia="仿宋_GB2312" w:cs="仿宋_GB2312"/>
                      <w:sz w:val="21"/>
                    </w:rPr>
                    <w:t>智慧实验室一体化平台</w:t>
                  </w:r>
                </w:p>
              </w:tc>
              <w:tc>
                <w:tcPr>
                  <w:tcW w:w="56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12F703">
                  <w:pPr>
                    <w:pStyle w:val="4"/>
                    <w:jc w:val="left"/>
                  </w:pPr>
                  <w:r>
                    <w:rPr>
                      <w:rFonts w:ascii="仿宋_GB2312" w:hAnsi="仿宋_GB2312" w:eastAsia="仿宋_GB2312" w:cs="仿宋_GB2312"/>
                      <w:sz w:val="21"/>
                    </w:rPr>
                    <w:t>1.架构：2U机架式；</w:t>
                  </w:r>
                  <w:r>
                    <w:br w:type="textWrapping"/>
                  </w:r>
                  <w:r>
                    <w:rPr>
                      <w:rFonts w:ascii="仿宋_GB2312" w:hAnsi="仿宋_GB2312" w:eastAsia="仿宋_GB2312" w:cs="仿宋_GB2312"/>
                      <w:sz w:val="21"/>
                    </w:rPr>
                    <w:t>2.处理器：支持一颗高性能x86处理器，实配≥单颗12核24线程，CPU基本频率≥2.10GHz；</w:t>
                  </w:r>
                  <w:r>
                    <w:br w:type="textWrapping"/>
                  </w:r>
                  <w:r>
                    <w:rPr>
                      <w:rFonts w:ascii="仿宋_GB2312" w:hAnsi="仿宋_GB2312" w:eastAsia="仿宋_GB2312" w:cs="仿宋_GB2312"/>
                      <w:sz w:val="21"/>
                    </w:rPr>
                    <w:t>3.内存：≥64GB DDR4 ECC；</w:t>
                  </w:r>
                  <w:r>
                    <w:br w:type="textWrapping"/>
                  </w:r>
                  <w:r>
                    <w:rPr>
                      <w:rFonts w:ascii="仿宋_GB2312" w:hAnsi="仿宋_GB2312" w:eastAsia="仿宋_GB2312" w:cs="仿宋_GB2312"/>
                      <w:sz w:val="21"/>
                    </w:rPr>
                    <w:t xml:space="preserve">4.硬盘：≥3块8TB 机械盘，≥1块1.92TB SSD硬盘； </w:t>
                  </w:r>
                  <w:r>
                    <w:br w:type="textWrapping"/>
                  </w:r>
                  <w:r>
                    <w:rPr>
                      <w:rFonts w:ascii="仿宋_GB2312" w:hAnsi="仿宋_GB2312" w:eastAsia="仿宋_GB2312" w:cs="仿宋_GB2312"/>
                      <w:sz w:val="21"/>
                    </w:rPr>
                    <w:t>5.网络：≥4个1000Mb；</w:t>
                  </w:r>
                  <w:r>
                    <w:br w:type="textWrapping"/>
                  </w:r>
                  <w:r>
                    <w:rPr>
                      <w:rFonts w:ascii="仿宋_GB2312" w:hAnsi="仿宋_GB2312" w:eastAsia="仿宋_GB2312" w:cs="仿宋_GB2312"/>
                      <w:sz w:val="21"/>
                    </w:rPr>
                    <w:t>6.阵列卡：1G缓存，支持raid0/1/5等方式；</w:t>
                  </w:r>
                  <w:r>
                    <w:br w:type="textWrapping"/>
                  </w:r>
                  <w:r>
                    <w:rPr>
                      <w:rFonts w:ascii="仿宋_GB2312" w:hAnsi="仿宋_GB2312" w:eastAsia="仿宋_GB2312" w:cs="仿宋_GB2312"/>
                      <w:sz w:val="21"/>
                    </w:rPr>
                    <w:t>7.管理：提供1个专用RJ45管理网口，支持IPMI 2.0；</w:t>
                  </w:r>
                  <w:r>
                    <w:br w:type="textWrapping"/>
                  </w:r>
                  <w:r>
                    <w:rPr>
                      <w:rFonts w:ascii="仿宋_GB2312" w:hAnsi="仿宋_GB2312" w:eastAsia="仿宋_GB2312" w:cs="仿宋_GB2312"/>
                      <w:sz w:val="21"/>
                    </w:rPr>
                    <w:t>8.内置智慧服务系统，管理平台采用B/S架构，无需安装客户端，管理员可以在任意地点通过WEB页面即可进行终端和桌面的管理，支持账号密码和微信扫码多种登录方式</w:t>
                  </w:r>
                  <w:r>
                    <w:rPr>
                      <w:rFonts w:ascii="仿宋_GB2312" w:hAnsi="仿宋_GB2312" w:eastAsia="仿宋_GB2312" w:cs="仿宋_GB2312"/>
                      <w:sz w:val="18"/>
                    </w:rPr>
                    <w:t>；</w:t>
                  </w:r>
                  <w:r>
                    <w:br w:type="textWrapping"/>
                  </w:r>
                  <w:r>
                    <w:rPr>
                      <w:rFonts w:ascii="仿宋_GB2312" w:hAnsi="仿宋_GB2312" w:eastAsia="仿宋_GB2312" w:cs="仿宋_GB2312"/>
                      <w:sz w:val="21"/>
                    </w:rPr>
                    <w:t>9.普通管理员可查看平台所有模板，仅对所属权限模板及被共享模板进行管理，可一键隐藏无权限模板；管理用户可将所属权限下的模板共享给其他普通管理员，被共享管理员拥有对模板的编辑和管理权，但无对模板进行删除、转让及共享权限，管理用户可查看模板所共享的账号范围并批量移除共享账号。</w:t>
                  </w:r>
                  <w:r>
                    <w:br w:type="textWrapping"/>
                  </w:r>
                  <w:r>
                    <w:rPr>
                      <w:rFonts w:ascii="仿宋_GB2312" w:hAnsi="仿宋_GB2312" w:eastAsia="仿宋_GB2312" w:cs="仿宋_GB2312"/>
                      <w:sz w:val="21"/>
                    </w:rPr>
                    <w:t>●10.不采用第三方工具，基于WEB管理平台可对服务器SSD硬盘进行性能测试，可获取SSD硬盘的品牌型号、可用容量、16K随机读数值、顺序写数值，可获取测试评级结果；</w:t>
                  </w:r>
                  <w:r>
                    <w:rPr>
                      <w:rFonts w:ascii="仿宋_GB2312" w:hAnsi="仿宋_GB2312" w:eastAsia="仿宋_GB2312" w:cs="仿宋_GB2312"/>
                      <w:b/>
                      <w:color w:val="FF0000"/>
                      <w:sz w:val="21"/>
                    </w:rPr>
                    <w:t>（供应商须在响应文件中提供书面承诺函，承诺成交后签订合同前按照响应参数就相关内容功能进行逐条演示，演示结果须全部符合响应文件参数要求；若不符合，将不予签订合同，并将相关情况上报监管部门处理。承诺函须加盖供应商电子印章。）</w:t>
                  </w:r>
                  <w:r>
                    <w:br w:type="textWrapping"/>
                  </w:r>
                  <w:r>
                    <w:rPr>
                      <w:rFonts w:ascii="仿宋_GB2312" w:hAnsi="仿宋_GB2312" w:eastAsia="仿宋_GB2312" w:cs="仿宋_GB2312"/>
                      <w:sz w:val="21"/>
                    </w:rPr>
                    <w:t>●11.支持模板分享链接，管理员可以将编辑模板的链接分享给需要编辑模板的用户，在浏览器中直接输入链接地址即可对模板进行编辑，支持分享日期、分享链接的失效期设置；</w:t>
                  </w:r>
                  <w:r>
                    <w:rPr>
                      <w:rFonts w:ascii="仿宋_GB2312" w:hAnsi="仿宋_GB2312" w:eastAsia="仿宋_GB2312" w:cs="仿宋_GB2312"/>
                      <w:b/>
                      <w:color w:val="FF0000"/>
                      <w:sz w:val="21"/>
                    </w:rPr>
                    <w:t>（供应商须在响应文件中提供书面承诺函，承诺成交后签订合同前按照响应参数就相关内容功能进行逐条演示，演示结果须全部符合响应文件参数要求；若不符合，将不予签订合同，并将相关情况上报监管部门处理。承诺函须加盖供应商电子印章。）</w:t>
                  </w:r>
                  <w:r>
                    <w:rPr>
                      <w:rFonts w:ascii="仿宋_GB2312" w:hAnsi="仿宋_GB2312" w:eastAsia="仿宋_GB2312" w:cs="仿宋_GB2312"/>
                      <w:b/>
                      <w:sz w:val="19"/>
                    </w:rPr>
                    <w:t xml:space="preserve"> </w:t>
                  </w:r>
                  <w:r>
                    <w:br w:type="textWrapping"/>
                  </w:r>
                  <w:r>
                    <w:rPr>
                      <w:rFonts w:ascii="仿宋_GB2312" w:hAnsi="仿宋_GB2312" w:eastAsia="仿宋_GB2312" w:cs="仿宋_GB2312"/>
                      <w:sz w:val="21"/>
                    </w:rPr>
                    <w:t>12.</w:t>
                  </w:r>
                  <w:r>
                    <w:rPr>
                      <w:rFonts w:ascii="仿宋_GB2312" w:hAnsi="仿宋_GB2312" w:eastAsia="仿宋_GB2312" w:cs="仿宋_GB2312"/>
                      <w:sz w:val="22"/>
                    </w:rPr>
                    <w:t>支持在管理平台对集群内的节点进行多个网卡的设置，可灵活设置不同网卡的bond模式，涵盖activebackup、broadcast、roundrobin、random、lacp等常用bond模式的选择；</w:t>
                  </w:r>
                  <w:r>
                    <w:br w:type="textWrapping"/>
                  </w:r>
                  <w:r>
                    <w:rPr>
                      <w:rFonts w:ascii="仿宋_GB2312" w:hAnsi="仿宋_GB2312" w:eastAsia="仿宋_GB2312" w:cs="仿宋_GB2312"/>
                      <w:sz w:val="21"/>
                    </w:rPr>
                    <w:t>●13.</w:t>
                  </w:r>
                  <w:r>
                    <w:rPr>
                      <w:rFonts w:ascii="仿宋_GB2312" w:hAnsi="仿宋_GB2312" w:eastAsia="仿宋_GB2312" w:cs="仿宋_GB2312"/>
                      <w:sz w:val="22"/>
                    </w:rPr>
                    <w:t>无需依赖第三方软件或脚本，即可在管理台编辑学期课表，可设置学期开始和结束时间、单双周安排、每节课起始时间，可直接将不同桌面拖拽到课表中，与各个课程时间对应，桌面环境根据课表时间自动启动；</w:t>
                  </w:r>
                  <w:r>
                    <w:rPr>
                      <w:rFonts w:ascii="仿宋_GB2312" w:hAnsi="仿宋_GB2312" w:eastAsia="仿宋_GB2312" w:cs="仿宋_GB2312"/>
                      <w:b/>
                      <w:color w:val="FF0000"/>
                      <w:sz w:val="21"/>
                    </w:rPr>
                    <w:t>（供应商须在响应文件中提供书面承诺函，承诺成交后签订合同前按照响应参数就相关内容功能进行逐条演示，演示结果须全部符合响应文件参数要求；若不符合，将不予签订合同，并将相关情况上报监管部门处理。承诺函须加盖供应商电子印章。）</w:t>
                  </w:r>
                  <w:r>
                    <w:br w:type="textWrapping"/>
                  </w:r>
                  <w:r>
                    <w:rPr>
                      <w:rFonts w:ascii="仿宋_GB2312" w:hAnsi="仿宋_GB2312" w:eastAsia="仿宋_GB2312" w:cs="仿宋_GB2312"/>
                      <w:sz w:val="21"/>
                    </w:rPr>
                    <w:t>14.</w:t>
                  </w:r>
                  <w:r>
                    <w:rPr>
                      <w:rFonts w:ascii="仿宋_GB2312" w:hAnsi="仿宋_GB2312" w:eastAsia="仿宋_GB2312" w:cs="仿宋_GB2312"/>
                      <w:sz w:val="22"/>
                    </w:rPr>
                    <w:t>单台终端可同时支持教学桌面和个人桌面两种桌面登录模式，教学桌面开机无需账号自动进入桌面，个人桌面开机须输入账号密码进入桌面，管理台可控制允许终端进入的桌面类型，包括：仅使用教学桌面、仅使用个人桌面、混合登录三种方式，管理台可排列终端多个桌面的展示顺序，支持指定某个桌面让终端开机后自动进入，可设置自动进入桌面的倒计时阈值，可设定桌面长期处于系统选单界面后令终端自动关机的倒计时阈值；</w:t>
                  </w:r>
                  <w:r>
                    <w:rPr>
                      <w:rFonts w:ascii="仿宋_GB2312" w:hAnsi="仿宋_GB2312" w:eastAsia="仿宋_GB2312" w:cs="仿宋_GB2312"/>
                      <w:sz w:val="19"/>
                    </w:rPr>
                    <w:t xml:space="preserve"> </w:t>
                  </w:r>
                  <w:r>
                    <w:br w:type="textWrapping"/>
                  </w:r>
                  <w:r>
                    <w:rPr>
                      <w:rFonts w:ascii="仿宋_GB2312" w:hAnsi="仿宋_GB2312" w:eastAsia="仿宋_GB2312" w:cs="仿宋_GB2312"/>
                      <w:sz w:val="21"/>
                    </w:rPr>
                    <w:t>15.</w:t>
                  </w:r>
                  <w:r>
                    <w:rPr>
                      <w:rFonts w:ascii="仿宋_GB2312" w:hAnsi="仿宋_GB2312" w:eastAsia="仿宋_GB2312" w:cs="仿宋_GB2312"/>
                      <w:sz w:val="22"/>
                    </w:rPr>
                    <w:t>具备共享磁盘功能，支持设定在每周、每月指定日期及时间自动清理共享磁盘空间，也可手动立即清除共享磁盘空间，开启共享磁盘后，指定的教师机桌面和学生教学桌面可自动挂载“资料共享区”，教师可上传资料（可读可写），学生可读取资料（只读）；可自动挂载“资料上传区”，学生可以上传个人资料，无法访问他人资料，教师可读取所有人资料，便于教学数据存储和资料共享；</w:t>
                  </w:r>
                  <w:r>
                    <w:br w:type="textWrapping"/>
                  </w:r>
                  <w:r>
                    <w:rPr>
                      <w:rFonts w:ascii="仿宋_GB2312" w:hAnsi="仿宋_GB2312" w:eastAsia="仿宋_GB2312" w:cs="仿宋_GB2312"/>
                      <w:sz w:val="21"/>
                    </w:rPr>
                    <w:t>16.</w:t>
                  </w:r>
                  <w:r>
                    <w:rPr>
                      <w:rFonts w:ascii="仿宋_GB2312" w:hAnsi="仿宋_GB2312" w:eastAsia="仿宋_GB2312" w:cs="仿宋_GB2312"/>
                      <w:sz w:val="22"/>
                    </w:rPr>
                    <w:t>单台终端可部署多个操作系统，基于VOI桌面可在管理平台上设置终端数据盘（VOI），可任意选定可使用数据盘的操作系统数量，可设置终端数据盘的容量大小，并能设定清除策略，包含不清除/每周清除/每月清除；</w:t>
                  </w:r>
                  <w:r>
                    <w:rPr>
                      <w:rFonts w:ascii="仿宋_GB2312" w:hAnsi="仿宋_GB2312" w:eastAsia="仿宋_GB2312" w:cs="仿宋_GB2312"/>
                      <w:sz w:val="19"/>
                    </w:rPr>
                    <w:t xml:space="preserve"> </w:t>
                  </w:r>
                </w:p>
                <w:p w14:paraId="095106FE">
                  <w:pPr>
                    <w:pStyle w:val="4"/>
                    <w:jc w:val="left"/>
                  </w:pPr>
                  <w:r>
                    <w:rPr>
                      <w:rFonts w:ascii="仿宋_GB2312" w:hAnsi="仿宋_GB2312" w:eastAsia="仿宋_GB2312" w:cs="仿宋_GB2312"/>
                      <w:sz w:val="21"/>
                    </w:rPr>
                    <w:t>●</w:t>
                  </w:r>
                  <w:r>
                    <w:rPr>
                      <w:rFonts w:ascii="仿宋_GB2312" w:hAnsi="仿宋_GB2312" w:eastAsia="仿宋_GB2312" w:cs="仿宋_GB2312"/>
                      <w:b/>
                      <w:sz w:val="21"/>
                    </w:rPr>
                    <w:t>17.</w:t>
                  </w:r>
                  <w:r>
                    <w:rPr>
                      <w:rFonts w:ascii="仿宋_GB2312" w:hAnsi="仿宋_GB2312" w:eastAsia="仿宋_GB2312" w:cs="仿宋_GB2312"/>
                      <w:sz w:val="22"/>
                    </w:rPr>
                    <w:t>考虑到不同教室终端的硬盘容量及规格可能存在差异，支持为不同的教室设置单独的下发策略，下发策略默认为优先在小容量硬盘中下发数据盘而在大容量硬盘下发数据盘，也可选择将所有数据优先下发到容量较小硬盘或将所有数据优先下发到容量较大硬盘；</w:t>
                  </w:r>
                  <w:r>
                    <w:rPr>
                      <w:rFonts w:ascii="仿宋_GB2312" w:hAnsi="仿宋_GB2312" w:eastAsia="仿宋_GB2312" w:cs="仿宋_GB2312"/>
                      <w:b/>
                      <w:color w:val="FF0000"/>
                      <w:sz w:val="21"/>
                    </w:rPr>
                    <w:t>（供应商须在响应文件中提供书面承诺函，承诺成交后签订合同前按照响应参数就相关内容功能进行逐条演示，演示结果须全部符合响应文件参数要求；若不符合，将不予签订合同，并将相关情况上报监管部门处理。承诺函须加盖供应商电子印章。）</w:t>
                  </w:r>
                  <w:r>
                    <w:rPr>
                      <w:rFonts w:ascii="仿宋_GB2312" w:hAnsi="仿宋_GB2312" w:eastAsia="仿宋_GB2312" w:cs="仿宋_GB2312"/>
                      <w:b/>
                      <w:sz w:val="19"/>
                    </w:rPr>
                    <w:t xml:space="preserve"> </w:t>
                  </w:r>
                  <w:r>
                    <w:br w:type="textWrapping"/>
                  </w:r>
                  <w:r>
                    <w:rPr>
                      <w:rFonts w:ascii="仿宋_GB2312" w:hAnsi="仿宋_GB2312" w:eastAsia="仿宋_GB2312" w:cs="仿宋_GB2312"/>
                      <w:sz w:val="21"/>
                    </w:rPr>
                    <w:t>18.</w:t>
                  </w:r>
                  <w:r>
                    <w:rPr>
                      <w:rFonts w:ascii="仿宋_GB2312" w:hAnsi="仿宋_GB2312" w:eastAsia="仿宋_GB2312" w:cs="仿宋_GB2312"/>
                      <w:sz w:val="22"/>
                    </w:rPr>
                    <w:t>管理员可自定义需通知的教室、通知的文字内容、通知的执行周期、通知的具体时间和自动关闭通知弹窗的倒计时阈值，单间教室在一天内可分时段设置多个不同的定时消息通知策略，管理员可随时修改定时消息通知的策略内容，也可取消及删除定时通知任务；</w:t>
                  </w:r>
                </w:p>
                <w:p w14:paraId="58483EEC">
                  <w:pPr>
                    <w:pStyle w:val="4"/>
                    <w:jc w:val="left"/>
                  </w:pPr>
                  <w:r>
                    <w:rPr>
                      <w:rFonts w:ascii="仿宋_GB2312" w:hAnsi="仿宋_GB2312" w:eastAsia="仿宋_GB2312" w:cs="仿宋_GB2312"/>
                      <w:sz w:val="21"/>
                    </w:rPr>
                    <w:t>19.</w:t>
                  </w:r>
                  <w:r>
                    <w:rPr>
                      <w:rFonts w:ascii="仿宋_GB2312" w:hAnsi="仿宋_GB2312" w:eastAsia="仿宋_GB2312" w:cs="仿宋_GB2312"/>
                      <w:sz w:val="22"/>
                    </w:rPr>
                    <w:t>提供VOI桌面云自维护工具，热门工具模块支持锁定电脑、重启打印服务、全局搜索等，个性设置保存模块提供对个性化设置项的更新保留，支持保存防火墙设置、刷新率、远程桌面设置等个性设置，Windows工具箱模块提供系统工具、网络工具、优化工具和其他工具等；</w:t>
                  </w:r>
                  <w:r>
                    <w:rPr>
                      <w:rFonts w:ascii="仿宋_GB2312" w:hAnsi="仿宋_GB2312" w:eastAsia="仿宋_GB2312" w:cs="仿宋_GB2312"/>
                      <w:sz w:val="19"/>
                    </w:rPr>
                    <w:t xml:space="preserve"> </w:t>
                  </w:r>
                </w:p>
                <w:p w14:paraId="15D12F14">
                  <w:pPr>
                    <w:pStyle w:val="4"/>
                    <w:jc w:val="left"/>
                  </w:pPr>
                  <w:r>
                    <w:rPr>
                      <w:rFonts w:ascii="仿宋_GB2312" w:hAnsi="仿宋_GB2312" w:eastAsia="仿宋_GB2312" w:cs="仿宋_GB2312"/>
                      <w:sz w:val="22"/>
                    </w:rPr>
                    <w:t>20.质保期：5 年质保（自验收合格之日起计算质保期），5 年上门服务。</w:t>
                  </w:r>
                </w:p>
                <w:p w14:paraId="700E7492">
                  <w:pPr>
                    <w:pStyle w:val="4"/>
                    <w:jc w:val="left"/>
                  </w:pPr>
                  <w:r>
                    <w:rPr>
                      <w:rFonts w:ascii="仿宋_GB2312" w:hAnsi="仿宋_GB2312" w:eastAsia="仿宋_GB2312" w:cs="仿宋_GB2312"/>
                      <w:sz w:val="22"/>
                    </w:rPr>
                    <w:t>21.云终端接入授权≥153路</w:t>
                  </w:r>
                  <w:r>
                    <w:rPr>
                      <w:rFonts w:ascii="仿宋_GB2312" w:hAnsi="仿宋_GB2312" w:eastAsia="仿宋_GB2312" w:cs="仿宋_GB2312"/>
                      <w:sz w:val="21"/>
                    </w:rPr>
                    <w:t>。</w:t>
                  </w:r>
                </w:p>
              </w:tc>
            </w:tr>
            <w:tr w14:paraId="278532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0679AD">
                  <w:pPr>
                    <w:pStyle w:val="4"/>
                    <w:jc w:val="center"/>
                  </w:pPr>
                  <w:r>
                    <w:rPr>
                      <w:rFonts w:ascii="仿宋_GB2312" w:hAnsi="仿宋_GB2312" w:eastAsia="仿宋_GB2312" w:cs="仿宋_GB2312"/>
                      <w:sz w:val="21"/>
                    </w:rPr>
                    <w:t>2</w:t>
                  </w:r>
                </w:p>
              </w:tc>
              <w:tc>
                <w:tcPr>
                  <w:tcW w:w="8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FF8FA5">
                  <w:pPr>
                    <w:pStyle w:val="4"/>
                    <w:jc w:val="center"/>
                  </w:pPr>
                  <w:r>
                    <w:rPr>
                      <w:rFonts w:ascii="仿宋_GB2312" w:hAnsi="仿宋_GB2312" w:eastAsia="仿宋_GB2312" w:cs="仿宋_GB2312"/>
                      <w:sz w:val="21"/>
                    </w:rPr>
                    <w:t>云一体机</w:t>
                  </w:r>
                </w:p>
              </w:tc>
              <w:tc>
                <w:tcPr>
                  <w:tcW w:w="568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E2CCDC">
                  <w:pPr>
                    <w:pStyle w:val="4"/>
                    <w:jc w:val="left"/>
                  </w:pPr>
                  <w:r>
                    <w:rPr>
                      <w:rFonts w:ascii="仿宋_GB2312" w:hAnsi="仿宋_GB2312" w:eastAsia="仿宋_GB2312" w:cs="仿宋_GB2312"/>
                      <w:sz w:val="21"/>
                    </w:rPr>
                    <w:t>1.CPU：等效配置 ≥ 八核 十二线程，睿频≥4.4GHz（非低压版）；</w:t>
                  </w:r>
                </w:p>
                <w:p w14:paraId="27F4F095">
                  <w:pPr>
                    <w:pStyle w:val="4"/>
                    <w:jc w:val="left"/>
                  </w:pPr>
                  <w:r>
                    <w:rPr>
                      <w:rFonts w:ascii="仿宋_GB2312" w:hAnsi="仿宋_GB2312" w:eastAsia="仿宋_GB2312" w:cs="仿宋_GB2312"/>
                      <w:sz w:val="21"/>
                    </w:rPr>
                    <w:t>2.内存：≥16G DDR4 ，2 x SO-DIMM内存插槽，最大支持64GB；</w:t>
                  </w:r>
                </w:p>
                <w:p w14:paraId="6BDF87FB">
                  <w:pPr>
                    <w:pStyle w:val="4"/>
                    <w:jc w:val="left"/>
                  </w:pPr>
                  <w:r>
                    <w:rPr>
                      <w:rFonts w:ascii="仿宋_GB2312" w:hAnsi="仿宋_GB2312" w:eastAsia="仿宋_GB2312" w:cs="仿宋_GB2312"/>
                      <w:sz w:val="21"/>
                    </w:rPr>
                    <w:t>3.硬盘：≥512G SSD；</w:t>
                  </w:r>
                </w:p>
                <w:p w14:paraId="11CAE2ED">
                  <w:pPr>
                    <w:pStyle w:val="4"/>
                    <w:jc w:val="left"/>
                  </w:pPr>
                  <w:r>
                    <w:rPr>
                      <w:rFonts w:ascii="仿宋_GB2312" w:hAnsi="仿宋_GB2312" w:eastAsia="仿宋_GB2312" w:cs="仿宋_GB2312"/>
                      <w:sz w:val="21"/>
                    </w:rPr>
                    <w:t>4.显卡：集成高清显卡；</w:t>
                  </w:r>
                </w:p>
                <w:p w14:paraId="40E63BBF">
                  <w:pPr>
                    <w:pStyle w:val="4"/>
                    <w:jc w:val="left"/>
                  </w:pPr>
                  <w:r>
                    <w:rPr>
                      <w:rFonts w:ascii="仿宋_GB2312" w:hAnsi="仿宋_GB2312" w:eastAsia="仿宋_GB2312" w:cs="仿宋_GB2312"/>
                      <w:sz w:val="21"/>
                    </w:rPr>
                    <w:t>5.显示：≥23.8英寸 IPS硬屏，1920*1080分辨率；</w:t>
                  </w:r>
                </w:p>
                <w:p w14:paraId="1E7328ED">
                  <w:pPr>
                    <w:pStyle w:val="4"/>
                    <w:jc w:val="left"/>
                  </w:pPr>
                  <w:r>
                    <w:rPr>
                      <w:rFonts w:ascii="仿宋_GB2312" w:hAnsi="仿宋_GB2312" w:eastAsia="仿宋_GB2312" w:cs="仿宋_GB2312"/>
                      <w:sz w:val="21"/>
                    </w:rPr>
                    <w:t>6.网口：不少于1个千兆网口；</w:t>
                  </w:r>
                </w:p>
                <w:p w14:paraId="131AEEE6">
                  <w:pPr>
                    <w:pStyle w:val="4"/>
                    <w:jc w:val="left"/>
                  </w:pPr>
                  <w:r>
                    <w:rPr>
                      <w:rFonts w:ascii="仿宋_GB2312" w:hAnsi="仿宋_GB2312" w:eastAsia="仿宋_GB2312" w:cs="仿宋_GB2312"/>
                      <w:sz w:val="21"/>
                    </w:rPr>
                    <w:t>7.接口：≥6个USB接口（至少含4个USB3.0接口），≥1*HDMI，≥1对音频输入输出接口；</w:t>
                  </w:r>
                </w:p>
                <w:p w14:paraId="0A2E4475">
                  <w:pPr>
                    <w:pStyle w:val="4"/>
                    <w:jc w:val="left"/>
                  </w:pPr>
                  <w:r>
                    <w:rPr>
                      <w:rFonts w:ascii="仿宋_GB2312" w:hAnsi="仿宋_GB2312" w:eastAsia="仿宋_GB2312" w:cs="仿宋_GB2312"/>
                      <w:sz w:val="21"/>
                    </w:rPr>
                    <w:t>8.含UBS接口有线键鼠；预置软中系统功能：</w:t>
                  </w:r>
                </w:p>
                <w:p w14:paraId="3C50F2DB">
                  <w:pPr>
                    <w:pStyle w:val="4"/>
                    <w:jc w:val="left"/>
                  </w:pPr>
                  <w:r>
                    <w:rPr>
                      <w:rFonts w:ascii="仿宋_GB2312" w:hAnsi="仿宋_GB2312" w:eastAsia="仿宋_GB2312" w:cs="仿宋_GB2312"/>
                      <w:sz w:val="21"/>
                    </w:rPr>
                    <w:t xml:space="preserve">9.提供桌面检测助手，可以检测服务器连接状态、终端连接状态、集群网络状态、数据库状态、文件系统状态、脏数据状态、授权激活状态、主控HA状态、模板状态、桌面状态等信息，展示体检分数和检测结果详情，生成可下载的检测报告，提示检测异常并给出解决建议，可一键修复体检异常项； </w:t>
                  </w:r>
                  <w:r>
                    <w:br w:type="textWrapping"/>
                  </w:r>
                  <w:r>
                    <w:rPr>
                      <w:rFonts w:ascii="仿宋_GB2312" w:hAnsi="仿宋_GB2312" w:eastAsia="仿宋_GB2312" w:cs="仿宋_GB2312"/>
                      <w:sz w:val="21"/>
                    </w:rPr>
                    <w:t xml:space="preserve">10.支持本地存储及远端存储，支持Windows客户端和B/S网页端两种模式访问，创建桌面账户时，同步生成网盘账号；启用网盘后，在教学桌面中通过账号登录网盘，在个人桌面中无需登录可直接访问网盘；可扩容不同账号的网盘空间容量，网盘支持文件夹上传，教师在本地同步目录下的文件可以自动同步至云端，多个用户可创建群组共享文件，并可设置群组的管理权限及对文件的读写权限；通过文件的共享链接可查看并下载文件；  </w:t>
                  </w:r>
                  <w:r>
                    <w:br w:type="textWrapping"/>
                  </w:r>
                  <w:r>
                    <w:rPr>
                      <w:rFonts w:ascii="仿宋_GB2312" w:hAnsi="仿宋_GB2312" w:eastAsia="仿宋_GB2312" w:cs="仿宋_GB2312"/>
                      <w:sz w:val="21"/>
                    </w:rPr>
                    <w:t xml:space="preserve">11.可在客户端设置桌面更新模式，包括立即更新、定时更新，可以设置自动更新，可设置静默更新，可设置桌面下发方式，包括BT下发、广播下发、跨VLAN广播下发、端对端同传； </w:t>
                  </w:r>
                  <w:r>
                    <w:br w:type="textWrapping"/>
                  </w:r>
                  <w:r>
                    <w:rPr>
                      <w:rFonts w:ascii="仿宋_GB2312" w:hAnsi="仿宋_GB2312" w:eastAsia="仿宋_GB2312" w:cs="仿宋_GB2312"/>
                      <w:sz w:val="21"/>
                    </w:rPr>
                    <w:t>●12.支持桌面还原属性修改，桌面创建完成后，可随时在管理平台根据教学需求修改教学桌面还原属性，可单独分别为系统盘和数据盘设置每次还原，每天还原，每周还原、每月还原或不还原，也可对场景中的任意数量的桌面实现还原，满足教学桌面还原和考试环境数据保存等需求；</w:t>
                  </w:r>
                  <w:r>
                    <w:rPr>
                      <w:rFonts w:ascii="仿宋_GB2312" w:hAnsi="仿宋_GB2312" w:eastAsia="仿宋_GB2312" w:cs="仿宋_GB2312"/>
                      <w:b/>
                      <w:color w:val="FF0000"/>
                      <w:sz w:val="21"/>
                    </w:rPr>
                    <w:t>（供应商须在响应文件中提供书面承诺函，承诺成交后签订合同前按照响应参数就相关内容功能进行逐条演示，演示结果须全部符合响应文件参数要求；若不符合，将不予签订合同，并将相关情况上报监管部门处理。承诺函须加盖供应商电子印章。）</w:t>
                  </w:r>
                  <w:r>
                    <w:rPr>
                      <w:rFonts w:ascii="仿宋_GB2312" w:hAnsi="仿宋_GB2312" w:eastAsia="仿宋_GB2312" w:cs="仿宋_GB2312"/>
                      <w:b/>
                      <w:sz w:val="21"/>
                    </w:rPr>
                    <w:t xml:space="preserve"> </w:t>
                  </w:r>
                  <w:r>
                    <w:br w:type="textWrapping"/>
                  </w:r>
                  <w:r>
                    <w:rPr>
                      <w:rFonts w:ascii="仿宋_GB2312" w:hAnsi="仿宋_GB2312" w:eastAsia="仿宋_GB2312" w:cs="仿宋_GB2312"/>
                      <w:sz w:val="21"/>
                    </w:rPr>
                    <w:t xml:space="preserve">13.每台电脑含20米CAT6.0 6 类非屏蔽双绞线。 </w:t>
                  </w:r>
                  <w:r>
                    <w:br w:type="textWrapping"/>
                  </w:r>
                  <w:r>
                    <w:rPr>
                      <w:rFonts w:ascii="仿宋_GB2312" w:hAnsi="仿宋_GB2312" w:eastAsia="仿宋_GB2312" w:cs="仿宋_GB2312"/>
                      <w:sz w:val="21"/>
                    </w:rPr>
                    <w:t>14.质保期：5 年质保（自验收合格之日起计算质保期），5 年上门服务。</w:t>
                  </w:r>
                </w:p>
              </w:tc>
            </w:tr>
            <w:tr w14:paraId="12A6C4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58B245">
                  <w:pPr>
                    <w:pStyle w:val="4"/>
                    <w:jc w:val="center"/>
                  </w:pPr>
                  <w:r>
                    <w:rPr>
                      <w:rFonts w:ascii="仿宋_GB2312" w:hAnsi="仿宋_GB2312" w:eastAsia="仿宋_GB2312" w:cs="仿宋_GB2312"/>
                      <w:sz w:val="21"/>
                    </w:rPr>
                    <w:t>3</w:t>
                  </w:r>
                </w:p>
              </w:tc>
              <w:tc>
                <w:tcPr>
                  <w:tcW w:w="8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F3CD92">
                  <w:pPr>
                    <w:pStyle w:val="4"/>
                    <w:jc w:val="center"/>
                  </w:pPr>
                  <w:r>
                    <w:rPr>
                      <w:rFonts w:ascii="仿宋_GB2312" w:hAnsi="仿宋_GB2312" w:eastAsia="仿宋_GB2312" w:cs="仿宋_GB2312"/>
                      <w:sz w:val="21"/>
                    </w:rPr>
                    <w:t>路由器</w:t>
                  </w:r>
                </w:p>
              </w:tc>
              <w:tc>
                <w:tcPr>
                  <w:tcW w:w="56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25ABAD">
                  <w:pPr>
                    <w:pStyle w:val="4"/>
                    <w:jc w:val="left"/>
                  </w:pPr>
                  <w:r>
                    <w:rPr>
                      <w:rFonts w:ascii="仿宋_GB2312" w:hAnsi="仿宋_GB2312" w:eastAsia="仿宋_GB2312" w:cs="仿宋_GB2312"/>
                      <w:sz w:val="21"/>
                    </w:rPr>
                    <w:t>1.≥5个千兆电口（10/100/1000Mbps自适应</w:t>
                  </w:r>
                </w:p>
                <w:p w14:paraId="768063E1">
                  <w:pPr>
                    <w:pStyle w:val="4"/>
                    <w:jc w:val="left"/>
                  </w:pPr>
                  <w:r>
                    <w:rPr>
                      <w:rFonts w:ascii="仿宋_GB2312" w:hAnsi="仿宋_GB2312" w:eastAsia="仿宋_GB2312" w:cs="仿宋_GB2312"/>
                      <w:sz w:val="21"/>
                    </w:rPr>
                    <w:t>2.可带机≥100终端，有线传输速率达1000Mbps，接入带宽≥600M；</w:t>
                  </w:r>
                </w:p>
                <w:p w14:paraId="68E2C020">
                  <w:pPr>
                    <w:pStyle w:val="4"/>
                    <w:jc w:val="left"/>
                  </w:pPr>
                  <w:r>
                    <w:rPr>
                      <w:rFonts w:ascii="仿宋_GB2312" w:hAnsi="仿宋_GB2312" w:eastAsia="仿宋_GB2312" w:cs="仿宋_GB2312"/>
                      <w:sz w:val="21"/>
                    </w:rPr>
                    <w:t>3.支持ACL访问控制（基于时间/IP）、IP-MAC绑定、MAC地址过滤、动态ARP检测、静态ARP绑定、NAT/NAPT、端口映射；</w:t>
                  </w:r>
                </w:p>
                <w:p w14:paraId="10A54E29">
                  <w:pPr>
                    <w:pStyle w:val="4"/>
                    <w:jc w:val="left"/>
                  </w:pPr>
                  <w:r>
                    <w:rPr>
                      <w:rFonts w:ascii="仿宋_GB2312" w:hAnsi="仿宋_GB2312" w:eastAsia="仿宋_GB2312" w:cs="仿宋_GB2312"/>
                      <w:sz w:val="21"/>
                    </w:rPr>
                    <w:t>4.支持应用识别（内置国内600种应用签名库，涵盖办公、IM、网页、网购、热门网游、P2P下载、热门视频等）、流量控制（自定义流控策略，按IP分配带宽）、时间/IP策略过滤。</w:t>
                  </w:r>
                </w:p>
              </w:tc>
            </w:tr>
            <w:tr w14:paraId="1CF3A5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18E9B3">
                  <w:pPr>
                    <w:pStyle w:val="4"/>
                    <w:jc w:val="center"/>
                  </w:pPr>
                  <w:r>
                    <w:rPr>
                      <w:rFonts w:ascii="仿宋_GB2312" w:hAnsi="仿宋_GB2312" w:eastAsia="仿宋_GB2312" w:cs="仿宋_GB2312"/>
                      <w:sz w:val="21"/>
                    </w:rPr>
                    <w:t>4</w:t>
                  </w:r>
                </w:p>
              </w:tc>
              <w:tc>
                <w:tcPr>
                  <w:tcW w:w="8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55894D">
                  <w:pPr>
                    <w:pStyle w:val="4"/>
                    <w:jc w:val="center"/>
                  </w:pPr>
                  <w:r>
                    <w:rPr>
                      <w:rFonts w:ascii="仿宋_GB2312" w:hAnsi="仿宋_GB2312" w:eastAsia="仿宋_GB2312" w:cs="仿宋_GB2312"/>
                      <w:sz w:val="21"/>
                    </w:rPr>
                    <w:t>凳子</w:t>
                  </w:r>
                </w:p>
              </w:tc>
              <w:tc>
                <w:tcPr>
                  <w:tcW w:w="56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C3B41C">
                  <w:pPr>
                    <w:pStyle w:val="4"/>
                    <w:jc w:val="left"/>
                  </w:pPr>
                  <w:r>
                    <w:rPr>
                      <w:rFonts w:ascii="仿宋_GB2312" w:hAnsi="仿宋_GB2312" w:eastAsia="仿宋_GB2312" w:cs="仿宋_GB2312"/>
                      <w:sz w:val="21"/>
                    </w:rPr>
                    <w:t>钢木结构；凳面：蓝色，40（±1）*38（±1）*2.4（±0.1） cm；总高度：45±1cm；4 脚：白色漆，每脚：2.4（±0.1）</w:t>
                  </w:r>
                  <w:r>
                    <w:br w:type="textWrapping"/>
                  </w:r>
                  <w:r>
                    <w:rPr>
                      <w:rFonts w:ascii="仿宋_GB2312" w:hAnsi="仿宋_GB2312" w:eastAsia="仿宋_GB2312" w:cs="仿宋_GB2312"/>
                      <w:sz w:val="21"/>
                    </w:rPr>
                    <w:t>*2.4（±0.1）cm 正方形空心底部加胶垫，底部四周加固焊接。</w:t>
                  </w:r>
                </w:p>
              </w:tc>
            </w:tr>
            <w:tr w14:paraId="5A7C16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450DAC">
                  <w:pPr>
                    <w:pStyle w:val="4"/>
                    <w:jc w:val="center"/>
                  </w:pPr>
                  <w:r>
                    <w:rPr>
                      <w:rFonts w:ascii="仿宋_GB2312" w:hAnsi="仿宋_GB2312" w:eastAsia="仿宋_GB2312" w:cs="仿宋_GB2312"/>
                      <w:sz w:val="21"/>
                    </w:rPr>
                    <w:t>5</w:t>
                  </w:r>
                </w:p>
              </w:tc>
              <w:tc>
                <w:tcPr>
                  <w:tcW w:w="8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35F51C">
                  <w:pPr>
                    <w:pStyle w:val="4"/>
                    <w:jc w:val="center"/>
                  </w:pPr>
                  <w:r>
                    <w:rPr>
                      <w:rFonts w:ascii="仿宋_GB2312" w:hAnsi="仿宋_GB2312" w:eastAsia="仿宋_GB2312" w:cs="仿宋_GB2312"/>
                      <w:sz w:val="21"/>
                    </w:rPr>
                    <w:t>桌子</w:t>
                  </w:r>
                </w:p>
              </w:tc>
              <w:tc>
                <w:tcPr>
                  <w:tcW w:w="56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E2AA1D">
                  <w:pPr>
                    <w:pStyle w:val="4"/>
                    <w:jc w:val="left"/>
                  </w:pPr>
                  <w:r>
                    <w:rPr>
                      <w:rFonts w:ascii="仿宋_GB2312" w:hAnsi="仿宋_GB2312" w:eastAsia="仿宋_GB2312" w:cs="仿宋_GB2312"/>
                      <w:sz w:val="21"/>
                    </w:rPr>
                    <w:t>钢木结构；桌面：蓝色155（±1）*60（±1）*2.4（±0.1） cm；总高度：75±1cm；4 脚：白色漆，每脚：2.4（±0.1）*2.4（±0.1）cm 正方形底部加胶垫；放机箱位置 55.5（±1）*23（±1）cm（一个靠左、一个靠中）；底部木板；桌子周围为网孔钢皮桌子下方带布线槽，每1张桌子含1个6孔位 3 米插线板。</w:t>
                  </w:r>
                </w:p>
              </w:tc>
            </w:tr>
            <w:tr w14:paraId="1789CA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78E9FC">
                  <w:pPr>
                    <w:pStyle w:val="4"/>
                    <w:jc w:val="center"/>
                  </w:pPr>
                  <w:r>
                    <w:rPr>
                      <w:rFonts w:ascii="仿宋_GB2312" w:hAnsi="仿宋_GB2312" w:eastAsia="仿宋_GB2312" w:cs="仿宋_GB2312"/>
                      <w:sz w:val="21"/>
                    </w:rPr>
                    <w:t>6</w:t>
                  </w:r>
                </w:p>
              </w:tc>
              <w:tc>
                <w:tcPr>
                  <w:tcW w:w="8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B782A1">
                  <w:pPr>
                    <w:pStyle w:val="4"/>
                    <w:jc w:val="center"/>
                  </w:pPr>
                  <w:r>
                    <w:rPr>
                      <w:rFonts w:ascii="仿宋_GB2312" w:hAnsi="仿宋_GB2312" w:eastAsia="仿宋_GB2312" w:cs="仿宋_GB2312"/>
                      <w:sz w:val="21"/>
                    </w:rPr>
                    <w:t>交互式多媒体一体机</w:t>
                  </w:r>
                </w:p>
              </w:tc>
              <w:tc>
                <w:tcPr>
                  <w:tcW w:w="56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DEABB5">
                  <w:pPr>
                    <w:pStyle w:val="4"/>
                    <w:jc w:val="left"/>
                  </w:pPr>
                  <w:r>
                    <w:rPr>
                      <w:rFonts w:ascii="仿宋_GB2312" w:hAnsi="仿宋_GB2312" w:eastAsia="仿宋_GB2312" w:cs="仿宋_GB2312"/>
                      <w:sz w:val="21"/>
                    </w:rPr>
                    <w:t>1.屏幕：采用A+级液晶面板（无亮/暗点），显示尺寸≥86英寸，显示比例16:9，物理分辨率3840×2160（4K UHD），亮度≥350cd/m²，对比度≥5000:1，可视角度≥178°（水平/垂直），色域覆盖率≥72% NTSC。符合《GB 40070-2021儿童青少年学习用品近视防控卫生要求》。</w:t>
                  </w:r>
                </w:p>
                <w:p w14:paraId="5E87B904">
                  <w:pPr>
                    <w:pStyle w:val="4"/>
                    <w:jc w:val="left"/>
                  </w:pPr>
                  <w:r>
                    <w:rPr>
                      <w:rFonts w:ascii="仿宋_GB2312" w:hAnsi="仿宋_GB2312" w:eastAsia="仿宋_GB2312" w:cs="仿宋_GB2312"/>
                      <w:sz w:val="21"/>
                    </w:rPr>
                    <w:t>●2.触控技术：采用红外感应触控技术，支持Windows/Android/国产化操作系统下≥40点同时触控，触控分辨率≥32767×32767，触控延迟≤35ms，定位精度≤±1mm。屏幕刷新率≥60Hz。</w:t>
                  </w:r>
                  <w:r>
                    <w:rPr>
                      <w:rFonts w:ascii="仿宋_GB2312" w:hAnsi="仿宋_GB2312" w:eastAsia="仿宋_GB2312" w:cs="仿宋_GB2312"/>
                      <w:b/>
                      <w:color w:val="FF0000"/>
                      <w:sz w:val="21"/>
                    </w:rPr>
                    <w:t>（供应商须在响应文件中提供产品功能承诺函并加盖供应商电子印章。）</w:t>
                  </w:r>
                </w:p>
                <w:p w14:paraId="56A2836A">
                  <w:pPr>
                    <w:pStyle w:val="4"/>
                    <w:jc w:val="left"/>
                  </w:pPr>
                  <w:r>
                    <w:rPr>
                      <w:rFonts w:ascii="仿宋_GB2312" w:hAnsi="仿宋_GB2312" w:eastAsia="仿宋_GB2312" w:cs="仿宋_GB2312"/>
                      <w:sz w:val="21"/>
                    </w:rPr>
                    <w:t>3.交互式多媒体一体机拍摄时画面无条纹闪烁。光源稳定无频闪，防止眼睛疲劳。屏体表面采用防眩钢化玻璃，玻璃硬度≥莫氏 7级。</w:t>
                  </w:r>
                </w:p>
                <w:p w14:paraId="6D7F53AB">
                  <w:pPr>
                    <w:pStyle w:val="4"/>
                    <w:jc w:val="left"/>
                  </w:pPr>
                  <w:r>
                    <w:rPr>
                      <w:rFonts w:ascii="仿宋_GB2312" w:hAnsi="仿宋_GB2312" w:eastAsia="仿宋_GB2312" w:cs="仿宋_GB2312"/>
                      <w:sz w:val="21"/>
                    </w:rPr>
                    <w:t>●4.接口：屏体正面前置接口面板，包含：</w:t>
                  </w:r>
                </w:p>
                <w:p w14:paraId="36C8056E">
                  <w:pPr>
                    <w:pStyle w:val="4"/>
                    <w:ind w:firstLine="420"/>
                    <w:jc w:val="left"/>
                  </w:pPr>
                  <w:r>
                    <w:rPr>
                      <w:rFonts w:ascii="仿宋_GB2312" w:hAnsi="仿宋_GB2312" w:eastAsia="仿宋_GB2312" w:cs="仿宋_GB2312"/>
                      <w:sz w:val="21"/>
                    </w:rPr>
                    <w:t xml:space="preserve"> - USB 3.0接口≥2个（支持对外供电≥5V/1A）</w:t>
                  </w:r>
                </w:p>
                <w:p w14:paraId="4483DBE0">
                  <w:pPr>
                    <w:pStyle w:val="4"/>
                    <w:ind w:firstLine="420"/>
                    <w:jc w:val="left"/>
                  </w:pPr>
                  <w:r>
                    <w:rPr>
                      <w:rFonts w:ascii="仿宋_GB2312" w:hAnsi="仿宋_GB2312" w:eastAsia="仿宋_GB2312" w:cs="仿宋_GB2312"/>
                      <w:sz w:val="21"/>
                    </w:rPr>
                    <w:t xml:space="preserve"> - Type-C接口≥1个（支持视频输入+数据传输）</w:t>
                  </w:r>
                </w:p>
                <w:p w14:paraId="42C630CE">
                  <w:pPr>
                    <w:pStyle w:val="4"/>
                    <w:ind w:firstLine="420"/>
                    <w:jc w:val="left"/>
                  </w:pPr>
                  <w:r>
                    <w:rPr>
                      <w:rFonts w:ascii="仿宋_GB2312" w:hAnsi="仿宋_GB2312" w:eastAsia="仿宋_GB2312" w:cs="仿宋_GB2312"/>
                      <w:sz w:val="21"/>
                    </w:rPr>
                    <w:t xml:space="preserve"> - 麦克风接口≥1个（支持麦克风输入）</w:t>
                  </w:r>
                </w:p>
                <w:p w14:paraId="4C3B1816">
                  <w:pPr>
                    <w:pStyle w:val="4"/>
                    <w:ind w:firstLine="420"/>
                    <w:jc w:val="left"/>
                  </w:pPr>
                  <w:r>
                    <w:rPr>
                      <w:rFonts w:ascii="仿宋_GB2312" w:hAnsi="仿宋_GB2312" w:eastAsia="仿宋_GB2312" w:cs="仿宋_GB2312"/>
                      <w:sz w:val="21"/>
                    </w:rPr>
                    <w:t xml:space="preserve"> - HDMI 输入接口≥1个（直通主板，非转接，支持4K@60Hz信号输入）</w:t>
                  </w:r>
                </w:p>
                <w:p w14:paraId="24B43349">
                  <w:pPr>
                    <w:pStyle w:val="4"/>
                    <w:ind w:firstLine="420"/>
                    <w:jc w:val="left"/>
                  </w:pPr>
                  <w:r>
                    <w:rPr>
                      <w:rFonts w:ascii="仿宋_GB2312" w:hAnsi="仿宋_GB2312" w:eastAsia="仿宋_GB2312" w:cs="仿宋_GB2312"/>
                      <w:sz w:val="21"/>
                    </w:rPr>
                    <w:t xml:space="preserve"> - 接口面板支持前拆维护，无需拆卸整机，当交互式多媒体一体机整机安装好在墙面上后，在不拆卸机器的情况下可拆卸和维修置于前面板的接口面板。</w:t>
                  </w:r>
                </w:p>
                <w:p w14:paraId="41FF60A1">
                  <w:pPr>
                    <w:pStyle w:val="4"/>
                    <w:ind w:firstLine="420"/>
                    <w:jc w:val="left"/>
                  </w:pPr>
                  <w:r>
                    <w:rPr>
                      <w:rFonts w:ascii="仿宋_GB2312" w:hAnsi="仿宋_GB2312" w:eastAsia="仿宋_GB2312" w:cs="仿宋_GB2312"/>
                      <w:sz w:val="21"/>
                    </w:rPr>
                    <w:t xml:space="preserve"> - 屏体后置HDMI 2.0输入接口≥1个，支持4K@60Hz信号输入，RJ45网口≥1个（整机联网）</w:t>
                  </w:r>
                </w:p>
                <w:p w14:paraId="53F9ED31">
                  <w:pPr>
                    <w:pStyle w:val="4"/>
                    <w:jc w:val="left"/>
                  </w:pPr>
                  <w:r>
                    <w:rPr>
                      <w:rFonts w:ascii="仿宋_GB2312" w:hAnsi="仿宋_GB2312" w:eastAsia="仿宋_GB2312" w:cs="仿宋_GB2312"/>
                      <w:b/>
                      <w:color w:val="FF0000"/>
                      <w:sz w:val="21"/>
                    </w:rPr>
                    <w:t>（供应商须在响应文件中提供产品实物照片并加盖供应商电子印章予以佐证：（1）提供屏体正面具有“USB 3.0接口≥2个、Type-C接口≥1个、麦克风接口≥1个、HDMI 输入接口≥1个”的接口照片，照片可清晰显示各个接口。（2）供应商须在响应文件中提供接口面板支持前拆维护的照片，照片须清晰显示交互式多媒体一体机整机安装好在墙面上后，在不拆卸机器的情况下可拆卸和维修置于前面板的接口面板。）</w:t>
                  </w:r>
                </w:p>
                <w:p w14:paraId="4B5E6DF2">
                  <w:pPr>
                    <w:pStyle w:val="4"/>
                    <w:jc w:val="left"/>
                  </w:pPr>
                  <w:r>
                    <w:rPr>
                      <w:rFonts w:ascii="仿宋_GB2312" w:hAnsi="仿宋_GB2312" w:eastAsia="仿宋_GB2312" w:cs="仿宋_GB2312"/>
                      <w:sz w:val="21"/>
                    </w:rPr>
                    <w:t>●5.屏体正面具有功能按键，通过按键可实现打开或关闭触控功能、音量增大、减小功能、关闭当前窗口功能、护眼功能、童锁功能、恢复出厂设置、截屏、录课功能。</w:t>
                  </w:r>
                  <w:r>
                    <w:rPr>
                      <w:rFonts w:ascii="仿宋_GB2312" w:hAnsi="仿宋_GB2312" w:eastAsia="仿宋_GB2312" w:cs="仿宋_GB2312"/>
                      <w:b/>
                      <w:color w:val="FF0000"/>
                      <w:sz w:val="21"/>
                    </w:rPr>
                    <w:t>（供应商须在响应文件中提供屏体正面具有功能按键的照片，照片可清晰显示“触控开关、音量增大、减小功能、护眼、关闭窗口”的功能名称，并加盖供应商电子印章。</w:t>
                  </w:r>
                  <w:r>
                    <w:rPr>
                      <w:rFonts w:ascii="仿宋_GB2312" w:hAnsi="仿宋_GB2312" w:eastAsia="仿宋_GB2312" w:cs="仿宋_GB2312"/>
                      <w:b/>
                      <w:sz w:val="21"/>
                    </w:rPr>
                    <w:t>）</w:t>
                  </w:r>
                </w:p>
                <w:p w14:paraId="7C7A3AD2">
                  <w:pPr>
                    <w:pStyle w:val="4"/>
                    <w:jc w:val="left"/>
                  </w:pPr>
                  <w:r>
                    <w:rPr>
                      <w:rFonts w:ascii="仿宋_GB2312" w:hAnsi="仿宋_GB2312" w:eastAsia="仿宋_GB2312" w:cs="仿宋_GB2312"/>
                      <w:sz w:val="21"/>
                    </w:rPr>
                    <w:t>●6.屏体正面具有放置书写笔、粉笔、水性笔的笔槽。屏体具有双侧中文标识虚拟快捷键，快捷键具备前翻页、屏幕移动、多屏互动、新建页面、快捷工具、打开展台的功能。交互式多媒体一体机可进行硬件自检，包括对系统内存、存储、触控系统、光感系统、内置电脑、屏体信息、主板型号、CPU型号、CPU使用率、设备名称等进行状态提示及故障提示。</w:t>
                  </w:r>
                  <w:r>
                    <w:rPr>
                      <w:rFonts w:ascii="仿宋_GB2312" w:hAnsi="仿宋_GB2312" w:eastAsia="仿宋_GB2312" w:cs="仿宋_GB2312"/>
                      <w:b/>
                      <w:color w:val="FF0000"/>
                      <w:sz w:val="21"/>
                    </w:rPr>
                    <w:t>（供应商须在响应文件中提供产品实物照片并加盖供应商电子印章予以佐证：（1）提供屏体正面具有放置书写笔、粉笔、水性笔笔槽的照片，照片须清晰显示笔槽可放置书写笔、粉笔、水性笔。（2）提供屏体双侧具有中文标识虚拟快捷键的照片，照片须清晰显示快捷键具备前翻页、屏幕移动、多屏互动、新建页面、快捷工具、打开展台的功能）</w:t>
                  </w:r>
                </w:p>
                <w:p w14:paraId="1A8AF393">
                  <w:pPr>
                    <w:pStyle w:val="4"/>
                    <w:jc w:val="left"/>
                  </w:pPr>
                  <w:r>
                    <w:rPr>
                      <w:rFonts w:ascii="仿宋_GB2312" w:hAnsi="仿宋_GB2312" w:eastAsia="仿宋_GB2312" w:cs="仿宋_GB2312"/>
                      <w:sz w:val="21"/>
                    </w:rPr>
                    <w:t>7.扬声器采用≥2.2声道，具有≥2个15W中高音音箱，≥1个30W中高音音箱。</w:t>
                  </w:r>
                </w:p>
                <w:p w14:paraId="77098C3C">
                  <w:pPr>
                    <w:pStyle w:val="4"/>
                    <w:jc w:val="left"/>
                  </w:pPr>
                  <w:r>
                    <w:rPr>
                      <w:rFonts w:ascii="仿宋_GB2312" w:hAnsi="仿宋_GB2312" w:eastAsia="仿宋_GB2312" w:cs="仿宋_GB2312"/>
                      <w:sz w:val="21"/>
                    </w:rPr>
                    <w:t>●8.具有高清摄像头，有效像素≥800 万，支持输出4：3、16：9比例的图片和视频，支持输出分辨率≥3840×2160@30fps。支持远程视频巡课、点名、点数。内置八阵列麦克风，拾音角度≥150°，有效拾音距离≥12米。</w:t>
                  </w:r>
                  <w:r>
                    <w:rPr>
                      <w:rFonts w:ascii="仿宋_GB2312" w:hAnsi="仿宋_GB2312" w:eastAsia="仿宋_GB2312" w:cs="仿宋_GB2312"/>
                      <w:b/>
                      <w:color w:val="FF0000"/>
                      <w:sz w:val="21"/>
                    </w:rPr>
                    <w:t>（供应商须在响应文件中提供内置八阵列麦克风的照片，照片须清晰显示八阵列麦克风，并加盖供应商电子印章。）</w:t>
                  </w:r>
                </w:p>
                <w:p w14:paraId="6211E83A">
                  <w:pPr>
                    <w:pStyle w:val="4"/>
                    <w:jc w:val="left"/>
                  </w:pPr>
                  <w:r>
                    <w:rPr>
                      <w:rFonts w:ascii="仿宋_GB2312" w:hAnsi="仿宋_GB2312" w:eastAsia="仿宋_GB2312" w:cs="仿宋_GB2312"/>
                      <w:sz w:val="21"/>
                    </w:rPr>
                    <w:t>9.内置Wi-Fi6无线网卡，支持2.4G、5G双频。交互式多媒体一体机内置系统支持自定义AP无线热点名称和密码，满足IEEE802.11a\b\g\n\ac\ax wave2协议标准，实现无线信号的中继和桥接。</w:t>
                  </w:r>
                </w:p>
                <w:p w14:paraId="65029677">
                  <w:pPr>
                    <w:pStyle w:val="4"/>
                    <w:jc w:val="left"/>
                  </w:pPr>
                  <w:r>
                    <w:rPr>
                      <w:rFonts w:ascii="仿宋_GB2312" w:hAnsi="仿宋_GB2312" w:eastAsia="仿宋_GB2312" w:cs="仿宋_GB2312"/>
                      <w:sz w:val="21"/>
                    </w:rPr>
                    <w:t>●10.≥Android14模块：采用国产化ARM架构SoC，CPU≥八核（主频≥1.2GHz），GPU≥四核，内存≥4GB，存储≥32GB。双系统设置同步：Windows/Android系统间网络、亮度、音量设置自动同步。</w:t>
                  </w:r>
                  <w:r>
                    <w:rPr>
                      <w:rFonts w:ascii="仿宋_GB2312" w:hAnsi="仿宋_GB2312" w:eastAsia="仿宋_GB2312" w:cs="仿宋_GB2312"/>
                      <w:b/>
                      <w:color w:val="FF0000"/>
                      <w:sz w:val="21"/>
                    </w:rPr>
                    <w:t>（供应商须在响应文件中提供清晰显示内存≥4GB，存储≥32GB的照片，并加盖供应商电子印章。）</w:t>
                  </w:r>
                </w:p>
                <w:p w14:paraId="7DB7D684">
                  <w:pPr>
                    <w:pStyle w:val="4"/>
                    <w:jc w:val="left"/>
                  </w:pPr>
                  <w:r>
                    <w:rPr>
                      <w:rFonts w:ascii="仿宋_GB2312" w:hAnsi="仿宋_GB2312" w:eastAsia="仿宋_GB2312" w:cs="仿宋_GB2312"/>
                      <w:sz w:val="21"/>
                    </w:rPr>
                    <w:t>11.支持手势息屏、手势擦除。提供多种屏幕下移功能。</w:t>
                  </w:r>
                </w:p>
                <w:p w14:paraId="4FEA094F">
                  <w:pPr>
                    <w:pStyle w:val="4"/>
                    <w:jc w:val="left"/>
                  </w:pPr>
                  <w:r>
                    <w:rPr>
                      <w:rFonts w:ascii="仿宋_GB2312" w:hAnsi="仿宋_GB2312" w:eastAsia="仿宋_GB2312" w:cs="仿宋_GB2312"/>
                      <w:sz w:val="21"/>
                    </w:rPr>
                    <w:t>●12.无PC状态下，支持手、笔分离识别功能，手指实现拖动漫游屏幕、细笔用于书写。</w:t>
                  </w:r>
                  <w:r>
                    <w:rPr>
                      <w:rFonts w:ascii="仿宋_GB2312" w:hAnsi="仿宋_GB2312" w:eastAsia="仿宋_GB2312" w:cs="仿宋_GB2312"/>
                      <w:b/>
                      <w:color w:val="FF0000"/>
                      <w:sz w:val="21"/>
                    </w:rPr>
                    <w:t>（供应商须在响应文件中提供产品功能承诺函并加盖供应商电子印章。）</w:t>
                  </w:r>
                </w:p>
                <w:p w14:paraId="4A06CF59">
                  <w:pPr>
                    <w:pStyle w:val="4"/>
                    <w:jc w:val="left"/>
                  </w:pPr>
                  <w:r>
                    <w:rPr>
                      <w:rFonts w:ascii="仿宋_GB2312" w:hAnsi="仿宋_GB2312" w:eastAsia="仿宋_GB2312" w:cs="仿宋_GB2312"/>
                      <w:sz w:val="21"/>
                    </w:rPr>
                    <w:t>13.OPS模块：可热插拔维护。</w:t>
                  </w:r>
                </w:p>
                <w:p w14:paraId="22FF0036">
                  <w:pPr>
                    <w:pStyle w:val="4"/>
                    <w:ind w:firstLine="422"/>
                    <w:jc w:val="left"/>
                  </w:pPr>
                  <w:r>
                    <w:rPr>
                      <w:rFonts w:ascii="仿宋_GB2312" w:hAnsi="仿宋_GB2312" w:eastAsia="仿宋_GB2312" w:cs="仿宋_GB2312"/>
                      <w:sz w:val="21"/>
                    </w:rPr>
                    <w:t xml:space="preserve">  -CPU性能不低于8核12线程，睿频≥4.4GHz</w:t>
                  </w:r>
                </w:p>
                <w:p w14:paraId="5FAE97BB">
                  <w:pPr>
                    <w:pStyle w:val="4"/>
                    <w:ind w:firstLine="422"/>
                    <w:jc w:val="left"/>
                  </w:pPr>
                  <w:r>
                    <w:rPr>
                      <w:rFonts w:ascii="仿宋_GB2312" w:hAnsi="仿宋_GB2312" w:eastAsia="仿宋_GB2312" w:cs="仿宋_GB2312"/>
                      <w:sz w:val="21"/>
                    </w:rPr>
                    <w:t xml:space="preserve">  - 内存： ≥8GB DDR4</w:t>
                  </w:r>
                </w:p>
                <w:p w14:paraId="2C65B7E0">
                  <w:pPr>
                    <w:pStyle w:val="4"/>
                    <w:ind w:firstLine="422"/>
                    <w:jc w:val="left"/>
                  </w:pPr>
                  <w:r>
                    <w:rPr>
                      <w:rFonts w:ascii="仿宋_GB2312" w:hAnsi="仿宋_GB2312" w:eastAsia="仿宋_GB2312" w:cs="仿宋_GB2312"/>
                      <w:sz w:val="21"/>
                    </w:rPr>
                    <w:t xml:space="preserve">  - 存储： ≥256GB SSD</w:t>
                  </w:r>
                </w:p>
                <w:p w14:paraId="4F7049F4">
                  <w:pPr>
                    <w:pStyle w:val="4"/>
                    <w:ind w:firstLine="422"/>
                    <w:jc w:val="left"/>
                  </w:pPr>
                  <w:r>
                    <w:rPr>
                      <w:rFonts w:ascii="仿宋_GB2312" w:hAnsi="仿宋_GB2312" w:eastAsia="仿宋_GB2312" w:cs="仿宋_GB2312"/>
                      <w:sz w:val="21"/>
                    </w:rPr>
                    <w:t xml:space="preserve">  - 显卡：集成显卡</w:t>
                  </w:r>
                </w:p>
                <w:p w14:paraId="457E37E8">
                  <w:pPr>
                    <w:pStyle w:val="4"/>
                    <w:jc w:val="both"/>
                  </w:pPr>
                  <w:r>
                    <w:rPr>
                      <w:rFonts w:ascii="仿宋_GB2312" w:hAnsi="仿宋_GB2312" w:eastAsia="仿宋_GB2312" w:cs="仿宋_GB2312"/>
                      <w:sz w:val="21"/>
                    </w:rPr>
                    <w:t>14.预装正版操作系统和协作办公软件。</w:t>
                  </w:r>
                </w:p>
                <w:p w14:paraId="70E29F75">
                  <w:pPr>
                    <w:pStyle w:val="4"/>
                    <w:jc w:val="left"/>
                  </w:pPr>
                  <w:r>
                    <w:rPr>
                      <w:rFonts w:ascii="仿宋_GB2312" w:hAnsi="仿宋_GB2312" w:eastAsia="仿宋_GB2312" w:cs="仿宋_GB2312"/>
                      <w:sz w:val="21"/>
                    </w:rPr>
                    <w:t xml:space="preserve">●15.具备AI教学管理功能。支持AI一键备课、教学资源、课程设计、我的资源教学等功能。老师可以通过学段、年级、学科的维度进行筛选，实现AI一键备课；具备AI一键生成教学大纲的功能，教学大纲可选三种样式；课件内容支持内容AI重写，可实现对文字内容进行文案重写、丰富内容、精简内容、改写语气、文本翻译的功能。图片AI优化功能：支持图片AI优化，可实现AI重新生成图片、AI智能抠图、提取图片内文字内容。 </w:t>
                  </w:r>
                  <w:r>
                    <w:rPr>
                      <w:rFonts w:ascii="仿宋_GB2312" w:hAnsi="仿宋_GB2312" w:eastAsia="仿宋_GB2312" w:cs="仿宋_GB2312"/>
                      <w:b/>
                      <w:color w:val="FF0000"/>
                      <w:sz w:val="21"/>
                    </w:rPr>
                    <w:t>（提供清晰显示：“AI教学管理功能中AI一键备课、教学资源、课程设计、我的资源教学功能”的照片、“老师可以通过学段、年级、学科的维度进行筛选实现AI一键备课”的照片、“支持AI一键生成教学大纲，至少提供2种不同模板/样式供选择。”的照片）</w:t>
                  </w:r>
                  <w:r>
                    <w:br w:type="textWrapping"/>
                  </w:r>
                  <w:r>
                    <w:rPr>
                      <w:rFonts w:ascii="仿宋_GB2312" w:hAnsi="仿宋_GB2312" w:eastAsia="仿宋_GB2312" w:cs="仿宋_GB2312"/>
                      <w:sz w:val="21"/>
                    </w:rPr>
                    <w:t xml:space="preserve"> 16、提供德育资源，资源需包含针对辅导员的“班会案例”，包括说课资源、PPT课件和教学设计。</w:t>
                  </w:r>
                </w:p>
                <w:p w14:paraId="0332C144">
                  <w:pPr>
                    <w:pStyle w:val="4"/>
                    <w:jc w:val="left"/>
                  </w:pPr>
                  <w:r>
                    <w:rPr>
                      <w:rFonts w:ascii="仿宋_GB2312" w:hAnsi="仿宋_GB2312" w:eastAsia="仿宋_GB2312" w:cs="仿宋_GB2312"/>
                      <w:sz w:val="21"/>
                    </w:rPr>
                    <w:t>17.配置钢制移动支架，具有自锁滚轮，可承重80-90英寸交互平板。</w:t>
                  </w:r>
                </w:p>
                <w:p w14:paraId="7EEE55C1">
                  <w:pPr>
                    <w:pStyle w:val="4"/>
                    <w:jc w:val="left"/>
                  </w:pPr>
                  <w:r>
                    <w:rPr>
                      <w:rFonts w:ascii="仿宋_GB2312" w:hAnsi="仿宋_GB2312" w:eastAsia="仿宋_GB2312" w:cs="仿宋_GB2312"/>
                      <w:sz w:val="21"/>
                    </w:rPr>
                    <w:t>18.质保期：5 年质保（自验收合格之日起计算质保期），5 年上门服务。</w:t>
                  </w:r>
                </w:p>
              </w:tc>
            </w:tr>
          </w:tbl>
          <w:p w14:paraId="05BDB244">
            <w:pPr>
              <w:pStyle w:val="4"/>
              <w:jc w:val="left"/>
            </w:pPr>
            <w:r>
              <w:rPr>
                <w:rFonts w:ascii="仿宋_GB2312" w:hAnsi="仿宋_GB2312" w:eastAsia="仿宋_GB2312" w:cs="仿宋_GB2312"/>
                <w:b/>
                <w:color w:val="E74C3C"/>
                <w:sz w:val="24"/>
                <w:shd w:val="clear" w:fill="FFFFFF"/>
              </w:rPr>
              <w:t xml:space="preserve">  备注（以下内容无需文字响应，但供应商应当知晓并按以下要求编制响应文件）：</w:t>
            </w:r>
          </w:p>
          <w:p w14:paraId="5BBCF0DF">
            <w:pPr>
              <w:pStyle w:val="4"/>
              <w:ind w:firstLine="480"/>
              <w:jc w:val="left"/>
            </w:pPr>
            <w:r>
              <w:rPr>
                <w:rFonts w:ascii="仿宋_GB2312" w:hAnsi="仿宋_GB2312" w:eastAsia="仿宋_GB2312" w:cs="仿宋_GB2312"/>
                <w:sz w:val="24"/>
              </w:rPr>
              <w:t xml:space="preserve"> 1.项目技术参数要求中“●”号项参数条款已备注提供相关证明材料，供应商须按照谈判文件要求提供，未指定证明材料的参数则按谈判文件技术参数内容响应即可，否则作无效响应处理。</w:t>
            </w:r>
          </w:p>
          <w:p w14:paraId="24FE5258">
            <w:pPr>
              <w:pStyle w:val="4"/>
              <w:ind w:firstLine="480"/>
              <w:jc w:val="left"/>
            </w:pPr>
            <w:r>
              <w:rPr>
                <w:rFonts w:ascii="仿宋_GB2312" w:hAnsi="仿宋_GB2312" w:eastAsia="仿宋_GB2312" w:cs="仿宋_GB2312"/>
                <w:sz w:val="24"/>
              </w:rPr>
              <w:t xml:space="preserve"> 2.上述清单要求中凡未注明尺寸公差的，均按标注尺寸±1%的公差执行，其余均为实质性要求，有负偏离（不符合或不满足）的将作无效响应处理。</w:t>
            </w:r>
          </w:p>
          <w:p w14:paraId="74206726">
            <w:pPr>
              <w:pStyle w:val="4"/>
              <w:ind w:firstLine="480"/>
              <w:jc w:val="left"/>
            </w:pPr>
            <w:r>
              <w:rPr>
                <w:rFonts w:ascii="仿宋_GB2312" w:hAnsi="仿宋_GB2312" w:eastAsia="仿宋_GB2312" w:cs="仿宋_GB2312"/>
                <w:sz w:val="24"/>
              </w:rPr>
              <w:t xml:space="preserve"> 3.采购清单中产品的技术参数描述如与特定品牌或者型号相匹配，仅作为技术参考，不代表特定产品，如参数中出现品牌或型号仅供参考，供应商可提供等同或优于参数要求的产品；</w:t>
            </w:r>
          </w:p>
          <w:p w14:paraId="6B574B07">
            <w:pPr>
              <w:pStyle w:val="4"/>
              <w:ind w:firstLine="480"/>
              <w:jc w:val="left"/>
            </w:pPr>
            <w:r>
              <w:rPr>
                <w:rFonts w:ascii="仿宋_GB2312" w:hAnsi="仿宋_GB2312" w:eastAsia="仿宋_GB2312" w:cs="仿宋_GB2312"/>
                <w:sz w:val="24"/>
              </w:rPr>
              <w:t xml:space="preserve"> 4.除采购文件明确要求以外，本项目采购清单中采购标的名称，因采购人不能穷尽详列或通俗认知等原因，可能供应商提供的产品所对应的证书、证明材料对产品命名存在差别的，在满足技术参数要求前提下，本项目给予认可。</w:t>
            </w:r>
          </w:p>
        </w:tc>
      </w:tr>
    </w:tbl>
    <w:p w14:paraId="3A49FE22">
      <w:pPr>
        <w:pStyle w:val="4"/>
        <w:jc w:val="left"/>
        <w:outlineLvl w:val="2"/>
      </w:pPr>
      <w:r>
        <w:rPr>
          <w:rFonts w:ascii="仿宋_GB2312" w:hAnsi="仿宋_GB2312" w:eastAsia="仿宋_GB2312" w:cs="仿宋_GB2312"/>
          <w:b/>
          <w:sz w:val="28"/>
        </w:rPr>
        <w:t>3.3.服务要求</w:t>
      </w:r>
    </w:p>
    <w:p w14:paraId="06FBD6D7">
      <w:pPr>
        <w:pStyle w:val="4"/>
        <w:jc w:val="left"/>
        <w:outlineLvl w:val="3"/>
      </w:pPr>
      <w:r>
        <w:rPr>
          <w:rFonts w:ascii="仿宋_GB2312" w:hAnsi="仿宋_GB2312" w:eastAsia="仿宋_GB2312" w:cs="仿宋_GB2312"/>
          <w:b/>
          <w:sz w:val="24"/>
        </w:rPr>
        <w:t>3.3.1.服务内容要求</w:t>
      </w:r>
    </w:p>
    <w:p w14:paraId="71E2E89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D54B4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2AEC98">
            <w:pPr>
              <w:pStyle w:val="4"/>
              <w:jc w:val="center"/>
            </w:pPr>
            <w:r>
              <w:rPr>
                <w:rFonts w:ascii="仿宋_GB2312" w:hAnsi="仿宋_GB2312" w:eastAsia="仿宋_GB2312" w:cs="仿宋_GB2312"/>
              </w:rPr>
              <w:t xml:space="preserve"> 序号</w:t>
            </w:r>
          </w:p>
        </w:tc>
        <w:tc>
          <w:tcPr>
            <w:tcW w:w="581" w:type="dxa"/>
          </w:tcPr>
          <w:p w14:paraId="7C6E6A60">
            <w:pPr>
              <w:pStyle w:val="4"/>
              <w:jc w:val="center"/>
            </w:pPr>
            <w:r>
              <w:rPr>
                <w:rFonts w:ascii="仿宋_GB2312" w:hAnsi="仿宋_GB2312" w:eastAsia="仿宋_GB2312" w:cs="仿宋_GB2312"/>
              </w:rPr>
              <w:t xml:space="preserve"> 符号标识</w:t>
            </w:r>
          </w:p>
        </w:tc>
        <w:tc>
          <w:tcPr>
            <w:tcW w:w="1495" w:type="dxa"/>
          </w:tcPr>
          <w:p w14:paraId="0D617F80">
            <w:pPr>
              <w:pStyle w:val="4"/>
              <w:jc w:val="center"/>
            </w:pPr>
            <w:r>
              <w:rPr>
                <w:rFonts w:ascii="仿宋_GB2312" w:hAnsi="仿宋_GB2312" w:eastAsia="仿宋_GB2312" w:cs="仿宋_GB2312"/>
              </w:rPr>
              <w:t xml:space="preserve"> 服务要求名称</w:t>
            </w:r>
          </w:p>
        </w:tc>
        <w:tc>
          <w:tcPr>
            <w:tcW w:w="5814" w:type="dxa"/>
          </w:tcPr>
          <w:p w14:paraId="26C0C27A">
            <w:pPr>
              <w:pStyle w:val="4"/>
              <w:jc w:val="center"/>
            </w:pPr>
            <w:r>
              <w:rPr>
                <w:rFonts w:ascii="仿宋_GB2312" w:hAnsi="仿宋_GB2312" w:eastAsia="仿宋_GB2312" w:cs="仿宋_GB2312"/>
              </w:rPr>
              <w:t xml:space="preserve"> 服务要求内容</w:t>
            </w:r>
          </w:p>
        </w:tc>
      </w:tr>
      <w:tr w14:paraId="5A48D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5FE49002">
            <w:pPr>
              <w:pStyle w:val="4"/>
              <w:jc w:val="center"/>
            </w:pPr>
            <w:r>
              <w:rPr>
                <w:rFonts w:ascii="仿宋_GB2312" w:hAnsi="仿宋_GB2312" w:eastAsia="仿宋_GB2312" w:cs="仿宋_GB2312"/>
              </w:rPr>
              <w:t>无</w:t>
            </w:r>
          </w:p>
        </w:tc>
      </w:tr>
    </w:tbl>
    <w:p w14:paraId="6D65EF3B">
      <w:pPr>
        <w:pStyle w:val="4"/>
        <w:jc w:val="left"/>
        <w:outlineLvl w:val="3"/>
      </w:pPr>
      <w:r>
        <w:rPr>
          <w:rFonts w:ascii="仿宋_GB2312" w:hAnsi="仿宋_GB2312" w:eastAsia="仿宋_GB2312" w:cs="仿宋_GB2312"/>
          <w:b/>
          <w:sz w:val="24"/>
        </w:rPr>
        <w:t>3.3.2.商务要求</w:t>
      </w:r>
    </w:p>
    <w:p w14:paraId="1AFD439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478D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2D292BF">
            <w:pPr>
              <w:pStyle w:val="4"/>
              <w:jc w:val="center"/>
            </w:pPr>
            <w:r>
              <w:rPr>
                <w:rFonts w:ascii="仿宋_GB2312" w:hAnsi="仿宋_GB2312" w:eastAsia="仿宋_GB2312" w:cs="仿宋_GB2312"/>
              </w:rPr>
              <w:t>序号</w:t>
            </w:r>
          </w:p>
        </w:tc>
        <w:tc>
          <w:tcPr>
            <w:tcW w:w="581" w:type="dxa"/>
          </w:tcPr>
          <w:p w14:paraId="158BDD74">
            <w:pPr>
              <w:pStyle w:val="4"/>
              <w:jc w:val="center"/>
            </w:pPr>
            <w:r>
              <w:rPr>
                <w:rFonts w:ascii="仿宋_GB2312" w:hAnsi="仿宋_GB2312" w:eastAsia="仿宋_GB2312" w:cs="仿宋_GB2312"/>
              </w:rPr>
              <w:t>符号标识</w:t>
            </w:r>
          </w:p>
        </w:tc>
        <w:tc>
          <w:tcPr>
            <w:tcW w:w="1495" w:type="dxa"/>
          </w:tcPr>
          <w:p w14:paraId="74ECFE32">
            <w:pPr>
              <w:pStyle w:val="4"/>
              <w:jc w:val="center"/>
            </w:pPr>
            <w:r>
              <w:rPr>
                <w:rFonts w:ascii="仿宋_GB2312" w:hAnsi="仿宋_GB2312" w:eastAsia="仿宋_GB2312" w:cs="仿宋_GB2312"/>
              </w:rPr>
              <w:t>商务要求名称</w:t>
            </w:r>
          </w:p>
        </w:tc>
        <w:tc>
          <w:tcPr>
            <w:tcW w:w="5814" w:type="dxa"/>
          </w:tcPr>
          <w:p w14:paraId="5B760E43">
            <w:pPr>
              <w:pStyle w:val="4"/>
              <w:jc w:val="center"/>
            </w:pPr>
            <w:r>
              <w:rPr>
                <w:rFonts w:ascii="仿宋_GB2312" w:hAnsi="仿宋_GB2312" w:eastAsia="仿宋_GB2312" w:cs="仿宋_GB2312"/>
              </w:rPr>
              <w:t>商务要求内容</w:t>
            </w:r>
          </w:p>
        </w:tc>
      </w:tr>
      <w:tr w14:paraId="5FD984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439850">
            <w:pPr>
              <w:pStyle w:val="4"/>
              <w:jc w:val="center"/>
            </w:pPr>
            <w:r>
              <w:rPr>
                <w:rFonts w:ascii="仿宋_GB2312" w:hAnsi="仿宋_GB2312" w:eastAsia="仿宋_GB2312" w:cs="仿宋_GB2312"/>
              </w:rPr>
              <w:t>1</w:t>
            </w:r>
          </w:p>
        </w:tc>
        <w:tc>
          <w:tcPr>
            <w:tcW w:w="581" w:type="dxa"/>
          </w:tcPr>
          <w:p w14:paraId="71C9724A">
            <w:pPr>
              <w:pStyle w:val="4"/>
              <w:jc w:val="center"/>
            </w:pPr>
            <w:r>
              <w:rPr>
                <w:rFonts w:ascii="仿宋_GB2312" w:hAnsi="仿宋_GB2312" w:eastAsia="仿宋_GB2312" w:cs="仿宋_GB2312"/>
              </w:rPr>
              <w:t>★</w:t>
            </w:r>
          </w:p>
        </w:tc>
        <w:tc>
          <w:tcPr>
            <w:tcW w:w="1495" w:type="dxa"/>
          </w:tcPr>
          <w:p w14:paraId="03D955C6">
            <w:pPr>
              <w:pStyle w:val="4"/>
              <w:jc w:val="left"/>
            </w:pPr>
            <w:r>
              <w:rPr>
                <w:rFonts w:ascii="仿宋_GB2312" w:hAnsi="仿宋_GB2312" w:eastAsia="仿宋_GB2312" w:cs="仿宋_GB2312"/>
              </w:rPr>
              <w:t>交货时间</w:t>
            </w:r>
          </w:p>
        </w:tc>
        <w:tc>
          <w:tcPr>
            <w:tcW w:w="5814" w:type="dxa"/>
          </w:tcPr>
          <w:p w14:paraId="0A895223">
            <w:pPr>
              <w:pStyle w:val="4"/>
              <w:jc w:val="left"/>
            </w:pPr>
            <w:r>
              <w:rPr>
                <w:rFonts w:ascii="仿宋_GB2312" w:hAnsi="仿宋_GB2312" w:eastAsia="仿宋_GB2312" w:cs="仿宋_GB2312"/>
              </w:rPr>
              <w:t>签订合同后60个日历天内</w:t>
            </w:r>
          </w:p>
        </w:tc>
      </w:tr>
      <w:tr w14:paraId="45F354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AB9528C">
            <w:pPr>
              <w:pStyle w:val="4"/>
              <w:jc w:val="center"/>
            </w:pPr>
            <w:r>
              <w:rPr>
                <w:rFonts w:ascii="仿宋_GB2312" w:hAnsi="仿宋_GB2312" w:eastAsia="仿宋_GB2312" w:cs="仿宋_GB2312"/>
              </w:rPr>
              <w:t>2</w:t>
            </w:r>
          </w:p>
        </w:tc>
        <w:tc>
          <w:tcPr>
            <w:tcW w:w="581" w:type="dxa"/>
          </w:tcPr>
          <w:p w14:paraId="11EB9B00">
            <w:pPr>
              <w:pStyle w:val="4"/>
              <w:jc w:val="center"/>
            </w:pPr>
            <w:r>
              <w:rPr>
                <w:rFonts w:ascii="仿宋_GB2312" w:hAnsi="仿宋_GB2312" w:eastAsia="仿宋_GB2312" w:cs="仿宋_GB2312"/>
              </w:rPr>
              <w:t>★</w:t>
            </w:r>
          </w:p>
        </w:tc>
        <w:tc>
          <w:tcPr>
            <w:tcW w:w="1495" w:type="dxa"/>
          </w:tcPr>
          <w:p w14:paraId="7C100B5C">
            <w:pPr>
              <w:pStyle w:val="4"/>
              <w:jc w:val="left"/>
            </w:pPr>
            <w:r>
              <w:rPr>
                <w:rFonts w:ascii="仿宋_GB2312" w:hAnsi="仿宋_GB2312" w:eastAsia="仿宋_GB2312" w:cs="仿宋_GB2312"/>
              </w:rPr>
              <w:t>交货地点</w:t>
            </w:r>
          </w:p>
        </w:tc>
        <w:tc>
          <w:tcPr>
            <w:tcW w:w="5814" w:type="dxa"/>
          </w:tcPr>
          <w:p w14:paraId="71A52D1A">
            <w:pPr>
              <w:pStyle w:val="4"/>
              <w:jc w:val="left"/>
            </w:pPr>
            <w:r>
              <w:rPr>
                <w:rFonts w:ascii="仿宋_GB2312" w:hAnsi="仿宋_GB2312" w:eastAsia="仿宋_GB2312" w:cs="仿宋_GB2312"/>
              </w:rPr>
              <w:t>乐山职业技术学院（四川省乐山市市中区青江路中段1336号）</w:t>
            </w:r>
          </w:p>
        </w:tc>
      </w:tr>
      <w:tr w14:paraId="6D784B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ADE536">
            <w:pPr>
              <w:pStyle w:val="4"/>
              <w:jc w:val="center"/>
            </w:pPr>
            <w:r>
              <w:rPr>
                <w:rFonts w:ascii="仿宋_GB2312" w:hAnsi="仿宋_GB2312" w:eastAsia="仿宋_GB2312" w:cs="仿宋_GB2312"/>
              </w:rPr>
              <w:t>3</w:t>
            </w:r>
          </w:p>
        </w:tc>
        <w:tc>
          <w:tcPr>
            <w:tcW w:w="581" w:type="dxa"/>
          </w:tcPr>
          <w:p w14:paraId="654D2A21">
            <w:pPr>
              <w:pStyle w:val="4"/>
              <w:jc w:val="center"/>
            </w:pPr>
            <w:r>
              <w:rPr>
                <w:rFonts w:ascii="仿宋_GB2312" w:hAnsi="仿宋_GB2312" w:eastAsia="仿宋_GB2312" w:cs="仿宋_GB2312"/>
              </w:rPr>
              <w:t>★</w:t>
            </w:r>
          </w:p>
        </w:tc>
        <w:tc>
          <w:tcPr>
            <w:tcW w:w="1495" w:type="dxa"/>
          </w:tcPr>
          <w:p w14:paraId="4D14CC27">
            <w:pPr>
              <w:pStyle w:val="4"/>
              <w:jc w:val="left"/>
            </w:pPr>
            <w:r>
              <w:rPr>
                <w:rFonts w:ascii="仿宋_GB2312" w:hAnsi="仿宋_GB2312" w:eastAsia="仿宋_GB2312" w:cs="仿宋_GB2312"/>
              </w:rPr>
              <w:t>支付方式</w:t>
            </w:r>
          </w:p>
        </w:tc>
        <w:tc>
          <w:tcPr>
            <w:tcW w:w="5814" w:type="dxa"/>
          </w:tcPr>
          <w:p w14:paraId="2C9972AD">
            <w:pPr>
              <w:pStyle w:val="4"/>
              <w:jc w:val="left"/>
            </w:pPr>
            <w:r>
              <w:rPr>
                <w:rFonts w:ascii="仿宋_GB2312" w:hAnsi="仿宋_GB2312" w:eastAsia="仿宋_GB2312" w:cs="仿宋_GB2312"/>
              </w:rPr>
              <w:t>分期付款</w:t>
            </w:r>
          </w:p>
        </w:tc>
      </w:tr>
      <w:tr w14:paraId="6E642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5BAD55">
            <w:pPr>
              <w:pStyle w:val="4"/>
              <w:jc w:val="center"/>
            </w:pPr>
            <w:r>
              <w:rPr>
                <w:rFonts w:ascii="仿宋_GB2312" w:hAnsi="仿宋_GB2312" w:eastAsia="仿宋_GB2312" w:cs="仿宋_GB2312"/>
              </w:rPr>
              <w:t>4</w:t>
            </w:r>
          </w:p>
        </w:tc>
        <w:tc>
          <w:tcPr>
            <w:tcW w:w="581" w:type="dxa"/>
          </w:tcPr>
          <w:p w14:paraId="0E3415D9">
            <w:pPr>
              <w:pStyle w:val="4"/>
              <w:jc w:val="center"/>
            </w:pPr>
            <w:r>
              <w:rPr>
                <w:rFonts w:ascii="仿宋_GB2312" w:hAnsi="仿宋_GB2312" w:eastAsia="仿宋_GB2312" w:cs="仿宋_GB2312"/>
              </w:rPr>
              <w:t>★</w:t>
            </w:r>
          </w:p>
        </w:tc>
        <w:tc>
          <w:tcPr>
            <w:tcW w:w="1495" w:type="dxa"/>
          </w:tcPr>
          <w:p w14:paraId="5F785016">
            <w:pPr>
              <w:pStyle w:val="4"/>
              <w:jc w:val="left"/>
            </w:pPr>
            <w:r>
              <w:rPr>
                <w:rFonts w:ascii="仿宋_GB2312" w:hAnsi="仿宋_GB2312" w:eastAsia="仿宋_GB2312" w:cs="仿宋_GB2312"/>
              </w:rPr>
              <w:t>付款进度安排</w:t>
            </w:r>
          </w:p>
        </w:tc>
        <w:tc>
          <w:tcPr>
            <w:tcW w:w="5814" w:type="dxa"/>
          </w:tcPr>
          <w:p w14:paraId="39922163">
            <w:pPr>
              <w:pStyle w:val="4"/>
              <w:jc w:val="left"/>
            </w:pPr>
            <w:r>
              <w:rPr>
                <w:rFonts w:ascii="仿宋_GB2312" w:hAnsi="仿宋_GB2312" w:eastAsia="仿宋_GB2312" w:cs="仿宋_GB2312"/>
              </w:rPr>
              <w:t>1、预付款，签订合同后收到供应商书面付款申请，达到付款条件起30日内，支付合同总金额的40.00%</w:t>
            </w:r>
          </w:p>
          <w:p w14:paraId="1F3EFC75">
            <w:pPr>
              <w:pStyle w:val="4"/>
              <w:jc w:val="left"/>
            </w:pPr>
            <w:r>
              <w:rPr>
                <w:rFonts w:ascii="仿宋_GB2312" w:hAnsi="仿宋_GB2312" w:eastAsia="仿宋_GB2312" w:cs="仿宋_GB2312"/>
              </w:rPr>
              <w:t>2、进度款，供货完成且验收合格收到供应商书面付款申请与票据凭证资料后，达到付款条件起30日内，支付合同总金额的60.00%</w:t>
            </w:r>
          </w:p>
        </w:tc>
      </w:tr>
      <w:tr w14:paraId="75B191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F25FDF">
            <w:pPr>
              <w:pStyle w:val="4"/>
              <w:jc w:val="center"/>
            </w:pPr>
            <w:r>
              <w:rPr>
                <w:rFonts w:ascii="仿宋_GB2312" w:hAnsi="仿宋_GB2312" w:eastAsia="仿宋_GB2312" w:cs="仿宋_GB2312"/>
              </w:rPr>
              <w:t>5</w:t>
            </w:r>
          </w:p>
        </w:tc>
        <w:tc>
          <w:tcPr>
            <w:tcW w:w="581" w:type="dxa"/>
          </w:tcPr>
          <w:p w14:paraId="5862FADA">
            <w:pPr>
              <w:pStyle w:val="4"/>
              <w:jc w:val="center"/>
            </w:pPr>
            <w:r>
              <w:rPr>
                <w:rFonts w:ascii="仿宋_GB2312" w:hAnsi="仿宋_GB2312" w:eastAsia="仿宋_GB2312" w:cs="仿宋_GB2312"/>
              </w:rPr>
              <w:t>★</w:t>
            </w:r>
          </w:p>
        </w:tc>
        <w:tc>
          <w:tcPr>
            <w:tcW w:w="1495" w:type="dxa"/>
          </w:tcPr>
          <w:p w14:paraId="517C047E">
            <w:pPr>
              <w:pStyle w:val="4"/>
              <w:jc w:val="left"/>
            </w:pPr>
            <w:r>
              <w:rPr>
                <w:rFonts w:ascii="仿宋_GB2312" w:hAnsi="仿宋_GB2312" w:eastAsia="仿宋_GB2312" w:cs="仿宋_GB2312"/>
              </w:rPr>
              <w:t>验收、交付标准和方法</w:t>
            </w:r>
          </w:p>
        </w:tc>
        <w:tc>
          <w:tcPr>
            <w:tcW w:w="5814" w:type="dxa"/>
          </w:tcPr>
          <w:p w14:paraId="42F53D8C">
            <w:pPr>
              <w:pStyle w:val="4"/>
              <w:jc w:val="left"/>
            </w:pPr>
            <w:r>
              <w:rPr>
                <w:rFonts w:ascii="仿宋_GB2312" w:hAnsi="仿宋_GB2312" w:eastAsia="仿宋_GB2312" w:cs="仿宋_GB2312"/>
              </w:rPr>
              <w:t>采购人应严格按照《财政部关于进一步加强政府采购需求和履约验收管理的指导意见》（财库〔2016〕205号）、财政部关于印发《政府采购需求管理办法》的通知（财库〔2021〕22号）、采购文件的要求和响应文件的及合同承诺的内容进行验收；采购人和供应商如对质量要求和技术指标的约定标准有相互抵触或异议的事项，由采购人在谈判文件及响应文件中按质量要求和技术指标比较优胜的原则确定该项的约定标准进行验收。 验收程序和内容：按照商务条款和技术条款逐条进行验收。</w:t>
            </w:r>
          </w:p>
        </w:tc>
      </w:tr>
      <w:tr w14:paraId="50CF6F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94B72D">
            <w:pPr>
              <w:pStyle w:val="4"/>
              <w:jc w:val="center"/>
            </w:pPr>
            <w:r>
              <w:rPr>
                <w:rFonts w:ascii="仿宋_GB2312" w:hAnsi="仿宋_GB2312" w:eastAsia="仿宋_GB2312" w:cs="仿宋_GB2312"/>
              </w:rPr>
              <w:t>6</w:t>
            </w:r>
          </w:p>
        </w:tc>
        <w:tc>
          <w:tcPr>
            <w:tcW w:w="581" w:type="dxa"/>
          </w:tcPr>
          <w:p w14:paraId="703B9821">
            <w:pPr>
              <w:pStyle w:val="4"/>
              <w:jc w:val="center"/>
            </w:pPr>
            <w:r>
              <w:rPr>
                <w:rFonts w:ascii="仿宋_GB2312" w:hAnsi="仿宋_GB2312" w:eastAsia="仿宋_GB2312" w:cs="仿宋_GB2312"/>
              </w:rPr>
              <w:t>★</w:t>
            </w:r>
          </w:p>
        </w:tc>
        <w:tc>
          <w:tcPr>
            <w:tcW w:w="1495" w:type="dxa"/>
          </w:tcPr>
          <w:p w14:paraId="4AF5B96E">
            <w:pPr>
              <w:pStyle w:val="4"/>
              <w:jc w:val="left"/>
            </w:pPr>
            <w:r>
              <w:rPr>
                <w:rFonts w:ascii="仿宋_GB2312" w:hAnsi="仿宋_GB2312" w:eastAsia="仿宋_GB2312" w:cs="仿宋_GB2312"/>
              </w:rPr>
              <w:t>质量保修范围和保修期</w:t>
            </w:r>
          </w:p>
        </w:tc>
        <w:tc>
          <w:tcPr>
            <w:tcW w:w="5814" w:type="dxa"/>
          </w:tcPr>
          <w:p w14:paraId="7E2F4AE9">
            <w:pPr>
              <w:pStyle w:val="4"/>
              <w:jc w:val="left"/>
            </w:pPr>
            <w:r>
              <w:rPr>
                <w:rFonts w:ascii="仿宋_GB2312" w:hAnsi="仿宋_GB2312" w:eastAsia="仿宋_GB2312" w:cs="仿宋_GB2312"/>
              </w:rPr>
              <w:t>1.质量要求： (1)成交供应商须提供全新的货物（含零部件、配件等），表面无划伤、无碰撞痕迹，且权属清楚，不得侵害他人的知识产权。 (2)货物必须符合或优于国家（行业）标准，以及本项目谈判文件的质量要求和技术指标与出厂标准。 (3)应有产品质量检验合格标志的货物均须有产品质量检验合格标志。 (4)货物制造质量出现问题，成交供应商 应负责三包（包修、包换、包退），费用由成交人负担。 (5)货到现场后由于采购人保管不当造成的质量问题，成交供应商亦应负责修理，但费用可由采购人负担。 2.售后服务及履约能力要求： (1)质保期为验收合格后5年（自验收合格之日起计算质保期），质保期内出现质量问题，成交供应商在接到通知后4小时内响应到场，3个工作日内完成维修或更换，并承担调换的费用；如货物经成交供应商1次调换仍不能达到合同约定的质量标准，视作成交供应商未能按时交货，采购人有权退货并追究成交供应商的违约责任。 (2)成交供应商须指派专人负责与采购人联系售后服务事宜。</w:t>
            </w:r>
          </w:p>
        </w:tc>
      </w:tr>
      <w:tr w14:paraId="076FF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AFB84B">
            <w:pPr>
              <w:pStyle w:val="4"/>
              <w:jc w:val="center"/>
            </w:pPr>
            <w:r>
              <w:rPr>
                <w:rFonts w:ascii="仿宋_GB2312" w:hAnsi="仿宋_GB2312" w:eastAsia="仿宋_GB2312" w:cs="仿宋_GB2312"/>
              </w:rPr>
              <w:t>7</w:t>
            </w:r>
          </w:p>
        </w:tc>
        <w:tc>
          <w:tcPr>
            <w:tcW w:w="581" w:type="dxa"/>
          </w:tcPr>
          <w:p w14:paraId="03728688">
            <w:pPr>
              <w:pStyle w:val="4"/>
              <w:jc w:val="center"/>
            </w:pPr>
            <w:r>
              <w:rPr>
                <w:rFonts w:ascii="仿宋_GB2312" w:hAnsi="仿宋_GB2312" w:eastAsia="仿宋_GB2312" w:cs="仿宋_GB2312"/>
              </w:rPr>
              <w:t>★</w:t>
            </w:r>
          </w:p>
        </w:tc>
        <w:tc>
          <w:tcPr>
            <w:tcW w:w="1495" w:type="dxa"/>
          </w:tcPr>
          <w:p w14:paraId="0D27216B">
            <w:pPr>
              <w:pStyle w:val="4"/>
              <w:jc w:val="left"/>
            </w:pPr>
            <w:r>
              <w:rPr>
                <w:rFonts w:ascii="仿宋_GB2312" w:hAnsi="仿宋_GB2312" w:eastAsia="仿宋_GB2312" w:cs="仿宋_GB2312"/>
              </w:rPr>
              <w:t>违约责任与解决争议的方法</w:t>
            </w:r>
          </w:p>
        </w:tc>
        <w:tc>
          <w:tcPr>
            <w:tcW w:w="5814" w:type="dxa"/>
          </w:tcPr>
          <w:p w14:paraId="68C2607D">
            <w:pPr>
              <w:pStyle w:val="4"/>
              <w:jc w:val="left"/>
            </w:pPr>
            <w:r>
              <w:rPr>
                <w:rFonts w:ascii="仿宋_GB2312" w:hAnsi="仿宋_GB2312" w:eastAsia="仿宋_GB2312" w:cs="仿宋_GB2312"/>
              </w:rPr>
              <w:t>1.违约责任：如因成交供应商工作人员在履行职务过程中的的疏忽、失职、过错等故意或者过失原因给采购人造成损失或侵害，包括但不限于采购人本身的财产损失、由此而导致的采购人对任何第三方的法律责任等，成交供应商对此均应承担全部的赔偿责任。 2.解决争议的方式：在本项目的履行过程中发生的与本项目有关的争议，采购人、成交供应商承诺通过友好协商解决。协商不成的，双方同意将争议提交采购人所在地有管辖权的人民法院通过诉讼方式解决。</w:t>
            </w:r>
          </w:p>
        </w:tc>
      </w:tr>
      <w:tr w14:paraId="1AB61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475422">
            <w:pPr>
              <w:pStyle w:val="4"/>
              <w:jc w:val="center"/>
            </w:pPr>
            <w:r>
              <w:rPr>
                <w:rFonts w:ascii="仿宋_GB2312" w:hAnsi="仿宋_GB2312" w:eastAsia="仿宋_GB2312" w:cs="仿宋_GB2312"/>
              </w:rPr>
              <w:t>8</w:t>
            </w:r>
          </w:p>
        </w:tc>
        <w:tc>
          <w:tcPr>
            <w:tcW w:w="581" w:type="dxa"/>
          </w:tcPr>
          <w:p w14:paraId="2E96FE9A">
            <w:pPr>
              <w:pStyle w:val="4"/>
              <w:jc w:val="center"/>
            </w:pPr>
            <w:r>
              <w:rPr>
                <w:rFonts w:ascii="仿宋_GB2312" w:hAnsi="仿宋_GB2312" w:eastAsia="仿宋_GB2312" w:cs="仿宋_GB2312"/>
              </w:rPr>
              <w:t>★</w:t>
            </w:r>
          </w:p>
        </w:tc>
        <w:tc>
          <w:tcPr>
            <w:tcW w:w="1495" w:type="dxa"/>
          </w:tcPr>
          <w:p w14:paraId="56B3EEC5">
            <w:pPr>
              <w:pStyle w:val="4"/>
              <w:jc w:val="left"/>
            </w:pPr>
            <w:r>
              <w:rPr>
                <w:rFonts w:ascii="仿宋_GB2312" w:hAnsi="仿宋_GB2312" w:eastAsia="仿宋_GB2312" w:cs="仿宋_GB2312"/>
              </w:rPr>
              <w:t>包装方式及运输</w:t>
            </w:r>
          </w:p>
        </w:tc>
        <w:tc>
          <w:tcPr>
            <w:tcW w:w="5814" w:type="dxa"/>
          </w:tcPr>
          <w:p w14:paraId="3B2CAF92">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64B61E8F">
      <w:pPr>
        <w:pStyle w:val="4"/>
        <w:jc w:val="left"/>
        <w:outlineLvl w:val="2"/>
      </w:pPr>
      <w:r>
        <w:rPr>
          <w:rFonts w:ascii="仿宋_GB2312" w:hAnsi="仿宋_GB2312" w:eastAsia="仿宋_GB2312" w:cs="仿宋_GB2312"/>
          <w:b/>
          <w:sz w:val="28"/>
        </w:rPr>
        <w:t>3.4.其他要求</w:t>
      </w:r>
    </w:p>
    <w:p w14:paraId="2247F58F">
      <w:pPr>
        <w:pStyle w:val="4"/>
        <w:jc w:val="left"/>
      </w:pPr>
      <w:r>
        <w:rPr>
          <w:rFonts w:ascii="仿宋_GB2312" w:hAnsi="仿宋_GB2312" w:eastAsia="仿宋_GB2312" w:cs="仿宋_GB2312"/>
        </w:rPr>
        <w:t>采购包1：</w:t>
      </w:r>
    </w:p>
    <w:p w14:paraId="34A14613">
      <w:pPr>
        <w:pStyle w:val="4"/>
        <w:jc w:val="left"/>
      </w:pPr>
      <w:r>
        <w:rPr>
          <w:rFonts w:ascii="仿宋_GB2312" w:hAnsi="仿宋_GB2312" w:eastAsia="仿宋_GB2312" w:cs="仿宋_GB2312"/>
        </w:rPr>
        <w:t xml:space="preserve">★1.报价要求： （1）报价包含服务本身及其相关材料、设计、运输、分装和相关税费等所有费用。 （2）报价人每种货物只允许有一个报价，并且在合同履行过程中是固定不变的，任何有选择或可调整的报价将不予接受，并按无效报价处理。 ★2.其他验收要求： (1)验收时如发现所交付的货物有短装、次品、损坏或其它不符合标准及本合同规定之情形者，采购人应做出详尽的现场记录，或由采购人、成交供应商签署备忘录，此现场记录或备忘录可用作补充、缺失和更换损坏部件的有效证据，由此产生的时间延误与有关费用由成交供应商承担，验收期限相应顺延；如质量验收合格，双方签署质量验收报告。 (2)成交供应商应将所提供货物的装箱清单、配件、随机工具、用户使用手册、原厂保修卡等资料交付给采购人；成交供应商不能完整交付货物及本款规定的单证和工具的，必须负责补齐，否则视为未按合同约定交货。 (3)如货物经成交供应商 3 次维修仍不能达到合同约定的质量标准，采购人有权退货，并视作成交供应商不能交付货物而须支付违约赔偿金给采购人，采购人还可依法追究成交供应商的违约责任。 </w:t>
      </w:r>
    </w:p>
    <w:p w14:paraId="39F5AA7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865F8"/>
    <w:rsid w:val="5D686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2026-06-24T00:59:00Z</dcterms:created>
  <dc:creator>方金平</dc:creator>
  <cp:lastModifiedBy>方金平</cp:lastModifiedBy>
  <dcterms:modified xsi:type="dcterms:W3CDTF">2026-06-24T00:59:16Z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756155BD40F84CCE95668C2E7B53C441_11</vt:lpwstr>
  </property>
  <property fmtid="{D5CDD505-2E9C-101B-9397-08002B2CF9AE}" pid="4" name="KSOTemplateDocerSaveRecord">
    <vt:lpwstr>eyJoZGlkIjoiZmI4ZDUxYjVmZmMyNzEzMmIyMjFmMzhkZDkxNWUwMzAiLCJ1c2VySWQiOiIxNjY1NDE3Nzg5In0=</vt:lpwstr>
  </property>
</Properties>
</file>