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版本号：N510001202600129020260602001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2026年新都校区计算机实训室桌面云系统采购项目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N5100012026001290</w:t>
      </w:r>
    </w:p>
    <w:p>
      <w:pPr>
        <w:pStyle w:val="null3"/>
        <w:jc w:val="left"/>
        <w:outlineLvl w:val="2"/>
      </w:pPr>
      <w:r>
        <w:rPr>
          <w:rFonts w:ascii="仿宋_GB2312" w:hAnsi="仿宋_GB2312" w:cs="仿宋_GB2312" w:eastAsia="仿宋_GB2312"/>
          <w:sz w:val="28"/>
          <w:b/>
        </w:rPr>
        <w:t>成都航空职业技术大学</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成都航空职业技术大学</w:t>
      </w:r>
      <w:r>
        <w:rPr>
          <w:rFonts w:ascii="仿宋_GB2312" w:hAnsi="仿宋_GB2312" w:cs="仿宋_GB2312" w:eastAsia="仿宋_GB2312"/>
        </w:rPr>
        <w:t xml:space="preserve"> 委托，拟对 </w:t>
      </w:r>
      <w:r>
        <w:rPr>
          <w:rFonts w:ascii="仿宋_GB2312" w:hAnsi="仿宋_GB2312" w:cs="仿宋_GB2312" w:eastAsia="仿宋_GB2312"/>
        </w:rPr>
        <w:t>2026年新都校区计算机实训室桌面云系统采购项目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N5100012026001290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2026年新都校区计算机实训室桌面云系统采购项目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航空职业技术大学2026年新都校区计算机实训室桌面云系统采购项目旨在完善学校教学信息化水平。项目计划新建2间计算机实训室，共计100+2个桌面云点位，主要业务为满足日常学生基础教学应用。建成后，新增补桌面云终端及其桌面云平台能够与现有计算机实训室桌面云系统（现有合计10台服务器（含10张英伟达显卡A10+25张AMD显卡V520）+350点桌面云终端+1套桌面云平台）对接或直接管理学校现有桌面云终端及其服务器资源，实现桌面云统一的统一管理，确保学校计算机实训室桌面云系统的管理和稳定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成都航空职业技术大学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四川省成都市龙泉驿区车城东七路699号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028-88450290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谭周菊、杨老师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028-86661810/65731881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采购包1：810,000.00元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交款方式：银行转账，支票、汇票、本票，保函</w:t>
              <w:br/>
              <w:t>交款时间：中标通知书发放后，政府采购合同签订前；</w:t>
              <w:br/>
              <w:t>收款单位：成都航空职业技术大学；</w:t>
              <w:br/>
              <w:t>开户银行：中国建设银行成都领事馆路支行；</w:t>
              <w:br/>
              <w:t>账号：51001479066050091139；</w:t>
              <w:br/>
              <w:t>退还时间：采购合同履行完毕后，采购人在接到供应商发票、请款报告、履约保证金凭证等相关报账资料后，30日内一次性退还所收取的全部履约保证金（如有履约保证金扣除或履约保证金扣除后未补足情况的，视具体情况退还剩余保证金），遇寒暑假、节假日顺延（保证金不计利息）。履约保证金不予退还情形应包括验收结果不合格或未按合同履约。</w:t>
              <w:br/>
              <w:t>注：采用保函缴纳的说明：①中标供应商选择保函方式缴纳的，保函须由中标供应商向采购人提供正本原件。②保函是担保机构出具的，担保机构必须是依法成立的具有相关资质和偿付能力的担保机构，须担保机构出具加盖公章的证明材料。③保函是银行出具的，保函必须要在中国人民银行征信系统能够进行查询（提供证明材料）。</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本项目按照《国家计委关于印发&lt;招标代理服务收费管理暂行办法&gt;的通知》（计价格〔2002〕1980号）和《关于招标代理服务收费有关问题的通知》（发改办价格〔2003〕857号）文件规定的收费标准下浮20%向中标人收取招标代理服务费,不足5000元，按5000.00元收取； （2）由中标人在领取中标通知书前向采购代理机构一次性缴纳招标代理服务费。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成都航空职业技术大学</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成都航空职业技术大学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中标供应商在完成全部货物交付并提出验收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按照招标文件及投标文件的技术要求进行履约验收。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按照招标文件及投标文件的商务要求进行履约验收。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成都航空职业技术大学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联系电话：028-88450290</w:t>
      </w:r>
    </w:p>
    <w:p>
      <w:pPr>
        <w:pStyle w:val="null3"/>
        <w:jc w:val="left"/>
      </w:pPr>
      <w:r>
        <w:rPr>
          <w:rFonts w:ascii="仿宋_GB2312" w:hAnsi="仿宋_GB2312" w:cs="仿宋_GB2312" w:eastAsia="仿宋_GB2312"/>
        </w:rPr>
        <w:t>地址：四川省成都市龙泉驿区车城东七路699号</w:t>
      </w:r>
    </w:p>
    <w:p>
      <w:pPr>
        <w:pStyle w:val="null3"/>
        <w:jc w:val="left"/>
      </w:pPr>
      <w:r>
        <w:rPr>
          <w:rFonts w:ascii="仿宋_GB2312" w:hAnsi="仿宋_GB2312" w:cs="仿宋_GB2312" w:eastAsia="仿宋_GB2312"/>
        </w:rPr>
        <w:t>邮编：610100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联系人：谭周菊、杨老师</w:t>
      </w:r>
    </w:p>
    <w:p>
      <w:pPr>
        <w:pStyle w:val="null3"/>
        <w:jc w:val="left"/>
      </w:pPr>
      <w:r>
        <w:rPr>
          <w:rFonts w:ascii="仿宋_GB2312" w:hAnsi="仿宋_GB2312" w:cs="仿宋_GB2312" w:eastAsia="仿宋_GB2312"/>
        </w:rPr>
        <w:t>联系电话：028-86661810</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810,000.00</w:t>
      </w:r>
    </w:p>
    <w:p>
      <w:pPr>
        <w:pStyle w:val="null3"/>
        <w:jc w:val="left"/>
      </w:pPr>
      <w:r>
        <w:rPr>
          <w:rFonts w:ascii="仿宋_GB2312" w:hAnsi="仿宋_GB2312" w:cs="仿宋_GB2312" w:eastAsia="仿宋_GB2312"/>
        </w:rPr>
        <w:t>采购包最高限价（元）: 810,000.00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桌面云虚拟化软件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桌面云扩容资源池</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学生机桌面云终端</w:t>
            </w:r>
          </w:p>
        </w:tc>
        <w:tc>
          <w:tcPr>
            <w:tcW w:type="dxa" w:w="821"/>
          </w:tcPr>
          <w:p>
            <w:pPr>
              <w:pStyle w:val="null3"/>
              <w:jc w:val="right"/>
            </w:pPr>
            <w:r>
              <w:rPr>
                <w:rFonts w:ascii="仿宋_GB2312" w:hAnsi="仿宋_GB2312" w:cs="仿宋_GB2312" w:eastAsia="仿宋_GB2312"/>
              </w:rPr>
              <w:t>100.00（台）</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教师机桌面云终端</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教学管理软件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48口交换机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8口交换机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桌面云外设模组</w:t>
            </w:r>
          </w:p>
        </w:tc>
        <w:tc>
          <w:tcPr>
            <w:tcW w:type="dxa" w:w="821"/>
          </w:tcPr>
          <w:p>
            <w:pPr>
              <w:pStyle w:val="null3"/>
              <w:jc w:val="right"/>
            </w:pPr>
            <w:r>
              <w:rPr>
                <w:rFonts w:ascii="仿宋_GB2312" w:hAnsi="仿宋_GB2312" w:cs="仿宋_GB2312" w:eastAsia="仿宋_GB2312"/>
              </w:rPr>
              <w:t>102.00（台）</w:t>
            </w:r>
          </w:p>
        </w:tc>
        <w:tc>
          <w:tcPr>
            <w:tcW w:type="dxa" w:w="821"/>
          </w:tcPr>
          <w:p>
            <w:pPr>
              <w:pStyle w:val="null3"/>
              <w:jc w:val="right"/>
            </w:pPr>
            <w:r>
              <w:rPr>
                <w:rFonts w:ascii="仿宋_GB2312" w:hAnsi="仿宋_GB2312" w:cs="仿宋_GB2312" w:eastAsia="仿宋_GB2312"/>
              </w:rPr>
              <w:t>51,000.00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集成服务</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35,600.00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桌面云虚拟化软件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桌面云扩容资源池</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学生机桌面云终端</w:t>
            </w:r>
          </w:p>
        </w:tc>
        <w:tc>
          <w:tcPr>
            <w:tcW w:type="dxa" w:w="1138"/>
          </w:tcPr>
          <w:p>
            <w:pPr>
              <w:pStyle w:val="null3"/>
              <w:jc w:val="center"/>
            </w:pPr>
            <w:r>
              <w:rPr>
                <w:rFonts w:ascii="仿宋_GB2312" w:hAnsi="仿宋_GB2312" w:cs="仿宋_GB2312" w:eastAsia="仿宋_GB2312"/>
              </w:rPr>
              <w:t>100.00（台）</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教师机桌面云终端</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教学管理软件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48口交换机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8口交换机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桌面云外设模组</w:t>
            </w:r>
          </w:p>
        </w:tc>
        <w:tc>
          <w:tcPr>
            <w:tcW w:type="dxa" w:w="1138"/>
          </w:tcPr>
          <w:p>
            <w:pPr>
              <w:pStyle w:val="null3"/>
              <w:jc w:val="center"/>
            </w:pPr>
            <w:r>
              <w:rPr>
                <w:rFonts w:ascii="仿宋_GB2312" w:hAnsi="仿宋_GB2312" w:cs="仿宋_GB2312" w:eastAsia="仿宋_GB2312"/>
              </w:rPr>
              <w:t>102.00（台）</w:t>
            </w:r>
          </w:p>
        </w:tc>
        <w:tc>
          <w:tcPr>
            <w:tcW w:type="dxa" w:w="1365"/>
          </w:tcPr>
          <w:p>
            <w:pPr>
              <w:pStyle w:val="null3"/>
              <w:jc w:val="center"/>
            </w:pPr>
            <w:r>
              <w:rPr>
                <w:rFonts w:ascii="仿宋_GB2312" w:hAnsi="仿宋_GB2312" w:cs="仿宋_GB2312" w:eastAsia="仿宋_GB2312"/>
              </w:rPr>
              <w:t>51,000.00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集成服务</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桌面云扩容资源池</w:t>
            </w:r>
          </w:p>
        </w:tc>
        <w:tc>
          <w:tcPr>
            <w:tcW w:type="dxa" w:w="2492"/>
          </w:tcPr>
          <w:p>
            <w:pPr>
              <w:pStyle w:val="null3"/>
              <w:jc w:val="left"/>
            </w:pPr>
            <w:r>
              <w:rPr>
                <w:rFonts w:ascii="仿宋_GB2312" w:hAnsi="仿宋_GB2312" w:cs="仿宋_GB2312" w:eastAsia="仿宋_GB2312"/>
              </w:rPr>
              <w:t>桌面云扩容资源池</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标的名称：桌面云虚拟化软件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须为本次新采购的102个云终端以及对应新增桌面云扩容资源池提供永久授权，此次采购的102个桌面云终端及其扩容资源须被学校现有桌面云平台纳管（现有桌面云平台对客户新旧云终端的管理、扩容资源池的利用无差异）。若无法满足纳管要求，则须提供一套新的桌面云平台(含配套的桌面云操作系统、桌面云资源管理平台等软件授权)，须能够接管学校现有桌面</w:t>
            </w:r>
            <w:r>
              <w:rPr>
                <w:rFonts w:ascii="仿宋_GB2312" w:hAnsi="仿宋_GB2312" w:cs="仿宋_GB2312" w:eastAsia="仿宋_GB2312"/>
              </w:rPr>
              <w:t>的</w:t>
            </w:r>
            <w:r>
              <w:rPr>
                <w:rFonts w:ascii="仿宋_GB2312" w:hAnsi="仿宋_GB2312" w:cs="仿宋_GB2312" w:eastAsia="仿宋_GB2312"/>
              </w:rPr>
              <w:t>桌面云平台管理的所有终端（</w:t>
            </w:r>
            <w:r>
              <w:rPr>
                <w:rFonts w:ascii="仿宋_GB2312" w:hAnsi="仿宋_GB2312" w:cs="仿宋_GB2312" w:eastAsia="仿宋_GB2312"/>
              </w:rPr>
              <w:t>350台）以及现有桌面云资源池并提供对应永久授权</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新的桌面云平台技术要求如下：</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虚拟化系统可直接安装在物理服务器上，通过一个安装包即可实现</w:t>
            </w:r>
            <w:r>
              <w:rPr>
                <w:rFonts w:ascii="仿宋_GB2312" w:hAnsi="仿宋_GB2312" w:cs="仿宋_GB2312" w:eastAsia="仿宋_GB2312"/>
              </w:rPr>
              <w:t>VDI/VOI（或TCI）/IDV三种架构的虚拟化服务端的统一安装，并立即生效使用，无需部署其他组件</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单个平台可交付多种类型桌面，至少包括</w:t>
            </w:r>
            <w:r>
              <w:rPr>
                <w:rFonts w:ascii="仿宋_GB2312" w:hAnsi="仿宋_GB2312" w:cs="仿宋_GB2312" w:eastAsia="仿宋_GB2312"/>
              </w:rPr>
              <w:t>VDI桌面、VOI（或TCI）桌面、IDV桌面</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用户管理：具有用户、用户组和用户角色添加、删除、更改、查询、导出和导入功能，可对用户分配角色，分配管理权限及分配终端、模板、教室等桌面云资源。</w:t>
            </w:r>
          </w:p>
          <w:p>
            <w:pPr>
              <w:pStyle w:val="null3"/>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集群管理：具有集群节点开机、关机、重启、集群数据显示（内存使用率、</w:t>
            </w:r>
            <w:r>
              <w:rPr>
                <w:rFonts w:ascii="仿宋_GB2312" w:hAnsi="仿宋_GB2312" w:cs="仿宋_GB2312" w:eastAsia="仿宋_GB2312"/>
              </w:rPr>
              <w:t>CPU使用率、系统盘使用率、数据盘使用率）等集群管理功能</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云终端管理：具有开机、关机、重启、重置、开关还原、修改桌面云参数、默认桌面云、桌面云切换等管理功能；支持对云终端添加分组进行统一管理</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支持硬件虚拟化功能，开启后针对硬件识别码的软件可实现软件统一注册</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支持通过云平台批量向云终端下发镜像模版或快照。</w:t>
            </w:r>
          </w:p>
          <w:p>
            <w:pPr>
              <w:pStyle w:val="null3"/>
              <w:jc w:val="left"/>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支持按需创建存储池，支持配置每个存储池所需使用的冗余策略，冗余策略至少包括：单副本、</w:t>
            </w:r>
            <w:r>
              <w:rPr>
                <w:rFonts w:ascii="仿宋_GB2312" w:hAnsi="仿宋_GB2312" w:cs="仿宋_GB2312" w:eastAsia="仿宋_GB2312"/>
              </w:rPr>
              <w:t>2副本、3副本、纠删码。</w:t>
            </w:r>
            <w:r>
              <w:rPr>
                <w:rFonts w:ascii="仿宋_GB2312" w:hAnsi="仿宋_GB2312" w:cs="仿宋_GB2312" w:eastAsia="仿宋_GB2312"/>
                <w:b/>
              </w:rPr>
              <w:t>（投标文件中需提供功能截图</w:t>
            </w:r>
            <w:r>
              <w:rPr>
                <w:rFonts w:ascii="仿宋_GB2312" w:hAnsi="仿宋_GB2312" w:cs="仿宋_GB2312" w:eastAsia="仿宋_GB2312"/>
                <w:b/>
              </w:rPr>
              <w:t>或</w:t>
            </w:r>
            <w:r>
              <w:rPr>
                <w:rFonts w:ascii="仿宋_GB2312" w:hAnsi="仿宋_GB2312" w:cs="仿宋_GB2312" w:eastAsia="仿宋_GB2312"/>
                <w:b/>
              </w:rPr>
              <w:t>具有相应检测资质的检测机构出具的检测报告扫描件并进行电子签章）</w:t>
            </w:r>
          </w:p>
          <w:p>
            <w:pPr>
              <w:pStyle w:val="null3"/>
              <w:jc w:val="left"/>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支持灵活配置多种用户安全访问策略，至少包括：本地密码安全策略、微信和短信动态口令认证、硬件特征码认证、</w:t>
            </w:r>
            <w:r>
              <w:rPr>
                <w:rFonts w:ascii="仿宋_GB2312" w:hAnsi="仿宋_GB2312" w:cs="仿宋_GB2312" w:eastAsia="仿宋_GB2312"/>
              </w:rPr>
              <w:t>AD认证、LDAP认证、radius认证、扫码登录认证，以及终端802.1X认证。其中微信动态口令无需额外下载客户端，使用小程序即可获取；</w:t>
            </w:r>
          </w:p>
          <w:p>
            <w:pPr>
              <w:pStyle w:val="null3"/>
              <w:jc w:val="left"/>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支持软件安装包以文件、文件夹形式上传。</w:t>
            </w:r>
            <w:r>
              <w:rPr>
                <w:rFonts w:ascii="仿宋_GB2312" w:hAnsi="仿宋_GB2312" w:cs="仿宋_GB2312" w:eastAsia="仿宋_GB2312"/>
                <w:b/>
              </w:rPr>
              <w:t>（投标文件中需提供功能截图</w:t>
            </w:r>
            <w:r>
              <w:rPr>
                <w:rFonts w:ascii="仿宋_GB2312" w:hAnsi="仿宋_GB2312" w:cs="仿宋_GB2312" w:eastAsia="仿宋_GB2312"/>
                <w:b/>
              </w:rPr>
              <w:t>或</w:t>
            </w:r>
            <w:r>
              <w:rPr>
                <w:rFonts w:ascii="仿宋_GB2312" w:hAnsi="仿宋_GB2312" w:cs="仿宋_GB2312" w:eastAsia="仿宋_GB2312"/>
                <w:b/>
              </w:rPr>
              <w:t>具有相应检测资质的检测机构出具的检测报告扫描件并进行电子签章）</w:t>
            </w:r>
          </w:p>
          <w:p>
            <w:pPr>
              <w:pStyle w:val="null3"/>
              <w:jc w:val="left"/>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管理界面的体检项目包含：云主机型号检测、云主机</w:t>
            </w:r>
            <w:r>
              <w:rPr>
                <w:rFonts w:ascii="仿宋_GB2312" w:hAnsi="仿宋_GB2312" w:cs="仿宋_GB2312" w:eastAsia="仿宋_GB2312"/>
              </w:rPr>
              <w:t>SN号检测、 云主机BIOS版本检测、云主机内存型号检测、云主机内存SN号检测、云主机内存大小检测、云主机硬盘类型检测、云主机硬盘大小检测、云主机硬盘固件版本检测、云终端类型检测、云终端系统版本检测、 桌面云网络设置检测、产品网络部署模式检测、授权证书加载检测；支持体检完成后自动修复常见问题。</w:t>
            </w:r>
            <w:r>
              <w:rPr>
                <w:rFonts w:ascii="仿宋_GB2312" w:hAnsi="仿宋_GB2312" w:cs="仿宋_GB2312" w:eastAsia="仿宋_GB2312"/>
                <w:b/>
              </w:rPr>
              <w:t>（投标文件中需</w:t>
            </w:r>
            <w:r>
              <w:rPr>
                <w:rFonts w:ascii="仿宋_GB2312" w:hAnsi="仿宋_GB2312" w:cs="仿宋_GB2312" w:eastAsia="仿宋_GB2312"/>
                <w:b/>
              </w:rPr>
              <w:t>提供</w:t>
            </w:r>
            <w:r>
              <w:rPr>
                <w:rFonts w:ascii="仿宋_GB2312" w:hAnsi="仿宋_GB2312" w:cs="仿宋_GB2312" w:eastAsia="仿宋_GB2312"/>
                <w:b/>
              </w:rPr>
              <w:t>具有相应检测资质的检测机构出具的检测报告扫描件并进行电子签章）</w:t>
            </w:r>
          </w:p>
          <w:p>
            <w:pPr>
              <w:pStyle w:val="null3"/>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以下两种方式：新终端、新桌面云平台被现有平台纳管；</w:t>
            </w:r>
          </w:p>
          <w:p>
            <w:pPr>
              <w:pStyle w:val="null3"/>
              <w:jc w:val="left"/>
            </w:pPr>
            <w:r>
              <w:rPr>
                <w:rFonts w:ascii="仿宋_GB2312" w:hAnsi="仿宋_GB2312" w:cs="仿宋_GB2312" w:eastAsia="仿宋_GB2312"/>
              </w:rPr>
              <w:t>第三方平台纳管新终端、桌面云扩容资源池以及学校现有的所有终端和桌面云资源池</w:t>
            </w: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投标人需明确所选方式并提供对接承诺函并</w:t>
            </w:r>
            <w:r>
              <w:rPr>
                <w:rFonts w:ascii="仿宋_GB2312" w:hAnsi="仿宋_GB2312" w:cs="仿宋_GB2312" w:eastAsia="仿宋_GB2312"/>
                <w:b/>
              </w:rPr>
              <w:t>进行电子签章，格式自拟）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、教学软件优化功能：</w:t>
            </w:r>
            <w:r>
              <w:rPr>
                <w:rFonts w:ascii="仿宋_GB2312" w:hAnsi="仿宋_GB2312" w:cs="仿宋_GB2312" w:eastAsia="仿宋_GB2312"/>
                <w:sz w:val="20"/>
              </w:rPr>
              <w:t>所投桌面云系统能够提供</w:t>
            </w:r>
            <w:r>
              <w:rPr>
                <w:rFonts w:ascii="仿宋_GB2312" w:hAnsi="仿宋_GB2312" w:cs="仿宋_GB2312" w:eastAsia="仿宋_GB2312"/>
                <w:sz w:val="20"/>
              </w:rPr>
              <w:t>软件优化</w:t>
            </w:r>
            <w:r>
              <w:rPr>
                <w:rFonts w:ascii="仿宋_GB2312" w:hAnsi="仿宋_GB2312" w:cs="仿宋_GB2312" w:eastAsia="仿宋_GB2312"/>
                <w:sz w:val="20"/>
              </w:rPr>
              <w:t>工具，支持对软件进行优化，优化软件数量不低于</w:t>
            </w:r>
            <w:r>
              <w:rPr>
                <w:rFonts w:ascii="仿宋_GB2312" w:hAnsi="仿宋_GB2312" w:cs="仿宋_GB2312" w:eastAsia="仿宋_GB2312"/>
                <w:sz w:val="20"/>
              </w:rPr>
              <w:t>10款，支持虚拟机环境优化，支持软件优化，支持显卡驱动优化，支持工具内直接输出对应软件优化的调优文档</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需现场演示</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系统镜像转化功能：</w:t>
            </w:r>
            <w:r>
              <w:rPr>
                <w:rFonts w:ascii="仿宋_GB2312" w:hAnsi="仿宋_GB2312" w:cs="仿宋_GB2312" w:eastAsia="仿宋_GB2312"/>
                <w:sz w:val="20"/>
              </w:rPr>
              <w:t>所投桌面云系统能够提供非第三方的</w:t>
            </w:r>
            <w:r>
              <w:rPr>
                <w:rFonts w:ascii="仿宋_GB2312" w:hAnsi="仿宋_GB2312" w:cs="仿宋_GB2312" w:eastAsia="仿宋_GB2312"/>
                <w:sz w:val="20"/>
              </w:rPr>
              <w:t>exe形式的磁盘转换工具，支持将电脑系统转化为桌面云镜像，支持一键检测系统环境，检测操作系统信息，支持实时展示检测进度</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需现场演示</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水印功能：</w:t>
            </w:r>
            <w:r>
              <w:rPr>
                <w:rFonts w:ascii="仿宋_GB2312" w:hAnsi="仿宋_GB2312" w:cs="仿宋_GB2312" w:eastAsia="仿宋_GB2312"/>
                <w:sz w:val="20"/>
              </w:rPr>
              <w:t>所投桌面云系统支持桌面明水印和暗水印，水印显示信息包括：桌面云</w:t>
            </w:r>
            <w:r>
              <w:rPr>
                <w:rFonts w:ascii="仿宋_GB2312" w:hAnsi="仿宋_GB2312" w:cs="仿宋_GB2312" w:eastAsia="仿宋_GB2312"/>
                <w:sz w:val="20"/>
              </w:rPr>
              <w:t>IP、桌面云MAC地址，可在平台预览水印效果，同时提供非第三方的暗水印检测工具，显示暗水印信息</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需现场演示</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防截屏功能：</w:t>
            </w:r>
            <w:r>
              <w:rPr>
                <w:rFonts w:ascii="仿宋_GB2312" w:hAnsi="仿宋_GB2312" w:cs="仿宋_GB2312" w:eastAsia="仿宋_GB2312"/>
                <w:sz w:val="20"/>
              </w:rPr>
              <w:t>为了保证信息安全，所投桌面云系统支持桌面防截屏功能，在笔记本通过客户端远程访问桌面时，无法通过系统自带或第三方工具实现桌面截取，无法截取到客户端的桌面画面</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需现场演示</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文件导出审批功能：</w:t>
            </w:r>
            <w:r>
              <w:rPr>
                <w:rFonts w:ascii="仿宋_GB2312" w:hAnsi="仿宋_GB2312" w:cs="仿宋_GB2312" w:eastAsia="仿宋_GB2312"/>
                <w:sz w:val="20"/>
              </w:rPr>
              <w:t>为了保证</w:t>
            </w:r>
            <w:r>
              <w:rPr>
                <w:rFonts w:ascii="仿宋_GB2312" w:hAnsi="仿宋_GB2312" w:cs="仿宋_GB2312" w:eastAsia="仿宋_GB2312"/>
                <w:sz w:val="20"/>
              </w:rPr>
              <w:t>云桌面使用的</w:t>
            </w:r>
            <w:r>
              <w:rPr>
                <w:rFonts w:ascii="仿宋_GB2312" w:hAnsi="仿宋_GB2312" w:cs="仿宋_GB2312" w:eastAsia="仿宋_GB2312"/>
                <w:sz w:val="20"/>
              </w:rPr>
              <w:t>信息安全，所投桌面云系统支持文件导出审批功能，系统支持自定义需审批文件的类型，单日支持导出文件的数量，大小，需审批文件支持管理员审批或驳回功能</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需现场演示</w:t>
            </w:r>
            <w:r>
              <w:rPr>
                <w:rFonts w:ascii="仿宋_GB2312" w:hAnsi="仿宋_GB2312" w:cs="仿宋_GB2312" w:eastAsia="仿宋_GB2312"/>
                <w:sz w:val="20"/>
                <w:b/>
              </w:rPr>
              <w:t>）</w:t>
            </w:r>
          </w:p>
        </w:tc>
      </w:tr>
    </w:tbl>
    <w:p>
      <w:pPr>
        <w:pStyle w:val="null3"/>
        <w:jc w:val="left"/>
      </w:pPr>
      <w:r>
        <w:rPr>
          <w:rFonts w:ascii="仿宋_GB2312" w:hAnsi="仿宋_GB2312" w:cs="仿宋_GB2312" w:eastAsia="仿宋_GB2312"/>
        </w:rPr>
        <w:t>标的名称：桌面云扩容资源池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处</w:t>
            </w:r>
            <w:r>
              <w:rPr>
                <w:rFonts w:ascii="仿宋_GB2312" w:hAnsi="仿宋_GB2312" w:cs="仿宋_GB2312" w:eastAsia="仿宋_GB2312"/>
              </w:rPr>
              <w:t>理器</w:t>
            </w:r>
            <w:r>
              <w:rPr>
                <w:rFonts w:ascii="仿宋_GB2312" w:hAnsi="仿宋_GB2312" w:cs="仿宋_GB2312" w:eastAsia="仿宋_GB2312"/>
              </w:rPr>
              <w:t>≥2颗，单处理器性能≥48核心96线程，主频≥2.6Ghz</w:t>
            </w:r>
            <w:r>
              <w:rPr>
                <w:rFonts w:ascii="仿宋_GB2312" w:hAnsi="仿宋_GB2312" w:cs="仿宋_GB2312" w:eastAsia="仿宋_GB2312"/>
              </w:rPr>
              <w:t>。</w:t>
            </w:r>
          </w:p>
          <w:p>
            <w:pPr>
              <w:pStyle w:val="null3"/>
              <w:jc w:val="left"/>
            </w:pPr>
            <w:r>
              <w:rPr>
                <w:rFonts w:ascii="仿宋_GB2312" w:hAnsi="仿宋_GB2312" w:cs="仿宋_GB2312" w:eastAsia="仿宋_GB2312"/>
              </w:rPr>
              <w:t>★2、实配内存容量≥16</w:t>
            </w:r>
            <w:r>
              <w:rPr>
                <w:rFonts w:ascii="仿宋_GB2312" w:hAnsi="仿宋_GB2312" w:cs="仿宋_GB2312" w:eastAsia="仿宋_GB2312"/>
              </w:rPr>
              <w:t>根</w:t>
            </w:r>
            <w:r>
              <w:rPr>
                <w:rFonts w:ascii="仿宋_GB2312" w:hAnsi="仿宋_GB2312" w:cs="仿宋_GB2312" w:eastAsia="仿宋_GB2312"/>
              </w:rPr>
              <w:t>*32G，提供内存插槽≥32个</w:t>
            </w:r>
            <w:r>
              <w:rPr>
                <w:rFonts w:ascii="仿宋_GB2312" w:hAnsi="仿宋_GB2312" w:cs="仿宋_GB2312" w:eastAsia="仿宋_GB2312"/>
              </w:rPr>
              <w:t>。</w:t>
            </w:r>
          </w:p>
          <w:p>
            <w:pPr>
              <w:pStyle w:val="null3"/>
              <w:jc w:val="left"/>
            </w:pPr>
            <w:r>
              <w:rPr>
                <w:rFonts w:ascii="仿宋_GB2312" w:hAnsi="仿宋_GB2312" w:cs="仿宋_GB2312" w:eastAsia="仿宋_GB2312"/>
              </w:rPr>
              <w:t>3、实配SSD容量≥2</w:t>
            </w:r>
            <w:r>
              <w:rPr>
                <w:rFonts w:ascii="仿宋_GB2312" w:hAnsi="仿宋_GB2312" w:cs="仿宋_GB2312" w:eastAsia="仿宋_GB2312"/>
              </w:rPr>
              <w:t>个</w:t>
            </w:r>
            <w:r>
              <w:rPr>
                <w:rFonts w:ascii="仿宋_GB2312" w:hAnsi="仿宋_GB2312" w:cs="仿宋_GB2312" w:eastAsia="仿宋_GB2312"/>
              </w:rPr>
              <w:t>*480GB；实配HDD硬盘容量≥4</w:t>
            </w:r>
            <w:r>
              <w:rPr>
                <w:rFonts w:ascii="仿宋_GB2312" w:hAnsi="仿宋_GB2312" w:cs="仿宋_GB2312" w:eastAsia="仿宋_GB2312"/>
              </w:rPr>
              <w:t>个</w:t>
            </w:r>
            <w:r>
              <w:rPr>
                <w:rFonts w:ascii="仿宋_GB2312" w:hAnsi="仿宋_GB2312" w:cs="仿宋_GB2312" w:eastAsia="仿宋_GB2312"/>
              </w:rPr>
              <w:t>*8T</w:t>
            </w:r>
            <w:r>
              <w:rPr>
                <w:rFonts w:ascii="仿宋_GB2312" w:hAnsi="仿宋_GB2312" w:cs="仿宋_GB2312" w:eastAsia="仿宋_GB2312"/>
              </w:rPr>
              <w:t>。</w:t>
            </w:r>
          </w:p>
          <w:p>
            <w:pPr>
              <w:pStyle w:val="null3"/>
              <w:jc w:val="left"/>
            </w:pPr>
            <w:r>
              <w:rPr>
                <w:rFonts w:ascii="仿宋_GB2312" w:hAnsi="仿宋_GB2312" w:cs="仿宋_GB2312" w:eastAsia="仿宋_GB2312"/>
              </w:rPr>
              <w:t>4、网口：提供千兆口≥2个，万兆口≥2个，万兆光模块≥4个</w:t>
            </w:r>
            <w:r>
              <w:rPr>
                <w:rFonts w:ascii="仿宋_GB2312" w:hAnsi="仿宋_GB2312" w:cs="仿宋_GB2312" w:eastAsia="仿宋_GB2312"/>
              </w:rPr>
              <w:t>。</w:t>
            </w:r>
          </w:p>
          <w:p>
            <w:pPr>
              <w:pStyle w:val="null3"/>
              <w:jc w:val="left"/>
            </w:pPr>
            <w:r>
              <w:rPr>
                <w:rFonts w:ascii="仿宋_GB2312" w:hAnsi="仿宋_GB2312" w:cs="仿宋_GB2312" w:eastAsia="仿宋_GB2312"/>
              </w:rPr>
              <w:t>★5、配置≥5张</w:t>
            </w:r>
            <w:r>
              <w:rPr>
                <w:rFonts w:ascii="仿宋_GB2312" w:hAnsi="仿宋_GB2312" w:cs="仿宋_GB2312" w:eastAsia="仿宋_GB2312"/>
              </w:rPr>
              <w:t>物</w:t>
            </w:r>
            <w:r>
              <w:rPr>
                <w:rFonts w:ascii="仿宋_GB2312" w:hAnsi="仿宋_GB2312" w:cs="仿宋_GB2312" w:eastAsia="仿宋_GB2312"/>
              </w:rPr>
              <w:t>理显卡，要求单张显卡提供显存容量</w:t>
            </w:r>
            <w:r>
              <w:rPr>
                <w:rFonts w:ascii="仿宋_GB2312" w:hAnsi="仿宋_GB2312" w:cs="仿宋_GB2312" w:eastAsia="仿宋_GB2312"/>
              </w:rPr>
              <w:t>≥10G（GDDR6），单台控制器最大可以使用显卡数量不少于5张，支持GPU虚拟化，单张物理显卡可以为12个桌面提供GPU资源</w:t>
            </w:r>
            <w:r>
              <w:rPr>
                <w:rFonts w:ascii="仿宋_GB2312" w:hAnsi="仿宋_GB2312" w:cs="仿宋_GB2312" w:eastAsia="仿宋_GB2312"/>
              </w:rPr>
              <w:t>。</w:t>
            </w:r>
            <w:r>
              <w:rPr>
                <w:rFonts w:ascii="仿宋_GB2312" w:hAnsi="仿宋_GB2312" w:cs="仿宋_GB2312" w:eastAsia="仿宋_GB2312"/>
                <w:b/>
              </w:rPr>
              <w:t>（投标文件中需提供承诺函并进行电子签章，格式自拟）</w:t>
            </w:r>
          </w:p>
          <w:p>
            <w:pPr>
              <w:pStyle w:val="null3"/>
              <w:jc w:val="left"/>
            </w:pPr>
            <w:r>
              <w:rPr>
                <w:rFonts w:ascii="仿宋_GB2312" w:hAnsi="仿宋_GB2312" w:cs="仿宋_GB2312" w:eastAsia="仿宋_GB2312"/>
              </w:rPr>
              <w:t>6、电源：提供≥2个电源模块，单电源功率≥2000W；</w:t>
            </w:r>
          </w:p>
          <w:p>
            <w:pPr>
              <w:pStyle w:val="null3"/>
              <w:jc w:val="left"/>
            </w:pPr>
            <w:r>
              <w:rPr>
                <w:rFonts w:ascii="仿宋_GB2312" w:hAnsi="仿宋_GB2312" w:cs="仿宋_GB2312" w:eastAsia="仿宋_GB2312"/>
              </w:rPr>
              <w:t>▲7、要求所投产品在30MHz~1GHz、1GHz~6GHz频率范围内的辐射骚扰符合国家GB/T 9254.1-2021的相关标准。</w:t>
            </w:r>
            <w:r>
              <w:rPr>
                <w:rFonts w:ascii="仿宋_GB2312" w:hAnsi="仿宋_GB2312" w:cs="仿宋_GB2312" w:eastAsia="仿宋_GB2312"/>
                <w:b/>
              </w:rPr>
              <w:t>（</w:t>
            </w:r>
            <w:r>
              <w:rPr>
                <w:rFonts w:ascii="仿宋_GB2312" w:hAnsi="仿宋_GB2312" w:cs="仿宋_GB2312" w:eastAsia="仿宋_GB2312"/>
                <w:sz w:val="20"/>
                <w:b/>
              </w:rPr>
              <w:t>投标文件中需提供具有相应检测资质的检测机构出具的检测报告扫描件并进行电子签章</w:t>
            </w:r>
            <w:r>
              <w:rPr>
                <w:rFonts w:ascii="仿宋_GB2312" w:hAnsi="仿宋_GB2312" w:cs="仿宋_GB2312" w:eastAsia="仿宋_GB2312"/>
                <w:b/>
              </w:rPr>
              <w:t>）</w:t>
            </w:r>
          </w:p>
          <w:p>
            <w:pPr>
              <w:pStyle w:val="null3"/>
              <w:jc w:val="left"/>
            </w:pPr>
            <w:r>
              <w:rPr>
                <w:rFonts w:ascii="仿宋_GB2312" w:hAnsi="仿宋_GB2312" w:cs="仿宋_GB2312" w:eastAsia="仿宋_GB2312"/>
                <w:sz w:val="21"/>
              </w:rPr>
              <w:t>★8、要求单张显卡单精浮点计算能力（FP32）≥10 TFLOPs（不接受使用Tensor核心/混合精度的数据）</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标的名称：学生机桌面云终端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1、软硬件一体化设备，内置嵌入式操作系统和软件</w:t>
            </w:r>
            <w:r>
              <w:rPr>
                <w:rFonts w:ascii="仿宋_GB2312" w:hAnsi="仿宋_GB2312" w:cs="仿宋_GB2312" w:eastAsia="仿宋_GB2312"/>
              </w:rPr>
              <w:t>。</w:t>
            </w:r>
          </w:p>
          <w:p>
            <w:pPr>
              <w:pStyle w:val="null3"/>
              <w:jc w:val="left"/>
            </w:pPr>
            <w:r>
              <w:rPr>
                <w:rFonts w:ascii="仿宋_GB2312" w:hAnsi="仿宋_GB2312" w:cs="仿宋_GB2312" w:eastAsia="仿宋_GB2312"/>
              </w:rPr>
              <w:t>2、为保证软件运行的兼容稳定，需</w:t>
            </w:r>
            <w:r>
              <w:rPr>
                <w:rFonts w:ascii="仿宋_GB2312" w:hAnsi="仿宋_GB2312" w:cs="仿宋_GB2312" w:eastAsia="仿宋_GB2312"/>
              </w:rPr>
              <w:t>支持</w:t>
            </w:r>
            <w:r>
              <w:rPr>
                <w:rFonts w:ascii="仿宋_GB2312" w:hAnsi="仿宋_GB2312" w:cs="仿宋_GB2312" w:eastAsia="仿宋_GB2312"/>
              </w:rPr>
              <w:t>ARM架构的云终端</w:t>
            </w:r>
            <w:r>
              <w:rPr>
                <w:rFonts w:ascii="仿宋_GB2312" w:hAnsi="仿宋_GB2312" w:cs="仿宋_GB2312" w:eastAsia="仿宋_GB2312"/>
              </w:rPr>
              <w:t>。</w:t>
            </w:r>
          </w:p>
          <w:p>
            <w:pPr>
              <w:pStyle w:val="null3"/>
              <w:jc w:val="left"/>
            </w:pPr>
            <w:r>
              <w:rPr>
                <w:rFonts w:ascii="仿宋_GB2312" w:hAnsi="仿宋_GB2312" w:cs="仿宋_GB2312" w:eastAsia="仿宋_GB2312"/>
              </w:rPr>
              <w:t>★3、处理器</w:t>
            </w:r>
            <w:r>
              <w:rPr>
                <w:rFonts w:ascii="仿宋_GB2312" w:hAnsi="仿宋_GB2312" w:cs="仿宋_GB2312" w:eastAsia="仿宋_GB2312"/>
              </w:rPr>
              <w:t>≥</w:t>
            </w:r>
            <w:r>
              <w:rPr>
                <w:rFonts w:ascii="仿宋_GB2312" w:hAnsi="仿宋_GB2312" w:cs="仿宋_GB2312" w:eastAsia="仿宋_GB2312"/>
              </w:rPr>
              <w:t>四核四线程，处理器主频</w:t>
            </w:r>
            <w:r>
              <w:rPr>
                <w:rFonts w:ascii="仿宋_GB2312" w:hAnsi="仿宋_GB2312" w:cs="仿宋_GB2312" w:eastAsia="仿宋_GB2312"/>
              </w:rPr>
              <w:t>≥2.0GHz</w:t>
            </w:r>
            <w:r>
              <w:rPr>
                <w:rFonts w:ascii="仿宋_GB2312" w:hAnsi="仿宋_GB2312" w:cs="仿宋_GB2312" w:eastAsia="仿宋_GB2312"/>
              </w:rPr>
              <w:t>。</w:t>
            </w:r>
          </w:p>
          <w:p>
            <w:pPr>
              <w:pStyle w:val="null3"/>
              <w:jc w:val="left"/>
            </w:pPr>
            <w:r>
              <w:rPr>
                <w:rFonts w:ascii="仿宋_GB2312" w:hAnsi="仿宋_GB2312" w:cs="仿宋_GB2312" w:eastAsia="仿宋_GB2312"/>
              </w:rPr>
              <w:t>★4、内存容量≥2GB；提供≥8GB的内置存储空间，接口≥4个USB 2.0接口、2个USB3.0口、1个GE口、1对音频输入输出接口、1个VGA接口、1个HDMI口</w:t>
            </w:r>
            <w:r>
              <w:rPr>
                <w:rFonts w:ascii="仿宋_GB2312" w:hAnsi="仿宋_GB2312" w:cs="仿宋_GB2312" w:eastAsia="仿宋_GB2312"/>
              </w:rPr>
              <w:t>。</w:t>
            </w:r>
          </w:p>
          <w:p>
            <w:pPr>
              <w:pStyle w:val="null3"/>
              <w:jc w:val="left"/>
            </w:pPr>
            <w:r>
              <w:rPr>
                <w:rFonts w:ascii="仿宋_GB2312" w:hAnsi="仿宋_GB2312" w:cs="仿宋_GB2312" w:eastAsia="仿宋_GB2312"/>
                <w:sz w:val="21"/>
              </w:rPr>
              <w:t>5、具备防盗设计的背挂架，便于安装</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标的名称：教师机桌面云终端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★1、配置CPU≥8核12线程，内存容量≥8GB，本地存储≥512 GB SSD</w:t>
            </w:r>
            <w:r>
              <w:rPr>
                <w:rFonts w:ascii="仿宋_GB2312" w:hAnsi="仿宋_GB2312" w:cs="仿宋_GB2312" w:eastAsia="仿宋_GB2312"/>
              </w:rPr>
              <w:t>。</w:t>
            </w:r>
          </w:p>
          <w:p>
            <w:pPr>
              <w:pStyle w:val="null3"/>
              <w:jc w:val="left"/>
            </w:pPr>
            <w:r>
              <w:rPr>
                <w:rFonts w:ascii="仿宋_GB2312" w:hAnsi="仿宋_GB2312" w:cs="仿宋_GB2312" w:eastAsia="仿宋_GB2312"/>
              </w:rPr>
              <w:t>2、配置USB 3.0接口≥4个，USB 2.0接口≥4个，千兆网口≥1个，VGA接口≥1个，HDMI接口≥1个，音频输入输出接口≥1对</w:t>
            </w:r>
            <w:r>
              <w:rPr>
                <w:rFonts w:ascii="仿宋_GB2312" w:hAnsi="仿宋_GB2312" w:cs="仿宋_GB2312" w:eastAsia="仿宋_GB2312"/>
              </w:rPr>
              <w:t>。</w:t>
            </w:r>
          </w:p>
          <w:p>
            <w:pPr>
              <w:pStyle w:val="null3"/>
              <w:jc w:val="left"/>
            </w:pPr>
            <w:r>
              <w:rPr>
                <w:rFonts w:ascii="仿宋_GB2312" w:hAnsi="仿宋_GB2312" w:cs="仿宋_GB2312" w:eastAsia="仿宋_GB2312"/>
              </w:rPr>
              <w:t>▲3、产品具备M.2 NVMe硬盘槽≥2个，SATA硬盘扩展槽≥1个。</w:t>
            </w:r>
            <w:r>
              <w:rPr>
                <w:rFonts w:ascii="仿宋_GB2312" w:hAnsi="仿宋_GB2312" w:cs="仿宋_GB2312" w:eastAsia="仿宋_GB2312"/>
                <w:b/>
              </w:rPr>
              <w:t>（提供产品实物照片证明并</w:t>
            </w:r>
            <w:r>
              <w:rPr>
                <w:rFonts w:ascii="仿宋_GB2312" w:hAnsi="仿宋_GB2312" w:cs="仿宋_GB2312" w:eastAsia="仿宋_GB2312"/>
                <w:b/>
              </w:rPr>
              <w:t>进行电子签章</w:t>
            </w:r>
            <w:r>
              <w:rPr>
                <w:rFonts w:ascii="仿宋_GB2312" w:hAnsi="仿宋_GB2312" w:cs="仿宋_GB2312" w:eastAsia="仿宋_GB2312"/>
                <w:b/>
              </w:rPr>
              <w:t>）</w:t>
            </w:r>
          </w:p>
          <w:p>
            <w:pPr>
              <w:pStyle w:val="null3"/>
              <w:jc w:val="left"/>
            </w:pPr>
            <w:r>
              <w:rPr>
                <w:rFonts w:ascii="仿宋_GB2312" w:hAnsi="仿宋_GB2312" w:cs="仿宋_GB2312" w:eastAsia="仿宋_GB2312"/>
              </w:rPr>
              <w:t>4、产品平均故障间隔时间（MTBF）</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0万小时</w:t>
            </w:r>
            <w:r>
              <w:rPr>
                <w:rFonts w:ascii="仿宋_GB2312" w:hAnsi="仿宋_GB2312" w:cs="仿宋_GB2312" w:eastAsia="仿宋_GB2312"/>
              </w:rPr>
              <w:t>。</w:t>
            </w:r>
          </w:p>
          <w:p>
            <w:pPr>
              <w:pStyle w:val="null3"/>
              <w:jc w:val="left"/>
            </w:pPr>
            <w:r>
              <w:rPr>
                <w:rFonts w:ascii="仿宋_GB2312" w:hAnsi="仿宋_GB2312" w:cs="仿宋_GB2312" w:eastAsia="仿宋_GB2312"/>
              </w:rPr>
              <w:t>▲5、要求所投设备所有的外设接口要满足GB/T17626.2-2018《电磁兼容 实验和测量技术静电放电抗扰度试验》静电放电抗扰度：接触放电6kV；空气放电15kV，达到性能判据A的要求</w:t>
            </w:r>
            <w:r>
              <w:rPr>
                <w:rFonts w:ascii="仿宋_GB2312" w:hAnsi="仿宋_GB2312" w:cs="仿宋_GB2312" w:eastAsia="仿宋_GB2312"/>
              </w:rPr>
              <w:t>。</w:t>
            </w:r>
            <w:r>
              <w:rPr>
                <w:rFonts w:ascii="仿宋_GB2312" w:hAnsi="仿宋_GB2312" w:cs="仿宋_GB2312" w:eastAsia="仿宋_GB2312"/>
                <w:b/>
              </w:rPr>
              <w:t>（投标文件中需提供具有相应检测资质的检测机构出具的检测报告扫描件并进行电子签章）</w:t>
            </w:r>
          </w:p>
          <w:p>
            <w:pPr>
              <w:pStyle w:val="null3"/>
              <w:jc w:val="left"/>
            </w:pPr>
            <w:r>
              <w:rPr>
                <w:rFonts w:ascii="仿宋_GB2312" w:hAnsi="仿宋_GB2312" w:cs="仿宋_GB2312" w:eastAsia="仿宋_GB2312"/>
                <w:sz w:val="21"/>
              </w:rPr>
              <w:t>6、云终端采用智能桌面虚拟化架构，支持WIN10</w:t>
            </w:r>
            <w:r>
              <w:rPr>
                <w:rFonts w:ascii="仿宋_GB2312" w:hAnsi="仿宋_GB2312" w:cs="仿宋_GB2312" w:eastAsia="仿宋_GB2312"/>
                <w:sz w:val="21"/>
              </w:rPr>
              <w:t>和</w:t>
            </w:r>
            <w:r>
              <w:rPr>
                <w:rFonts w:ascii="仿宋_GB2312" w:hAnsi="仿宋_GB2312" w:cs="仿宋_GB2312" w:eastAsia="仿宋_GB2312"/>
                <w:sz w:val="21"/>
              </w:rPr>
              <w:t>UOS等操作系统，实现操作系统兼容及业务软件的平滑过渡</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标的名称：教学管理软件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1、支持老师通过教学管理软件对学生一键切换教学镜像；切换镜像时，云终端硬件无需重新启动</w:t>
            </w:r>
            <w:r>
              <w:rPr>
                <w:rFonts w:ascii="仿宋_GB2312" w:hAnsi="仿宋_GB2312" w:cs="仿宋_GB2312" w:eastAsia="仿宋_GB2312"/>
              </w:rPr>
              <w:t>。</w:t>
            </w:r>
          </w:p>
          <w:p>
            <w:pPr>
              <w:pStyle w:val="null3"/>
              <w:jc w:val="left"/>
            </w:pPr>
            <w:r>
              <w:rPr>
                <w:rFonts w:ascii="仿宋_GB2312" w:hAnsi="仿宋_GB2312" w:cs="仿宋_GB2312" w:eastAsia="仿宋_GB2312"/>
              </w:rPr>
              <w:t>2、支持通过教学管理软件一键开启所有云终端，终端启动后进入对应的课程镜像桌面</w:t>
            </w:r>
            <w:r>
              <w:rPr>
                <w:rFonts w:ascii="仿宋_GB2312" w:hAnsi="仿宋_GB2312" w:cs="仿宋_GB2312" w:eastAsia="仿宋_GB2312"/>
              </w:rPr>
              <w:t>。</w:t>
            </w:r>
          </w:p>
          <w:p>
            <w:pPr>
              <w:pStyle w:val="null3"/>
              <w:jc w:val="left"/>
            </w:pPr>
            <w:r>
              <w:rPr>
                <w:rFonts w:ascii="仿宋_GB2312" w:hAnsi="仿宋_GB2312" w:cs="仿宋_GB2312" w:eastAsia="仿宋_GB2312"/>
              </w:rPr>
              <w:t>3、支持老师在线打开学生作业；支持txt、图片的学生作业格式。在线查看学生作业后，可以在个人空间中打分</w:t>
            </w:r>
            <w:r>
              <w:rPr>
                <w:rFonts w:ascii="仿宋_GB2312" w:hAnsi="仿宋_GB2312" w:cs="仿宋_GB2312" w:eastAsia="仿宋_GB2312"/>
              </w:rPr>
              <w:t>。</w:t>
            </w:r>
          </w:p>
          <w:p>
            <w:pPr>
              <w:pStyle w:val="null3"/>
              <w:jc w:val="left"/>
            </w:pPr>
            <w:r>
              <w:rPr>
                <w:rFonts w:ascii="仿宋_GB2312" w:hAnsi="仿宋_GB2312" w:cs="仿宋_GB2312" w:eastAsia="仿宋_GB2312"/>
              </w:rPr>
              <w:t>4、支持老师对学生分组功能；支持根据学生姓名手动分组或随机分组；支持老师和组长对组名重命名功能；支持小组总得分记录、支持各学生组员对小组贡献值记录；支持组内文件互传功能</w:t>
            </w:r>
            <w:r>
              <w:rPr>
                <w:rFonts w:ascii="仿宋_GB2312" w:hAnsi="仿宋_GB2312" w:cs="仿宋_GB2312" w:eastAsia="仿宋_GB2312"/>
              </w:rPr>
              <w:t>。</w:t>
            </w:r>
          </w:p>
          <w:p>
            <w:pPr>
              <w:pStyle w:val="null3"/>
              <w:jc w:val="left"/>
            </w:pPr>
            <w:r>
              <w:rPr>
                <w:rFonts w:ascii="仿宋_GB2312" w:hAnsi="仿宋_GB2312" w:cs="仿宋_GB2312" w:eastAsia="仿宋_GB2312"/>
              </w:rPr>
              <w:t>▲5、支持老师将选中的文件分发给学生，可以分发给所有学生，也可以分发给指定学生;老师分发时支持单个发送；同时也支持文件夹发送；同时支持学生直接将文件提交给老师，老师可以设置文件上收的截止时间和上收后存储位置。</w:t>
            </w:r>
            <w:r>
              <w:rPr>
                <w:rFonts w:ascii="仿宋_GB2312" w:hAnsi="仿宋_GB2312" w:cs="仿宋_GB2312" w:eastAsia="仿宋_GB2312"/>
                <w:b/>
              </w:rPr>
              <w:t>（投标文件中需提供具有相应检测资质的检测机构出具的检测报告扫描件并进行电子签章）</w:t>
            </w:r>
          </w:p>
          <w:p>
            <w:pPr>
              <w:pStyle w:val="null3"/>
              <w:jc w:val="left"/>
            </w:pPr>
            <w:r>
              <w:rPr>
                <w:rFonts w:ascii="仿宋_GB2312" w:hAnsi="仿宋_GB2312" w:cs="仿宋_GB2312" w:eastAsia="仿宋_GB2312"/>
              </w:rPr>
              <w:t>6、个人空间内置网盘功能，学生可通过作业空间账号直接登录，学生没有做完的作业或文件，可以上传到在作业空间中独立的存储空间中，方便下次上课使用，网盘文件支持上传和下载</w:t>
            </w:r>
            <w:r>
              <w:rPr>
                <w:rFonts w:ascii="仿宋_GB2312" w:hAnsi="仿宋_GB2312" w:cs="仿宋_GB2312" w:eastAsia="仿宋_GB2312"/>
              </w:rPr>
              <w:t>。</w:t>
            </w:r>
          </w:p>
          <w:p>
            <w:pPr>
              <w:pStyle w:val="null3"/>
              <w:jc w:val="left"/>
            </w:pPr>
            <w:r>
              <w:rPr>
                <w:rFonts w:ascii="仿宋_GB2312" w:hAnsi="仿宋_GB2312" w:cs="仿宋_GB2312" w:eastAsia="仿宋_GB2312"/>
                <w:sz w:val="21"/>
              </w:rPr>
              <w:t>7、支持老师在个人空间选择要布置作业的班级和年级，支持附件上传；完成作业布置后，学生账号登陆后可立即能收到老师布置的作业</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标的名称：48口交换机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★1、交换容量≥670Gbps，转发性能≥200M</w:t>
            </w:r>
            <w:r>
              <w:rPr>
                <w:rFonts w:ascii="仿宋_GB2312" w:hAnsi="仿宋_GB2312" w:cs="仿宋_GB2312" w:eastAsia="仿宋_GB2312"/>
              </w:rPr>
              <w:t>。</w:t>
            </w:r>
          </w:p>
          <w:p>
            <w:pPr>
              <w:pStyle w:val="null3"/>
              <w:jc w:val="left"/>
            </w:pPr>
            <w:r>
              <w:rPr>
                <w:rFonts w:ascii="仿宋_GB2312" w:hAnsi="仿宋_GB2312" w:cs="仿宋_GB2312" w:eastAsia="仿宋_GB2312"/>
              </w:rPr>
              <w:t>2、</w:t>
            </w:r>
            <w:r>
              <w:rPr>
                <w:rFonts w:ascii="仿宋_GB2312" w:hAnsi="仿宋_GB2312" w:cs="仿宋_GB2312" w:eastAsia="仿宋_GB2312"/>
              </w:rPr>
              <w:t>配置千兆</w:t>
            </w:r>
            <w:r>
              <w:rPr>
                <w:rFonts w:ascii="仿宋_GB2312" w:hAnsi="仿宋_GB2312" w:cs="仿宋_GB2312" w:eastAsia="仿宋_GB2312"/>
              </w:rPr>
              <w:t>以太网端口</w:t>
            </w:r>
            <w:r>
              <w:rPr>
                <w:rFonts w:ascii="仿宋_GB2312" w:hAnsi="仿宋_GB2312" w:cs="仿宋_GB2312" w:eastAsia="仿宋_GB2312"/>
              </w:rPr>
              <w:t>≥48个，</w:t>
            </w:r>
            <w:r>
              <w:rPr>
                <w:rFonts w:ascii="仿宋_GB2312" w:hAnsi="仿宋_GB2312" w:cs="仿宋_GB2312" w:eastAsia="仿宋_GB2312"/>
              </w:rPr>
              <w:t>万兆</w:t>
            </w:r>
            <w:r>
              <w:rPr>
                <w:rFonts w:ascii="仿宋_GB2312" w:hAnsi="仿宋_GB2312" w:cs="仿宋_GB2312" w:eastAsia="仿宋_GB2312"/>
              </w:rPr>
              <w:t>SFP光接口≥4个</w:t>
            </w:r>
            <w:r>
              <w:rPr>
                <w:rFonts w:ascii="仿宋_GB2312" w:hAnsi="仿宋_GB2312" w:cs="仿宋_GB2312" w:eastAsia="仿宋_GB2312"/>
              </w:rPr>
              <w:t>。</w:t>
            </w:r>
          </w:p>
          <w:p>
            <w:pPr>
              <w:pStyle w:val="null3"/>
              <w:jc w:val="left"/>
            </w:pPr>
            <w:r>
              <w:rPr>
                <w:rFonts w:ascii="仿宋_GB2312" w:hAnsi="仿宋_GB2312" w:cs="仿宋_GB2312" w:eastAsia="仿宋_GB2312"/>
              </w:rPr>
              <w:t>3、支持IPv4和IPv6的静态路由、RIP/RIPng、OSPFv2/OSPFv3</w:t>
            </w:r>
            <w:r>
              <w:rPr>
                <w:rFonts w:ascii="仿宋_GB2312" w:hAnsi="仿宋_GB2312" w:cs="仿宋_GB2312" w:eastAsia="仿宋_GB2312"/>
              </w:rPr>
              <w:t>。</w:t>
            </w:r>
          </w:p>
          <w:p>
            <w:pPr>
              <w:pStyle w:val="null3"/>
              <w:jc w:val="left"/>
            </w:pPr>
            <w:r>
              <w:rPr>
                <w:rFonts w:ascii="仿宋_GB2312" w:hAnsi="仿宋_GB2312" w:cs="仿宋_GB2312" w:eastAsia="仿宋_GB2312"/>
              </w:rPr>
              <w:t>4、要求所投设备支持1对1、基于流、基于VLAN的镜像；支持RSPAN</w:t>
            </w:r>
            <w:r>
              <w:rPr>
                <w:rFonts w:ascii="仿宋_GB2312" w:hAnsi="仿宋_GB2312" w:cs="仿宋_GB2312" w:eastAsia="仿宋_GB2312"/>
              </w:rPr>
              <w:t>。</w:t>
            </w:r>
          </w:p>
          <w:p>
            <w:pPr>
              <w:pStyle w:val="null3"/>
              <w:jc w:val="left"/>
            </w:pPr>
            <w:r>
              <w:rPr>
                <w:rFonts w:ascii="仿宋_GB2312" w:hAnsi="仿宋_GB2312" w:cs="仿宋_GB2312" w:eastAsia="仿宋_GB2312"/>
              </w:rPr>
              <w:t>5、支持CPU保护功能，能限制非法报文对CPU的攻击，保护交换机在各种环境下稳定工作</w:t>
            </w:r>
            <w:r>
              <w:rPr>
                <w:rFonts w:ascii="仿宋_GB2312" w:hAnsi="仿宋_GB2312" w:cs="仿宋_GB2312" w:eastAsia="仿宋_GB2312"/>
              </w:rPr>
              <w:t>。</w:t>
            </w:r>
          </w:p>
          <w:p>
            <w:pPr>
              <w:pStyle w:val="null3"/>
              <w:jc w:val="left"/>
            </w:pPr>
            <w:r>
              <w:rPr>
                <w:rFonts w:ascii="仿宋_GB2312" w:hAnsi="仿宋_GB2312" w:cs="仿宋_GB2312" w:eastAsia="仿宋_GB2312"/>
              </w:rPr>
              <w:t>6、支持基础网络保护机制，能够限制用户向网络中发送数据包的速率，对有攻击行为的用户进行隔离，保证设备和整网的安全稳定运行</w:t>
            </w:r>
            <w:r>
              <w:rPr>
                <w:rFonts w:ascii="仿宋_GB2312" w:hAnsi="仿宋_GB2312" w:cs="仿宋_GB2312" w:eastAsia="仿宋_GB2312"/>
              </w:rPr>
              <w:t>。</w:t>
            </w:r>
          </w:p>
          <w:p>
            <w:pPr>
              <w:pStyle w:val="null3"/>
              <w:jc w:val="left"/>
            </w:pPr>
            <w:r>
              <w:rPr>
                <w:rFonts w:ascii="仿宋_GB2312" w:hAnsi="仿宋_GB2312" w:cs="仿宋_GB2312" w:eastAsia="仿宋_GB2312"/>
                <w:sz w:val="21"/>
              </w:rPr>
              <w:t>★7、实配万兆单模光模块≥4个。</w:t>
            </w:r>
          </w:p>
        </w:tc>
      </w:tr>
    </w:tbl>
    <w:p>
      <w:pPr>
        <w:pStyle w:val="null3"/>
        <w:jc w:val="left"/>
      </w:pPr>
      <w:r>
        <w:rPr>
          <w:rFonts w:ascii="仿宋_GB2312" w:hAnsi="仿宋_GB2312" w:cs="仿宋_GB2312" w:eastAsia="仿宋_GB2312"/>
        </w:rPr>
        <w:t>标的名称：8口交换机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★1、配置</w:t>
            </w:r>
            <w:r>
              <w:rPr>
                <w:rFonts w:ascii="仿宋_GB2312" w:hAnsi="仿宋_GB2312" w:cs="仿宋_GB2312" w:eastAsia="仿宋_GB2312"/>
              </w:rPr>
              <w:t>千兆</w:t>
            </w:r>
            <w:r>
              <w:rPr>
                <w:rFonts w:ascii="仿宋_GB2312" w:hAnsi="仿宋_GB2312" w:cs="仿宋_GB2312" w:eastAsia="仿宋_GB2312"/>
              </w:rPr>
              <w:t>以太网电口</w:t>
            </w:r>
            <w:r>
              <w:rPr>
                <w:rFonts w:ascii="仿宋_GB2312" w:hAnsi="仿宋_GB2312" w:cs="仿宋_GB2312" w:eastAsia="仿宋_GB2312"/>
              </w:rPr>
              <w:t>≥8个，2.5G以太网电口≥2个，</w:t>
            </w:r>
            <w:r>
              <w:rPr>
                <w:rFonts w:ascii="仿宋_GB2312" w:hAnsi="仿宋_GB2312" w:cs="仿宋_GB2312" w:eastAsia="仿宋_GB2312"/>
              </w:rPr>
              <w:t>万兆</w:t>
            </w:r>
            <w:r>
              <w:rPr>
                <w:rFonts w:ascii="仿宋_GB2312" w:hAnsi="仿宋_GB2312" w:cs="仿宋_GB2312" w:eastAsia="仿宋_GB2312"/>
              </w:rPr>
              <w:t>SFP+光接口≥2个，Console口≥1个</w:t>
            </w:r>
            <w:r>
              <w:rPr>
                <w:rFonts w:ascii="仿宋_GB2312" w:hAnsi="仿宋_GB2312" w:cs="仿宋_GB2312" w:eastAsia="仿宋_GB2312"/>
              </w:rPr>
              <w:t>。</w:t>
            </w:r>
          </w:p>
          <w:p>
            <w:pPr>
              <w:pStyle w:val="null3"/>
              <w:jc w:val="left"/>
            </w:pPr>
            <w:r>
              <w:rPr>
                <w:rFonts w:ascii="仿宋_GB2312" w:hAnsi="仿宋_GB2312" w:cs="仿宋_GB2312" w:eastAsia="仿宋_GB2312"/>
              </w:rPr>
              <w:t>★2、交换容量≥670Gbps，包转发率≥120Mpps</w:t>
            </w:r>
            <w:r>
              <w:rPr>
                <w:rFonts w:ascii="仿宋_GB2312" w:hAnsi="仿宋_GB2312" w:cs="仿宋_GB2312" w:eastAsia="仿宋_GB2312"/>
              </w:rPr>
              <w:t>。</w:t>
            </w:r>
          </w:p>
          <w:p>
            <w:pPr>
              <w:pStyle w:val="null3"/>
              <w:jc w:val="left"/>
            </w:pPr>
            <w:r>
              <w:rPr>
                <w:rFonts w:ascii="仿宋_GB2312" w:hAnsi="仿宋_GB2312" w:cs="仿宋_GB2312" w:eastAsia="仿宋_GB2312"/>
              </w:rPr>
              <w:t>3、噪声指标≤20dB</w:t>
            </w:r>
            <w:r>
              <w:rPr>
                <w:rFonts w:ascii="仿宋_GB2312" w:hAnsi="仿宋_GB2312" w:cs="仿宋_GB2312" w:eastAsia="仿宋_GB2312"/>
              </w:rPr>
              <w:t>。</w:t>
            </w:r>
          </w:p>
          <w:p>
            <w:pPr>
              <w:pStyle w:val="null3"/>
              <w:jc w:val="left"/>
            </w:pPr>
            <w:r>
              <w:rPr>
                <w:rFonts w:ascii="仿宋_GB2312" w:hAnsi="仿宋_GB2312" w:cs="仿宋_GB2312" w:eastAsia="仿宋_GB2312"/>
              </w:rPr>
              <w:t>4、要求IK防护测试级别至少达到IK05</w:t>
            </w:r>
            <w:r>
              <w:rPr>
                <w:rFonts w:ascii="仿宋_GB2312" w:hAnsi="仿宋_GB2312" w:cs="仿宋_GB2312" w:eastAsia="仿宋_GB2312"/>
              </w:rPr>
              <w:t>。</w:t>
            </w:r>
          </w:p>
          <w:p>
            <w:pPr>
              <w:pStyle w:val="null3"/>
              <w:jc w:val="left"/>
            </w:pPr>
            <w:r>
              <w:rPr>
                <w:rFonts w:ascii="仿宋_GB2312" w:hAnsi="仿宋_GB2312" w:cs="仿宋_GB2312" w:eastAsia="仿宋_GB2312"/>
              </w:rPr>
              <w:t>5、支持针对CPU的保护机制，能够针对发往CPU处理的各种报文进行流区分和优先级队列分级处理，保护交换机在各种环境下稳定工作</w:t>
            </w:r>
            <w:r>
              <w:rPr>
                <w:rFonts w:ascii="仿宋_GB2312" w:hAnsi="仿宋_GB2312" w:cs="仿宋_GB2312" w:eastAsia="仿宋_GB2312"/>
              </w:rPr>
              <w:t>。</w:t>
            </w:r>
          </w:p>
          <w:p>
            <w:pPr>
              <w:pStyle w:val="null3"/>
              <w:jc w:val="left"/>
            </w:pPr>
            <w:r>
              <w:rPr>
                <w:rFonts w:ascii="仿宋_GB2312" w:hAnsi="仿宋_GB2312" w:cs="仿宋_GB2312" w:eastAsia="仿宋_GB2312"/>
                <w:sz w:val="21"/>
              </w:rPr>
              <w:t>▲6、支持光链路故障移动运维，当交换机上行链路断开、无法被网管软件发现纳管时，支持通过手机扫码一键拉取链路全部信息，无需逐点排查故障，可以快速定位异常，并给出故障诊断及处理意见。</w:t>
            </w:r>
            <w:r>
              <w:rPr>
                <w:rFonts w:ascii="仿宋_GB2312" w:hAnsi="仿宋_GB2312" w:cs="仿宋_GB2312" w:eastAsia="仿宋_GB2312"/>
                <w:sz w:val="21"/>
                <w:b/>
              </w:rPr>
              <w:t>（投标文件中需提供具有相应检测资质的检测机构出具的检测报告扫描件并进行电子签章）</w:t>
            </w:r>
          </w:p>
          <w:p>
            <w:pPr>
              <w:pStyle w:val="null3"/>
              <w:jc w:val="left"/>
            </w:pPr>
            <w:r>
              <w:rPr>
                <w:rFonts w:ascii="仿宋_GB2312" w:hAnsi="仿宋_GB2312" w:cs="仿宋_GB2312" w:eastAsia="仿宋_GB2312"/>
              </w:rPr>
              <w:t>7、支持SNMP、CLI(Telnet/Console)、Syslog、NTP、TFTP、Web等管理协议</w:t>
            </w:r>
            <w:r>
              <w:rPr>
                <w:rFonts w:ascii="仿宋_GB2312" w:hAnsi="仿宋_GB2312" w:cs="仿宋_GB2312" w:eastAsia="仿宋_GB2312"/>
              </w:rPr>
              <w:t>。</w:t>
            </w:r>
          </w:p>
          <w:p>
            <w:pPr>
              <w:pStyle w:val="null3"/>
              <w:jc w:val="left"/>
            </w:pPr>
            <w:r>
              <w:rPr>
                <w:rFonts w:ascii="仿宋_GB2312" w:hAnsi="仿宋_GB2312" w:cs="仿宋_GB2312" w:eastAsia="仿宋_GB2312"/>
                <w:sz w:val="21"/>
              </w:rPr>
              <w:t>▲8、所投产品通过防固体异物试验至少达到IP4X。</w:t>
            </w:r>
            <w:r>
              <w:rPr>
                <w:rFonts w:ascii="仿宋_GB2312" w:hAnsi="仿宋_GB2312" w:cs="仿宋_GB2312" w:eastAsia="仿宋_GB2312"/>
                <w:sz w:val="21"/>
                <w:b/>
              </w:rPr>
              <w:t>（投标文件中需提供具有相应检测资质的检测机构出具的检测报告扫描件并进行电子签章）</w:t>
            </w:r>
          </w:p>
          <w:p>
            <w:pPr>
              <w:pStyle w:val="null3"/>
              <w:jc w:val="left"/>
            </w:pPr>
            <w:r>
              <w:rPr>
                <w:rFonts w:ascii="仿宋_GB2312" w:hAnsi="仿宋_GB2312" w:cs="仿宋_GB2312" w:eastAsia="仿宋_GB2312"/>
                <w:sz w:val="21"/>
              </w:rPr>
              <w:t>★9、实配万兆单模光模块≥4个</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标的名称：桌面云外设模组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★1、包含桌面云终端显示模组、输入模组</w:t>
            </w:r>
            <w:r>
              <w:rPr>
                <w:rFonts w:ascii="仿宋_GB2312" w:hAnsi="仿宋_GB2312" w:cs="仿宋_GB2312" w:eastAsia="仿宋_GB2312"/>
              </w:rPr>
              <w:t>。</w:t>
            </w:r>
          </w:p>
          <w:p>
            <w:pPr>
              <w:pStyle w:val="null3"/>
              <w:jc w:val="left"/>
            </w:pPr>
            <w:r>
              <w:rPr>
                <w:rFonts w:ascii="仿宋_GB2312" w:hAnsi="仿宋_GB2312" w:cs="仿宋_GB2312" w:eastAsia="仿宋_GB2312"/>
              </w:rPr>
              <w:t>2、显示模组≥23.8英寸，配置桌面云终端背挂支架，支持桌面云终端壁挂对接，节约机房位置空间</w:t>
            </w:r>
            <w:r>
              <w:rPr>
                <w:rFonts w:ascii="仿宋_GB2312" w:hAnsi="仿宋_GB2312" w:cs="仿宋_GB2312" w:eastAsia="仿宋_GB2312"/>
              </w:rPr>
              <w:t>。</w:t>
            </w:r>
          </w:p>
          <w:p>
            <w:pPr>
              <w:pStyle w:val="null3"/>
              <w:jc w:val="left"/>
            </w:pPr>
            <w:r>
              <w:rPr>
                <w:rFonts w:ascii="仿宋_GB2312" w:hAnsi="仿宋_GB2312" w:cs="仿宋_GB2312" w:eastAsia="仿宋_GB2312"/>
                <w:sz w:val="21"/>
              </w:rPr>
              <w:t>3、输入模组包含USB端口的键盘、鼠标</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标的名称：集成服务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rPr>
              <w:t>一、铜缆布线</w:t>
            </w:r>
          </w:p>
          <w:p>
            <w:pPr>
              <w:pStyle w:val="null3"/>
              <w:jc w:val="left"/>
            </w:pPr>
            <w:r>
              <w:rPr>
                <w:rFonts w:ascii="仿宋_GB2312" w:hAnsi="仿宋_GB2312" w:cs="仿宋_GB2312" w:eastAsia="仿宋_GB2312"/>
              </w:rPr>
              <w:t>1、铜缆布线为教室室内布线，至少包括六类非屏蔽网线，六类非屏蔽配线架，理线器，六类非屏蔽模块，网络面板，六类非屏蔽跳线等，满足学校教学桌面云网络需求</w:t>
            </w:r>
            <w:r>
              <w:rPr>
                <w:rFonts w:ascii="仿宋_GB2312" w:hAnsi="仿宋_GB2312" w:cs="仿宋_GB2312" w:eastAsia="仿宋_GB2312"/>
              </w:rPr>
              <w:t>。</w:t>
            </w:r>
          </w:p>
          <w:p>
            <w:pPr>
              <w:pStyle w:val="null3"/>
              <w:jc w:val="left"/>
            </w:pPr>
            <w:r>
              <w:rPr>
                <w:rFonts w:ascii="仿宋_GB2312" w:hAnsi="仿宋_GB2312" w:cs="仿宋_GB2312" w:eastAsia="仿宋_GB2312"/>
              </w:rPr>
              <w:t>2、六类非屏蔽网线：</w:t>
            </w:r>
          </w:p>
          <w:p>
            <w:pPr>
              <w:pStyle w:val="null3"/>
              <w:jc w:val="left"/>
            </w:pPr>
            <w:r>
              <w:rPr>
                <w:rFonts w:ascii="仿宋_GB2312" w:hAnsi="仿宋_GB2312" w:cs="仿宋_GB2312" w:eastAsia="仿宋_GB2312"/>
              </w:rPr>
              <w:t>（</w:t>
            </w:r>
            <w:r>
              <w:rPr>
                <w:rFonts w:ascii="仿宋_GB2312" w:hAnsi="仿宋_GB2312" w:cs="仿宋_GB2312" w:eastAsia="仿宋_GB2312"/>
              </w:rPr>
              <w:t>1）四对非屏蔽双绞线</w:t>
            </w:r>
            <w:r>
              <w:rPr>
                <w:rFonts w:ascii="仿宋_GB2312" w:hAnsi="仿宋_GB2312" w:cs="仿宋_GB2312" w:eastAsia="仿宋_GB2312"/>
              </w:rPr>
              <w:t>，</w:t>
            </w:r>
            <w:r>
              <w:rPr>
                <w:rFonts w:ascii="仿宋_GB2312" w:hAnsi="仿宋_GB2312" w:cs="仿宋_GB2312" w:eastAsia="仿宋_GB2312"/>
              </w:rPr>
              <w:t>≥23AWG</w:t>
            </w:r>
            <w:r>
              <w:rPr>
                <w:rFonts w:ascii="仿宋_GB2312" w:hAnsi="仿宋_GB2312" w:cs="仿宋_GB2312" w:eastAsia="仿宋_GB2312"/>
              </w:rPr>
              <w:t>；</w:t>
            </w:r>
          </w:p>
          <w:p>
            <w:pPr>
              <w:pStyle w:val="null3"/>
              <w:jc w:val="left"/>
            </w:pPr>
            <w:r>
              <w:rPr>
                <w:rFonts w:ascii="仿宋_GB2312" w:hAnsi="仿宋_GB2312" w:cs="仿宋_GB2312" w:eastAsia="仿宋_GB2312"/>
              </w:rPr>
              <w:t>▲（2）信道带宽≥250MHz</w:t>
            </w:r>
            <w:r>
              <w:rPr>
                <w:rFonts w:ascii="仿宋_GB2312" w:hAnsi="仿宋_GB2312" w:cs="仿宋_GB2312" w:eastAsia="仿宋_GB2312"/>
                <w:b/>
              </w:rPr>
              <w:t>（</w:t>
            </w:r>
            <w:r>
              <w:rPr>
                <w:rFonts w:ascii="仿宋_GB2312" w:hAnsi="仿宋_GB2312" w:cs="仿宋_GB2312" w:eastAsia="仿宋_GB2312"/>
                <w:b/>
              </w:rPr>
              <w:t>投标文件中需提供具有相应检测资质的检测机构出具的检测报告扫描件并进行电子签章</w:t>
            </w:r>
            <w:r>
              <w:rPr>
                <w:rFonts w:ascii="仿宋_GB2312" w:hAnsi="仿宋_GB2312" w:cs="仿宋_GB2312" w:eastAsia="仿宋_GB2312"/>
                <w:b/>
              </w:rPr>
              <w:t>）</w:t>
            </w:r>
          </w:p>
          <w:p>
            <w:pPr>
              <w:pStyle w:val="null3"/>
              <w:jc w:val="left"/>
            </w:pPr>
            <w:r>
              <w:rPr>
                <w:rFonts w:ascii="仿宋_GB2312" w:hAnsi="仿宋_GB2312" w:cs="仿宋_GB2312" w:eastAsia="仿宋_GB2312"/>
              </w:rPr>
              <w:t>3、六类24口非屏蔽配线架：</w:t>
            </w:r>
          </w:p>
          <w:p>
            <w:pPr>
              <w:pStyle w:val="null3"/>
              <w:jc w:val="left"/>
            </w:pPr>
            <w:r>
              <w:rPr>
                <w:rFonts w:ascii="仿宋_GB2312" w:hAnsi="仿宋_GB2312" w:cs="仿宋_GB2312" w:eastAsia="仿宋_GB2312"/>
              </w:rPr>
              <w:t>（</w:t>
            </w:r>
            <w:r>
              <w:rPr>
                <w:rFonts w:ascii="仿宋_GB2312" w:hAnsi="仿宋_GB2312" w:cs="仿宋_GB2312" w:eastAsia="仿宋_GB2312"/>
              </w:rPr>
              <w:t>1）安装方式：机架式19英寸安装，可根据需要装入不同数量的模块</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2）端口密度：24口/1U，也可根据密度要求选择48口/1U</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3）配线架自带后置托架</w:t>
            </w:r>
            <w:r>
              <w:rPr>
                <w:rFonts w:ascii="仿宋_GB2312" w:hAnsi="仿宋_GB2312" w:cs="仿宋_GB2312" w:eastAsia="仿宋_GB2312"/>
              </w:rPr>
              <w:t>。</w:t>
            </w:r>
          </w:p>
          <w:p>
            <w:pPr>
              <w:pStyle w:val="null3"/>
              <w:jc w:val="left"/>
            </w:pPr>
            <w:r>
              <w:rPr>
                <w:rFonts w:ascii="仿宋_GB2312" w:hAnsi="仿宋_GB2312" w:cs="仿宋_GB2312" w:eastAsia="仿宋_GB2312"/>
              </w:rPr>
              <w:t>4、六类非屏蔽模块：</w:t>
            </w:r>
          </w:p>
          <w:p>
            <w:pPr>
              <w:pStyle w:val="null3"/>
              <w:jc w:val="left"/>
            </w:pPr>
            <w:r>
              <w:rPr>
                <w:rFonts w:ascii="仿宋_GB2312" w:hAnsi="仿宋_GB2312" w:cs="仿宋_GB2312" w:eastAsia="仿宋_GB2312"/>
              </w:rPr>
              <w:t>（</w:t>
            </w:r>
            <w:r>
              <w:rPr>
                <w:rFonts w:ascii="仿宋_GB2312" w:hAnsi="仿宋_GB2312" w:cs="仿宋_GB2312" w:eastAsia="仿宋_GB2312"/>
              </w:rPr>
              <w:t>1）插座触点：模块触片镀镍磷青铜，≥50微英寸镀金；</w:t>
            </w:r>
          </w:p>
          <w:p>
            <w:pPr>
              <w:pStyle w:val="null3"/>
              <w:jc w:val="left"/>
            </w:pPr>
            <w:r>
              <w:rPr>
                <w:rFonts w:ascii="仿宋_GB2312" w:hAnsi="仿宋_GB2312" w:cs="仿宋_GB2312" w:eastAsia="仿宋_GB2312"/>
              </w:rPr>
              <w:t>（</w:t>
            </w:r>
            <w:r>
              <w:rPr>
                <w:rFonts w:ascii="仿宋_GB2312" w:hAnsi="仿宋_GB2312" w:cs="仿宋_GB2312" w:eastAsia="仿宋_GB2312"/>
              </w:rPr>
              <w:t>2）打线方式：使用标准110打线工具端接；</w:t>
            </w:r>
          </w:p>
          <w:p>
            <w:pPr>
              <w:pStyle w:val="null3"/>
              <w:jc w:val="left"/>
            </w:pPr>
            <w:r>
              <w:rPr>
                <w:rFonts w:ascii="仿宋_GB2312" w:hAnsi="仿宋_GB2312" w:cs="仿宋_GB2312" w:eastAsia="仿宋_GB2312"/>
              </w:rPr>
              <w:t>（</w:t>
            </w:r>
            <w:r>
              <w:rPr>
                <w:rFonts w:ascii="仿宋_GB2312" w:hAnsi="仿宋_GB2312" w:cs="仿宋_GB2312" w:eastAsia="仿宋_GB2312"/>
              </w:rPr>
              <w:t>3）支持22-26 AWG单股或多股线；</w:t>
            </w:r>
          </w:p>
          <w:p>
            <w:pPr>
              <w:pStyle w:val="null3"/>
              <w:jc w:val="left"/>
            </w:pPr>
            <w:r>
              <w:rPr>
                <w:rFonts w:ascii="仿宋_GB2312" w:hAnsi="仿宋_GB2312" w:cs="仿宋_GB2312" w:eastAsia="仿宋_GB2312"/>
              </w:rPr>
              <w:t>（</w:t>
            </w:r>
            <w:r>
              <w:rPr>
                <w:rFonts w:ascii="仿宋_GB2312" w:hAnsi="仿宋_GB2312" w:cs="仿宋_GB2312" w:eastAsia="仿宋_GB2312"/>
              </w:rPr>
              <w:t>4）可提供≥6种颜色，便于区分不同的应用；</w:t>
            </w:r>
          </w:p>
          <w:p>
            <w:pPr>
              <w:pStyle w:val="null3"/>
              <w:jc w:val="left"/>
            </w:pPr>
            <w:r>
              <w:rPr>
                <w:rFonts w:ascii="仿宋_GB2312" w:hAnsi="仿宋_GB2312" w:cs="仿宋_GB2312" w:eastAsia="仿宋_GB2312"/>
              </w:rPr>
              <w:t>▲（5）信道带宽≥250MHz</w:t>
            </w: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投标文件中需提供具有相应检测资质的检测机构出具的检测报告扫描件并进行电子签章</w:t>
            </w:r>
            <w:r>
              <w:rPr>
                <w:rFonts w:ascii="仿宋_GB2312" w:hAnsi="仿宋_GB2312" w:cs="仿宋_GB2312" w:eastAsia="仿宋_GB2312"/>
                <w:b/>
              </w:rPr>
              <w:t>）</w:t>
            </w:r>
          </w:p>
          <w:p>
            <w:pPr>
              <w:pStyle w:val="null3"/>
              <w:jc w:val="left"/>
            </w:pPr>
            <w:r>
              <w:rPr>
                <w:rFonts w:ascii="仿宋_GB2312" w:hAnsi="仿宋_GB2312" w:cs="仿宋_GB2312" w:eastAsia="仿宋_GB2312"/>
              </w:rPr>
              <w:t>5、六类非屏蔽跳线：</w:t>
            </w:r>
          </w:p>
          <w:p>
            <w:pPr>
              <w:pStyle w:val="null3"/>
              <w:jc w:val="left"/>
            </w:pPr>
            <w:r>
              <w:rPr>
                <w:rFonts w:ascii="仿宋_GB2312" w:hAnsi="仿宋_GB2312" w:cs="仿宋_GB2312" w:eastAsia="仿宋_GB2312"/>
              </w:rPr>
              <w:t>（</w:t>
            </w:r>
            <w:r>
              <w:rPr>
                <w:rFonts w:ascii="仿宋_GB2312" w:hAnsi="仿宋_GB2312" w:cs="仿宋_GB2312" w:eastAsia="仿宋_GB2312"/>
              </w:rPr>
              <w:t>1）插座触点：≥50微英寸镀金；</w:t>
            </w:r>
          </w:p>
          <w:p>
            <w:pPr>
              <w:pStyle w:val="null3"/>
              <w:jc w:val="left"/>
            </w:pPr>
            <w:r>
              <w:rPr>
                <w:rFonts w:ascii="仿宋_GB2312" w:hAnsi="仿宋_GB2312" w:cs="仿宋_GB2312" w:eastAsia="仿宋_GB2312"/>
              </w:rPr>
              <w:t>（</w:t>
            </w:r>
            <w:r>
              <w:rPr>
                <w:rFonts w:ascii="仿宋_GB2312" w:hAnsi="仿宋_GB2312" w:cs="仿宋_GB2312" w:eastAsia="仿宋_GB2312"/>
              </w:rPr>
              <w:t>2）具有灰色、绿色、黑色、黄色颜色可选；</w:t>
            </w:r>
          </w:p>
          <w:p>
            <w:pPr>
              <w:pStyle w:val="null3"/>
              <w:jc w:val="left"/>
            </w:pPr>
            <w:r>
              <w:rPr>
                <w:rFonts w:ascii="仿宋_GB2312" w:hAnsi="仿宋_GB2312" w:cs="仿宋_GB2312" w:eastAsia="仿宋_GB2312"/>
              </w:rPr>
              <w:t>（</w:t>
            </w:r>
            <w:r>
              <w:rPr>
                <w:rFonts w:ascii="仿宋_GB2312" w:hAnsi="仿宋_GB2312" w:cs="仿宋_GB2312" w:eastAsia="仿宋_GB2312"/>
              </w:rPr>
              <w:t>3）跳线1米或者2米长度可定制。</w:t>
            </w:r>
          </w:p>
          <w:p>
            <w:pPr>
              <w:pStyle w:val="null3"/>
              <w:jc w:val="left"/>
            </w:pPr>
            <w:r>
              <w:rPr>
                <w:rFonts w:ascii="仿宋_GB2312" w:hAnsi="仿宋_GB2312" w:cs="仿宋_GB2312" w:eastAsia="仿宋_GB2312"/>
              </w:rPr>
              <w:t>二、</w:t>
            </w:r>
            <w:r>
              <w:rPr>
                <w:rFonts w:ascii="仿宋_GB2312" w:hAnsi="仿宋_GB2312" w:cs="仿宋_GB2312" w:eastAsia="仿宋_GB2312"/>
              </w:rPr>
              <w:t>光缆布线</w:t>
            </w:r>
          </w:p>
          <w:p>
            <w:pPr>
              <w:pStyle w:val="null3"/>
              <w:jc w:val="left"/>
            </w:pPr>
            <w:r>
              <w:rPr>
                <w:rFonts w:ascii="仿宋_GB2312" w:hAnsi="仿宋_GB2312" w:cs="仿宋_GB2312" w:eastAsia="仿宋_GB2312"/>
              </w:rPr>
              <w:t>1、光缆布线从网络机房到各个教室网络机柜，至少包括12芯室内多模光缆OM3，光纤配线架，尾纤，光纤跳线等，满足学校教学桌面云网络需求</w:t>
            </w:r>
            <w:r>
              <w:rPr>
                <w:rFonts w:ascii="仿宋_GB2312" w:hAnsi="仿宋_GB2312" w:cs="仿宋_GB2312" w:eastAsia="仿宋_GB2312"/>
              </w:rPr>
              <w:t>。</w:t>
            </w:r>
          </w:p>
          <w:p>
            <w:pPr>
              <w:pStyle w:val="null3"/>
              <w:jc w:val="left"/>
            </w:pPr>
            <w:r>
              <w:rPr>
                <w:rFonts w:ascii="仿宋_GB2312" w:hAnsi="仿宋_GB2312" w:cs="仿宋_GB2312" w:eastAsia="仿宋_GB2312"/>
              </w:rPr>
              <w:t>2、12芯室内多模光缆OM3：</w:t>
            </w:r>
          </w:p>
          <w:p>
            <w:pPr>
              <w:pStyle w:val="null3"/>
              <w:jc w:val="left"/>
            </w:pPr>
            <w:r>
              <w:rPr>
                <w:rFonts w:ascii="仿宋_GB2312" w:hAnsi="仿宋_GB2312" w:cs="仿宋_GB2312" w:eastAsia="仿宋_GB2312"/>
              </w:rPr>
              <w:t>（</w:t>
            </w:r>
            <w:r>
              <w:rPr>
                <w:rFonts w:ascii="仿宋_GB2312" w:hAnsi="仿宋_GB2312" w:cs="仿宋_GB2312" w:eastAsia="仿宋_GB2312"/>
              </w:rPr>
              <w:t>1）每根光纤采用热塑性聚合物构成≥0.9mm缓冲层包裹，提供保护且便于剥离；</w:t>
            </w:r>
          </w:p>
          <w:p>
            <w:pPr>
              <w:pStyle w:val="null3"/>
              <w:jc w:val="left"/>
            </w:pPr>
            <w:r>
              <w:rPr>
                <w:rFonts w:ascii="仿宋_GB2312" w:hAnsi="仿宋_GB2312" w:cs="仿宋_GB2312" w:eastAsia="仿宋_GB2312"/>
              </w:rPr>
              <w:t>▲（2）传输衰减：在波长850nm上≤2.5 dB /KM,在1300nm上≤0.80dB/KM</w:t>
            </w:r>
            <w:r>
              <w:rPr>
                <w:rFonts w:ascii="仿宋_GB2312" w:hAnsi="仿宋_GB2312" w:cs="仿宋_GB2312" w:eastAsia="仿宋_GB2312"/>
              </w:rPr>
              <w:t>；</w:t>
            </w:r>
            <w:r>
              <w:rPr>
                <w:rFonts w:ascii="仿宋_GB2312" w:hAnsi="仿宋_GB2312" w:cs="仿宋_GB2312" w:eastAsia="仿宋_GB2312"/>
                <w:b/>
              </w:rPr>
              <w:t>（</w:t>
            </w:r>
            <w:r>
              <w:rPr>
                <w:rFonts w:ascii="仿宋_GB2312" w:hAnsi="仿宋_GB2312" w:cs="仿宋_GB2312" w:eastAsia="仿宋_GB2312"/>
                <w:b/>
              </w:rPr>
              <w:t>投标文件中需提供具有相应检测资质的检测机构出具的检测报告扫描件并进行电子签章</w:t>
            </w:r>
            <w:r>
              <w:rPr>
                <w:rFonts w:ascii="仿宋_GB2312" w:hAnsi="仿宋_GB2312" w:cs="仿宋_GB2312" w:eastAsia="仿宋_GB2312"/>
                <w:b/>
              </w:rPr>
              <w:t>）</w:t>
            </w:r>
          </w:p>
          <w:p>
            <w:pPr>
              <w:pStyle w:val="null3"/>
              <w:jc w:val="left"/>
            </w:pPr>
            <w:r>
              <w:rPr>
                <w:rFonts w:ascii="仿宋_GB2312" w:hAnsi="仿宋_GB2312" w:cs="仿宋_GB2312" w:eastAsia="仿宋_GB2312"/>
              </w:rPr>
              <w:t>▲（3）标准：满足OM3性能要求</w:t>
            </w:r>
            <w:r>
              <w:rPr>
                <w:rFonts w:ascii="仿宋_GB2312" w:hAnsi="仿宋_GB2312" w:cs="仿宋_GB2312" w:eastAsia="仿宋_GB2312"/>
              </w:rPr>
              <w:t>。</w:t>
            </w:r>
            <w:r>
              <w:rPr>
                <w:rFonts w:ascii="仿宋_GB2312" w:hAnsi="仿宋_GB2312" w:cs="仿宋_GB2312" w:eastAsia="仿宋_GB2312"/>
                <w:b/>
              </w:rPr>
              <w:t>（投标文件中需提供具有相应检测资质的检测机构出具的检测报告扫描件并进行电子签章）</w:t>
            </w:r>
          </w:p>
          <w:p>
            <w:pPr>
              <w:pStyle w:val="null3"/>
              <w:jc w:val="left"/>
            </w:pPr>
            <w:r>
              <w:rPr>
                <w:rFonts w:ascii="仿宋_GB2312" w:hAnsi="仿宋_GB2312" w:cs="仿宋_GB2312" w:eastAsia="仿宋_GB2312"/>
              </w:rPr>
              <w:t>三、</w:t>
            </w:r>
            <w:r>
              <w:rPr>
                <w:rFonts w:ascii="仿宋_GB2312" w:hAnsi="仿宋_GB2312" w:cs="仿宋_GB2312" w:eastAsia="仿宋_GB2312"/>
              </w:rPr>
              <w:t>网络机柜</w:t>
            </w:r>
          </w:p>
          <w:p>
            <w:pPr>
              <w:pStyle w:val="null3"/>
              <w:jc w:val="left"/>
            </w:pPr>
            <w:r>
              <w:rPr>
                <w:rFonts w:ascii="仿宋_GB2312" w:hAnsi="仿宋_GB2312" w:cs="仿宋_GB2312" w:eastAsia="仿宋_GB2312"/>
              </w:rPr>
              <w:t>1、尺寸≥600mm*600mm*1000mm，容量≥18U；</w:t>
            </w:r>
          </w:p>
          <w:p>
            <w:pPr>
              <w:pStyle w:val="null3"/>
              <w:jc w:val="left"/>
            </w:pPr>
            <w:r>
              <w:rPr>
                <w:rFonts w:ascii="仿宋_GB2312" w:hAnsi="仿宋_GB2312" w:cs="仿宋_GB2312" w:eastAsia="仿宋_GB2312"/>
              </w:rPr>
              <w:t>2、材质：冷轧钢板，厚度≥1.5mm，网孔门；</w:t>
            </w:r>
          </w:p>
          <w:p>
            <w:pPr>
              <w:pStyle w:val="null3"/>
              <w:jc w:val="left"/>
            </w:pPr>
            <w:r>
              <w:rPr>
                <w:rFonts w:ascii="仿宋_GB2312" w:hAnsi="仿宋_GB2312" w:cs="仿宋_GB2312" w:eastAsia="仿宋_GB2312"/>
              </w:rPr>
              <w:t>3、防护等级：≥IP20；</w:t>
            </w:r>
          </w:p>
          <w:p>
            <w:pPr>
              <w:pStyle w:val="null3"/>
              <w:jc w:val="left"/>
            </w:pPr>
            <w:r>
              <w:rPr>
                <w:rFonts w:ascii="仿宋_GB2312" w:hAnsi="仿宋_GB2312" w:cs="仿宋_GB2312" w:eastAsia="仿宋_GB2312"/>
              </w:rPr>
              <w:t>四、</w:t>
            </w:r>
            <w:r>
              <w:rPr>
                <w:rFonts w:ascii="仿宋_GB2312" w:hAnsi="仿宋_GB2312" w:cs="仿宋_GB2312" w:eastAsia="仿宋_GB2312"/>
              </w:rPr>
              <w:t>辅材</w:t>
            </w:r>
          </w:p>
          <w:p>
            <w:pPr>
              <w:pStyle w:val="null3"/>
              <w:jc w:val="left"/>
            </w:pPr>
            <w:r>
              <w:rPr>
                <w:rFonts w:ascii="仿宋_GB2312" w:hAnsi="仿宋_GB2312" w:cs="仿宋_GB2312" w:eastAsia="仿宋_GB2312"/>
              </w:rPr>
              <w:t>1、至少包括桥架，线槽，线管，轧带，地板开洞等</w:t>
            </w:r>
            <w:r>
              <w:rPr>
                <w:rFonts w:ascii="仿宋_GB2312" w:hAnsi="仿宋_GB2312" w:cs="仿宋_GB2312" w:eastAsia="仿宋_GB2312"/>
              </w:rPr>
              <w:t>。</w:t>
            </w:r>
          </w:p>
          <w:p>
            <w:pPr>
              <w:pStyle w:val="null3"/>
              <w:jc w:val="left"/>
            </w:pPr>
            <w:r>
              <w:rPr>
                <w:rFonts w:ascii="仿宋_GB2312" w:hAnsi="仿宋_GB2312" w:cs="仿宋_GB2312" w:eastAsia="仿宋_GB2312"/>
                <w:sz w:val="21"/>
              </w:rPr>
              <w:t>2、包含桌面云机房所需的强电线缆及其前端供电插座。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供应商应承诺，若所投产品涉及</w:t>
            </w:r>
            <w:r>
              <w:rPr>
                <w:rFonts w:ascii="仿宋_GB2312" w:hAnsi="仿宋_GB2312" w:cs="仿宋_GB2312" w:eastAsia="仿宋_GB2312"/>
                <w:sz w:val="21"/>
              </w:rPr>
              <w:t>ccc，进网许可证，网络关键设备和网络安全专用产品，或其他前置许可的，中标后签订合同前向采购人提供相应认证证书或证明材料。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若提供虚拟显卡功能依赖显卡厂商授权，承诺所提供的为正版显卡授权，且授权来源合法合规。任何形式的破解版、盗版、海外版授权均不被接受。一旦发现</w:t>
            </w:r>
            <w:r>
              <w:rPr>
                <w:rFonts w:ascii="仿宋_GB2312" w:hAnsi="仿宋_GB2312" w:cs="仿宋_GB2312" w:eastAsia="仿宋_GB2312"/>
              </w:rPr>
              <w:t>中标供应商</w:t>
            </w:r>
            <w:r>
              <w:rPr>
                <w:rFonts w:ascii="仿宋_GB2312" w:hAnsi="仿宋_GB2312" w:cs="仿宋_GB2312" w:eastAsia="仿宋_GB2312"/>
              </w:rPr>
              <w:t>提供非正版授权，将取消其中标资格，并依法追究其相应责任，由此给</w:t>
            </w:r>
            <w:r>
              <w:rPr>
                <w:rFonts w:ascii="仿宋_GB2312" w:hAnsi="仿宋_GB2312" w:cs="仿宋_GB2312" w:eastAsia="仿宋_GB2312"/>
              </w:rPr>
              <w:t>采购人</w:t>
            </w:r>
            <w:r>
              <w:rPr>
                <w:rFonts w:ascii="仿宋_GB2312" w:hAnsi="仿宋_GB2312" w:cs="仿宋_GB2312" w:eastAsia="仿宋_GB2312"/>
              </w:rPr>
              <w:t>造成的全部损失，均由</w:t>
            </w:r>
            <w:r>
              <w:rPr>
                <w:rFonts w:ascii="仿宋_GB2312" w:hAnsi="仿宋_GB2312" w:cs="仿宋_GB2312" w:eastAsia="仿宋_GB2312"/>
              </w:rPr>
              <w:t>中标供应商</w:t>
            </w:r>
            <w:r>
              <w:rPr>
                <w:rFonts w:ascii="仿宋_GB2312" w:hAnsi="仿宋_GB2312" w:cs="仿宋_GB2312" w:eastAsia="仿宋_GB2312"/>
              </w:rPr>
              <w:t>承担。</w:t>
            </w:r>
            <w:r>
              <w:rPr>
                <w:rFonts w:ascii="仿宋_GB2312" w:hAnsi="仿宋_GB2312" w:cs="仿宋_GB2312" w:eastAsia="仿宋_GB2312"/>
                <w:b/>
              </w:rPr>
              <w:t>（投标文件中须单独提供承诺函并进行电子签章，格式自拟。）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此次提供桌面云需要与学校现有桌面云进行对接或纳管，实现全校桌面云资源共用，终端统管，一旦发现</w:t>
            </w:r>
            <w:r>
              <w:rPr>
                <w:rFonts w:ascii="仿宋_GB2312" w:hAnsi="仿宋_GB2312" w:cs="仿宋_GB2312" w:eastAsia="仿宋_GB2312"/>
                <w:sz w:val="21"/>
              </w:rPr>
              <w:t>中标供应商</w:t>
            </w:r>
            <w:r>
              <w:rPr>
                <w:rFonts w:ascii="仿宋_GB2312" w:hAnsi="仿宋_GB2312" w:cs="仿宋_GB2312" w:eastAsia="仿宋_GB2312"/>
                <w:sz w:val="21"/>
              </w:rPr>
              <w:t>此次设备无法接入现有桌面云平台或无法实现对原资源池的利用（包含</w:t>
            </w:r>
            <w:r>
              <w:rPr>
                <w:rFonts w:ascii="仿宋_GB2312" w:hAnsi="仿宋_GB2312" w:cs="仿宋_GB2312" w:eastAsia="仿宋_GB2312"/>
                <w:sz w:val="21"/>
              </w:rPr>
              <w:t>CPU、GPU、内存、存储），将取消其中标资格，并依法追究其相应责任，由此给</w:t>
            </w:r>
            <w:r>
              <w:rPr>
                <w:rFonts w:ascii="仿宋_GB2312" w:hAnsi="仿宋_GB2312" w:cs="仿宋_GB2312" w:eastAsia="仿宋_GB2312"/>
                <w:sz w:val="21"/>
              </w:rPr>
              <w:t>采购人</w:t>
            </w:r>
            <w:r>
              <w:rPr>
                <w:rFonts w:ascii="仿宋_GB2312" w:hAnsi="仿宋_GB2312" w:cs="仿宋_GB2312" w:eastAsia="仿宋_GB2312"/>
                <w:sz w:val="21"/>
              </w:rPr>
              <w:t>造成的全部损失，均由</w:t>
            </w:r>
            <w:r>
              <w:rPr>
                <w:rFonts w:ascii="仿宋_GB2312" w:hAnsi="仿宋_GB2312" w:cs="仿宋_GB2312" w:eastAsia="仿宋_GB2312"/>
                <w:sz w:val="21"/>
              </w:rPr>
              <w:t>中标供应商</w:t>
            </w:r>
            <w:r>
              <w:rPr>
                <w:rFonts w:ascii="仿宋_GB2312" w:hAnsi="仿宋_GB2312" w:cs="仿宋_GB2312" w:eastAsia="仿宋_GB2312"/>
                <w:sz w:val="21"/>
              </w:rPr>
              <w:t>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政府采购合同签订后30日内，完成货物交付和安装、调试，交付采购人验收。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1、合同签订后，采购人收到中标供应商相关报账资料并审核通过后，达到付款条件起30日内，支付合同总金额的40.00%</w:t>
            </w:r>
          </w:p>
          <w:p>
            <w:pPr>
              <w:pStyle w:val="null3"/>
              <w:jc w:val="left"/>
            </w:pPr>
            <w:r>
              <w:rPr>
                <w:rFonts w:ascii="仿宋_GB2312" w:hAnsi="仿宋_GB2312" w:cs="仿宋_GB2312" w:eastAsia="仿宋_GB2312"/>
              </w:rPr>
              <w:t>2、货物到货，采购人收到中标供应商相关报账资料并审核通过后，达到付款条件起30日内，支付合同总金额的50.00%</w:t>
            </w:r>
          </w:p>
          <w:p>
            <w:pPr>
              <w:pStyle w:val="null3"/>
              <w:jc w:val="left"/>
            </w:pPr>
            <w:r>
              <w:rPr>
                <w:rFonts w:ascii="仿宋_GB2312" w:hAnsi="仿宋_GB2312" w:cs="仿宋_GB2312" w:eastAsia="仿宋_GB2312"/>
              </w:rPr>
              <w:t>3、项目实施完成并经验收合格后，采购人收到中标供应商相关报账资料审核通过后，达到付款条件起30日内，支付合同总金额的10.00%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 xml:space="preserve"> （1）验收标准：本项目采购人将严格按照《财政部关于进一步加强政府采购需求和履约验收管理的指导意见》（财库〔2016〕205号）、《政府采购需求管理办法》（财库〔2021〕22号）的要求进行验收； （2）验收主体：成都航空职业技术大学； （3）验收组织形式：采购人自行组织； （4）验收时间：自供应商提出验收申请之日起7日内验收； （5）履约验收程序：一次性验收； （6）技术履约验收内容：按照招标文件及投标文件的技术要求进行履约验收； （7）商务履约验收内容：按照招标文件及投标文件的商务要求进行履约验收。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（1）要求提供一年质保与上门维护（自最终验收合格之日起算）； 维护内容包括设备的日常维护，系统升级与调试，技术支持等上门服务。 （2）提供专职人员负责本项目的所有售后服务工作。 （3）提供7×24小时热线服务，接到学校报修通知30分钟内做出明确响应和安排。如需现场服务的，具有解决故障能力的工程师在24小时内到达故障现场，并承担修理调换的费用（操作人员误操作导致的故障需要用户承担修理费用），如产品经中标人2次维修后仍不能达到采购人正常使用标准的，中标人应负责更换为全新的合格产品，质保期内费用由中标人承担。 （4）中标人应就产品的安装、调试、操作、维修、保养等对采购人相关人员进行培训。产品安装调试完毕后，中标人应对采购人操作人员进行现场培训，直至采购人的技术人员能独立操作，同时能完成一般常见故障的维修工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 （1） 甲方无正当理由拒收货物的，甲方应偿付合同总价百分之 10 的违约金； （2） 甲方逾期支付货款的，除应及时付足货款外，应向乙方偿付欠款总额万分之五/天的违约金； 2、乙方违约责任 （1）乙方交付的货物质量不符合合同规定的，乙方应向甲方支付合同总价的百分之 10 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（2）乙方不能交付货物或逾期交付货物而违约的，除应及时交足货物外，应向甲方偿付逾期交货部分货款总额的万分之五/天的违约金；逾期交货超过100天，甲方有权解除本合同，乙方则应按合同总价的百分之 10 的款额向甲方偿付赔偿金，并须全额退还甲方已经付给乙方的货款及其利息。 （3）乙方货物经甲方送交质检机构，如检测结果认定货物质量不符合本合同规定标准的，则视为乙方没有按时交货而违约，乙方须在 3 天内无条件更换合格的货物，如逾期不能更换合格的货物，甲方有权终止本合同，乙方应另付合同总价的百分之 10 的赔偿金给甲方。 （4）乙方保证本合同货物的权利无瑕疵、无负担，至少包括货物所有权和知识产权瑕疵及担保等权利负担，否则应当按本合同总价的 10 %向甲方支付违约金。 （5）乙方偿付的违约金不足以弥补甲方损失的，还应按甲方损失尚未弥补的部分，支付赔偿金给甲方。 二、争议解决办法 1、因货物的质量问题发生争议，可由质量技术监督部门或其指定的质量鉴定机构进行质量鉴定。货物符合标准的，鉴定费由甲方承担；货物不符合质量标准的，鉴定费由乙方承担。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2、合同履行期间,若双方发生争议，可协商或由有关部门调解解决，协商或调解不成的，可向甲方所在地人民法院提请诉讼。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（2）供应商自行运输标的物或委托承运人运输的，应为该批货物购买货物运输保险及运输工具航程保险，其损毁、灭失的风险自合同成立时起由供应商承担。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1、本项目涉及企业资质、产品认证、人员执业资格、国家或行业标准等描述与国家最新要求不一致时或存在失效或更新的，以国家最新要求为准。 2、投标人具有类似业绩。 3、供应商针对本项目提供售后服务以及培训方案，内容包括:①售后服务方案；②针对重大事项的关键保障方案；③针对运维老师的培训方案。 4、供应商针对本项目提供技术方案，内容包括：①总体物理架构；②方案逻辑设计；③系统软硬件部署设计。 5、根据投标人提供的项目实施方案进行评审，内容包括：①项目管理方案；②项目实施进度计划；③团队人员分工情况；④文档管理、验收交付方案。 6、招标文件及招标公告中“成都航空职业技术学院”或“成都航空职业技术大学”之处，均指向同一采购人。采购人名称已依法变更为“成都航空职业技术大学”，签订合同及办理后续事宜时，请以“成都航空职业技术大学”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1、采购文件中没有要求供应商需要提供承诺函或证明资料进行响应的实质性条款，供应商根据系统给定的格式文件“投标（响应）函、技术要求应答表、商务应答表、关于符合本国产品标准的声明函”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关于符合本国产品标准的声明函,商务应答表.docx,投标（响应）函,技术要求应答表.docx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供应商针对采购文件"3.2技术要求"中的技术参数与性能指标条款响应得分规则如下： 1.带“★”项（15条）不得负偏离或不满足，若有一条负偏离或不满足，投标文件作为无效投标处理。 2.投标人针对招标文件对应带“▲”技术参数条款 （13条）的响应得分规则如下： “▲”技术参数条款响应得分=（投标人满足“▲”技术参数条款的数量÷招标文件中“▲”技术参数条款的总数量）*32.5分。 3.投标人针对招标文件一般技术参数条款（共计53条）的响应得分规则如下（一般技术参数条款指未标注“▲”和“★” 的条款）： 一般技术参数条款响应得分=（投标人满足一般技术参数条款的数量÷招标文件中一般技术参数条款的总数量）*7.5分； 注：①得分保留小数点后两位小数，四舍五入。②本招标文件以技术参数与性能指标要求中一级序号阿拉伯数字（如“1.”“2.”“3.”……）为一项（标题除外）；阿拉伯数字序号下有多级序号的，以最小级阿拉伯数字序号（如“（1）”“（2）”“（3）”……）为1项。③技术参数中有明确要求提供佐证材料的以佐证材料为准，未按要求提供相关佐证材料或虽提供但无法佐证的，则不予认定。未要求提供佐证材料的以供应商响应为准。④项目中标后，采购人保留对技术参数进行现场测试的权利，以确保设备实际性能符合合同约定。如存在虚假响应等情形，采购人将依据《中华人民共和国政府采购法实施条例》及相关合同条款追究违约责任。</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现场演示</w:t>
            </w:r>
          </w:p>
        </w:tc>
        <w:tc>
          <w:tcPr>
            <w:tcW w:type="dxa" w:w="2575"/>
          </w:tcPr>
          <w:p>
            <w:pPr>
              <w:pStyle w:val="null3"/>
              <w:jc w:val="left"/>
            </w:pPr>
            <w:r>
              <w:rPr>
                <w:rFonts w:ascii="仿宋_GB2312" w:hAnsi="仿宋_GB2312" w:cs="仿宋_GB2312" w:eastAsia="仿宋_GB2312"/>
              </w:rPr>
              <w:t>招标文件3.2技术要求中技术参数与性能指标带“●”项条款（共计5条）为现场演示项，共计20分，每有一项演示内容不满足、功能不全或不演示的扣4分。 注：（1）本次演示采用平台现场演示，投标人自行搭建演示环境，可以接受云平台方式，每家投标人演示时间不超过30分钟，演示前不预留准备时间，各投标人应提前做好演示准备，超时的演示内容作无效演示处理。 （2）如果投标人系统演示采用视频、PPT、word、截图形式进行演示的本项不得分。（3）各投标人须自行携带电脑并做好设备演示准备，因投标人自身原因无法演示的，认定为未进行演示。 （4）注：需进行现场演示的供应商应在投标截止时间前到达演示地点，逾期到达的供应商视为放弃演示资格，演示地点为四川轩辕招标代理有限公司（成都市武侯区吉泰五路118号天合凯旋广场2栋4楼）。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售后服务与培训方案</w:t>
            </w:r>
          </w:p>
        </w:tc>
        <w:tc>
          <w:tcPr>
            <w:tcW w:type="dxa" w:w="2575"/>
          </w:tcPr>
          <w:p>
            <w:pPr>
              <w:pStyle w:val="null3"/>
              <w:jc w:val="left"/>
            </w:pPr>
            <w:r>
              <w:rPr>
                <w:rFonts w:ascii="仿宋_GB2312" w:hAnsi="仿宋_GB2312" w:cs="仿宋_GB2312" w:eastAsia="仿宋_GB2312"/>
              </w:rPr>
              <w:t>供应商针对本项目提供售后服务以及培训方案，内容包括:①售后服务方案；②针对重大事项的关键保障方案；③针对运维老师的培训方案， 每具有一项前述细化指标内容得1分，不提供不得分，最多得3分；每缺一项扣1分，每项中每有一处内容存在缺陷的扣0.5分，该项分值扣完为止。 注：以上内容缺陷是指： ①方案内容与要求不符；②凭空编造或前后矛盾；③套用其他项目方案或不适用本项目实际情况；④涉及的规范及标准错误或存在与本项目无关的内容、不可能实现的夸大情形；⑤仅有框架或标题未作出进一步描述；⑥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供应商针对本项目提供技术方案，内容包括：①总体物理架构；②方案逻辑设计；③系统软硬件部署设计， 每具有一项前述细化指标内容得1分，不提供不得分，最多得3分；每缺一项扣1分，每项中每有一处内容存在缺陷的扣0.5分，该项分值扣完为止。 注：以上内容缺陷是指： ①方案内容与要求不符；②凭空编造或前后矛盾；③套用其他项目方案或不适用本项目实际情况；④涉及的规范及标准错误或存在与本项目无关的内容、不可能实现的夸大情形；⑤仅有框架或标题未作出进一步描述；⑥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项目实施方案进行评审，内容包括：①项目管理方案；②项目实施进度计划；③团队人员分工情况；④文档管理、验收交付方案，每具有一项前述细化指标内容得1分，不提供不得分，最多得4分；每缺一项扣1分，每项中每有一处内容存在缺陷的扣0.5分，该项分值扣完为止。 注：以上内容缺陷是指： ①方案内容与要求不符；②凭空编造或前后矛盾；③套用其他项目方案或不适用本项目实际情况；④涉及的规范及标准错误或存在与本项目无关的内容、不可能实现的夸大情形；⑤仅有框架或标题未作出进一步描述；⑥工作流程错误不符合采购需求或工作进度及人员安排不合理不利于项目实施等情形中的任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