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F99007">
      <w:pPr>
        <w:pStyle w:val="4"/>
        <w:spacing w:before="313" w:line="360" w:lineRule="auto"/>
        <w:ind w:left="40"/>
        <w:jc w:val="center"/>
        <w:rPr>
          <w:b/>
          <w:bCs/>
          <w:spacing w:val="12"/>
          <w:sz w:val="32"/>
          <w:szCs w:val="32"/>
          <w:lang w:eastAsia="zh-CN"/>
        </w:rPr>
      </w:pPr>
      <w:r>
        <w:rPr>
          <w:rFonts w:hint="eastAsia"/>
          <w:b/>
          <w:bCs/>
          <w:spacing w:val="12"/>
          <w:sz w:val="32"/>
          <w:szCs w:val="32"/>
          <w:lang w:eastAsia="zh-CN"/>
        </w:rPr>
        <w:t>家具采购需求标准</w:t>
      </w:r>
    </w:p>
    <w:p w14:paraId="384CEE53">
      <w:pPr>
        <w:pStyle w:val="4"/>
        <w:spacing w:before="313" w:line="360" w:lineRule="auto"/>
        <w:ind w:left="40" w:firstLine="470" w:firstLineChars="200"/>
        <w:rPr>
          <w:b/>
          <w:bCs/>
          <w:sz w:val="21"/>
          <w:szCs w:val="21"/>
          <w:lang w:eastAsia="zh-CN"/>
        </w:rPr>
      </w:pPr>
      <w:r>
        <w:rPr>
          <w:rFonts w:hint="eastAsia"/>
          <w:b/>
          <w:bCs/>
          <w:spacing w:val="12"/>
          <w:sz w:val="21"/>
          <w:szCs w:val="21"/>
          <w:lang w:eastAsia="zh-CN"/>
        </w:rPr>
        <w:t>一、项目背景</w:t>
      </w:r>
    </w:p>
    <w:p w14:paraId="4617337F">
      <w:pPr>
        <w:pStyle w:val="5"/>
        <w:ind w:left="0" w:leftChars="0"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为配合实验楼整体修缮改造项目落地实施，持续优化校园办学硬件条件，切实改善我校公共机房整体教学环境</w:t>
      </w:r>
      <w:r>
        <w:rPr>
          <w:rFonts w:hint="eastAsia" w:ascii="宋体" w:hAnsi="宋体" w:cs="宋体"/>
          <w:sz w:val="21"/>
          <w:szCs w:val="21"/>
          <w:lang w:val="en-US" w:eastAsia="zh-CN"/>
        </w:rPr>
        <w:t>，我校</w:t>
      </w:r>
      <w:r>
        <w:rPr>
          <w:rFonts w:hint="eastAsia" w:ascii="宋体" w:hAnsi="宋体" w:eastAsia="宋体" w:cs="宋体"/>
          <w:sz w:val="21"/>
          <w:szCs w:val="21"/>
          <w:lang w:val="en-US" w:eastAsia="zh-CN"/>
        </w:rPr>
        <w:t>采购</w:t>
      </w:r>
      <w:r>
        <w:rPr>
          <w:rFonts w:hint="eastAsia" w:ascii="宋体" w:hAnsi="宋体" w:cs="宋体"/>
          <w:sz w:val="21"/>
          <w:szCs w:val="21"/>
          <w:lang w:val="en-US" w:eastAsia="zh-CN"/>
        </w:rPr>
        <w:t>一批</w:t>
      </w:r>
      <w:r>
        <w:rPr>
          <w:rFonts w:hint="eastAsia" w:ascii="宋体" w:hAnsi="宋体" w:eastAsia="宋体" w:cs="宋体"/>
          <w:sz w:val="21"/>
          <w:szCs w:val="21"/>
          <w:lang w:val="en-US" w:eastAsia="zh-CN"/>
        </w:rPr>
        <w:t>机房桌椅</w:t>
      </w:r>
      <w:r>
        <w:rPr>
          <w:rFonts w:hint="eastAsia" w:ascii="宋体" w:hAnsi="宋体" w:cs="宋体"/>
          <w:sz w:val="21"/>
          <w:szCs w:val="21"/>
          <w:lang w:val="en-US" w:eastAsia="zh-CN"/>
        </w:rPr>
        <w:t>，本次采购的家具</w:t>
      </w:r>
      <w:r>
        <w:rPr>
          <w:rFonts w:hint="eastAsia" w:ascii="宋体" w:hAnsi="宋体" w:eastAsia="宋体" w:cs="宋体"/>
          <w:sz w:val="21"/>
          <w:szCs w:val="21"/>
          <w:lang w:val="en-US" w:eastAsia="zh-CN"/>
        </w:rPr>
        <w:t>须符合机房专用标准</w:t>
      </w:r>
      <w:r>
        <w:rPr>
          <w:rFonts w:hint="eastAsia" w:ascii="宋体" w:hAnsi="宋体" w:cs="宋体"/>
          <w:sz w:val="21"/>
          <w:szCs w:val="21"/>
          <w:lang w:val="en-US" w:eastAsia="zh-CN"/>
        </w:rPr>
        <w:t>。</w:t>
      </w:r>
      <w:r>
        <w:rPr>
          <w:rFonts w:hint="eastAsia" w:ascii="宋体" w:hAnsi="宋体" w:eastAsia="宋体" w:cs="宋体"/>
          <w:sz w:val="21"/>
          <w:szCs w:val="21"/>
          <w:lang w:val="en-US" w:eastAsia="zh-CN"/>
        </w:rPr>
        <w:t>结构稳固、耐用环保、防火防刮、易于清洁维护，具备良好的人体工学设计，能够与机房电脑、终端设备及整体布局高度适配，</w:t>
      </w:r>
      <w:r>
        <w:rPr>
          <w:rFonts w:hint="eastAsia" w:ascii="宋体" w:hAnsi="宋体" w:cs="宋体"/>
          <w:sz w:val="21"/>
          <w:szCs w:val="21"/>
          <w:lang w:val="en-US" w:eastAsia="zh-CN"/>
        </w:rPr>
        <w:t>以便</w:t>
      </w:r>
      <w:r>
        <w:rPr>
          <w:rFonts w:hint="eastAsia" w:ascii="宋体" w:hAnsi="宋体" w:eastAsia="宋体" w:cs="宋体"/>
          <w:sz w:val="21"/>
          <w:szCs w:val="21"/>
          <w:lang w:val="en-US" w:eastAsia="zh-CN"/>
        </w:rPr>
        <w:t>为师生提供稳定、整洁、舒适的上机环境。</w:t>
      </w:r>
    </w:p>
    <w:p w14:paraId="70FCEDD1">
      <w:pPr>
        <w:pStyle w:val="4"/>
        <w:spacing w:before="44" w:line="360" w:lineRule="auto"/>
        <w:ind w:left="50" w:firstLine="422" w:firstLineChars="200"/>
        <w:jc w:val="both"/>
        <w:rPr>
          <w:b/>
          <w:bCs/>
          <w:sz w:val="21"/>
          <w:szCs w:val="21"/>
          <w:lang w:eastAsia="zh-CN"/>
        </w:rPr>
      </w:pPr>
      <w:r>
        <w:rPr>
          <w:rFonts w:hint="eastAsia"/>
          <w:b/>
          <w:bCs/>
          <w:sz w:val="21"/>
          <w:szCs w:val="21"/>
          <w:lang w:eastAsia="zh-CN"/>
        </w:rPr>
        <w:t>二、需执行的国家相关标准、行业标准或其他标准、规范</w:t>
      </w:r>
    </w:p>
    <w:p w14:paraId="3B311269">
      <w:pPr>
        <w:pStyle w:val="5"/>
        <w:ind w:left="0" w:leftChars="0" w:firstLine="422" w:firstLineChars="200"/>
        <w:rPr>
          <w:rFonts w:ascii="宋体" w:hAnsi="宋体" w:eastAsia="宋体" w:cs="宋体"/>
          <w:b/>
          <w:bCs/>
          <w:sz w:val="21"/>
          <w:szCs w:val="21"/>
          <w:lang w:eastAsia="zh-CN"/>
        </w:rPr>
      </w:pPr>
      <w:bookmarkStart w:id="0" w:name="_Toc25898_WPSOffice_Level2"/>
      <w:bookmarkStart w:id="1" w:name="_Toc8379"/>
      <w:r>
        <w:rPr>
          <w:rFonts w:hint="eastAsia" w:ascii="宋体" w:hAnsi="宋体" w:eastAsia="宋体" w:cs="宋体"/>
          <w:b/>
          <w:bCs/>
          <w:sz w:val="21"/>
          <w:szCs w:val="21"/>
          <w:lang w:eastAsia="zh-CN"/>
        </w:rPr>
        <w:t>（一）强制性标准</w:t>
      </w:r>
      <w:bookmarkEnd w:id="0"/>
      <w:bookmarkEnd w:id="1"/>
    </w:p>
    <w:p w14:paraId="03B9E33D">
      <w:pPr>
        <w:pStyle w:val="5"/>
        <w:ind w:left="0" w:leftChars="0" w:firstLine="420" w:firstLineChars="200"/>
        <w:rPr>
          <w:rFonts w:ascii="宋体" w:hAnsi="宋体" w:eastAsia="宋体" w:cs="宋体"/>
          <w:sz w:val="21"/>
          <w:szCs w:val="21"/>
          <w:lang w:eastAsia="zh-CN"/>
        </w:rPr>
      </w:pPr>
      <w:r>
        <w:rPr>
          <w:rFonts w:hint="eastAsia" w:ascii="宋体" w:hAnsi="宋体" w:eastAsia="宋体" w:cs="宋体"/>
          <w:sz w:val="21"/>
          <w:szCs w:val="21"/>
          <w:lang w:eastAsia="zh-CN"/>
        </w:rPr>
        <w:t>GB 18584-2024《家具中有害物质限量》（强制标准，2025年7月1日实施）</w:t>
      </w:r>
    </w:p>
    <w:p w14:paraId="759FE79D">
      <w:pPr>
        <w:pStyle w:val="5"/>
        <w:ind w:left="0" w:leftChars="0" w:firstLine="420" w:firstLineChars="200"/>
        <w:rPr>
          <w:rFonts w:ascii="宋体" w:hAnsi="宋体" w:eastAsia="宋体" w:cs="宋体"/>
          <w:sz w:val="21"/>
          <w:szCs w:val="21"/>
          <w:lang w:eastAsia="zh-CN"/>
        </w:rPr>
      </w:pPr>
      <w:r>
        <w:rPr>
          <w:rFonts w:ascii="宋体" w:hAnsi="宋体" w:eastAsia="宋体" w:cs="宋体"/>
          <w:sz w:val="21"/>
          <w:szCs w:val="21"/>
          <w:lang w:eastAsia="zh-CN"/>
        </w:rPr>
        <w:t>GB 28008-2024《家具结构安全技术规范》</w:t>
      </w:r>
      <w:r>
        <w:rPr>
          <w:rFonts w:hint="eastAsia" w:ascii="宋体" w:hAnsi="宋体" w:eastAsia="宋体" w:cs="宋体"/>
          <w:sz w:val="21"/>
          <w:szCs w:val="21"/>
          <w:lang w:eastAsia="zh-CN"/>
        </w:rPr>
        <w:t>（强制标准，2025年7月1日实施）</w:t>
      </w:r>
    </w:p>
    <w:p w14:paraId="24ED9779">
      <w:pPr>
        <w:pStyle w:val="5"/>
        <w:ind w:left="0" w:leftChars="0" w:firstLine="420" w:firstLineChars="200"/>
        <w:rPr>
          <w:rFonts w:ascii="宋体" w:hAnsi="宋体" w:eastAsia="宋体" w:cs="宋体"/>
          <w:lang w:eastAsia="zh-CN"/>
        </w:rPr>
      </w:pPr>
      <w:r>
        <w:rPr>
          <w:rFonts w:ascii="宋体" w:hAnsi="宋体" w:eastAsia="宋体" w:cs="宋体"/>
          <w:sz w:val="21"/>
          <w:szCs w:val="21"/>
          <w:lang w:eastAsia="zh-CN"/>
        </w:rPr>
        <w:t>GB17927-2024《家具阻燃性能安全技术规范》（</w:t>
      </w:r>
      <w:r>
        <w:rPr>
          <w:rFonts w:hint="eastAsia" w:ascii="宋体" w:hAnsi="宋体" w:eastAsia="宋体" w:cs="宋体"/>
          <w:sz w:val="21"/>
          <w:szCs w:val="21"/>
          <w:lang w:eastAsia="zh-CN"/>
        </w:rPr>
        <w:t>强制标准，</w:t>
      </w:r>
      <w:r>
        <w:rPr>
          <w:rFonts w:ascii="宋体" w:hAnsi="宋体" w:eastAsia="宋体" w:cs="宋体"/>
          <w:sz w:val="21"/>
          <w:szCs w:val="21"/>
          <w:lang w:eastAsia="zh-CN"/>
        </w:rPr>
        <w:t>2025年9月1日实施</w:t>
      </w:r>
      <w:r>
        <w:rPr>
          <w:rFonts w:hint="eastAsia" w:ascii="宋体" w:hAnsi="宋体" w:eastAsia="宋体" w:cs="宋体"/>
          <w:sz w:val="21"/>
          <w:szCs w:val="21"/>
          <w:lang w:eastAsia="zh-CN"/>
        </w:rPr>
        <w:t>）</w:t>
      </w:r>
    </w:p>
    <w:p w14:paraId="6B44C492">
      <w:pPr>
        <w:pStyle w:val="5"/>
        <w:ind w:left="0" w:leftChars="0" w:firstLine="420" w:firstLineChars="200"/>
        <w:rPr>
          <w:rFonts w:ascii="宋体" w:hAnsi="宋体" w:eastAsia="宋体" w:cs="宋体"/>
          <w:sz w:val="21"/>
          <w:szCs w:val="21"/>
          <w:lang w:eastAsia="zh-CN"/>
        </w:rPr>
      </w:pPr>
      <w:r>
        <w:rPr>
          <w:rFonts w:hint="eastAsia" w:ascii="宋体" w:hAnsi="宋体" w:eastAsia="宋体" w:cs="宋体"/>
          <w:sz w:val="21"/>
          <w:szCs w:val="21"/>
          <w:lang w:eastAsia="zh-CN"/>
        </w:rPr>
        <w:t>GB 18583-2008 《室内装饰装修材料 胶粘剂中有害物质限量》；</w:t>
      </w:r>
    </w:p>
    <w:p w14:paraId="3B65D066">
      <w:pPr>
        <w:pStyle w:val="5"/>
        <w:ind w:left="0" w:leftChars="0" w:firstLine="420" w:firstLineChars="200"/>
        <w:rPr>
          <w:rFonts w:ascii="宋体" w:hAnsi="宋体" w:eastAsia="宋体" w:cs="宋体"/>
          <w:sz w:val="21"/>
          <w:szCs w:val="21"/>
          <w:lang w:eastAsia="zh-CN"/>
        </w:rPr>
      </w:pPr>
      <w:r>
        <w:rPr>
          <w:rFonts w:hint="eastAsia" w:ascii="宋体" w:hAnsi="宋体" w:eastAsia="宋体" w:cs="宋体"/>
          <w:sz w:val="21"/>
          <w:szCs w:val="21"/>
          <w:lang w:eastAsia="zh-CN"/>
        </w:rPr>
        <w:t>GB 6566-2010 《建筑材料放射性核素限量》；</w:t>
      </w:r>
    </w:p>
    <w:p w14:paraId="1A7D2DC0">
      <w:pPr>
        <w:pStyle w:val="5"/>
        <w:ind w:left="0" w:leftChars="0" w:firstLine="420" w:firstLineChars="200"/>
        <w:rPr>
          <w:rFonts w:ascii="宋体" w:hAnsi="宋体" w:eastAsia="宋体" w:cs="宋体"/>
          <w:sz w:val="21"/>
          <w:szCs w:val="21"/>
          <w:lang w:eastAsia="zh-CN"/>
        </w:rPr>
      </w:pPr>
      <w:r>
        <w:rPr>
          <w:rFonts w:hint="eastAsia" w:ascii="宋体" w:hAnsi="宋体" w:eastAsia="宋体" w:cs="宋体"/>
          <w:sz w:val="21"/>
          <w:szCs w:val="21"/>
          <w:lang w:eastAsia="zh-CN"/>
        </w:rPr>
        <w:t>GB 18584-2001《室内装饰装修材料木家具中有害物质限量》；</w:t>
      </w:r>
    </w:p>
    <w:p w14:paraId="72126411">
      <w:pPr>
        <w:pStyle w:val="5"/>
        <w:ind w:left="0" w:leftChars="0" w:firstLine="420" w:firstLineChars="200"/>
        <w:rPr>
          <w:rFonts w:ascii="宋体" w:hAnsi="宋体" w:eastAsia="宋体" w:cs="宋体"/>
          <w:sz w:val="21"/>
          <w:szCs w:val="21"/>
          <w:lang w:eastAsia="zh-CN"/>
        </w:rPr>
      </w:pPr>
      <w:r>
        <w:rPr>
          <w:rFonts w:hint="eastAsia" w:ascii="宋体" w:hAnsi="宋体" w:eastAsia="宋体" w:cs="宋体"/>
          <w:sz w:val="21"/>
          <w:szCs w:val="21"/>
          <w:lang w:eastAsia="zh-CN"/>
        </w:rPr>
        <w:t>GB 18580-2017 《室内装饰装修材料人造板及其制品中甲醛释放限量》；</w:t>
      </w:r>
    </w:p>
    <w:p w14:paraId="747859EB">
      <w:pPr>
        <w:pStyle w:val="5"/>
        <w:ind w:left="0" w:leftChars="0" w:firstLine="420" w:firstLineChars="200"/>
        <w:rPr>
          <w:rFonts w:ascii="宋体" w:hAnsi="宋体" w:eastAsia="宋体" w:cs="宋体"/>
          <w:sz w:val="21"/>
          <w:szCs w:val="21"/>
          <w:lang w:eastAsia="zh-CN"/>
        </w:rPr>
      </w:pPr>
      <w:r>
        <w:rPr>
          <w:rFonts w:hint="eastAsia" w:ascii="宋体" w:hAnsi="宋体" w:eastAsia="宋体" w:cs="宋体"/>
          <w:sz w:val="21"/>
          <w:szCs w:val="21"/>
          <w:lang w:eastAsia="zh-CN"/>
        </w:rPr>
        <w:t>GB 18581-2020《木器涂料中有害物质限量》；</w:t>
      </w:r>
    </w:p>
    <w:p w14:paraId="0EAFFFEB">
      <w:pPr>
        <w:pStyle w:val="5"/>
        <w:ind w:left="0" w:leftChars="0" w:firstLine="420" w:firstLineChars="200"/>
        <w:rPr>
          <w:rFonts w:ascii="宋体" w:hAnsi="宋体" w:eastAsia="宋体" w:cs="宋体"/>
          <w:sz w:val="21"/>
          <w:szCs w:val="21"/>
          <w:lang w:eastAsia="zh-CN"/>
        </w:rPr>
      </w:pPr>
      <w:r>
        <w:rPr>
          <w:rFonts w:hint="eastAsia" w:ascii="宋体" w:hAnsi="宋体" w:eastAsia="宋体" w:cs="宋体"/>
          <w:sz w:val="21"/>
          <w:szCs w:val="21"/>
          <w:lang w:eastAsia="zh-CN"/>
        </w:rPr>
        <w:t>GB18581-2009《室内装饰装修材料溶剂型木器涂料中有害物质限量》；</w:t>
      </w:r>
    </w:p>
    <w:p w14:paraId="36F663E7">
      <w:pPr>
        <w:pStyle w:val="5"/>
        <w:ind w:left="0" w:leftChars="0" w:firstLine="420" w:firstLineChars="200"/>
        <w:rPr>
          <w:rFonts w:ascii="宋体" w:hAnsi="宋体" w:eastAsia="宋体" w:cs="宋体"/>
          <w:sz w:val="21"/>
          <w:szCs w:val="21"/>
          <w:lang w:eastAsia="zh-CN"/>
        </w:rPr>
      </w:pPr>
      <w:r>
        <w:rPr>
          <w:rFonts w:hint="eastAsia" w:ascii="宋体" w:hAnsi="宋体" w:eastAsia="宋体" w:cs="宋体"/>
          <w:sz w:val="21"/>
          <w:szCs w:val="21"/>
          <w:lang w:eastAsia="zh-CN"/>
        </w:rPr>
        <w:t>GB 18401-2010《国家纺织产品基本安全技术规范》；</w:t>
      </w:r>
    </w:p>
    <w:p w14:paraId="3B14A0F1">
      <w:pPr>
        <w:pStyle w:val="5"/>
        <w:ind w:left="0" w:leftChars="0" w:firstLine="422" w:firstLineChars="200"/>
        <w:rPr>
          <w:rFonts w:ascii="宋体" w:hAnsi="宋体" w:eastAsia="宋体" w:cs="宋体"/>
          <w:b/>
          <w:bCs/>
          <w:sz w:val="21"/>
          <w:szCs w:val="21"/>
          <w:lang w:eastAsia="zh-CN"/>
        </w:rPr>
      </w:pPr>
      <w:bookmarkStart w:id="2" w:name="_Toc16007"/>
      <w:bookmarkStart w:id="3" w:name="_Toc25730_WPSOffice_Level2"/>
      <w:bookmarkStart w:id="4" w:name="_Toc227555682"/>
      <w:r>
        <w:rPr>
          <w:rFonts w:hint="eastAsia" w:ascii="宋体" w:hAnsi="宋体" w:eastAsia="宋体" w:cs="宋体"/>
          <w:b/>
          <w:bCs/>
          <w:sz w:val="21"/>
          <w:szCs w:val="21"/>
          <w:lang w:eastAsia="zh-CN"/>
        </w:rPr>
        <w:t>（二）质量及技术标准</w:t>
      </w:r>
      <w:bookmarkEnd w:id="2"/>
      <w:bookmarkEnd w:id="3"/>
      <w:bookmarkEnd w:id="4"/>
    </w:p>
    <w:p w14:paraId="12ABCF4C">
      <w:pPr>
        <w:pStyle w:val="5"/>
        <w:ind w:left="0" w:leftChars="0" w:firstLine="420" w:firstLineChars="200"/>
        <w:rPr>
          <w:rFonts w:ascii="宋体" w:hAnsi="宋体" w:eastAsia="宋体" w:cs="宋体"/>
          <w:sz w:val="21"/>
          <w:szCs w:val="21"/>
          <w:lang w:eastAsia="zh-CN"/>
        </w:rPr>
      </w:pPr>
      <w:r>
        <w:rPr>
          <w:rFonts w:hint="eastAsia" w:ascii="宋体" w:hAnsi="宋体" w:eastAsia="宋体" w:cs="宋体"/>
          <w:sz w:val="21"/>
          <w:szCs w:val="21"/>
          <w:lang w:eastAsia="zh-CN"/>
        </w:rPr>
        <w:t>重要标准：</w:t>
      </w:r>
    </w:p>
    <w:p w14:paraId="47458258">
      <w:pPr>
        <w:pStyle w:val="5"/>
        <w:ind w:left="0" w:leftChars="0" w:firstLine="420" w:firstLineChars="200"/>
        <w:rPr>
          <w:rFonts w:ascii="宋体" w:hAnsi="宋体" w:eastAsia="宋体" w:cs="宋体"/>
          <w:color w:val="auto"/>
          <w:sz w:val="21"/>
          <w:szCs w:val="21"/>
          <w:lang w:eastAsia="zh-CN"/>
        </w:rPr>
      </w:pPr>
      <w:r>
        <w:rPr>
          <w:rFonts w:hint="eastAsia" w:ascii="宋体" w:hAnsi="宋体" w:eastAsia="宋体" w:cs="宋体"/>
          <w:color w:val="auto"/>
          <w:sz w:val="21"/>
          <w:szCs w:val="21"/>
          <w:lang w:eastAsia="zh-CN"/>
        </w:rPr>
        <w:t>GB/T 35607-2024《绿色产品评价家具》；</w:t>
      </w:r>
    </w:p>
    <w:p w14:paraId="5A89E993">
      <w:pPr>
        <w:pStyle w:val="5"/>
        <w:ind w:left="0" w:leftChars="0" w:firstLine="420" w:firstLineChars="200"/>
        <w:rPr>
          <w:rFonts w:ascii="宋体" w:hAnsi="宋体" w:eastAsia="宋体" w:cs="宋体"/>
          <w:color w:val="auto"/>
          <w:sz w:val="21"/>
          <w:szCs w:val="21"/>
          <w:lang w:eastAsia="zh-CN"/>
        </w:rPr>
      </w:pPr>
      <w:r>
        <w:rPr>
          <w:rFonts w:ascii="宋体" w:hAnsi="宋体" w:eastAsia="宋体" w:cs="宋体"/>
          <w:color w:val="auto"/>
          <w:sz w:val="21"/>
          <w:szCs w:val="21"/>
          <w:highlight w:val="none"/>
          <w:lang w:eastAsia="zh-CN"/>
        </w:rPr>
        <w:t>GB/T 3325-2024</w:t>
      </w:r>
      <w:r>
        <w:rPr>
          <w:rFonts w:hint="eastAsia" w:ascii="宋体" w:hAnsi="宋体" w:eastAsia="宋体" w:cs="宋体"/>
          <w:color w:val="auto"/>
          <w:sz w:val="21"/>
          <w:szCs w:val="21"/>
          <w:highlight w:val="none"/>
          <w:lang w:eastAsia="zh-CN"/>
        </w:rPr>
        <w:t>《金属家具通用技术条件</w:t>
      </w:r>
      <w:r>
        <w:rPr>
          <w:rFonts w:hint="eastAsia" w:ascii="宋体" w:hAnsi="宋体" w:eastAsia="宋体" w:cs="宋体"/>
          <w:color w:val="auto"/>
          <w:sz w:val="21"/>
          <w:szCs w:val="21"/>
          <w:lang w:eastAsia="zh-CN"/>
        </w:rPr>
        <w:t>》；</w:t>
      </w:r>
    </w:p>
    <w:p w14:paraId="1678BD4D">
      <w:pPr>
        <w:pStyle w:val="5"/>
        <w:ind w:left="0" w:leftChars="0" w:firstLine="420" w:firstLineChars="200"/>
        <w:rPr>
          <w:rFonts w:ascii="宋体" w:hAnsi="宋体" w:eastAsia="宋体" w:cs="宋体"/>
          <w:color w:val="auto"/>
          <w:sz w:val="21"/>
          <w:szCs w:val="21"/>
          <w:highlight w:val="none"/>
          <w:lang w:eastAsia="zh-CN"/>
        </w:rPr>
      </w:pPr>
      <w:r>
        <w:rPr>
          <w:rFonts w:ascii="宋体" w:hAnsi="宋体" w:eastAsia="宋体" w:cs="宋体"/>
          <w:color w:val="auto"/>
          <w:sz w:val="21"/>
          <w:szCs w:val="21"/>
          <w:highlight w:val="none"/>
          <w:lang w:eastAsia="zh-CN"/>
        </w:rPr>
        <w:t>GB/T 3324-2024《木家具通用技术条件》；</w:t>
      </w:r>
    </w:p>
    <w:p w14:paraId="7D8F69C3">
      <w:pPr>
        <w:pStyle w:val="5"/>
        <w:ind w:left="0" w:leftChars="0" w:firstLine="420" w:firstLineChars="200"/>
        <w:rPr>
          <w:rFonts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其他标准：</w:t>
      </w:r>
    </w:p>
    <w:p w14:paraId="74C09C75">
      <w:pPr>
        <w:pStyle w:val="5"/>
        <w:ind w:left="0" w:leftChars="0" w:firstLine="420" w:firstLineChars="200"/>
        <w:rPr>
          <w:rFonts w:ascii="宋体" w:hAnsi="宋体" w:eastAsia="宋体" w:cs="宋体"/>
          <w:color w:val="auto"/>
          <w:sz w:val="21"/>
          <w:szCs w:val="21"/>
          <w:lang w:eastAsia="zh-CN"/>
        </w:rPr>
      </w:pPr>
      <w:r>
        <w:rPr>
          <w:rFonts w:hint="eastAsia" w:ascii="宋体" w:hAnsi="宋体" w:eastAsia="宋体" w:cs="宋体"/>
          <w:color w:val="auto"/>
          <w:sz w:val="21"/>
          <w:szCs w:val="21"/>
          <w:lang w:eastAsia="zh-CN"/>
        </w:rPr>
        <w:t>GB/T 15102-2017《浸渍胶膜纸饰面纤维板和刨花板》；</w:t>
      </w:r>
    </w:p>
    <w:p w14:paraId="7A7687A2">
      <w:pPr>
        <w:pStyle w:val="5"/>
        <w:ind w:left="0" w:leftChars="0" w:firstLine="420" w:firstLineChars="200"/>
        <w:rPr>
          <w:rFonts w:ascii="宋体" w:hAnsi="宋体" w:eastAsia="宋体" w:cs="宋体"/>
          <w:color w:val="auto"/>
          <w:sz w:val="21"/>
          <w:szCs w:val="21"/>
          <w:lang w:eastAsia="zh-CN"/>
        </w:rPr>
      </w:pPr>
      <w:r>
        <w:rPr>
          <w:rFonts w:hint="eastAsia" w:ascii="宋体" w:hAnsi="宋体" w:eastAsia="宋体" w:cs="宋体"/>
          <w:color w:val="auto"/>
          <w:sz w:val="21"/>
          <w:szCs w:val="21"/>
          <w:lang w:eastAsia="zh-CN"/>
        </w:rPr>
        <w:t>GB/T 10802-2023《通用软质聚氨酯泡沫塑料》；</w:t>
      </w:r>
    </w:p>
    <w:p w14:paraId="16514A9B">
      <w:pPr>
        <w:pStyle w:val="5"/>
        <w:ind w:left="0" w:leftChars="0" w:firstLine="420" w:firstLineChars="200"/>
        <w:rPr>
          <w:rFonts w:ascii="宋体" w:hAnsi="宋体" w:eastAsia="宋体" w:cs="宋体"/>
          <w:color w:val="auto"/>
          <w:sz w:val="21"/>
          <w:szCs w:val="21"/>
          <w:highlight w:val="none"/>
          <w:lang w:eastAsia="zh-CN"/>
        </w:rPr>
      </w:pPr>
      <w:r>
        <w:rPr>
          <w:rFonts w:ascii="宋体" w:hAnsi="宋体" w:eastAsia="宋体" w:cs="宋体"/>
          <w:color w:val="auto"/>
          <w:sz w:val="21"/>
          <w:szCs w:val="21"/>
          <w:highlight w:val="none"/>
          <w:lang w:eastAsia="zh-CN"/>
        </w:rPr>
        <w:t>GB/T 35601-2024</w:t>
      </w:r>
      <w:r>
        <w:rPr>
          <w:rFonts w:hint="eastAsia" w:ascii="宋体" w:hAnsi="宋体" w:eastAsia="宋体" w:cs="宋体"/>
          <w:color w:val="auto"/>
          <w:sz w:val="21"/>
          <w:szCs w:val="21"/>
          <w:highlight w:val="none"/>
          <w:lang w:eastAsia="zh-CN"/>
        </w:rPr>
        <w:t>《绿色产品评价</w:t>
      </w:r>
      <w:r>
        <w:rPr>
          <w:rFonts w:ascii="宋体" w:hAnsi="宋体" w:eastAsia="宋体" w:cs="宋体"/>
          <w:color w:val="auto"/>
          <w:sz w:val="21"/>
          <w:szCs w:val="21"/>
          <w:highlight w:val="none"/>
          <w:lang w:eastAsia="zh-CN"/>
        </w:rPr>
        <w:t xml:space="preserve"> </w:t>
      </w:r>
      <w:r>
        <w:rPr>
          <w:rFonts w:hint="eastAsia" w:ascii="宋体" w:hAnsi="宋体" w:eastAsia="宋体" w:cs="宋体"/>
          <w:color w:val="auto"/>
          <w:sz w:val="21"/>
          <w:szCs w:val="21"/>
          <w:highlight w:val="none"/>
          <w:lang w:eastAsia="zh-CN"/>
        </w:rPr>
        <w:t>人造板和木质地板》；</w:t>
      </w:r>
    </w:p>
    <w:p w14:paraId="1228A182">
      <w:pPr>
        <w:pStyle w:val="5"/>
        <w:ind w:left="0" w:leftChars="0" w:firstLine="420" w:firstLineChars="200"/>
        <w:rPr>
          <w:rFonts w:ascii="宋体" w:hAnsi="宋体" w:eastAsia="宋体" w:cs="宋体"/>
          <w:sz w:val="21"/>
          <w:szCs w:val="21"/>
          <w:lang w:eastAsia="zh-CN"/>
        </w:rPr>
      </w:pPr>
      <w:r>
        <w:rPr>
          <w:rFonts w:ascii="宋体" w:hAnsi="宋体" w:eastAsia="宋体" w:cs="宋体"/>
          <w:sz w:val="21"/>
          <w:szCs w:val="21"/>
          <w:lang w:eastAsia="zh-CN"/>
        </w:rPr>
        <w:t xml:space="preserve">QB/T 2189-2013《家具五金 </w:t>
      </w:r>
      <w:r>
        <w:rPr>
          <w:rFonts w:hint="eastAsia" w:ascii="宋体" w:hAnsi="宋体" w:eastAsia="宋体" w:cs="宋体"/>
          <w:sz w:val="21"/>
          <w:szCs w:val="21"/>
          <w:lang w:eastAsia="zh-CN"/>
        </w:rPr>
        <w:t>杯状暗铰链》；</w:t>
      </w:r>
    </w:p>
    <w:p w14:paraId="46BC149E">
      <w:pPr>
        <w:pStyle w:val="5"/>
        <w:ind w:left="0" w:leftChars="0" w:firstLine="420" w:firstLineChars="200"/>
        <w:rPr>
          <w:rFonts w:ascii="宋体" w:hAnsi="宋体" w:eastAsia="宋体" w:cs="宋体"/>
          <w:sz w:val="21"/>
          <w:szCs w:val="21"/>
          <w:lang w:eastAsia="zh-CN"/>
        </w:rPr>
      </w:pPr>
      <w:r>
        <w:rPr>
          <w:rFonts w:ascii="宋体" w:hAnsi="宋体" w:eastAsia="宋体" w:cs="宋体"/>
          <w:sz w:val="21"/>
          <w:szCs w:val="21"/>
          <w:lang w:eastAsia="zh-CN"/>
        </w:rPr>
        <w:t xml:space="preserve">GB/T 2454-2013 </w:t>
      </w:r>
      <w:r>
        <w:rPr>
          <w:rFonts w:hint="eastAsia" w:ascii="宋体" w:hAnsi="宋体" w:eastAsia="宋体" w:cs="宋体"/>
          <w:sz w:val="21"/>
          <w:szCs w:val="21"/>
          <w:lang w:eastAsia="zh-CN"/>
        </w:rPr>
        <w:t>《家具五金</w:t>
      </w:r>
      <w:r>
        <w:rPr>
          <w:rFonts w:ascii="宋体" w:hAnsi="宋体" w:eastAsia="宋体" w:cs="宋体"/>
          <w:sz w:val="21"/>
          <w:szCs w:val="21"/>
          <w:lang w:eastAsia="zh-CN"/>
        </w:rPr>
        <w:t xml:space="preserve"> </w:t>
      </w:r>
      <w:r>
        <w:rPr>
          <w:rFonts w:hint="eastAsia" w:ascii="宋体" w:hAnsi="宋体" w:eastAsia="宋体" w:cs="宋体"/>
          <w:sz w:val="21"/>
          <w:szCs w:val="21"/>
          <w:lang w:eastAsia="zh-CN"/>
        </w:rPr>
        <w:t>抽屉导轨》；</w:t>
      </w:r>
    </w:p>
    <w:p w14:paraId="7F318D67">
      <w:pPr>
        <w:pStyle w:val="5"/>
        <w:ind w:left="0" w:leftChars="0" w:firstLine="420" w:firstLineChars="200"/>
        <w:rPr>
          <w:rFonts w:ascii="宋体" w:hAnsi="宋体" w:eastAsia="宋体" w:cs="宋体"/>
          <w:sz w:val="21"/>
          <w:szCs w:val="21"/>
          <w:lang w:eastAsia="zh-CN"/>
        </w:rPr>
      </w:pPr>
      <w:r>
        <w:rPr>
          <w:rFonts w:ascii="宋体" w:hAnsi="宋体" w:eastAsia="宋体" w:cs="宋体"/>
          <w:sz w:val="21"/>
          <w:szCs w:val="21"/>
          <w:lang w:eastAsia="zh-CN"/>
        </w:rPr>
        <w:t xml:space="preserve">GB/T 4765-2014 </w:t>
      </w:r>
      <w:r>
        <w:rPr>
          <w:rFonts w:hint="eastAsia" w:ascii="宋体" w:hAnsi="宋体" w:eastAsia="宋体" w:cs="宋体"/>
          <w:sz w:val="21"/>
          <w:szCs w:val="21"/>
          <w:lang w:eastAsia="zh-CN"/>
        </w:rPr>
        <w:t>《家具用脚轮》；</w:t>
      </w:r>
    </w:p>
    <w:p w14:paraId="4EF695A8">
      <w:pPr>
        <w:pStyle w:val="5"/>
        <w:ind w:left="0" w:leftChars="0" w:firstLine="422" w:firstLineChars="200"/>
        <w:rPr>
          <w:rFonts w:ascii="宋体" w:hAnsi="宋体" w:eastAsia="宋体" w:cs="宋体"/>
          <w:sz w:val="21"/>
          <w:szCs w:val="21"/>
          <w:lang w:eastAsia="zh-CN"/>
        </w:rPr>
      </w:pPr>
      <w:r>
        <w:rPr>
          <w:rFonts w:hint="eastAsia" w:ascii="宋体" w:hAnsi="宋体" w:eastAsia="宋体" w:cs="宋体"/>
          <w:b/>
          <w:bCs/>
          <w:sz w:val="21"/>
          <w:szCs w:val="21"/>
          <w:lang w:eastAsia="zh-CN"/>
        </w:rPr>
        <w:t>及其他与本次采购的家具相关的现行最新标准</w:t>
      </w:r>
    </w:p>
    <w:p w14:paraId="1EB0FC40">
      <w:pPr>
        <w:spacing w:before="120" w:line="360" w:lineRule="auto"/>
        <w:ind w:left="160"/>
        <w:outlineLvl w:val="6"/>
        <w:rPr>
          <w:rFonts w:ascii="宋体" w:hAnsi="宋体" w:eastAsia="宋体" w:cs="宋体"/>
          <w:b/>
          <w:bCs/>
          <w:spacing w:val="-25"/>
          <w:lang w:eastAsia="zh-CN"/>
        </w:rPr>
      </w:pPr>
      <w:r>
        <w:rPr>
          <w:rFonts w:hint="eastAsia" w:ascii="宋体" w:hAnsi="宋体" w:eastAsia="宋体" w:cs="宋体"/>
          <w:b/>
          <w:bCs/>
          <w:spacing w:val="-2"/>
          <w:lang w:eastAsia="zh-CN"/>
        </w:rPr>
        <w:t>三、</w:t>
      </w:r>
      <w:r>
        <w:rPr>
          <w:rFonts w:hint="eastAsia" w:ascii="宋体" w:hAnsi="宋体" w:eastAsia="宋体" w:cs="宋体"/>
          <w:b/>
          <w:bCs/>
          <w:lang w:eastAsia="zh-CN"/>
        </w:rPr>
        <w:t>采购清单及技术参数</w:t>
      </w:r>
      <w:r>
        <w:rPr>
          <w:rFonts w:hint="eastAsia" w:ascii="宋体" w:hAnsi="宋体" w:eastAsia="宋体" w:cs="宋体"/>
          <w:b/>
          <w:bCs/>
          <w:spacing w:val="-2"/>
          <w:lang w:eastAsia="zh-CN"/>
        </w:rPr>
        <w:t>要求</w:t>
      </w:r>
    </w:p>
    <w:p w14:paraId="46803E09">
      <w:pPr>
        <w:rPr>
          <w:lang w:eastAsia="zh-CN"/>
        </w:rPr>
      </w:pPr>
    </w:p>
    <w:tbl>
      <w:tblPr>
        <w:tblStyle w:val="9"/>
        <w:tblW w:w="2097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20"/>
        <w:gridCol w:w="1166"/>
        <w:gridCol w:w="1524"/>
        <w:gridCol w:w="3578"/>
        <w:gridCol w:w="1535"/>
        <w:gridCol w:w="1116"/>
        <w:gridCol w:w="2340"/>
        <w:gridCol w:w="2520"/>
        <w:gridCol w:w="6480"/>
      </w:tblGrid>
      <w:tr w14:paraId="50618B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31" w:hRule="atLeast"/>
          <w:jc w:val="center"/>
        </w:trPr>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033AC">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rPr>
              <w:t>编号</w:t>
            </w:r>
          </w:p>
        </w:tc>
        <w:tc>
          <w:tcPr>
            <w:tcW w:w="11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52DAD">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rPr>
              <w:t>品目</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EAC1F">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rPr>
              <w:t>基本分类</w:t>
            </w:r>
          </w:p>
        </w:tc>
        <w:tc>
          <w:tcPr>
            <w:tcW w:w="35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30205">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rPr>
              <w:t>参考样式</w:t>
            </w:r>
          </w:p>
        </w:tc>
        <w:tc>
          <w:tcPr>
            <w:tcW w:w="1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355AF">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rPr>
              <w:t>参考规格（长×宽×高）mm</w:t>
            </w:r>
          </w:p>
        </w:tc>
        <w:tc>
          <w:tcPr>
            <w:tcW w:w="11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8F664">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rPr>
              <w:t>数量</w:t>
            </w:r>
          </w:p>
        </w:tc>
        <w:tc>
          <w:tcPr>
            <w:tcW w:w="2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CD3F3">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rPr>
              <w:t>基本组成</w:t>
            </w:r>
          </w:p>
        </w:tc>
        <w:tc>
          <w:tcPr>
            <w:tcW w:w="2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E3190">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rPr>
              <w:t>基本材质</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22624">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snapToGrid w:val="0"/>
                <w:color w:val="000000"/>
                <w:kern w:val="0"/>
                <w:sz w:val="21"/>
                <w:szCs w:val="21"/>
                <w:u w:val="none"/>
                <w:lang w:val="en-US" w:eastAsia="zh-CN"/>
              </w:rPr>
              <w:t>工艺质量标准</w:t>
            </w:r>
            <w:r>
              <w:rPr>
                <w:rStyle w:val="20"/>
                <w:snapToGrid w:val="0"/>
                <w:color w:val="000000"/>
                <w:lang w:val="en-US" w:eastAsia="zh-CN"/>
              </w:rPr>
              <w:t>【此处简单描述，材料具体要求写在“四.材料要求”】</w:t>
            </w:r>
          </w:p>
        </w:tc>
      </w:tr>
      <w:tr w14:paraId="0364C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0" w:hRule="atLeast"/>
          <w:jc w:val="center"/>
        </w:trPr>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36D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1</w:t>
            </w:r>
          </w:p>
        </w:tc>
        <w:tc>
          <w:tcPr>
            <w:tcW w:w="11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87735">
            <w:pPr>
              <w:keepNext w:val="0"/>
              <w:keepLines w:val="0"/>
              <w:widowControl/>
              <w:suppressLineNumbers w:val="0"/>
              <w:jc w:val="center"/>
              <w:textAlignment w:val="center"/>
              <w:rPr>
                <w:rFonts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机房学生电脑桌（核心产品</w:t>
            </w:r>
            <w:bookmarkStart w:id="5" w:name="_GoBack"/>
            <w:bookmarkEnd w:id="5"/>
            <w:r>
              <w:rPr>
                <w:rFonts w:hint="eastAsia" w:ascii="微软雅黑" w:hAnsi="微软雅黑" w:eastAsia="微软雅黑" w:cs="微软雅黑"/>
                <w:i w:val="0"/>
                <w:iCs w:val="0"/>
                <w:snapToGrid w:val="0"/>
                <w:color w:val="000000"/>
                <w:kern w:val="0"/>
                <w:sz w:val="20"/>
                <w:szCs w:val="20"/>
                <w:u w:val="none"/>
                <w:lang w:val="en-US" w:eastAsia="zh-CN"/>
              </w:rPr>
              <w:t>）</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1E0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钢木结合</w:t>
            </w:r>
          </w:p>
        </w:tc>
        <w:tc>
          <w:tcPr>
            <w:tcW w:w="35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B7BA5">
            <w:pPr>
              <w:keepNext w:val="0"/>
              <w:keepLines w:val="0"/>
              <w:widowControl/>
              <w:suppressLineNumbers w:val="0"/>
              <w:jc w:val="left"/>
              <w:textAlignment w:val="center"/>
              <w:rPr>
                <w:rFonts w:hint="eastAsia" w:ascii="宋体" w:hAnsi="宋体" w:eastAsia="宋体" w:cs="宋体"/>
                <w:i w:val="0"/>
                <w:iCs w:val="0"/>
                <w:color w:val="000000"/>
                <w:sz w:val="22"/>
                <w:szCs w:val="22"/>
                <w:u w:val="none"/>
                <w:lang w:eastAsia="zh-CN"/>
              </w:rPr>
            </w:pPr>
            <w:r>
              <w:rPr>
                <w:rFonts w:hint="eastAsia" w:ascii="宋体" w:hAnsi="宋体" w:cs="宋体"/>
                <w:i w:val="0"/>
                <w:iCs w:val="0"/>
                <w:color w:val="000000"/>
                <w:sz w:val="22"/>
                <w:szCs w:val="22"/>
                <w:u w:val="none"/>
                <w:lang w:val="en-US" w:eastAsia="zh-CN"/>
              </w:rPr>
              <w:t xml:space="preserve"> </w:t>
            </w:r>
            <w:r>
              <w:rPr>
                <w:rFonts w:hint="eastAsia" w:ascii="宋体" w:hAnsi="宋体" w:eastAsia="宋体" w:cs="宋体"/>
                <w:i w:val="0"/>
                <w:iCs w:val="0"/>
                <w:color w:val="000000"/>
                <w:sz w:val="22"/>
                <w:szCs w:val="22"/>
                <w:u w:val="none"/>
                <w:lang w:eastAsia="zh-CN"/>
              </w:rPr>
              <w:drawing>
                <wp:inline distT="0" distB="0" distL="114300" distR="114300">
                  <wp:extent cx="2167890" cy="1867535"/>
                  <wp:effectExtent l="0" t="0" r="3810" b="8890"/>
                  <wp:docPr id="9" name="图片 9" descr="学生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学生桌"/>
                          <pic:cNvPicPr>
                            <a:picLocks noChangeAspect="1"/>
                          </pic:cNvPicPr>
                        </pic:nvPicPr>
                        <pic:blipFill>
                          <a:blip r:embed="rId5"/>
                          <a:stretch>
                            <a:fillRect/>
                          </a:stretch>
                        </pic:blipFill>
                        <pic:spPr>
                          <a:xfrm>
                            <a:off x="0" y="0"/>
                            <a:ext cx="2167890" cy="1867535"/>
                          </a:xfrm>
                          <a:prstGeom prst="rect">
                            <a:avLst/>
                          </a:prstGeom>
                        </pic:spPr>
                      </pic:pic>
                    </a:graphicData>
                  </a:graphic>
                </wp:inline>
              </w:drawing>
            </w:r>
          </w:p>
        </w:tc>
        <w:tc>
          <w:tcPr>
            <w:tcW w:w="1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FAF4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750*600*750（单人）</w:t>
            </w:r>
          </w:p>
        </w:tc>
        <w:tc>
          <w:tcPr>
            <w:tcW w:w="11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DE05E">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lang w:val="en-US"/>
              </w:rPr>
            </w:pPr>
            <w:r>
              <w:rPr>
                <w:rFonts w:hint="eastAsia" w:ascii="微软雅黑" w:hAnsi="微软雅黑" w:eastAsia="微软雅黑" w:cs="微软雅黑"/>
                <w:i w:val="0"/>
                <w:iCs w:val="0"/>
                <w:snapToGrid w:val="0"/>
                <w:color w:val="000000"/>
                <w:kern w:val="0"/>
                <w:sz w:val="20"/>
                <w:szCs w:val="20"/>
                <w:u w:val="none"/>
                <w:lang w:val="en-US" w:eastAsia="zh-CN"/>
              </w:rPr>
              <w:t>1457</w:t>
            </w:r>
          </w:p>
        </w:tc>
        <w:tc>
          <w:tcPr>
            <w:tcW w:w="2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E9A96">
            <w:pPr>
              <w:keepNext w:val="0"/>
              <w:keepLines w:val="0"/>
              <w:widowControl/>
              <w:suppressLineNumbers w:val="0"/>
              <w:jc w:val="center"/>
              <w:textAlignment w:val="center"/>
              <w:rPr>
                <w:rFonts w:hint="eastAsia" w:ascii="宋体" w:hAnsi="宋体" w:eastAsia="宋体" w:cs="宋体"/>
                <w:i w:val="0"/>
                <w:iCs w:val="0"/>
                <w:snapToGrid w:val="0"/>
                <w:color w:val="000000"/>
                <w:kern w:val="0"/>
                <w:sz w:val="22"/>
                <w:szCs w:val="22"/>
                <w:u w:val="none"/>
                <w:lang w:val="en-US" w:eastAsia="zh-CN"/>
              </w:rPr>
            </w:pPr>
            <w:r>
              <w:rPr>
                <w:rFonts w:hint="eastAsia" w:ascii="宋体" w:hAnsi="宋体" w:eastAsia="宋体" w:cs="宋体"/>
                <w:i w:val="0"/>
                <w:iCs w:val="0"/>
                <w:snapToGrid w:val="0"/>
                <w:color w:val="000000"/>
                <w:kern w:val="0"/>
                <w:sz w:val="22"/>
                <w:szCs w:val="22"/>
                <w:u w:val="none"/>
                <w:lang w:val="en-US" w:eastAsia="zh-CN"/>
              </w:rPr>
              <w:t>桌架：优质钢管，厚度≥1.5mm，二氧化碳气体保护焊工艺，前挡板采用优质冷轧钢板，厚度≥0.7mm，钢制件经磷化处理，静电喷涂。</w:t>
            </w:r>
          </w:p>
          <w:p w14:paraId="27F5A8BF">
            <w:pPr>
              <w:keepNext w:val="0"/>
              <w:keepLines w:val="0"/>
              <w:widowControl/>
              <w:suppressLineNumbers w:val="0"/>
              <w:jc w:val="center"/>
              <w:textAlignment w:val="center"/>
              <w:rPr>
                <w:rFonts w:hint="default" w:ascii="宋体" w:hAnsi="宋体" w:eastAsia="宋体" w:cs="宋体"/>
                <w:i w:val="0"/>
                <w:iCs w:val="0"/>
                <w:color w:val="000000"/>
                <w:sz w:val="22"/>
                <w:szCs w:val="22"/>
                <w:u w:val="none"/>
                <w:lang w:val="en-US"/>
              </w:rPr>
            </w:pPr>
            <w:r>
              <w:rPr>
                <w:rFonts w:hint="eastAsia" w:ascii="宋体" w:hAnsi="宋体" w:cs="宋体"/>
                <w:i w:val="0"/>
                <w:iCs w:val="0"/>
                <w:snapToGrid w:val="0"/>
                <w:color w:val="000000"/>
                <w:kern w:val="0"/>
                <w:sz w:val="22"/>
                <w:szCs w:val="22"/>
                <w:u w:val="none"/>
                <w:lang w:val="en-US" w:eastAsia="zh-CN"/>
              </w:rPr>
              <w:t>桌面采用E0级刨花板面板厚25mm。</w:t>
            </w:r>
            <w:r>
              <w:rPr>
                <w:rFonts w:hint="eastAsia" w:ascii="宋体" w:hAnsi="宋体" w:eastAsia="宋体" w:cs="宋体"/>
                <w:i w:val="0"/>
                <w:iCs w:val="0"/>
                <w:snapToGrid w:val="0"/>
                <w:color w:val="000000"/>
                <w:kern w:val="0"/>
                <w:sz w:val="22"/>
                <w:szCs w:val="22"/>
                <w:u w:val="none"/>
                <w:lang w:val="en-US" w:eastAsia="zh-CN"/>
              </w:rPr>
              <w:t>其他：</w:t>
            </w:r>
            <w:r>
              <w:rPr>
                <w:rFonts w:hint="eastAsia" w:ascii="宋体" w:hAnsi="宋体" w:cs="宋体"/>
                <w:i w:val="0"/>
                <w:iCs w:val="0"/>
                <w:snapToGrid w:val="0"/>
                <w:color w:val="000000"/>
                <w:kern w:val="0"/>
                <w:sz w:val="22"/>
                <w:szCs w:val="22"/>
                <w:u w:val="none"/>
                <w:lang w:val="en-US" w:eastAsia="zh-CN"/>
              </w:rPr>
              <w:t>带桌面键盘收纳空间，桌角采用圆角处理。</w:t>
            </w:r>
          </w:p>
        </w:tc>
        <w:tc>
          <w:tcPr>
            <w:tcW w:w="2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8B5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基材：采用符合</w:t>
            </w:r>
            <w:r>
              <w:rPr>
                <w:rFonts w:hint="eastAsia" w:ascii="宋体" w:hAnsi="宋体" w:cs="宋体"/>
                <w:i w:val="0"/>
                <w:iCs w:val="0"/>
                <w:snapToGrid w:val="0"/>
                <w:color w:val="000000"/>
                <w:kern w:val="0"/>
                <w:sz w:val="22"/>
                <w:szCs w:val="22"/>
                <w:u w:val="none"/>
                <w:lang w:val="en-US" w:eastAsia="zh-CN"/>
              </w:rPr>
              <w:t>E0</w:t>
            </w:r>
            <w:r>
              <w:rPr>
                <w:rFonts w:hint="eastAsia" w:ascii="宋体" w:hAnsi="宋体" w:eastAsia="宋体" w:cs="宋体"/>
                <w:i w:val="0"/>
                <w:iCs w:val="0"/>
                <w:snapToGrid w:val="0"/>
                <w:color w:val="000000"/>
                <w:kern w:val="0"/>
                <w:sz w:val="22"/>
                <w:szCs w:val="22"/>
                <w:u w:val="none"/>
                <w:lang w:val="en-US" w:eastAsia="zh-CN"/>
              </w:rPr>
              <w:t>级标准要求的环保刨花板基材，经防虫防腐处理、干燥性能好，强度高，不变形</w:t>
            </w:r>
            <w:r>
              <w:rPr>
                <w:rFonts w:hint="eastAsia" w:ascii="宋体" w:hAnsi="宋体" w:cs="宋体"/>
                <w:i w:val="0"/>
                <w:iCs w:val="0"/>
                <w:snapToGrid w:val="0"/>
                <w:color w:val="000000"/>
                <w:kern w:val="0"/>
                <w:sz w:val="22"/>
                <w:szCs w:val="22"/>
                <w:u w:val="none"/>
                <w:lang w:val="en-US" w:eastAsia="zh-CN"/>
              </w:rPr>
              <w:t>。</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E37BB">
            <w:pPr>
              <w:keepNext w:val="0"/>
              <w:keepLines w:val="0"/>
              <w:widowControl/>
              <w:numPr>
                <w:ilvl w:val="0"/>
                <w:numId w:val="1"/>
              </w:numPr>
              <w:suppressLineNumbers w:val="0"/>
              <w:jc w:val="left"/>
              <w:textAlignment w:val="center"/>
              <w:rPr>
                <w:rFonts w:hint="eastAsia" w:ascii="宋体" w:hAnsi="宋体" w:eastAsia="宋体" w:cs="宋体"/>
                <w:i w:val="0"/>
                <w:iCs w:val="0"/>
                <w:snapToGrid w:val="0"/>
                <w:color w:val="000000"/>
                <w:kern w:val="0"/>
                <w:sz w:val="22"/>
                <w:szCs w:val="22"/>
                <w:u w:val="none"/>
                <w:lang w:val="en-US" w:eastAsia="zh-CN"/>
              </w:rPr>
            </w:pPr>
            <w:r>
              <w:rPr>
                <w:rFonts w:hint="eastAsia" w:ascii="宋体" w:hAnsi="宋体" w:cs="宋体"/>
                <w:i w:val="0"/>
                <w:iCs w:val="0"/>
                <w:snapToGrid w:val="0"/>
                <w:color w:val="000000"/>
                <w:kern w:val="0"/>
                <w:sz w:val="22"/>
                <w:szCs w:val="22"/>
                <w:u w:val="none"/>
                <w:lang w:val="en-US" w:eastAsia="zh-CN"/>
              </w:rPr>
              <w:t>桌面采用E0级刨花板面板厚25mm，</w:t>
            </w:r>
            <w:r>
              <w:rPr>
                <w:rFonts w:hint="eastAsia" w:ascii="宋体" w:hAnsi="宋体" w:eastAsia="宋体" w:cs="宋体"/>
                <w:i w:val="0"/>
                <w:iCs w:val="0"/>
                <w:snapToGrid w:val="0"/>
                <w:color w:val="000000"/>
                <w:kern w:val="0"/>
                <w:sz w:val="22"/>
                <w:szCs w:val="22"/>
                <w:u w:val="none"/>
                <w:lang w:val="en-US" w:eastAsia="zh-CN"/>
              </w:rPr>
              <w:t>封边：PVC封边条厚度≥2.57mm（±5mm），采用高温封边热溶胶，全自动封边机自动封边，高温热压与板材粘连处无缝，在不同地区气温、湿度的变化中不受影响，不变形、不开裂</w:t>
            </w:r>
          </w:p>
          <w:p w14:paraId="735267B7">
            <w:pPr>
              <w:keepNext w:val="0"/>
              <w:keepLines w:val="0"/>
              <w:widowControl/>
              <w:numPr>
                <w:ilvl w:val="0"/>
                <w:numId w:val="1"/>
              </w:numPr>
              <w:suppressLineNumbers w:val="0"/>
              <w:jc w:val="left"/>
              <w:textAlignment w:val="center"/>
              <w:rPr>
                <w:rFonts w:hint="default" w:ascii="宋体" w:hAnsi="宋体" w:eastAsia="宋体" w:cs="宋体"/>
                <w:i w:val="0"/>
                <w:iCs w:val="0"/>
                <w:color w:val="000000"/>
                <w:sz w:val="22"/>
                <w:szCs w:val="22"/>
                <w:u w:val="none"/>
                <w:lang w:val="en-US" w:eastAsia="zh-CN"/>
              </w:rPr>
            </w:pPr>
            <w:r>
              <w:rPr>
                <w:rFonts w:hint="eastAsia" w:ascii="宋体" w:hAnsi="宋体" w:eastAsia="宋体" w:cs="宋体"/>
                <w:i w:val="0"/>
                <w:iCs w:val="0"/>
                <w:snapToGrid w:val="0"/>
                <w:color w:val="000000"/>
                <w:kern w:val="0"/>
                <w:sz w:val="22"/>
                <w:szCs w:val="22"/>
                <w:u w:val="none"/>
                <w:lang w:val="en-US" w:eastAsia="zh-CN"/>
              </w:rPr>
              <w:t>立腿采用全钢结构，板材采用≥0.8mm厚优质钢板为基材，</w:t>
            </w:r>
            <w:r>
              <w:rPr>
                <w:rFonts w:hint="eastAsia" w:ascii="宋体" w:hAnsi="宋体" w:cs="宋体"/>
                <w:i w:val="0"/>
                <w:iCs w:val="0"/>
                <w:snapToGrid w:val="0"/>
                <w:color w:val="000000"/>
                <w:kern w:val="0"/>
                <w:sz w:val="22"/>
                <w:szCs w:val="22"/>
                <w:u w:val="none"/>
                <w:lang w:val="en-US" w:eastAsia="zh-CN"/>
              </w:rPr>
              <w:t>主机柜尺寸宽不小于200mm，高不小于450mm，长</w:t>
            </w:r>
            <w:r>
              <w:rPr>
                <w:rFonts w:hint="eastAsia" w:ascii="宋体" w:hAnsi="宋体" w:eastAsia="宋体" w:cs="宋体"/>
                <w:i w:val="0"/>
                <w:iCs w:val="0"/>
                <w:color w:val="000000"/>
                <w:sz w:val="22"/>
                <w:szCs w:val="22"/>
                <w:u w:val="none"/>
                <w:lang w:val="en-US" w:eastAsia="zh-CN"/>
              </w:rPr>
              <w:t>度与桌面长度一致；表面经磷化、酸洗、环氧树脂粉末烤漆处理，化学防锈处理，无突出漆块，光洁亮丽，抗强酸强碱性能突出，</w:t>
            </w:r>
            <w:r>
              <w:rPr>
                <w:rFonts w:hint="eastAsia" w:ascii="宋体" w:hAnsi="宋体" w:eastAsia="宋体" w:cs="宋体"/>
                <w:i w:val="0"/>
                <w:iCs w:val="0"/>
                <w:color w:val="000000"/>
                <w:sz w:val="22"/>
                <w:szCs w:val="22"/>
                <w:u w:val="none"/>
              </w:rPr>
              <w:t>焊接固定件外部卡上ABS装饰盖，安全美观</w:t>
            </w:r>
            <w:r>
              <w:rPr>
                <w:rFonts w:hint="eastAsia" w:ascii="宋体" w:hAnsi="宋体" w:eastAsia="宋体" w:cs="宋体"/>
                <w:i w:val="0"/>
                <w:iCs w:val="0"/>
                <w:color w:val="000000"/>
                <w:sz w:val="22"/>
                <w:szCs w:val="22"/>
                <w:u w:val="none"/>
                <w:lang w:eastAsia="zh-CN"/>
              </w:rPr>
              <w:t>，</w:t>
            </w:r>
            <w:r>
              <w:rPr>
                <w:rFonts w:hint="eastAsia" w:ascii="宋体" w:hAnsi="宋体" w:eastAsia="宋体" w:cs="宋体"/>
                <w:i w:val="0"/>
                <w:iCs w:val="0"/>
                <w:color w:val="000000"/>
                <w:sz w:val="22"/>
                <w:szCs w:val="22"/>
                <w:u w:val="none"/>
                <w:lang w:val="en-US" w:eastAsia="zh-CN"/>
              </w:rPr>
              <w:t>主机柜采用后开门方式设计，钥匙要求一把通，一把钥匙可以开所有机柜门。</w:t>
            </w:r>
          </w:p>
          <w:p w14:paraId="01AA9C7A">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 xml:space="preserve">3. </w:t>
            </w:r>
            <w:r>
              <w:rPr>
                <w:rFonts w:hint="eastAsia" w:ascii="宋体" w:hAnsi="宋体" w:eastAsia="宋体" w:cs="宋体"/>
                <w:i w:val="0"/>
                <w:iCs w:val="0"/>
                <w:color w:val="000000"/>
                <w:sz w:val="22"/>
                <w:szCs w:val="22"/>
                <w:u w:val="none"/>
                <w:lang w:val="en-US" w:eastAsia="zh-CN"/>
              </w:rPr>
              <w:t>桌面挡板两侧采用E0级刨花板，挡板高度200-300mm之间，中间采用钢化玻璃材质，桌腿两侧装各预留86面板底盒3个并配套865孔电源面板2个，电源魔方1个，</w:t>
            </w:r>
            <w:r>
              <w:rPr>
                <w:rFonts w:hint="eastAsia" w:ascii="宋体" w:hAnsi="宋体" w:cs="宋体"/>
                <w:i w:val="0"/>
                <w:iCs w:val="0"/>
                <w:color w:val="000000"/>
                <w:sz w:val="22"/>
                <w:szCs w:val="22"/>
                <w:u w:val="none"/>
                <w:lang w:val="en-US" w:eastAsia="zh-CN"/>
              </w:rPr>
              <w:t>电源拖线板1个，</w:t>
            </w:r>
            <w:r>
              <w:rPr>
                <w:rFonts w:hint="eastAsia" w:cs="微软雅黑"/>
                <w:color w:val="auto"/>
                <w:sz w:val="24"/>
                <w:szCs w:val="24"/>
                <w:lang w:val="en-US" w:eastAsia="zh-CN"/>
              </w:rPr>
              <w:t>键鼠收纳盒1个，</w:t>
            </w:r>
            <w:r>
              <w:rPr>
                <w:rFonts w:hint="eastAsia" w:ascii="宋体" w:hAnsi="宋体" w:eastAsia="宋体" w:cs="宋体"/>
                <w:i w:val="0"/>
                <w:iCs w:val="0"/>
                <w:color w:val="000000"/>
                <w:sz w:val="22"/>
                <w:szCs w:val="22"/>
                <w:u w:val="none"/>
                <w:lang w:val="en-US" w:eastAsia="zh-CN"/>
              </w:rPr>
              <w:t>网络面板1个，</w:t>
            </w:r>
          </w:p>
          <w:p w14:paraId="30724B2B">
            <w:pPr>
              <w:keepNext w:val="0"/>
              <w:keepLines w:val="0"/>
              <w:widowControl/>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rPr>
              <w:t>实木</w:t>
            </w:r>
            <w:r>
              <w:rPr>
                <w:rFonts w:hint="eastAsia" w:ascii="宋体" w:hAnsi="宋体" w:eastAsia="宋体" w:cs="宋体"/>
                <w:i w:val="0"/>
                <w:iCs w:val="0"/>
                <w:color w:val="000000"/>
                <w:sz w:val="22"/>
                <w:szCs w:val="22"/>
                <w:u w:val="none"/>
                <w:lang w:val="en-US" w:eastAsia="zh-CN"/>
              </w:rPr>
              <w:t>颗粒板</w:t>
            </w:r>
            <w:r>
              <w:rPr>
                <w:rFonts w:hint="eastAsia" w:ascii="宋体" w:hAnsi="宋体" w:eastAsia="宋体" w:cs="宋体"/>
                <w:i w:val="0"/>
                <w:iCs w:val="0"/>
                <w:color w:val="000000"/>
                <w:sz w:val="22"/>
                <w:szCs w:val="22"/>
                <w:u w:val="none"/>
              </w:rPr>
              <w:t>：符合GB/T 35601-2024《绿色产品评价 人造板和木质地板》、GB/T 17657-2022《人造板及饰面人造板理化性能试验方法》</w:t>
            </w:r>
            <w:r>
              <w:rPr>
                <w:rFonts w:hint="eastAsia" w:ascii="宋体" w:hAnsi="宋体" w:eastAsia="宋体" w:cs="宋体"/>
                <w:i w:val="0"/>
                <w:iCs w:val="0"/>
                <w:color w:val="000000"/>
                <w:sz w:val="22"/>
                <w:szCs w:val="22"/>
                <w:u w:val="none"/>
                <w:lang w:val="en-US" w:eastAsia="zh-CN"/>
              </w:rPr>
              <w:t>相关技术要求，环保性能优异，核心指标需满足：甲醛释放量≤0.025 mg/m³，需提第三方权威检测报告。</w:t>
            </w:r>
          </w:p>
          <w:p w14:paraId="74694879">
            <w:pPr>
              <w:keepNext w:val="0"/>
              <w:keepLines w:val="0"/>
              <w:widowControl/>
              <w:numPr>
                <w:ilvl w:val="0"/>
                <w:numId w:val="1"/>
              </w:numPr>
              <w:suppressLineNumbers w:val="0"/>
              <w:jc w:val="left"/>
              <w:textAlignment w:val="center"/>
              <w:rPr>
                <w:rFonts w:hint="eastAsia" w:ascii="宋体" w:hAnsi="宋体" w:eastAsia="宋体" w:cs="宋体"/>
                <w:i w:val="0"/>
                <w:iCs w:val="0"/>
                <w:color w:val="000000"/>
                <w:sz w:val="22"/>
                <w:szCs w:val="22"/>
                <w:u w:val="none"/>
                <w:lang w:val="en-US" w:eastAsia="zh-CN"/>
              </w:rPr>
            </w:pPr>
            <w:r>
              <w:rPr>
                <w:rFonts w:hint="eastAsia" w:ascii="宋体" w:hAnsi="宋体" w:cs="宋体"/>
                <w:i w:val="0"/>
                <w:iCs w:val="0"/>
                <w:color w:val="000000"/>
                <w:sz w:val="22"/>
                <w:szCs w:val="22"/>
                <w:u w:val="none"/>
                <w:lang w:val="en-US" w:eastAsia="zh-CN"/>
              </w:rPr>
              <w:t>桌腿设计要兼顾到学生进出方便和安全。</w:t>
            </w:r>
          </w:p>
        </w:tc>
      </w:tr>
      <w:tr w14:paraId="11541E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87" w:hRule="atLeast"/>
          <w:jc w:val="center"/>
        </w:trPr>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3BC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2</w:t>
            </w:r>
          </w:p>
        </w:tc>
        <w:tc>
          <w:tcPr>
            <w:tcW w:w="11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5A8D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机房学生椅子</w:t>
            </w:r>
            <w:r>
              <w:rPr>
                <w:rFonts w:hint="eastAsia" w:ascii="宋体" w:hAnsi="宋体" w:eastAsia="宋体" w:cs="宋体"/>
                <w:i w:val="0"/>
                <w:iCs w:val="0"/>
                <w:color w:val="000000"/>
                <w:kern w:val="0"/>
                <w:sz w:val="20"/>
                <w:szCs w:val="20"/>
                <w:u w:val="none"/>
                <w:lang w:val="en-US" w:eastAsia="zh-CN" w:bidi="ar"/>
              </w:rPr>
              <w:t>（含讲台座椅）</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80E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学生椅</w:t>
            </w:r>
          </w:p>
        </w:tc>
        <w:tc>
          <w:tcPr>
            <w:tcW w:w="35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F3ED0">
            <w:pPr>
              <w:keepNext w:val="0"/>
              <w:keepLines w:val="0"/>
              <w:widowControl/>
              <w:suppressLineNumbers w:val="0"/>
              <w:jc w:val="left"/>
              <w:textAlignment w:val="center"/>
              <w:rPr>
                <w:rFonts w:hint="eastAsia" w:ascii="宋体" w:hAnsi="宋体" w:eastAsia="宋体" w:cs="宋体"/>
                <w:i w:val="0"/>
                <w:iCs w:val="0"/>
                <w:color w:val="000000"/>
                <w:sz w:val="22"/>
                <w:szCs w:val="22"/>
                <w:u w:val="none"/>
                <w:lang w:eastAsia="zh-CN"/>
              </w:rPr>
            </w:pPr>
            <w:r>
              <w:rPr>
                <w:rFonts w:hint="eastAsia" w:ascii="宋体" w:hAnsi="宋体" w:eastAsia="宋体" w:cs="宋体"/>
                <w:i w:val="0"/>
                <w:iCs w:val="0"/>
                <w:color w:val="000000"/>
                <w:sz w:val="22"/>
                <w:szCs w:val="22"/>
                <w:u w:val="none"/>
                <w:lang w:eastAsia="zh-CN"/>
              </w:rPr>
              <w:drawing>
                <wp:anchor distT="0" distB="0" distL="114300" distR="114300" simplePos="0" relativeHeight="251659264" behindDoc="0" locked="0" layoutInCell="1" allowOverlap="1">
                  <wp:simplePos x="0" y="0"/>
                  <wp:positionH relativeFrom="column">
                    <wp:posOffset>179070</wp:posOffset>
                  </wp:positionH>
                  <wp:positionV relativeFrom="paragraph">
                    <wp:posOffset>58420</wp:posOffset>
                  </wp:positionV>
                  <wp:extent cx="1563370" cy="1473835"/>
                  <wp:effectExtent l="0" t="0" r="17780" b="12065"/>
                  <wp:wrapSquare wrapText="bothSides"/>
                  <wp:docPr id="3" name="图片 3" descr="2026-05-18 16:31:40.896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6-05-18 16:31:40.896000"/>
                          <pic:cNvPicPr>
                            <a:picLocks noChangeAspect="1"/>
                          </pic:cNvPicPr>
                        </pic:nvPicPr>
                        <pic:blipFill>
                          <a:blip r:embed="rId6"/>
                          <a:stretch>
                            <a:fillRect/>
                          </a:stretch>
                        </pic:blipFill>
                        <pic:spPr>
                          <a:xfrm>
                            <a:off x="0" y="0"/>
                            <a:ext cx="1563370" cy="1473835"/>
                          </a:xfrm>
                          <a:prstGeom prst="rect">
                            <a:avLst/>
                          </a:prstGeom>
                        </pic:spPr>
                      </pic:pic>
                    </a:graphicData>
                  </a:graphic>
                </wp:anchor>
              </w:drawing>
            </w:r>
          </w:p>
        </w:tc>
        <w:tc>
          <w:tcPr>
            <w:tcW w:w="1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F3DF9">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530*490*780</w:t>
            </w:r>
          </w:p>
        </w:tc>
        <w:tc>
          <w:tcPr>
            <w:tcW w:w="11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724CD">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lang w:val="en-US"/>
              </w:rPr>
            </w:pPr>
            <w:r>
              <w:rPr>
                <w:rFonts w:hint="eastAsia" w:ascii="微软雅黑" w:hAnsi="微软雅黑" w:eastAsia="微软雅黑" w:cs="微软雅黑"/>
                <w:i w:val="0"/>
                <w:iCs w:val="0"/>
                <w:snapToGrid w:val="0"/>
                <w:color w:val="000000"/>
                <w:kern w:val="0"/>
                <w:sz w:val="20"/>
                <w:szCs w:val="20"/>
                <w:u w:val="none"/>
                <w:lang w:val="en-US" w:eastAsia="zh-CN"/>
              </w:rPr>
              <w:t>1475</w:t>
            </w:r>
          </w:p>
        </w:tc>
        <w:tc>
          <w:tcPr>
            <w:tcW w:w="2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9B31E">
            <w:pPr>
              <w:keepNext w:val="0"/>
              <w:keepLines w:val="0"/>
              <w:widowControl/>
              <w:suppressLineNumbers w:val="0"/>
              <w:jc w:val="center"/>
              <w:textAlignment w:val="center"/>
              <w:rPr>
                <w:rFonts w:hint="eastAsia" w:ascii="宋体" w:hAnsi="宋体" w:eastAsia="宋体" w:cs="宋体"/>
                <w:i w:val="0"/>
                <w:iCs w:val="0"/>
                <w:color w:val="000000"/>
                <w:sz w:val="22"/>
                <w:szCs w:val="22"/>
                <w:u w:val="none"/>
                <w:lang w:eastAsia="zh-CN"/>
              </w:rPr>
            </w:pPr>
            <w:r>
              <w:rPr>
                <w:rFonts w:hint="eastAsia" w:ascii="宋体" w:hAnsi="宋体" w:cs="宋体"/>
                <w:i w:val="0"/>
                <w:iCs w:val="0"/>
                <w:snapToGrid w:val="0"/>
                <w:color w:val="000000"/>
                <w:kern w:val="0"/>
                <w:sz w:val="22"/>
                <w:szCs w:val="22"/>
                <w:u w:val="none"/>
                <w:lang w:val="en-US" w:eastAsia="zh-CN"/>
              </w:rPr>
              <w:t>整体符合人体工程学设计，</w:t>
            </w:r>
            <w:r>
              <w:rPr>
                <w:rFonts w:hint="eastAsia" w:ascii="宋体" w:hAnsi="宋体" w:eastAsia="宋体" w:cs="宋体"/>
                <w:i w:val="0"/>
                <w:iCs w:val="0"/>
                <w:color w:val="000000"/>
                <w:sz w:val="22"/>
                <w:szCs w:val="22"/>
                <w:u w:val="none"/>
              </w:rPr>
              <w:t>坐垫靠背采用PP耐冲击塑料一体注塑成型</w:t>
            </w:r>
            <w:r>
              <w:rPr>
                <w:rFonts w:hint="eastAsia" w:ascii="宋体" w:hAnsi="宋体" w:cs="宋体"/>
                <w:i w:val="0"/>
                <w:iCs w:val="0"/>
                <w:color w:val="000000"/>
                <w:sz w:val="22"/>
                <w:szCs w:val="22"/>
                <w:u w:val="none"/>
                <w:lang w:eastAsia="zh-CN"/>
              </w:rPr>
              <w:t>，</w:t>
            </w:r>
            <w:r>
              <w:rPr>
                <w:rFonts w:hint="default" w:ascii="宋体" w:hAnsi="宋体" w:eastAsia="宋体" w:cs="宋体"/>
                <w:b w:val="0"/>
                <w:bCs w:val="0"/>
                <w:i w:val="0"/>
                <w:iCs w:val="0"/>
                <w:color w:val="000000"/>
                <w:sz w:val="22"/>
                <w:szCs w:val="22"/>
                <w:u w:val="none"/>
                <w:lang w:val="en-US"/>
              </w:rPr>
              <w:t>脚架采用直径22*1.5mm钢管，靠背支撑架采用直径12mm钢筋</w:t>
            </w:r>
          </w:p>
        </w:tc>
        <w:tc>
          <w:tcPr>
            <w:tcW w:w="2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29E6A">
            <w:pPr>
              <w:keepNext w:val="0"/>
              <w:keepLines w:val="0"/>
              <w:widowControl/>
              <w:numPr>
                <w:ilvl w:val="0"/>
                <w:numId w:val="0"/>
              </w:numPr>
              <w:suppressLineNumbers w:val="0"/>
              <w:jc w:val="left"/>
              <w:textAlignment w:val="center"/>
              <w:rPr>
                <w:rFonts w:hint="default" w:ascii="宋体" w:hAnsi="宋体" w:eastAsia="宋体" w:cs="宋体"/>
                <w:i w:val="0"/>
                <w:iCs w:val="0"/>
                <w:color w:val="000000"/>
                <w:sz w:val="22"/>
                <w:szCs w:val="22"/>
                <w:u w:val="none"/>
                <w:lang w:val="en-US"/>
              </w:rPr>
            </w:pPr>
          </w:p>
          <w:p w14:paraId="0C733854">
            <w:pPr>
              <w:keepNext w:val="0"/>
              <w:keepLines w:val="0"/>
              <w:widowControl/>
              <w:numPr>
                <w:ilvl w:val="0"/>
                <w:numId w:val="0"/>
              </w:numPr>
              <w:suppressLineNumbers w:val="0"/>
              <w:spacing w:line="240" w:lineRule="auto"/>
              <w:jc w:val="left"/>
              <w:textAlignment w:val="center"/>
              <w:rPr>
                <w:rFonts w:hint="eastAsia" w:ascii="宋体" w:hAnsi="宋体" w:eastAsia="宋体" w:cs="宋体"/>
                <w:i w:val="0"/>
                <w:iCs w:val="0"/>
                <w:color w:val="000000"/>
                <w:sz w:val="22"/>
                <w:szCs w:val="22"/>
                <w:u w:val="none"/>
              </w:rPr>
            </w:pPr>
            <w:r>
              <w:rPr>
                <w:rFonts w:hint="default" w:ascii="宋体" w:hAnsi="宋体" w:eastAsia="宋体" w:cs="宋体"/>
                <w:b w:val="0"/>
                <w:bCs w:val="0"/>
                <w:i w:val="0"/>
                <w:iCs w:val="0"/>
                <w:color w:val="000000"/>
                <w:sz w:val="22"/>
                <w:szCs w:val="22"/>
                <w:u w:val="none"/>
                <w:lang w:val="en-US"/>
              </w:rPr>
              <w:t>1.钢架：脚架采用直径22*1.5mm钢管，靠背支撑架采用直径12mm钢筋，钢架焊接完成后，经高温粉体烤漆，长时间使用不会生锈脱漆。</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ED7E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rPr>
              <w:t>1.尺寸：5</w:t>
            </w:r>
            <w:r>
              <w:rPr>
                <w:rFonts w:hint="eastAsia" w:ascii="宋体" w:hAnsi="宋体" w:cs="宋体"/>
                <w:i w:val="0"/>
                <w:iCs w:val="0"/>
                <w:color w:val="000000"/>
                <w:sz w:val="22"/>
                <w:szCs w:val="22"/>
                <w:u w:val="none"/>
                <w:lang w:val="en-US" w:eastAsia="zh-CN"/>
              </w:rPr>
              <w:t>3</w:t>
            </w:r>
            <w:r>
              <w:rPr>
                <w:rFonts w:hint="eastAsia" w:ascii="宋体" w:hAnsi="宋体" w:eastAsia="宋体" w:cs="宋体"/>
                <w:i w:val="0"/>
                <w:iCs w:val="0"/>
                <w:color w:val="000000"/>
                <w:sz w:val="22"/>
                <w:szCs w:val="22"/>
                <w:u w:val="none"/>
              </w:rPr>
              <w:t>0*490*780±10mm，坐高440±10mm</w:t>
            </w:r>
            <w:r>
              <w:rPr>
                <w:rFonts w:hint="eastAsia" w:ascii="宋体" w:hAnsi="宋体" w:cs="宋体"/>
                <w:i w:val="0"/>
                <w:iCs w:val="0"/>
                <w:color w:val="000000"/>
                <w:sz w:val="22"/>
                <w:szCs w:val="22"/>
                <w:u w:val="none"/>
                <w:lang w:eastAsia="zh-CN"/>
              </w:rPr>
              <w:t>，</w:t>
            </w:r>
            <w:r>
              <w:rPr>
                <w:rFonts w:hint="eastAsia" w:ascii="宋体" w:hAnsi="宋体" w:cs="宋体"/>
                <w:i w:val="0"/>
                <w:iCs w:val="0"/>
                <w:color w:val="000000"/>
                <w:sz w:val="22"/>
                <w:szCs w:val="22"/>
                <w:u w:val="none"/>
                <w:lang w:val="en-US" w:eastAsia="zh-CN"/>
              </w:rPr>
              <w:t>前后距离不超过530mm</w:t>
            </w:r>
            <w:r>
              <w:rPr>
                <w:rFonts w:hint="eastAsia" w:ascii="宋体" w:hAnsi="宋体" w:eastAsia="宋体" w:cs="宋体"/>
                <w:i w:val="0"/>
                <w:iCs w:val="0"/>
                <w:color w:val="000000"/>
                <w:sz w:val="22"/>
                <w:szCs w:val="22"/>
                <w:u w:val="none"/>
              </w:rPr>
              <w:t>。</w:t>
            </w:r>
          </w:p>
          <w:p w14:paraId="37275E7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lang w:val="en-US" w:eastAsia="zh-CN"/>
              </w:rPr>
              <w:t>2</w:t>
            </w:r>
            <w:r>
              <w:rPr>
                <w:rFonts w:hint="eastAsia" w:ascii="宋体" w:hAnsi="宋体" w:eastAsia="宋体" w:cs="宋体"/>
                <w:i w:val="0"/>
                <w:iCs w:val="0"/>
                <w:color w:val="000000"/>
                <w:sz w:val="22"/>
                <w:szCs w:val="22"/>
                <w:u w:val="none"/>
              </w:rPr>
              <w:t>.工艺：坐垫靠背采用PP耐冲击塑料一体注塑成型。</w:t>
            </w:r>
          </w:p>
          <w:p w14:paraId="26FEEE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lang w:val="en-US" w:eastAsia="zh-CN"/>
              </w:rPr>
              <w:t>3.</w:t>
            </w:r>
            <w:r>
              <w:rPr>
                <w:rFonts w:hint="eastAsia" w:ascii="宋体" w:hAnsi="宋体" w:eastAsia="宋体" w:cs="宋体"/>
                <w:i w:val="0"/>
                <w:iCs w:val="0"/>
                <w:color w:val="000000"/>
                <w:sz w:val="22"/>
                <w:szCs w:val="22"/>
                <w:u w:val="none"/>
              </w:rPr>
              <w:t>PE塑料：</w:t>
            </w:r>
            <w:r>
              <w:rPr>
                <w:rFonts w:hint="eastAsia" w:ascii="宋体" w:hAnsi="宋体" w:eastAsia="宋体" w:cs="宋体"/>
                <w:i w:val="0"/>
                <w:iCs w:val="0"/>
                <w:color w:val="000000"/>
                <w:sz w:val="22"/>
                <w:szCs w:val="22"/>
                <w:u w:val="none"/>
                <w:lang w:val="en-US" w:eastAsia="zh-CN"/>
              </w:rPr>
              <w:t>必须</w:t>
            </w:r>
            <w:r>
              <w:rPr>
                <w:rFonts w:hint="eastAsia" w:ascii="宋体" w:hAnsi="宋体" w:eastAsia="宋体" w:cs="宋体"/>
                <w:i w:val="0"/>
                <w:iCs w:val="0"/>
                <w:color w:val="000000"/>
                <w:sz w:val="22"/>
                <w:szCs w:val="22"/>
                <w:u w:val="none"/>
              </w:rPr>
              <w:t>符</w:t>
            </w:r>
            <w:r>
              <w:rPr>
                <w:rFonts w:hint="eastAsia" w:ascii="宋体" w:hAnsi="宋体" w:eastAsia="宋体" w:cs="宋体"/>
                <w:i w:val="0"/>
                <w:iCs w:val="0"/>
                <w:color w:val="000000"/>
                <w:sz w:val="22"/>
                <w:szCs w:val="22"/>
                <w:u w:val="none"/>
                <w:lang w:val="en-US" w:eastAsia="zh-CN"/>
              </w:rPr>
              <w:t>合GB 28481-2012《塑料家具中有害物质限量》</w:t>
            </w:r>
          </w:p>
          <w:p w14:paraId="3D84213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cs="宋体"/>
                <w:i w:val="0"/>
                <w:iCs w:val="0"/>
                <w:color w:val="000000"/>
                <w:sz w:val="22"/>
                <w:szCs w:val="22"/>
                <w:u w:val="none"/>
                <w:lang w:val="en-US" w:eastAsia="zh-CN"/>
              </w:rPr>
              <w:t>4</w:t>
            </w:r>
            <w:r>
              <w:rPr>
                <w:rFonts w:hint="eastAsia" w:ascii="宋体" w:hAnsi="宋体" w:eastAsia="宋体" w:cs="宋体"/>
                <w:i w:val="0"/>
                <w:iCs w:val="0"/>
                <w:color w:val="000000"/>
                <w:sz w:val="22"/>
                <w:szCs w:val="22"/>
                <w:u w:val="none"/>
              </w:rPr>
              <w:t>.脚垫：(1.)材质：采用PA塑料，底部配备TPE防滑软垫。</w:t>
            </w:r>
          </w:p>
          <w:p w14:paraId="38DE87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sz w:val="22"/>
                <w:szCs w:val="22"/>
                <w:u w:val="none"/>
              </w:rPr>
              <w:t>（2.）焊接固定件外部卡上ABS装饰盖，安全美观。</w:t>
            </w:r>
          </w:p>
        </w:tc>
      </w:tr>
      <w:tr w14:paraId="2DC54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18" w:hRule="atLeast"/>
          <w:jc w:val="center"/>
        </w:trPr>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143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3</w:t>
            </w:r>
          </w:p>
        </w:tc>
        <w:tc>
          <w:tcPr>
            <w:tcW w:w="11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588F0">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普通话室学生电脑桌</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FB6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钢木结合</w:t>
            </w:r>
          </w:p>
        </w:tc>
        <w:tc>
          <w:tcPr>
            <w:tcW w:w="35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E9DDC">
            <w:pPr>
              <w:keepNext w:val="0"/>
              <w:keepLines w:val="0"/>
              <w:widowControl/>
              <w:suppressLineNumbers w:val="0"/>
              <w:jc w:val="left"/>
              <w:textAlignment w:val="center"/>
              <w:rPr>
                <w:rFonts w:hint="eastAsia" w:ascii="宋体" w:hAnsi="宋体" w:eastAsia="宋体" w:cs="宋体"/>
                <w:i w:val="0"/>
                <w:iCs w:val="0"/>
                <w:color w:val="000000"/>
                <w:sz w:val="22"/>
                <w:szCs w:val="22"/>
                <w:u w:val="none"/>
                <w:lang w:eastAsia="zh-CN"/>
              </w:rPr>
            </w:pPr>
            <w:r>
              <w:rPr>
                <w:rFonts w:hint="eastAsia" w:ascii="宋体" w:hAnsi="宋体" w:eastAsia="宋体" w:cs="宋体"/>
                <w:i w:val="0"/>
                <w:iCs w:val="0"/>
                <w:color w:val="000000"/>
                <w:sz w:val="22"/>
                <w:szCs w:val="22"/>
                <w:u w:val="none"/>
                <w:lang w:eastAsia="zh-CN"/>
              </w:rPr>
              <w:drawing>
                <wp:inline distT="0" distB="0" distL="114300" distR="114300">
                  <wp:extent cx="2116455" cy="1587500"/>
                  <wp:effectExtent l="0" t="0" r="1905" b="12700"/>
                  <wp:docPr id="6" name="图片 6" descr="1cf0caee26d976a9cb57194cd3a4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cf0caee26d976a9cb57194cd3a4a68a"/>
                          <pic:cNvPicPr>
                            <a:picLocks noChangeAspect="1"/>
                          </pic:cNvPicPr>
                        </pic:nvPicPr>
                        <pic:blipFill>
                          <a:blip r:embed="rId7"/>
                          <a:stretch>
                            <a:fillRect/>
                          </a:stretch>
                        </pic:blipFill>
                        <pic:spPr>
                          <a:xfrm>
                            <a:off x="0" y="0"/>
                            <a:ext cx="2116455" cy="1587500"/>
                          </a:xfrm>
                          <a:prstGeom prst="rect">
                            <a:avLst/>
                          </a:prstGeom>
                        </pic:spPr>
                      </pic:pic>
                    </a:graphicData>
                  </a:graphic>
                </wp:inline>
              </w:drawing>
            </w:r>
          </w:p>
        </w:tc>
        <w:tc>
          <w:tcPr>
            <w:tcW w:w="1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59DB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1400*600*750</w:t>
            </w:r>
          </w:p>
        </w:tc>
        <w:tc>
          <w:tcPr>
            <w:tcW w:w="11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EDEBB">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20</w:t>
            </w:r>
          </w:p>
        </w:tc>
        <w:tc>
          <w:tcPr>
            <w:tcW w:w="2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22904">
            <w:pPr>
              <w:keepNext w:val="0"/>
              <w:keepLines w:val="0"/>
              <w:widowControl/>
              <w:suppressLineNumbers w:val="0"/>
              <w:jc w:val="center"/>
              <w:textAlignment w:val="center"/>
              <w:rPr>
                <w:rFonts w:hint="eastAsia" w:ascii="宋体" w:hAnsi="宋体" w:eastAsia="宋体" w:cs="宋体"/>
                <w:i w:val="0"/>
                <w:iCs w:val="0"/>
                <w:snapToGrid w:val="0"/>
                <w:color w:val="000000"/>
                <w:kern w:val="0"/>
                <w:sz w:val="22"/>
                <w:szCs w:val="22"/>
                <w:u w:val="none"/>
                <w:lang w:val="en-US" w:eastAsia="zh-CN"/>
              </w:rPr>
            </w:pPr>
            <w:r>
              <w:rPr>
                <w:rFonts w:hint="eastAsia" w:ascii="宋体" w:hAnsi="宋体" w:eastAsia="宋体" w:cs="宋体"/>
                <w:i w:val="0"/>
                <w:iCs w:val="0"/>
                <w:snapToGrid w:val="0"/>
                <w:color w:val="000000"/>
                <w:kern w:val="0"/>
                <w:sz w:val="22"/>
                <w:szCs w:val="22"/>
                <w:u w:val="none"/>
                <w:lang w:val="en-US" w:eastAsia="zh-CN"/>
              </w:rPr>
              <w:t>桌架：优质钢管，厚度≥1.5mm，二氧化碳气体保护焊工艺，前挡板采用优质冷轧钢板，厚度≥0.7mm，钢制件经磷化处理，静电喷涂。</w:t>
            </w:r>
          </w:p>
          <w:p w14:paraId="78AF643D">
            <w:pPr>
              <w:keepNext w:val="0"/>
              <w:keepLines w:val="0"/>
              <w:widowControl/>
              <w:suppressLineNumbers w:val="0"/>
              <w:jc w:val="center"/>
              <w:textAlignment w:val="center"/>
              <w:rPr>
                <w:rFonts w:hint="eastAsia" w:ascii="宋体" w:hAnsi="宋体" w:eastAsia="宋体" w:cs="宋体"/>
                <w:i w:val="0"/>
                <w:iCs w:val="0"/>
                <w:snapToGrid w:val="0"/>
                <w:color w:val="000000"/>
                <w:sz w:val="22"/>
                <w:szCs w:val="22"/>
                <w:u w:val="none"/>
                <w:lang w:val="en-US" w:eastAsia="en-US" w:bidi="ar-SA"/>
              </w:rPr>
            </w:pPr>
            <w:r>
              <w:rPr>
                <w:rFonts w:hint="eastAsia" w:ascii="宋体" w:hAnsi="宋体" w:cs="宋体"/>
                <w:i w:val="0"/>
                <w:iCs w:val="0"/>
                <w:snapToGrid w:val="0"/>
                <w:color w:val="000000"/>
                <w:kern w:val="0"/>
                <w:sz w:val="22"/>
                <w:szCs w:val="22"/>
                <w:u w:val="none"/>
                <w:lang w:val="en-US" w:eastAsia="zh-CN"/>
              </w:rPr>
              <w:t>桌面采用E0级刨花板面板厚25mm。</w:t>
            </w:r>
            <w:r>
              <w:rPr>
                <w:rFonts w:hint="eastAsia" w:ascii="宋体" w:hAnsi="宋体" w:eastAsia="宋体" w:cs="宋体"/>
                <w:i w:val="0"/>
                <w:iCs w:val="0"/>
                <w:snapToGrid w:val="0"/>
                <w:color w:val="000000"/>
                <w:kern w:val="0"/>
                <w:sz w:val="22"/>
                <w:szCs w:val="22"/>
                <w:u w:val="none"/>
                <w:lang w:val="en-US" w:eastAsia="zh-CN"/>
              </w:rPr>
              <w:t>其他：</w:t>
            </w:r>
            <w:r>
              <w:rPr>
                <w:rFonts w:hint="eastAsia" w:ascii="宋体" w:hAnsi="宋体" w:cs="宋体"/>
                <w:i w:val="0"/>
                <w:iCs w:val="0"/>
                <w:snapToGrid w:val="0"/>
                <w:color w:val="000000"/>
                <w:kern w:val="0"/>
                <w:sz w:val="22"/>
                <w:szCs w:val="22"/>
                <w:u w:val="none"/>
                <w:lang w:val="en-US" w:eastAsia="zh-CN"/>
              </w:rPr>
              <w:t>带桌面键盘收纳空间，桌面挡板，桌角采用圆角处理。</w:t>
            </w:r>
          </w:p>
        </w:tc>
        <w:tc>
          <w:tcPr>
            <w:tcW w:w="2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60D5B">
            <w:pPr>
              <w:keepNext w:val="0"/>
              <w:keepLines w:val="0"/>
              <w:widowControl/>
              <w:suppressLineNumbers w:val="0"/>
              <w:jc w:val="left"/>
              <w:textAlignment w:val="center"/>
              <w:rPr>
                <w:rFonts w:hint="eastAsia" w:ascii="宋体" w:hAnsi="宋体" w:eastAsia="宋体" w:cs="宋体"/>
                <w:i w:val="0"/>
                <w:iCs w:val="0"/>
                <w:snapToGrid w:val="0"/>
                <w:color w:val="000000"/>
                <w:sz w:val="22"/>
                <w:szCs w:val="22"/>
                <w:u w:val="none"/>
                <w:lang w:val="en-US" w:eastAsia="en-US" w:bidi="ar-SA"/>
              </w:rPr>
            </w:pPr>
            <w:r>
              <w:rPr>
                <w:rFonts w:hint="eastAsia" w:ascii="宋体" w:hAnsi="宋体" w:eastAsia="宋体" w:cs="宋体"/>
                <w:i w:val="0"/>
                <w:iCs w:val="0"/>
                <w:snapToGrid w:val="0"/>
                <w:color w:val="000000"/>
                <w:kern w:val="0"/>
                <w:sz w:val="22"/>
                <w:szCs w:val="22"/>
                <w:u w:val="none"/>
                <w:lang w:val="en-US" w:eastAsia="zh-CN"/>
              </w:rPr>
              <w:t>基材：采用符合</w:t>
            </w:r>
            <w:r>
              <w:rPr>
                <w:rFonts w:hint="eastAsia" w:ascii="宋体" w:hAnsi="宋体" w:cs="宋体"/>
                <w:i w:val="0"/>
                <w:iCs w:val="0"/>
                <w:snapToGrid w:val="0"/>
                <w:color w:val="000000"/>
                <w:kern w:val="0"/>
                <w:sz w:val="22"/>
                <w:szCs w:val="22"/>
                <w:u w:val="none"/>
                <w:lang w:val="en-US" w:eastAsia="zh-CN"/>
              </w:rPr>
              <w:t>E0</w:t>
            </w:r>
            <w:r>
              <w:rPr>
                <w:rFonts w:hint="eastAsia" w:ascii="宋体" w:hAnsi="宋体" w:eastAsia="宋体" w:cs="宋体"/>
                <w:i w:val="0"/>
                <w:iCs w:val="0"/>
                <w:snapToGrid w:val="0"/>
                <w:color w:val="000000"/>
                <w:kern w:val="0"/>
                <w:sz w:val="22"/>
                <w:szCs w:val="22"/>
                <w:u w:val="none"/>
                <w:lang w:val="en-US" w:eastAsia="zh-CN"/>
              </w:rPr>
              <w:t>级标准要求的环保刨花板基材，经防虫防腐处理、干燥性能好，强度高，不变形</w:t>
            </w:r>
            <w:r>
              <w:rPr>
                <w:rFonts w:hint="eastAsia" w:ascii="宋体" w:hAnsi="宋体" w:cs="宋体"/>
                <w:i w:val="0"/>
                <w:iCs w:val="0"/>
                <w:snapToGrid w:val="0"/>
                <w:color w:val="000000"/>
                <w:kern w:val="0"/>
                <w:sz w:val="22"/>
                <w:szCs w:val="22"/>
                <w:u w:val="none"/>
                <w:lang w:val="en-US" w:eastAsia="zh-CN"/>
              </w:rPr>
              <w:t>。</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A12D7">
            <w:pPr>
              <w:keepNext w:val="0"/>
              <w:keepLines w:val="0"/>
              <w:widowControl/>
              <w:suppressLineNumbers w:val="0"/>
              <w:jc w:val="left"/>
              <w:textAlignment w:val="center"/>
              <w:rPr>
                <w:rFonts w:hint="default" w:ascii="宋体" w:hAnsi="宋体" w:eastAsia="宋体" w:cs="宋体"/>
                <w:i w:val="0"/>
                <w:iCs w:val="0"/>
                <w:snapToGrid w:val="0"/>
                <w:color w:val="000000"/>
                <w:kern w:val="0"/>
                <w:sz w:val="22"/>
                <w:szCs w:val="22"/>
                <w:u w:val="none"/>
                <w:lang w:val="en-US" w:eastAsia="zh-CN"/>
              </w:rPr>
            </w:pPr>
            <w:r>
              <w:rPr>
                <w:rFonts w:hint="eastAsia" w:ascii="宋体" w:hAnsi="宋体" w:cs="宋体"/>
                <w:i w:val="0"/>
                <w:iCs w:val="0"/>
                <w:snapToGrid w:val="0"/>
                <w:color w:val="000000"/>
                <w:kern w:val="0"/>
                <w:sz w:val="22"/>
                <w:szCs w:val="22"/>
                <w:u w:val="none"/>
                <w:lang w:val="en-US" w:eastAsia="zh-CN"/>
              </w:rPr>
              <w:t>1.桌面采用E0级刨花板面板厚25mm，</w:t>
            </w:r>
            <w:r>
              <w:rPr>
                <w:rFonts w:hint="eastAsia" w:ascii="宋体" w:hAnsi="宋体" w:eastAsia="宋体" w:cs="宋体"/>
                <w:i w:val="0"/>
                <w:iCs w:val="0"/>
                <w:snapToGrid w:val="0"/>
                <w:color w:val="000000"/>
                <w:kern w:val="0"/>
                <w:sz w:val="22"/>
                <w:szCs w:val="22"/>
                <w:u w:val="none"/>
                <w:lang w:val="en-US" w:eastAsia="zh-CN"/>
              </w:rPr>
              <w:t>封边：PVC封边条厚度≥2.57mm（±5mm），采用高温封边热溶胶，全自动封边机自动封边，高温热压与板材粘连处无缝，在不同地区气温、湿度的变化中不受影响，不变形、不开裂</w:t>
            </w:r>
            <w:r>
              <w:rPr>
                <w:rFonts w:hint="eastAsia" w:ascii="宋体" w:hAnsi="宋体" w:cs="宋体"/>
                <w:i w:val="0"/>
                <w:iCs w:val="0"/>
                <w:snapToGrid w:val="0"/>
                <w:color w:val="000000"/>
                <w:kern w:val="0"/>
                <w:sz w:val="22"/>
                <w:szCs w:val="22"/>
                <w:u w:val="none"/>
                <w:lang w:val="en-US" w:eastAsia="zh-CN"/>
              </w:rPr>
              <w:t>2.</w:t>
            </w:r>
            <w:r>
              <w:rPr>
                <w:rFonts w:hint="eastAsia" w:ascii="宋体" w:hAnsi="宋体" w:eastAsia="宋体" w:cs="宋体"/>
                <w:i w:val="0"/>
                <w:iCs w:val="0"/>
                <w:snapToGrid w:val="0"/>
                <w:color w:val="000000"/>
                <w:kern w:val="0"/>
                <w:sz w:val="22"/>
                <w:szCs w:val="22"/>
                <w:u w:val="none"/>
                <w:lang w:val="en-US" w:eastAsia="zh-CN"/>
              </w:rPr>
              <w:t>立腿采用全钢结构，板材采用≥0.8mm厚优质钢板为基材，</w:t>
            </w:r>
            <w:r>
              <w:rPr>
                <w:rFonts w:hint="eastAsia" w:ascii="宋体" w:hAnsi="宋体" w:cs="宋体"/>
                <w:i w:val="0"/>
                <w:iCs w:val="0"/>
                <w:snapToGrid w:val="0"/>
                <w:color w:val="000000"/>
                <w:kern w:val="0"/>
                <w:sz w:val="22"/>
                <w:szCs w:val="22"/>
                <w:u w:val="none"/>
                <w:lang w:val="en-US" w:eastAsia="zh-CN"/>
              </w:rPr>
              <w:t>主机柜尺寸宽不小于200mm，高不小于450mm，长度与桌面长度一致</w:t>
            </w:r>
            <w:r>
              <w:rPr>
                <w:rFonts w:hint="eastAsia" w:ascii="宋体" w:hAnsi="宋体" w:eastAsia="宋体" w:cs="宋体"/>
                <w:i w:val="0"/>
                <w:iCs w:val="0"/>
                <w:snapToGrid w:val="0"/>
                <w:color w:val="000000"/>
                <w:kern w:val="0"/>
                <w:sz w:val="22"/>
                <w:szCs w:val="22"/>
                <w:u w:val="none"/>
                <w:lang w:val="en-US" w:eastAsia="zh-CN"/>
              </w:rPr>
              <w:t>；表面经磷化、酸洗、环氧树脂粉末烤漆处理，化学防锈处理，无突出漆块，光洁亮丽，抗强酸强碱性能突出，</w:t>
            </w:r>
            <w:r>
              <w:rPr>
                <w:rFonts w:hint="eastAsia" w:ascii="宋体" w:hAnsi="宋体" w:eastAsia="宋体" w:cs="宋体"/>
                <w:i w:val="0"/>
                <w:iCs w:val="0"/>
                <w:color w:val="000000"/>
                <w:sz w:val="22"/>
                <w:szCs w:val="22"/>
                <w:u w:val="none"/>
              </w:rPr>
              <w:t>焊接固定件外部卡上ABS装饰盖，安全美观</w:t>
            </w:r>
            <w:r>
              <w:rPr>
                <w:rFonts w:hint="eastAsia" w:ascii="宋体" w:hAnsi="宋体" w:cs="宋体"/>
                <w:i w:val="0"/>
                <w:iCs w:val="0"/>
                <w:color w:val="000000"/>
                <w:sz w:val="22"/>
                <w:szCs w:val="22"/>
                <w:u w:val="none"/>
                <w:lang w:eastAsia="zh-CN"/>
              </w:rPr>
              <w:t>，</w:t>
            </w:r>
            <w:r>
              <w:rPr>
                <w:rFonts w:hint="eastAsia" w:ascii="宋体" w:hAnsi="宋体" w:cs="宋体"/>
                <w:i w:val="0"/>
                <w:iCs w:val="0"/>
                <w:color w:val="000000"/>
                <w:sz w:val="22"/>
                <w:szCs w:val="22"/>
                <w:u w:val="none"/>
                <w:lang w:val="en-US" w:eastAsia="zh-CN"/>
              </w:rPr>
              <w:t>主机柜采用后开门方式设计，钥匙要求一把</w:t>
            </w:r>
            <w:r>
              <w:rPr>
                <w:rFonts w:hint="eastAsia" w:ascii="宋体" w:hAnsi="宋体" w:eastAsia="宋体" w:cs="宋体"/>
                <w:i w:val="0"/>
                <w:iCs w:val="0"/>
                <w:snapToGrid w:val="0"/>
                <w:color w:val="000000"/>
                <w:kern w:val="0"/>
                <w:sz w:val="22"/>
                <w:szCs w:val="22"/>
                <w:u w:val="none"/>
                <w:lang w:val="en-US" w:eastAsia="zh-CN"/>
              </w:rPr>
              <w:t>通，一把钥匙可以开所有机柜门。</w:t>
            </w:r>
          </w:p>
          <w:p w14:paraId="11022DBD">
            <w:pPr>
              <w:keepNext w:val="0"/>
              <w:keepLines w:val="0"/>
              <w:widowControl/>
              <w:suppressLineNumbers w:val="0"/>
              <w:jc w:val="left"/>
              <w:textAlignment w:val="center"/>
              <w:rPr>
                <w:rFonts w:hint="eastAsia" w:ascii="宋体" w:hAnsi="宋体" w:eastAsia="宋体" w:cs="宋体"/>
                <w:i w:val="0"/>
                <w:iCs w:val="0"/>
                <w:snapToGrid w:val="0"/>
                <w:color w:val="000000"/>
                <w:kern w:val="0"/>
                <w:sz w:val="22"/>
                <w:szCs w:val="22"/>
                <w:u w:val="none"/>
                <w:lang w:val="en-US" w:eastAsia="zh-CN"/>
              </w:rPr>
            </w:pPr>
            <w:r>
              <w:rPr>
                <w:rFonts w:hint="eastAsia" w:ascii="宋体" w:hAnsi="宋体" w:eastAsia="宋体" w:cs="宋体"/>
                <w:i w:val="0"/>
                <w:iCs w:val="0"/>
                <w:snapToGrid w:val="0"/>
                <w:color w:val="000000"/>
                <w:kern w:val="0"/>
                <w:sz w:val="22"/>
                <w:szCs w:val="22"/>
                <w:u w:val="none"/>
                <w:lang w:val="en-US" w:eastAsia="zh-CN"/>
              </w:rPr>
              <w:t>3.桌面挡板两侧采用E0级刨花板，挡板高度200-300mm之间，中间采用钢化玻璃材质，桌腿两侧装各预留86面板底盒3个并配套865孔电源面板2个，电源魔方1个，</w:t>
            </w:r>
            <w:r>
              <w:rPr>
                <w:rFonts w:hint="eastAsia" w:ascii="宋体" w:hAnsi="宋体" w:cs="宋体"/>
                <w:i w:val="0"/>
                <w:iCs w:val="0"/>
                <w:color w:val="000000"/>
                <w:sz w:val="22"/>
                <w:szCs w:val="22"/>
                <w:u w:val="none"/>
                <w:lang w:val="en-US" w:eastAsia="zh-CN"/>
              </w:rPr>
              <w:t>电源拖线板1个，</w:t>
            </w:r>
            <w:r>
              <w:rPr>
                <w:rFonts w:hint="eastAsia" w:ascii="宋体" w:hAnsi="宋体" w:eastAsia="宋体" w:cs="宋体"/>
                <w:i w:val="0"/>
                <w:iCs w:val="0"/>
                <w:snapToGrid w:val="0"/>
                <w:color w:val="000000"/>
                <w:kern w:val="0"/>
                <w:sz w:val="22"/>
                <w:szCs w:val="22"/>
                <w:u w:val="none"/>
                <w:lang w:val="en-US" w:eastAsia="zh-CN"/>
              </w:rPr>
              <w:t>网络面板1个，</w:t>
            </w:r>
          </w:p>
          <w:p w14:paraId="35695598">
            <w:pPr>
              <w:keepNext w:val="0"/>
              <w:keepLines w:val="0"/>
              <w:widowControl/>
              <w:suppressLineNumbers w:val="0"/>
              <w:jc w:val="left"/>
              <w:textAlignment w:val="center"/>
              <w:rPr>
                <w:rFonts w:hint="eastAsia" w:ascii="宋体" w:hAnsi="宋体" w:eastAsia="宋体" w:cs="宋体"/>
                <w:i w:val="0"/>
                <w:iCs w:val="0"/>
                <w:snapToGrid w:val="0"/>
                <w:color w:val="000000"/>
                <w:kern w:val="0"/>
                <w:sz w:val="22"/>
                <w:szCs w:val="22"/>
                <w:u w:val="none"/>
                <w:lang w:val="en-US" w:eastAsia="zh-CN"/>
              </w:rPr>
            </w:pPr>
            <w:r>
              <w:rPr>
                <w:rFonts w:hint="eastAsia" w:ascii="宋体" w:hAnsi="宋体" w:eastAsia="宋体" w:cs="宋体"/>
                <w:i w:val="0"/>
                <w:iCs w:val="0"/>
                <w:snapToGrid w:val="0"/>
                <w:color w:val="000000"/>
                <w:kern w:val="0"/>
                <w:sz w:val="22"/>
                <w:szCs w:val="22"/>
                <w:u w:val="none"/>
                <w:lang w:val="en-US" w:eastAsia="zh-CN"/>
              </w:rPr>
              <w:t>实木颗粒板：符合GB/T 35601-2024《绿色产品评价 人造板和木质地板》、GB/T 17657-2022《人造板及饰面人造板理化性能试验方法》相关技术要求，环保性能优异，核心指标需满足：甲醛释放量≤0.025 mg/m³，需提第三方权威检测报告。</w:t>
            </w:r>
          </w:p>
          <w:p w14:paraId="63DA09BB">
            <w:pPr>
              <w:keepNext w:val="0"/>
              <w:keepLines w:val="0"/>
              <w:widowControl/>
              <w:suppressLineNumbers w:val="0"/>
              <w:jc w:val="left"/>
              <w:textAlignment w:val="center"/>
              <w:rPr>
                <w:rFonts w:hint="default" w:ascii="宋体" w:hAnsi="宋体" w:eastAsia="宋体" w:cs="宋体"/>
                <w:b w:val="0"/>
                <w:bCs w:val="0"/>
                <w:i w:val="0"/>
                <w:iCs w:val="0"/>
                <w:snapToGrid w:val="0"/>
                <w:color w:val="000000"/>
                <w:sz w:val="22"/>
                <w:szCs w:val="22"/>
                <w:u w:val="none"/>
                <w:lang w:val="en-US" w:eastAsia="zh-CN" w:bidi="ar-SA"/>
              </w:rPr>
            </w:pPr>
            <w:r>
              <w:rPr>
                <w:rFonts w:hint="eastAsia" w:ascii="宋体" w:hAnsi="宋体" w:cs="宋体"/>
                <w:i w:val="0"/>
                <w:iCs w:val="0"/>
                <w:color w:val="000000"/>
                <w:sz w:val="22"/>
                <w:szCs w:val="22"/>
                <w:u w:val="none"/>
                <w:lang w:val="en-US" w:eastAsia="zh-CN"/>
              </w:rPr>
              <w:t>4.桌腿设计要兼顾到学生进出方便和安全。</w:t>
            </w:r>
          </w:p>
        </w:tc>
      </w:tr>
      <w:tr w14:paraId="4C9459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78" w:hRule="atLeast"/>
          <w:jc w:val="center"/>
        </w:trPr>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D33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4</w:t>
            </w:r>
          </w:p>
        </w:tc>
        <w:tc>
          <w:tcPr>
            <w:tcW w:w="11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6E75C">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普通话室学生椅子</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B2E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学生椅</w:t>
            </w:r>
          </w:p>
        </w:tc>
        <w:tc>
          <w:tcPr>
            <w:tcW w:w="35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23F53">
            <w:pPr>
              <w:keepNext w:val="0"/>
              <w:keepLines w:val="0"/>
              <w:widowControl/>
              <w:suppressLineNumbers w:val="0"/>
              <w:jc w:val="left"/>
              <w:textAlignment w:val="center"/>
              <w:rPr>
                <w:rFonts w:hint="eastAsia" w:ascii="宋体" w:hAnsi="宋体" w:eastAsia="宋体" w:cs="宋体"/>
                <w:i w:val="0"/>
                <w:iCs w:val="0"/>
                <w:color w:val="000000"/>
                <w:sz w:val="22"/>
                <w:szCs w:val="22"/>
                <w:u w:val="none"/>
                <w:lang w:eastAsia="zh-CN"/>
              </w:rPr>
            </w:pPr>
            <w:r>
              <w:rPr>
                <w:rFonts w:hint="eastAsia" w:ascii="宋体" w:hAnsi="宋体" w:eastAsia="宋体" w:cs="宋体"/>
                <w:i w:val="0"/>
                <w:iCs w:val="0"/>
                <w:color w:val="000000"/>
                <w:sz w:val="22"/>
                <w:szCs w:val="22"/>
                <w:u w:val="none"/>
                <w:lang w:eastAsia="zh-CN"/>
              </w:rPr>
              <w:drawing>
                <wp:anchor distT="0" distB="0" distL="114300" distR="114300" simplePos="0" relativeHeight="251660288" behindDoc="0" locked="0" layoutInCell="1" allowOverlap="1">
                  <wp:simplePos x="0" y="0"/>
                  <wp:positionH relativeFrom="column">
                    <wp:posOffset>179070</wp:posOffset>
                  </wp:positionH>
                  <wp:positionV relativeFrom="paragraph">
                    <wp:posOffset>180340</wp:posOffset>
                  </wp:positionV>
                  <wp:extent cx="1563370" cy="1473835"/>
                  <wp:effectExtent l="0" t="0" r="6350" b="4445"/>
                  <wp:wrapSquare wrapText="bothSides"/>
                  <wp:docPr id="4" name="图片 4" descr="2026-05-18 16:31:40.896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26-05-18 16:31:40.896000"/>
                          <pic:cNvPicPr>
                            <a:picLocks noChangeAspect="1"/>
                          </pic:cNvPicPr>
                        </pic:nvPicPr>
                        <pic:blipFill>
                          <a:blip r:embed="rId6"/>
                          <a:stretch>
                            <a:fillRect/>
                          </a:stretch>
                        </pic:blipFill>
                        <pic:spPr>
                          <a:xfrm>
                            <a:off x="0" y="0"/>
                            <a:ext cx="1563370" cy="1473835"/>
                          </a:xfrm>
                          <a:prstGeom prst="rect">
                            <a:avLst/>
                          </a:prstGeom>
                        </pic:spPr>
                      </pic:pic>
                    </a:graphicData>
                  </a:graphic>
                </wp:anchor>
              </w:drawing>
            </w:r>
          </w:p>
        </w:tc>
        <w:tc>
          <w:tcPr>
            <w:tcW w:w="1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5E211">
            <w:pPr>
              <w:keepNext w:val="0"/>
              <w:keepLines w:val="0"/>
              <w:widowControl/>
              <w:suppressLineNumbers w:val="0"/>
              <w:jc w:val="center"/>
              <w:textAlignment w:val="center"/>
              <w:rPr>
                <w:rFonts w:hint="default" w:ascii="微软雅黑" w:hAnsi="微软雅黑" w:eastAsia="微软雅黑" w:cs="微软雅黑"/>
                <w:i w:val="0"/>
                <w:iCs w:val="0"/>
                <w:color w:val="000000"/>
                <w:sz w:val="20"/>
                <w:szCs w:val="20"/>
                <w:u w:val="none"/>
                <w:lang w:val="en-US"/>
              </w:rPr>
            </w:pPr>
            <w:r>
              <w:rPr>
                <w:rFonts w:hint="eastAsia" w:ascii="微软雅黑" w:hAnsi="微软雅黑" w:eastAsia="微软雅黑" w:cs="微软雅黑"/>
                <w:i w:val="0"/>
                <w:iCs w:val="0"/>
                <w:snapToGrid w:val="0"/>
                <w:color w:val="000000"/>
                <w:kern w:val="0"/>
                <w:sz w:val="20"/>
                <w:szCs w:val="20"/>
                <w:u w:val="none"/>
                <w:lang w:val="en-US" w:eastAsia="zh-CN"/>
              </w:rPr>
              <w:t>530*490*780</w:t>
            </w:r>
          </w:p>
        </w:tc>
        <w:tc>
          <w:tcPr>
            <w:tcW w:w="11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8E1E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20</w:t>
            </w:r>
          </w:p>
        </w:tc>
        <w:tc>
          <w:tcPr>
            <w:tcW w:w="2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390E5">
            <w:pPr>
              <w:keepNext w:val="0"/>
              <w:keepLines w:val="0"/>
              <w:widowControl/>
              <w:suppressLineNumbers w:val="0"/>
              <w:jc w:val="center"/>
              <w:textAlignment w:val="center"/>
              <w:rPr>
                <w:rFonts w:hint="eastAsia" w:ascii="宋体" w:hAnsi="宋体" w:eastAsia="宋体" w:cs="宋体"/>
                <w:i w:val="0"/>
                <w:iCs w:val="0"/>
                <w:snapToGrid w:val="0"/>
                <w:color w:val="000000"/>
                <w:sz w:val="22"/>
                <w:szCs w:val="22"/>
                <w:u w:val="none"/>
                <w:lang w:val="en-US" w:eastAsia="zh-CN" w:bidi="ar-SA"/>
              </w:rPr>
            </w:pPr>
            <w:r>
              <w:rPr>
                <w:rFonts w:hint="eastAsia" w:ascii="宋体" w:hAnsi="宋体" w:cs="宋体"/>
                <w:i w:val="0"/>
                <w:iCs w:val="0"/>
                <w:snapToGrid w:val="0"/>
                <w:color w:val="000000"/>
                <w:kern w:val="0"/>
                <w:sz w:val="22"/>
                <w:szCs w:val="22"/>
                <w:u w:val="none"/>
                <w:lang w:val="en-US" w:eastAsia="zh-CN"/>
              </w:rPr>
              <w:t>整体符合人体工程学设计，</w:t>
            </w:r>
            <w:r>
              <w:rPr>
                <w:rFonts w:hint="eastAsia" w:ascii="宋体" w:hAnsi="宋体" w:eastAsia="宋体" w:cs="宋体"/>
                <w:i w:val="0"/>
                <w:iCs w:val="0"/>
                <w:color w:val="000000"/>
                <w:sz w:val="22"/>
                <w:szCs w:val="22"/>
                <w:u w:val="none"/>
              </w:rPr>
              <w:t>坐垫靠背采用PP耐冲击塑料一体注塑成型</w:t>
            </w:r>
            <w:r>
              <w:rPr>
                <w:rFonts w:hint="eastAsia" w:ascii="宋体" w:hAnsi="宋体" w:cs="宋体"/>
                <w:i w:val="0"/>
                <w:iCs w:val="0"/>
                <w:color w:val="000000"/>
                <w:sz w:val="22"/>
                <w:szCs w:val="22"/>
                <w:u w:val="none"/>
                <w:lang w:eastAsia="zh-CN"/>
              </w:rPr>
              <w:t>，</w:t>
            </w:r>
            <w:r>
              <w:rPr>
                <w:rFonts w:hint="default" w:ascii="宋体" w:hAnsi="宋体" w:eastAsia="宋体" w:cs="宋体"/>
                <w:b w:val="0"/>
                <w:bCs w:val="0"/>
                <w:i w:val="0"/>
                <w:iCs w:val="0"/>
                <w:color w:val="000000"/>
                <w:sz w:val="22"/>
                <w:szCs w:val="22"/>
                <w:u w:val="none"/>
                <w:lang w:val="en-US"/>
              </w:rPr>
              <w:t>脚架采用直径22*1.5mm钢管，靠背支撑架采用直径12mm钢筋</w:t>
            </w:r>
          </w:p>
        </w:tc>
        <w:tc>
          <w:tcPr>
            <w:tcW w:w="2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8A753">
            <w:pPr>
              <w:keepNext w:val="0"/>
              <w:keepLines w:val="0"/>
              <w:widowControl/>
              <w:numPr>
                <w:ilvl w:val="0"/>
                <w:numId w:val="0"/>
              </w:numPr>
              <w:suppressLineNumbers w:val="0"/>
              <w:jc w:val="left"/>
              <w:textAlignment w:val="center"/>
              <w:rPr>
                <w:rFonts w:hint="default" w:ascii="宋体" w:hAnsi="宋体" w:eastAsia="宋体" w:cs="宋体"/>
                <w:i w:val="0"/>
                <w:iCs w:val="0"/>
                <w:color w:val="000000"/>
                <w:sz w:val="22"/>
                <w:szCs w:val="22"/>
                <w:u w:val="none"/>
                <w:lang w:val="en-US"/>
              </w:rPr>
            </w:pPr>
          </w:p>
          <w:p w14:paraId="3FB75ACF">
            <w:pPr>
              <w:keepNext w:val="0"/>
              <w:keepLines w:val="0"/>
              <w:widowControl/>
              <w:numPr>
                <w:ilvl w:val="0"/>
                <w:numId w:val="0"/>
              </w:numPr>
              <w:suppressLineNumbers w:val="0"/>
              <w:spacing w:line="240" w:lineRule="auto"/>
              <w:ind w:left="0" w:leftChars="0" w:firstLine="0" w:firstLineChars="0"/>
              <w:jc w:val="left"/>
              <w:textAlignment w:val="center"/>
              <w:rPr>
                <w:rFonts w:hint="eastAsia" w:ascii="宋体" w:hAnsi="宋体" w:eastAsia="宋体" w:cs="宋体"/>
                <w:i w:val="0"/>
                <w:iCs w:val="0"/>
                <w:snapToGrid w:val="0"/>
                <w:color w:val="000000"/>
                <w:sz w:val="22"/>
                <w:szCs w:val="22"/>
                <w:u w:val="none"/>
                <w:lang w:val="en-US" w:eastAsia="en-US" w:bidi="ar-SA"/>
              </w:rPr>
            </w:pPr>
            <w:r>
              <w:rPr>
                <w:rFonts w:hint="default" w:ascii="宋体" w:hAnsi="宋体" w:eastAsia="宋体" w:cs="宋体"/>
                <w:b w:val="0"/>
                <w:bCs w:val="0"/>
                <w:i w:val="0"/>
                <w:iCs w:val="0"/>
                <w:color w:val="000000"/>
                <w:sz w:val="22"/>
                <w:szCs w:val="22"/>
                <w:u w:val="none"/>
                <w:lang w:val="en-US"/>
              </w:rPr>
              <w:t>1.钢架：脚架采用直径22*1.5mm钢管，靠背支撑架采用直径12mm钢筋，钢架焊接完成后，经高温粉体烤漆，长时间使用不会生锈脱漆。</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A0565">
            <w:pPr>
              <w:keepNext w:val="0"/>
              <w:keepLines w:val="0"/>
              <w:widowControl/>
              <w:suppressLineNumbers w:val="0"/>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1.尺寸：530*490*780±10mm，坐高440±10mm，前后距离不超过530mm。</w:t>
            </w:r>
          </w:p>
          <w:p w14:paraId="71466D8E">
            <w:pPr>
              <w:keepNext w:val="0"/>
              <w:keepLines w:val="0"/>
              <w:widowControl/>
              <w:suppressLineNumbers w:val="0"/>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2.工艺：坐垫靠背采用PP耐冲击塑料一体注塑成型。</w:t>
            </w:r>
          </w:p>
          <w:p w14:paraId="6AB8529C">
            <w:pPr>
              <w:keepNext w:val="0"/>
              <w:keepLines w:val="0"/>
              <w:widowControl/>
              <w:suppressLineNumbers w:val="0"/>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3.PE塑料：必须符合GB 28481-2012《塑料家具中有害物质限量》</w:t>
            </w:r>
          </w:p>
          <w:p w14:paraId="5938CD18">
            <w:pPr>
              <w:keepNext w:val="0"/>
              <w:keepLines w:val="0"/>
              <w:widowControl/>
              <w:suppressLineNumbers w:val="0"/>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4.脚垫：(1.)材质：采用PA塑料，底部配备TPE防滑软垫。</w:t>
            </w:r>
          </w:p>
          <w:p w14:paraId="58BC566C">
            <w:pPr>
              <w:keepNext w:val="0"/>
              <w:keepLines w:val="0"/>
              <w:widowControl/>
              <w:suppressLineNumbers w:val="0"/>
              <w:jc w:val="left"/>
              <w:rPr>
                <w:rFonts w:hint="eastAsia" w:ascii="宋体" w:hAnsi="宋体" w:eastAsia="宋体" w:cs="宋体"/>
                <w:i w:val="0"/>
                <w:iCs w:val="0"/>
                <w:snapToGrid w:val="0"/>
                <w:color w:val="000000"/>
                <w:sz w:val="22"/>
                <w:szCs w:val="22"/>
                <w:u w:val="none"/>
                <w:lang w:val="en-US" w:eastAsia="en-US" w:bidi="ar-SA"/>
              </w:rPr>
            </w:pPr>
            <w:r>
              <w:rPr>
                <w:rFonts w:hint="eastAsia" w:ascii="宋体" w:hAnsi="宋体" w:eastAsia="宋体" w:cs="宋体"/>
                <w:i w:val="0"/>
                <w:iCs w:val="0"/>
                <w:color w:val="000000"/>
                <w:sz w:val="22"/>
                <w:szCs w:val="22"/>
                <w:u w:val="none"/>
                <w:lang w:val="en-US" w:eastAsia="zh-CN"/>
              </w:rPr>
              <w:t>（2.）焊接固定件外部卡上ABS装饰盖，安全美观。</w:t>
            </w:r>
          </w:p>
        </w:tc>
      </w:tr>
      <w:tr w14:paraId="0D028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6D8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5</w:t>
            </w:r>
          </w:p>
        </w:tc>
        <w:tc>
          <w:tcPr>
            <w:tcW w:w="11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FDEB4">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普通话室讲台桌（老师）</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7FF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钢木结合</w:t>
            </w:r>
          </w:p>
        </w:tc>
        <w:tc>
          <w:tcPr>
            <w:tcW w:w="35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35779">
            <w:pPr>
              <w:keepNext w:val="0"/>
              <w:keepLines w:val="0"/>
              <w:widowControl/>
              <w:suppressLineNumbers w:val="0"/>
              <w:jc w:val="left"/>
              <w:textAlignment w:val="center"/>
              <w:rPr>
                <w:rFonts w:hint="eastAsia" w:ascii="宋体" w:hAnsi="宋体" w:eastAsia="宋体" w:cs="宋体"/>
                <w:i w:val="0"/>
                <w:iCs w:val="0"/>
                <w:color w:val="000000"/>
                <w:sz w:val="22"/>
                <w:szCs w:val="22"/>
                <w:u w:val="none"/>
                <w:lang w:eastAsia="zh-CN"/>
              </w:rPr>
            </w:pPr>
            <w:r>
              <w:rPr>
                <w:rFonts w:hint="eastAsia" w:ascii="宋体" w:hAnsi="宋体" w:eastAsia="宋体" w:cs="宋体"/>
                <w:i w:val="0"/>
                <w:iCs w:val="0"/>
                <w:color w:val="000000"/>
                <w:sz w:val="22"/>
                <w:szCs w:val="22"/>
                <w:u w:val="none"/>
                <w:lang w:eastAsia="zh-CN"/>
              </w:rPr>
              <w:drawing>
                <wp:inline distT="0" distB="0" distL="114300" distR="114300">
                  <wp:extent cx="2168525" cy="1800860"/>
                  <wp:effectExtent l="0" t="0" r="3175" b="8890"/>
                  <wp:docPr id="2" name="图片 2" descr="讲台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讲台桌"/>
                          <pic:cNvPicPr>
                            <a:picLocks noChangeAspect="1"/>
                          </pic:cNvPicPr>
                        </pic:nvPicPr>
                        <pic:blipFill>
                          <a:blip r:embed="rId8"/>
                          <a:srcRect l="8460" t="19161" r="16616" b="24024"/>
                          <a:stretch>
                            <a:fillRect/>
                          </a:stretch>
                        </pic:blipFill>
                        <pic:spPr>
                          <a:xfrm>
                            <a:off x="0" y="0"/>
                            <a:ext cx="2168525" cy="1800860"/>
                          </a:xfrm>
                          <a:prstGeom prst="rect">
                            <a:avLst/>
                          </a:prstGeom>
                        </pic:spPr>
                      </pic:pic>
                    </a:graphicData>
                  </a:graphic>
                </wp:inline>
              </w:drawing>
            </w:r>
          </w:p>
        </w:tc>
        <w:tc>
          <w:tcPr>
            <w:tcW w:w="1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B68F8">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1400*650*750</w:t>
            </w:r>
          </w:p>
        </w:tc>
        <w:tc>
          <w:tcPr>
            <w:tcW w:w="11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DCF4D">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1</w:t>
            </w:r>
          </w:p>
        </w:tc>
        <w:tc>
          <w:tcPr>
            <w:tcW w:w="2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A2169">
            <w:pPr>
              <w:keepNext w:val="0"/>
              <w:keepLines w:val="0"/>
              <w:widowControl/>
              <w:suppressLineNumbers w:val="0"/>
              <w:jc w:val="center"/>
              <w:textAlignment w:val="center"/>
              <w:rPr>
                <w:rFonts w:hint="default"/>
                <w:lang w:val="en-US" w:eastAsia="zh-CN"/>
              </w:rPr>
            </w:pPr>
            <w:r>
              <w:rPr>
                <w:rFonts w:hint="eastAsia"/>
                <w:lang w:val="en-US" w:eastAsia="zh-CN"/>
              </w:rPr>
              <w:t>桌架：优质钢管，厚度≥1.5mm，二氧化碳气体保护焊工艺，前挡板采用优质冷轧钢板，厚度≥0.7mm，钢制件经磷化处理，静电喷涂。其他：键盘抽，储物柜</w:t>
            </w:r>
            <w:r>
              <w:rPr>
                <w:rFonts w:hint="eastAsia"/>
                <w:spacing w:val="2"/>
                <w:sz w:val="21"/>
                <w:szCs w:val="21"/>
                <w:lang w:eastAsia="zh-CN"/>
              </w:rPr>
              <w:t>及挡</w:t>
            </w:r>
            <w:r>
              <w:rPr>
                <w:rFonts w:hint="eastAsia"/>
                <w:spacing w:val="2"/>
                <w:sz w:val="21"/>
                <w:szCs w:val="21"/>
                <w:lang w:val="en-US" w:eastAsia="zh-CN"/>
              </w:rPr>
              <w:t>风</w:t>
            </w:r>
            <w:r>
              <w:rPr>
                <w:rFonts w:hint="eastAsia"/>
                <w:spacing w:val="2"/>
                <w:sz w:val="21"/>
                <w:szCs w:val="21"/>
                <w:lang w:eastAsia="zh-CN"/>
              </w:rPr>
              <w:t>板构</w:t>
            </w:r>
            <w:r>
              <w:rPr>
                <w:rFonts w:hint="eastAsia"/>
                <w:spacing w:val="-2"/>
                <w:sz w:val="21"/>
                <w:szCs w:val="21"/>
                <w:lang w:eastAsia="zh-CN"/>
              </w:rPr>
              <w:t>成。</w:t>
            </w:r>
          </w:p>
          <w:p w14:paraId="5F467CDB">
            <w:pPr>
              <w:pStyle w:val="2"/>
              <w:jc w:val="center"/>
              <w:rPr>
                <w:rFonts w:hint="eastAsia"/>
              </w:rPr>
            </w:pPr>
          </w:p>
        </w:tc>
        <w:tc>
          <w:tcPr>
            <w:tcW w:w="2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48B0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基材：采用E0级优质刨花板，面板厚≥25mm，甲醛释放量≤0.050mg/m³。</w:t>
            </w:r>
            <w:r>
              <w:rPr>
                <w:rFonts w:hint="eastAsia" w:ascii="宋体" w:hAnsi="宋体" w:eastAsia="宋体" w:cs="宋体"/>
                <w:i w:val="0"/>
                <w:iCs w:val="0"/>
                <w:snapToGrid w:val="0"/>
                <w:color w:val="000000"/>
                <w:kern w:val="0"/>
                <w:sz w:val="22"/>
                <w:szCs w:val="22"/>
                <w:u w:val="none"/>
                <w:lang w:val="en-US" w:eastAsia="zh-CN"/>
              </w:rPr>
              <w:br w:type="textWrapping"/>
            </w:r>
            <w:r>
              <w:rPr>
                <w:rFonts w:hint="eastAsia" w:ascii="宋体" w:hAnsi="宋体" w:eastAsia="宋体" w:cs="宋体"/>
                <w:i w:val="0"/>
                <w:iCs w:val="0"/>
                <w:snapToGrid w:val="0"/>
                <w:color w:val="000000"/>
                <w:kern w:val="0"/>
                <w:sz w:val="22"/>
                <w:szCs w:val="22"/>
                <w:u w:val="none"/>
                <w:lang w:val="en-US" w:eastAsia="zh-CN"/>
              </w:rPr>
              <w:t>饰面：正反三聚氰胺贴面，表面不可留有压痕、划伤、斑点和凹凸不平，同批产品不得出现明显色差。</w:t>
            </w: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8780A">
            <w:pPr>
              <w:keepNext w:val="0"/>
              <w:keepLines w:val="0"/>
              <w:widowControl/>
              <w:suppressLineNumbers w:val="0"/>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基材：采用优质E0级刨花板，芯材采用E0级PB板，甲醛释放量≤0.05mg/m³;</w:t>
            </w:r>
          </w:p>
          <w:p w14:paraId="76D564A3">
            <w:pPr>
              <w:keepNext w:val="0"/>
              <w:keepLines w:val="0"/>
              <w:widowControl/>
              <w:suppressLineNumbers w:val="0"/>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封边：优质PVC封边条，桌面封边厚度≥2mm，其他封边厚度≥1mm，符合 QB/T 4463-2013 家具用封边条技术要求，通过耐干热，耐磨性，耐开裂性，耐老化性，耐冷热循环性;</w:t>
            </w:r>
          </w:p>
          <w:p w14:paraId="1EF3764A">
            <w:pPr>
              <w:keepNext w:val="0"/>
              <w:keepLines w:val="0"/>
              <w:widowControl/>
              <w:suppressLineNumbers w:val="0"/>
              <w:jc w:val="left"/>
              <w:rPr>
                <w:rFonts w:hint="eastAsia" w:ascii="宋体" w:hAnsi="宋体" w:eastAsia="宋体" w:cs="宋体"/>
                <w:i w:val="0"/>
                <w:iCs w:val="0"/>
                <w:color w:val="000000"/>
                <w:sz w:val="22"/>
                <w:szCs w:val="22"/>
                <w:u w:val="none"/>
                <w:lang w:val="en-US" w:eastAsia="zh-CN"/>
              </w:rPr>
            </w:pPr>
            <w:r>
              <w:rPr>
                <w:rFonts w:hint="eastAsia" w:ascii="宋体" w:hAnsi="宋体" w:eastAsia="宋体" w:cs="宋体"/>
                <w:i w:val="0"/>
                <w:iCs w:val="0"/>
                <w:color w:val="000000"/>
                <w:sz w:val="22"/>
                <w:szCs w:val="22"/>
                <w:u w:val="none"/>
                <w:lang w:val="en-US" w:eastAsia="zh-CN"/>
              </w:rPr>
              <w:t>钢脚：喷涂30*60门字形</w:t>
            </w:r>
          </w:p>
          <w:p w14:paraId="6A932A19">
            <w:pPr>
              <w:keepNext w:val="0"/>
              <w:keepLines w:val="0"/>
              <w:widowControl/>
              <w:suppressLineNumbers w:val="0"/>
              <w:jc w:val="left"/>
              <w:rPr>
                <w:rFonts w:hint="default" w:ascii="宋体" w:hAnsi="宋体" w:eastAsia="宋体" w:cs="宋体"/>
                <w:i w:val="0"/>
                <w:iCs w:val="0"/>
                <w:snapToGrid w:val="0"/>
                <w:color w:val="000000"/>
                <w:kern w:val="0"/>
                <w:sz w:val="22"/>
                <w:szCs w:val="22"/>
                <w:u w:val="none"/>
                <w:lang w:val="en-US" w:eastAsia="zh-CN"/>
              </w:rPr>
            </w:pPr>
            <w:r>
              <w:rPr>
                <w:rFonts w:hint="eastAsia" w:ascii="宋体" w:hAnsi="宋体" w:eastAsia="宋体" w:cs="宋体"/>
                <w:i w:val="0"/>
                <w:iCs w:val="0"/>
                <w:color w:val="000000"/>
                <w:sz w:val="22"/>
                <w:szCs w:val="22"/>
                <w:u w:val="none"/>
                <w:lang w:val="en-US" w:eastAsia="zh-CN"/>
              </w:rPr>
              <w:t>柜子尺寸：450*400*600mm，抽屉不少于1个，主结构与钢结构一体机加固，配件选用优质五金配件。</w:t>
            </w:r>
          </w:p>
        </w:tc>
      </w:tr>
      <w:tr w14:paraId="124DD1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11" w:hRule="atLeast"/>
          <w:jc w:val="center"/>
        </w:trPr>
        <w:tc>
          <w:tcPr>
            <w:tcW w:w="7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7F8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snapToGrid w:val="0"/>
                <w:color w:val="000000"/>
                <w:kern w:val="0"/>
                <w:sz w:val="22"/>
                <w:szCs w:val="22"/>
                <w:u w:val="none"/>
                <w:lang w:val="en-US" w:eastAsia="zh-CN"/>
              </w:rPr>
              <w:t>6</w:t>
            </w:r>
          </w:p>
        </w:tc>
        <w:tc>
          <w:tcPr>
            <w:tcW w:w="11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D419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普通话室办公椅（老师）</w:t>
            </w:r>
          </w:p>
        </w:tc>
        <w:tc>
          <w:tcPr>
            <w:tcW w:w="152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C843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snapToGrid w:val="0"/>
                <w:color w:val="000000"/>
                <w:kern w:val="0"/>
                <w:sz w:val="21"/>
                <w:szCs w:val="21"/>
                <w:u w:val="none"/>
                <w:lang w:val="en-US" w:eastAsia="zh-CN"/>
              </w:rPr>
              <w:t>转椅</w:t>
            </w:r>
          </w:p>
        </w:tc>
        <w:tc>
          <w:tcPr>
            <w:tcW w:w="35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A452D">
            <w:pPr>
              <w:keepNext w:val="0"/>
              <w:keepLines w:val="0"/>
              <w:widowControl/>
              <w:suppressLineNumbers w:val="0"/>
              <w:jc w:val="left"/>
              <w:textAlignment w:val="center"/>
              <w:rPr>
                <w:rFonts w:hint="eastAsia" w:ascii="宋体" w:hAnsi="宋体" w:eastAsia="宋体" w:cs="宋体"/>
                <w:i w:val="0"/>
                <w:iCs w:val="0"/>
                <w:color w:val="000000"/>
                <w:sz w:val="22"/>
                <w:szCs w:val="22"/>
                <w:u w:val="none"/>
                <w:lang w:eastAsia="zh-CN"/>
              </w:rPr>
            </w:pPr>
            <w:r>
              <w:rPr>
                <w:rFonts w:hint="eastAsia" w:ascii="宋体" w:hAnsi="宋体" w:cs="宋体"/>
                <w:sz w:val="22"/>
                <w:szCs w:val="22"/>
                <w:lang w:eastAsia="zh-CN"/>
              </w:rPr>
              <w:drawing>
                <wp:inline distT="0" distB="0" distL="114300" distR="114300">
                  <wp:extent cx="2322195" cy="2543810"/>
                  <wp:effectExtent l="0" t="0" r="1905" b="8890"/>
                  <wp:docPr id="10" name="图片 10" descr="老师座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老师座椅"/>
                          <pic:cNvPicPr>
                            <a:picLocks noChangeAspect="1"/>
                          </pic:cNvPicPr>
                        </pic:nvPicPr>
                        <pic:blipFill>
                          <a:blip r:embed="rId9"/>
                          <a:stretch>
                            <a:fillRect/>
                          </a:stretch>
                        </pic:blipFill>
                        <pic:spPr>
                          <a:xfrm>
                            <a:off x="0" y="0"/>
                            <a:ext cx="2322195" cy="2543810"/>
                          </a:xfrm>
                          <a:prstGeom prst="rect">
                            <a:avLst/>
                          </a:prstGeom>
                        </pic:spPr>
                      </pic:pic>
                    </a:graphicData>
                  </a:graphic>
                </wp:inline>
              </w:drawing>
            </w:r>
          </w:p>
        </w:tc>
        <w:tc>
          <w:tcPr>
            <w:tcW w:w="15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9B195">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常规中背</w:t>
            </w:r>
          </w:p>
        </w:tc>
        <w:tc>
          <w:tcPr>
            <w:tcW w:w="11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8BFB1">
            <w:pPr>
              <w:keepNext w:val="0"/>
              <w:keepLines w:val="0"/>
              <w:widowControl/>
              <w:suppressLineNumbers w:val="0"/>
              <w:jc w:val="center"/>
              <w:textAlignment w:val="center"/>
              <w:rPr>
                <w:rFonts w:hint="eastAsia" w:ascii="微软雅黑" w:hAnsi="微软雅黑" w:eastAsia="微软雅黑" w:cs="微软雅黑"/>
                <w:i w:val="0"/>
                <w:iCs w:val="0"/>
                <w:color w:val="000000"/>
                <w:sz w:val="20"/>
                <w:szCs w:val="20"/>
                <w:u w:val="none"/>
              </w:rPr>
            </w:pPr>
            <w:r>
              <w:rPr>
                <w:rFonts w:hint="eastAsia" w:ascii="微软雅黑" w:hAnsi="微软雅黑" w:eastAsia="微软雅黑" w:cs="微软雅黑"/>
                <w:i w:val="0"/>
                <w:iCs w:val="0"/>
                <w:snapToGrid w:val="0"/>
                <w:color w:val="000000"/>
                <w:kern w:val="0"/>
                <w:sz w:val="20"/>
                <w:szCs w:val="20"/>
                <w:u w:val="none"/>
                <w:lang w:val="en-US" w:eastAsia="zh-CN"/>
              </w:rPr>
              <w:t>1</w:t>
            </w:r>
          </w:p>
        </w:tc>
        <w:tc>
          <w:tcPr>
            <w:tcW w:w="23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A3463">
            <w:pPr>
              <w:keepNext w:val="0"/>
              <w:keepLines w:val="0"/>
              <w:widowControl/>
              <w:suppressLineNumbers w:val="0"/>
              <w:jc w:val="center"/>
              <w:textAlignment w:val="center"/>
              <w:rPr>
                <w:rFonts w:hint="eastAsia" w:ascii="宋体" w:hAnsi="宋体" w:eastAsia="宋体" w:cs="宋体"/>
                <w:i w:val="0"/>
                <w:iCs w:val="0"/>
                <w:snapToGrid w:val="0"/>
                <w:color w:val="000000"/>
                <w:kern w:val="0"/>
                <w:sz w:val="22"/>
                <w:szCs w:val="22"/>
                <w:u w:val="none"/>
                <w:lang w:val="en-US" w:eastAsia="zh-CN"/>
              </w:rPr>
            </w:pPr>
            <w:r>
              <w:rPr>
                <w:rFonts w:hint="eastAsia" w:ascii="宋体" w:hAnsi="宋体" w:eastAsia="宋体" w:cs="宋体"/>
                <w:i w:val="0"/>
                <w:iCs w:val="0"/>
                <w:snapToGrid w:val="0"/>
                <w:color w:val="000000"/>
                <w:kern w:val="0"/>
                <w:sz w:val="22"/>
                <w:szCs w:val="22"/>
                <w:u w:val="none"/>
                <w:lang w:val="en-US" w:eastAsia="zh-CN"/>
              </w:rPr>
              <w:t>靠背：PP 背板 + PU 定型棉（面料包覆），座垫：PP 座壳 + PU 高密度定型棉（面料包覆），上扶手：PA 塑胶一体成型，下扶手 / 椅身机构：PA 外壳一体注塑成型，椅脚：高性能钢制椅脚，椅轮：尼龙椅轮</w:t>
            </w:r>
          </w:p>
          <w:p w14:paraId="238B0E21">
            <w:pPr>
              <w:pStyle w:val="2"/>
              <w:keepNext w:val="0"/>
              <w:keepLines w:val="0"/>
              <w:widowControl/>
              <w:numPr>
                <w:ilvl w:val="0"/>
                <w:numId w:val="0"/>
              </w:numPr>
              <w:suppressLineNumbers w:val="0"/>
              <w:jc w:val="center"/>
              <w:textAlignment w:val="center"/>
              <w:rPr>
                <w:rFonts w:hint="eastAsia" w:ascii="宋体" w:hAnsi="宋体" w:eastAsia="宋体" w:cs="宋体"/>
                <w:i w:val="0"/>
                <w:iCs w:val="0"/>
                <w:color w:val="000000"/>
                <w:sz w:val="22"/>
                <w:szCs w:val="22"/>
                <w:u w:val="none"/>
              </w:rPr>
            </w:pPr>
          </w:p>
        </w:tc>
        <w:tc>
          <w:tcPr>
            <w:tcW w:w="25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B84B6">
            <w:pPr>
              <w:pStyle w:val="2"/>
              <w:keepNext w:val="0"/>
              <w:keepLines w:val="0"/>
              <w:widowControl/>
              <w:numPr>
                <w:ilvl w:val="0"/>
                <w:numId w:val="0"/>
              </w:numPr>
              <w:suppressLineNumbers w:val="0"/>
              <w:spacing w:line="240" w:lineRule="auto"/>
              <w:jc w:val="left"/>
              <w:textAlignment w:val="center"/>
              <w:rPr>
                <w:rFonts w:hint="eastAsia" w:ascii="宋体" w:hAnsi="宋体" w:eastAsia="宋体" w:cs="宋体"/>
                <w:b w:val="0"/>
                <w:bCs w:val="0"/>
                <w:i w:val="0"/>
                <w:iCs w:val="0"/>
                <w:snapToGrid w:val="0"/>
                <w:color w:val="000000"/>
                <w:kern w:val="0"/>
                <w:sz w:val="22"/>
                <w:szCs w:val="22"/>
                <w:u w:val="none"/>
                <w:lang w:val="en-US" w:eastAsia="zh-CN"/>
              </w:rPr>
            </w:pPr>
            <w:r>
              <w:rPr>
                <w:rFonts w:hint="default" w:ascii="宋体" w:hAnsi="宋体" w:eastAsia="宋体" w:cs="宋体"/>
                <w:b w:val="0"/>
                <w:bCs w:val="0"/>
                <w:i w:val="0"/>
                <w:iCs w:val="0"/>
                <w:snapToGrid w:val="0"/>
                <w:color w:val="000000"/>
                <w:kern w:val="0"/>
                <w:sz w:val="22"/>
                <w:szCs w:val="22"/>
                <w:u w:val="none"/>
                <w:lang w:val="en-US" w:eastAsia="zh-CN"/>
              </w:rPr>
              <w:t>1</w:t>
            </w:r>
            <w:r>
              <w:rPr>
                <w:rFonts w:hint="eastAsia" w:ascii="宋体" w:hAnsi="宋体" w:eastAsia="宋体" w:cs="宋体"/>
                <w:b w:val="0"/>
                <w:bCs w:val="0"/>
                <w:i w:val="0"/>
                <w:iCs w:val="0"/>
                <w:snapToGrid w:val="0"/>
                <w:color w:val="000000"/>
                <w:kern w:val="0"/>
                <w:sz w:val="22"/>
                <w:szCs w:val="22"/>
                <w:u w:val="none"/>
                <w:lang w:val="en-US" w:eastAsia="zh-CN"/>
              </w:rPr>
              <w:t>.材质：靠背：PP 背板 + PU 定型棉（面料包覆），座垫：PP 座壳 + PU 高密度定型棉（面料包覆），上扶手：PA 塑胶一体成型，下扶手 / 椅身机构：PA 外壳一体注塑成型，椅脚：高性能钢制椅脚，椅轮：尼龙椅轮</w:t>
            </w:r>
          </w:p>
          <w:p w14:paraId="1AE30BE8">
            <w:pPr>
              <w:keepNext w:val="0"/>
              <w:keepLines w:val="0"/>
              <w:widowControl/>
              <w:numPr>
                <w:ilvl w:val="0"/>
                <w:numId w:val="0"/>
              </w:numPr>
              <w:suppressLineNumbers w:val="0"/>
              <w:jc w:val="left"/>
              <w:textAlignment w:val="center"/>
              <w:rPr>
                <w:rFonts w:hint="eastAsia" w:ascii="宋体" w:hAnsi="宋体" w:eastAsia="宋体" w:cs="宋体"/>
                <w:i w:val="0"/>
                <w:iCs w:val="0"/>
                <w:snapToGrid w:val="0"/>
                <w:color w:val="000000"/>
                <w:kern w:val="0"/>
                <w:sz w:val="22"/>
                <w:szCs w:val="22"/>
                <w:u w:val="none"/>
                <w:lang w:val="en-US" w:eastAsia="zh-CN"/>
              </w:rPr>
            </w:pPr>
            <w:r>
              <w:rPr>
                <w:rFonts w:hint="eastAsia" w:ascii="宋体" w:hAnsi="宋体" w:eastAsia="宋体" w:cs="宋体"/>
                <w:i w:val="0"/>
                <w:iCs w:val="0"/>
                <w:snapToGrid w:val="0"/>
                <w:color w:val="000000"/>
                <w:kern w:val="0"/>
                <w:sz w:val="22"/>
                <w:szCs w:val="22"/>
                <w:u w:val="none"/>
                <w:lang w:val="en-US" w:eastAsia="zh-CN"/>
              </w:rPr>
              <w:t>升降部件：气压棒（通过 BIFMA 测试）</w:t>
            </w:r>
          </w:p>
          <w:p w14:paraId="7A7A1B2D">
            <w:pPr>
              <w:pStyle w:val="2"/>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u w:val="none"/>
              </w:rPr>
            </w:pPr>
          </w:p>
        </w:tc>
        <w:tc>
          <w:tcPr>
            <w:tcW w:w="6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228AC">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u w:val="none"/>
              </w:rPr>
            </w:pPr>
            <w:r>
              <w:rPr>
                <w:rFonts w:hint="default" w:ascii="宋体" w:hAnsi="宋体" w:eastAsia="宋体" w:cs="宋体"/>
                <w:i w:val="0"/>
                <w:iCs w:val="0"/>
                <w:color w:val="000000"/>
                <w:sz w:val="22"/>
                <w:szCs w:val="22"/>
                <w:u w:val="none"/>
                <w:lang w:val="en-US"/>
              </w:rPr>
              <w:t>1.工艺：</w:t>
            </w:r>
            <w:r>
              <w:rPr>
                <w:rFonts w:hint="eastAsia" w:ascii="宋体" w:hAnsi="宋体" w:eastAsia="宋体" w:cs="宋体"/>
                <w:i w:val="0"/>
                <w:iCs w:val="0"/>
                <w:color w:val="000000"/>
                <w:sz w:val="22"/>
                <w:szCs w:val="22"/>
                <w:u w:val="none"/>
                <w:lang w:val="en-US" w:eastAsia="zh-CN"/>
              </w:rPr>
              <w:t>靠</w:t>
            </w:r>
            <w:r>
              <w:rPr>
                <w:rFonts w:hint="default" w:ascii="宋体" w:hAnsi="宋体" w:eastAsia="宋体" w:cs="宋体"/>
                <w:i w:val="0"/>
                <w:iCs w:val="0"/>
                <w:color w:val="000000"/>
                <w:sz w:val="22"/>
                <w:szCs w:val="22"/>
                <w:u w:val="none"/>
                <w:lang w:val="en-US"/>
              </w:rPr>
              <w:t>背：采用 PP 背板 + PU 定型棉工艺，靠背可后仰 14°，适配不同坐姿与身高人群，提供动态支撑。座垫：PP 座壳搭配高密度 PU 定型棉，座垫支持前后滑动 50mm、座面可倾仰 5°，优化坐姿贴合度。扶手系统：上下扶手均采用 PA 塑胶一体成型 / 注塑工艺，结构稳定，耐用性强。底盘与支撑：钢制椅脚 + 尼龙椅轮 + 气压棒组合，关键部件满足办公椅安全与耐用性要求。</w:t>
            </w:r>
          </w:p>
        </w:tc>
      </w:tr>
    </w:tbl>
    <w:p w14:paraId="1BECAD4A">
      <w:pPr>
        <w:rPr>
          <w:lang w:eastAsia="zh-CN"/>
        </w:rPr>
      </w:pPr>
    </w:p>
    <w:p w14:paraId="7984DA79">
      <w:pPr>
        <w:rPr>
          <w:lang w:eastAsia="zh-CN"/>
        </w:rPr>
      </w:pPr>
    </w:p>
    <w:p w14:paraId="51477D00">
      <w:pPr>
        <w:rPr>
          <w:lang w:eastAsia="zh-CN"/>
        </w:rPr>
        <w:sectPr>
          <w:pgSz w:w="23820" w:h="16840" w:orient="landscape"/>
          <w:pgMar w:top="1800" w:right="1800" w:bottom="1800" w:left="1440" w:header="0" w:footer="0" w:gutter="0"/>
          <w:cols w:space="720" w:num="1"/>
        </w:sectPr>
      </w:pPr>
    </w:p>
    <w:p w14:paraId="33568A52">
      <w:pPr>
        <w:spacing w:line="360" w:lineRule="auto"/>
        <w:rPr>
          <w:rFonts w:ascii="宋体" w:hAnsi="宋体" w:eastAsia="宋体" w:cs="宋体"/>
          <w:lang w:eastAsia="zh-CN"/>
        </w:rPr>
      </w:pPr>
    </w:p>
    <w:p w14:paraId="419D13D7">
      <w:pPr>
        <w:pStyle w:val="21"/>
        <w:rPr>
          <w:rFonts w:hint="eastAsia"/>
          <w:b/>
        </w:rPr>
      </w:pPr>
      <w:r>
        <w:rPr>
          <w:rFonts w:hint="eastAsia"/>
          <w:b/>
        </w:rPr>
        <w:t>四、</w:t>
      </w:r>
      <w:r>
        <w:rPr>
          <w:rFonts w:hint="eastAsia"/>
          <w:b/>
          <w:lang w:eastAsia="zh-CN"/>
        </w:rPr>
        <w:t>主要原材料要求</w:t>
      </w:r>
      <w:r>
        <w:rPr>
          <w:rFonts w:hint="eastAsia"/>
          <w:b/>
        </w:rPr>
        <w:t>：</w:t>
      </w:r>
    </w:p>
    <w:p w14:paraId="7DFACCA0">
      <w:pPr>
        <w:pStyle w:val="21"/>
        <w:rPr>
          <w:rFonts w:hint="eastAsia"/>
        </w:rPr>
      </w:pPr>
      <w:r>
        <w:rPr>
          <w:rFonts w:hint="eastAsia"/>
        </w:rPr>
        <w:t>（一）提供以下原材料的检测报告用作评分及验收：</w:t>
      </w:r>
    </w:p>
    <w:p w14:paraId="051AED11">
      <w:pPr>
        <w:pStyle w:val="21"/>
        <w:numPr>
          <w:ilvl w:val="0"/>
          <w:numId w:val="0"/>
        </w:numPr>
        <w:rPr>
          <w:rFonts w:hint="eastAsia"/>
          <w:highlight w:val="yellow"/>
        </w:rPr>
      </w:pPr>
      <w:r>
        <w:rPr>
          <w:rFonts w:hint="eastAsia" w:cs="Times New Roman"/>
          <w:snapToGrid w:val="0"/>
          <w:color w:val="000000"/>
          <w:sz w:val="24"/>
          <w:szCs w:val="24"/>
          <w:highlight w:val="yellow"/>
          <w:lang w:val="en-US" w:eastAsia="zh-CN" w:bidi="ar-SA"/>
        </w:rPr>
        <w:t>1</w:t>
      </w:r>
      <w:r>
        <w:rPr>
          <w:rFonts w:hint="eastAsia" w:ascii="宋体" w:hAnsi="宋体" w:eastAsia="宋体" w:cs="Times New Roman"/>
          <w:snapToGrid w:val="0"/>
          <w:color w:val="000000"/>
          <w:sz w:val="24"/>
          <w:szCs w:val="24"/>
          <w:highlight w:val="yellow"/>
          <w:lang w:val="en-US" w:eastAsia="en-US" w:bidi="ar-SA"/>
        </w:rPr>
        <w:t>、</w:t>
      </w:r>
      <w:r>
        <w:rPr>
          <w:rFonts w:hint="eastAsia"/>
          <w:highlight w:val="yellow"/>
        </w:rPr>
        <w:t>实木</w:t>
      </w:r>
      <w:r>
        <w:rPr>
          <w:rFonts w:hint="eastAsia"/>
          <w:highlight w:val="yellow"/>
          <w:lang w:val="en-US" w:eastAsia="zh-CN"/>
        </w:rPr>
        <w:t>颗粒板</w:t>
      </w:r>
      <w:r>
        <w:rPr>
          <w:rFonts w:hint="eastAsia"/>
          <w:highlight w:val="yellow"/>
        </w:rPr>
        <w:t>：</w:t>
      </w:r>
      <w:r>
        <w:rPr>
          <w:rFonts w:ascii="宋体" w:hAnsi="宋体" w:eastAsia="宋体" w:cs="宋体"/>
          <w:sz w:val="24"/>
          <w:szCs w:val="24"/>
          <w:highlight w:val="yellow"/>
        </w:rPr>
        <w:t>执行标准：GB/T 36022-2018、LY/T 2230-2013、LY/T 1926-2020、GB/T 44689-2024、GB/T 39600-2021、HJ 571-2010、GB/T 40908-2021、GB/T 40493-2021、LY/T 1985-2011 检测指标：甲醛释放量（气候箱法）达 E0 级；氨释放量、有机磷阻燃剂、五氯苯酚、铅 / 镉 / 铬 / 汞重金属均未检出；气味等级 0 级，防霉等级 0 级，对普通变形杆菌抗菌率≥99%；TVOC 释放指标达标，全部项目合格。</w:t>
      </w:r>
    </w:p>
    <w:p w14:paraId="2427B0EA">
      <w:pPr>
        <w:widowControl/>
        <w:jc w:val="left"/>
        <w:rPr>
          <w:rFonts w:hint="eastAsia"/>
          <w:highlight w:val="yellow"/>
        </w:rPr>
      </w:pPr>
    </w:p>
    <w:p w14:paraId="37B0B8BF">
      <w:pPr>
        <w:widowControl/>
        <w:numPr>
          <w:ilvl w:val="0"/>
          <w:numId w:val="2"/>
        </w:numPr>
        <w:jc w:val="left"/>
        <w:rPr>
          <w:rFonts w:hint="eastAsia" w:ascii="宋体" w:hAnsi="宋体" w:eastAsia="宋体" w:cs="Times New Roman"/>
          <w:sz w:val="24"/>
          <w:szCs w:val="24"/>
          <w:highlight w:val="yellow"/>
        </w:rPr>
      </w:pPr>
      <w:r>
        <w:rPr>
          <w:rFonts w:hint="eastAsia" w:ascii="宋体" w:hAnsi="宋体" w:eastAsia="宋体" w:cs="Times New Roman"/>
          <w:sz w:val="24"/>
          <w:szCs w:val="24"/>
          <w:highlight w:val="yellow"/>
        </w:rPr>
        <w:t>冷轧钢板：</w:t>
      </w:r>
      <w:r>
        <w:rPr>
          <w:rFonts w:ascii="宋体" w:hAnsi="宋体" w:eastAsia="宋体" w:cs="宋体"/>
          <w:sz w:val="24"/>
          <w:szCs w:val="24"/>
          <w:highlight w:val="yellow"/>
        </w:rPr>
        <w:t>执行标准：GB/T 11253-2019、GB/T 4336-2016、GB/T 35602-2017、GB/T 6394-2017、GB/T 13298-2015、GB/T 10125-2021、GB/T 13448-2019、GB/T 9275-2008、GB/T 15711-2018 力学与成分：下屈服强度≥235 MPa，抗拉强度 370~500 MPa，断后伸长率≥30%；C≤0.22%、Si≤0.35%、Mn≤1.40%、P≤0.035%、S≤0.035%；晶粒度≥9 级，珠光体≥65%、铁素体≥20%；非金属夹杂物各项等级≤0.5。</w:t>
      </w:r>
      <w:r>
        <w:rPr>
          <w:rFonts w:hint="eastAsia" w:ascii="宋体" w:hAnsi="宋体" w:eastAsia="宋体" w:cs="Times New Roman"/>
          <w:sz w:val="24"/>
          <w:szCs w:val="24"/>
          <w:highlight w:val="yellow"/>
        </w:rPr>
        <w:t xml:space="preserve"> </w:t>
      </w:r>
    </w:p>
    <w:p w14:paraId="26C15D78">
      <w:pPr>
        <w:widowControl/>
        <w:numPr>
          <w:ilvl w:val="-1"/>
          <w:numId w:val="0"/>
        </w:numPr>
        <w:jc w:val="left"/>
        <w:rPr>
          <w:rFonts w:hint="eastAsia" w:ascii="宋体" w:hAnsi="宋体" w:eastAsia="宋体" w:cs="Times New Roman"/>
          <w:sz w:val="24"/>
          <w:szCs w:val="24"/>
          <w:highlight w:val="yellow"/>
        </w:rPr>
      </w:pPr>
      <w:r>
        <w:rPr>
          <w:rFonts w:ascii="宋体" w:hAnsi="宋体" w:eastAsia="宋体" w:cs="宋体"/>
          <w:sz w:val="24"/>
          <w:szCs w:val="24"/>
          <w:highlight w:val="yellow"/>
        </w:rPr>
        <w:t>涂层耐腐蚀性能：240 h 中性盐雾、240 h 乙酸盐雾试验，保护评级 RP10、外观评级 RA10；180° 弯曲无开裂，50 cm 高度冲击无脱落开裂；耐有机溶剂擦拭 30 次不露底，500 r 耐磨失重≤50 mg，500 g 硬度测试未划破基材；48 h 水浸泡无气泡、失光、变色、脱落；耐酸碱、耐炭黑、耐湿热试验无异常；巴克霍尔兹压痕≤0.7 mm，抗压痕性≥160，全部项目合格。</w:t>
      </w:r>
    </w:p>
    <w:p w14:paraId="6F417988">
      <w:pPr>
        <w:widowControl/>
        <w:jc w:val="left"/>
        <w:rPr>
          <w:rFonts w:hint="eastAsia" w:ascii="宋体" w:hAnsi="宋体" w:eastAsia="宋体" w:cs="Times New Roman"/>
          <w:sz w:val="24"/>
          <w:szCs w:val="24"/>
          <w:highlight w:val="yellow"/>
        </w:rPr>
      </w:pPr>
    </w:p>
    <w:p w14:paraId="0BAD2F7C">
      <w:pPr>
        <w:keepNext w:val="0"/>
        <w:keepLines w:val="0"/>
        <w:widowControl/>
        <w:suppressLineNumbers w:val="0"/>
        <w:jc w:val="left"/>
        <w:rPr>
          <w:rFonts w:ascii="宋体" w:hAnsi="宋体" w:eastAsia="宋体" w:cs="宋体"/>
          <w:snapToGrid w:val="0"/>
          <w:color w:val="000000"/>
          <w:kern w:val="0"/>
          <w:sz w:val="24"/>
          <w:szCs w:val="24"/>
          <w:highlight w:val="yellow"/>
          <w:lang w:val="en-US" w:eastAsia="zh-CN" w:bidi="ar"/>
        </w:rPr>
      </w:pPr>
      <w:r>
        <w:rPr>
          <w:rFonts w:hint="eastAsia" w:ascii="宋体" w:hAnsi="宋体" w:cs="Times New Roman"/>
          <w:sz w:val="24"/>
          <w:szCs w:val="24"/>
          <w:highlight w:val="yellow"/>
          <w:lang w:val="en-US" w:eastAsia="zh-CN"/>
        </w:rPr>
        <w:t>3</w:t>
      </w:r>
      <w:r>
        <w:rPr>
          <w:rFonts w:hint="eastAsia" w:ascii="宋体" w:hAnsi="宋体" w:eastAsia="宋体" w:cs="Times New Roman"/>
          <w:sz w:val="24"/>
          <w:szCs w:val="24"/>
          <w:highlight w:val="yellow"/>
        </w:rPr>
        <w:t>、</w:t>
      </w:r>
      <w:r>
        <w:rPr>
          <w:rFonts w:hint="eastAsia" w:ascii="宋体" w:hAnsi="宋体" w:eastAsia="宋体" w:cs="宋体"/>
          <w:i w:val="0"/>
          <w:iCs w:val="0"/>
          <w:color w:val="000000"/>
          <w:sz w:val="22"/>
          <w:szCs w:val="22"/>
          <w:highlight w:val="yellow"/>
          <w:u w:val="none"/>
        </w:rPr>
        <w:t>PE塑料：</w:t>
      </w:r>
      <w:r>
        <w:rPr>
          <w:rFonts w:ascii="宋体" w:hAnsi="宋体" w:eastAsia="宋体" w:cs="宋体"/>
          <w:snapToGrid w:val="0"/>
          <w:color w:val="000000"/>
          <w:kern w:val="0"/>
          <w:sz w:val="24"/>
          <w:szCs w:val="24"/>
          <w:highlight w:val="yellow"/>
          <w:lang w:val="en-US" w:eastAsia="zh-CN" w:bidi="ar"/>
        </w:rPr>
        <w:t>必须</w:t>
      </w:r>
      <w:r>
        <w:rPr>
          <w:rFonts w:hint="eastAsia" w:ascii="宋体" w:hAnsi="宋体" w:eastAsia="宋体" w:cs="宋体"/>
          <w:i w:val="0"/>
          <w:iCs w:val="0"/>
          <w:color w:val="000000"/>
          <w:sz w:val="22"/>
          <w:szCs w:val="22"/>
          <w:highlight w:val="yellow"/>
          <w:u w:val="none"/>
        </w:rPr>
        <w:t>符合</w:t>
      </w:r>
      <w:r>
        <w:rPr>
          <w:rFonts w:ascii="宋体" w:hAnsi="宋体" w:eastAsia="宋体" w:cs="宋体"/>
          <w:snapToGrid w:val="0"/>
          <w:color w:val="000000"/>
          <w:kern w:val="0"/>
          <w:sz w:val="24"/>
          <w:szCs w:val="24"/>
          <w:highlight w:val="yellow"/>
          <w:lang w:val="en-US" w:eastAsia="zh-CN" w:bidi="ar"/>
        </w:rPr>
        <w:t>GB 28481-2012《塑料家具中有害物质限量》规范要求</w:t>
      </w:r>
      <w:r>
        <w:rPr>
          <w:rFonts w:hint="eastAsia" w:ascii="宋体" w:hAnsi="宋体" w:eastAsia="宋体" w:cs="宋体"/>
          <w:snapToGrid w:val="0"/>
          <w:color w:val="000000"/>
          <w:kern w:val="0"/>
          <w:sz w:val="24"/>
          <w:szCs w:val="24"/>
          <w:highlight w:val="yellow"/>
          <w:lang w:val="en-US" w:eastAsia="zh-CN" w:bidi="ar"/>
        </w:rPr>
        <w:t>，</w:t>
      </w:r>
      <w:r>
        <w:rPr>
          <w:rFonts w:ascii="宋体" w:hAnsi="宋体" w:eastAsia="宋体" w:cs="宋体"/>
          <w:snapToGrid w:val="0"/>
          <w:color w:val="000000"/>
          <w:kern w:val="0"/>
          <w:sz w:val="24"/>
          <w:szCs w:val="24"/>
          <w:highlight w:val="yellow"/>
          <w:lang w:val="en-US" w:eastAsia="zh-CN" w:bidi="ar"/>
        </w:rPr>
        <w:t>金属可溶性迁移含量需满足以下指标</w:t>
      </w:r>
      <w:r>
        <w:rPr>
          <w:rFonts w:hint="eastAsia" w:ascii="宋体" w:hAnsi="宋体" w:cs="宋体"/>
          <w:snapToGrid w:val="0"/>
          <w:color w:val="000000"/>
          <w:kern w:val="0"/>
          <w:sz w:val="24"/>
          <w:szCs w:val="24"/>
          <w:highlight w:val="yellow"/>
          <w:lang w:val="en-US" w:eastAsia="zh-CN" w:bidi="ar"/>
        </w:rPr>
        <w:t>：</w:t>
      </w:r>
      <w:r>
        <w:rPr>
          <w:rFonts w:hint="eastAsia" w:ascii="宋体" w:hAnsi="宋体" w:eastAsia="宋体" w:cs="宋体"/>
          <w:i w:val="0"/>
          <w:iCs w:val="0"/>
          <w:color w:val="000000"/>
          <w:sz w:val="22"/>
          <w:szCs w:val="22"/>
          <w:highlight w:val="yellow"/>
          <w:u w:val="none"/>
        </w:rPr>
        <w:t>可溶性镉≤75mg/kg 可溶性铬≤60mg/kg 可溶性汞≤</w:t>
      </w:r>
      <w:r>
        <w:rPr>
          <w:rFonts w:ascii="宋体" w:hAnsi="宋体" w:eastAsia="宋体" w:cs="宋体"/>
          <w:snapToGrid w:val="0"/>
          <w:color w:val="000000"/>
          <w:kern w:val="0"/>
          <w:sz w:val="24"/>
          <w:szCs w:val="24"/>
          <w:highlight w:val="yellow"/>
          <w:lang w:val="en-US" w:eastAsia="zh-CN" w:bidi="ar"/>
        </w:rPr>
        <w:t>60mg/kg</w:t>
      </w:r>
    </w:p>
    <w:p w14:paraId="29298A4F">
      <w:pPr>
        <w:keepNext w:val="0"/>
        <w:keepLines w:val="0"/>
        <w:widowControl/>
        <w:suppressLineNumbers w:val="0"/>
        <w:jc w:val="left"/>
        <w:rPr>
          <w:rFonts w:hint="eastAsia" w:ascii="宋体" w:hAnsi="宋体" w:eastAsia="宋体" w:cs="宋体"/>
          <w:snapToGrid w:val="0"/>
          <w:color w:val="000000"/>
          <w:kern w:val="0"/>
          <w:sz w:val="24"/>
          <w:szCs w:val="24"/>
          <w:highlight w:val="yellow"/>
          <w:lang w:val="en-US" w:eastAsia="zh-CN" w:bidi="ar"/>
        </w:rPr>
      </w:pPr>
    </w:p>
    <w:p w14:paraId="7571E01D">
      <w:pPr>
        <w:pStyle w:val="21"/>
        <w:numPr>
          <w:ilvl w:val="0"/>
          <w:numId w:val="3"/>
        </w:numPr>
        <w:rPr>
          <w:rFonts w:hint="eastAsia"/>
          <w:highlight w:val="yellow"/>
        </w:rPr>
      </w:pPr>
      <w:r>
        <w:rPr>
          <w:rFonts w:hint="eastAsia"/>
          <w:highlight w:val="yellow"/>
        </w:rPr>
        <w:t>封边条：</w:t>
      </w:r>
      <w:r>
        <w:rPr>
          <w:rFonts w:ascii="宋体" w:hAnsi="宋体" w:eastAsia="宋体" w:cs="宋体"/>
          <w:sz w:val="24"/>
          <w:szCs w:val="24"/>
          <w:highlight w:val="yellow"/>
        </w:rPr>
        <w:t>执行标准：QB/T 4463-2013 尺寸公差：厚度 1.0 mm＜H≤2.0 mm，偏差 ±0.15 mm；宽度 20 mm＜B≤50 mm，偏差 - 0.20 mm～+0.80 mm；长度直线度≤5.00 mm/m；厚度＞1.0 mm 时截面翘曲度≤宽度 1.0%。 理化性能：外观无缺陷；耐干热、冷热循环无龟裂、鼓泡、变色、起皱；耐磨 30 r 不露底，耐老化不开裂；甲醛、氯乙烯单体、邻苯二甲酸酯、多溴联苯、多溴二苯醚均未检出。</w:t>
      </w:r>
    </w:p>
    <w:p w14:paraId="720E6CEA">
      <w:pPr>
        <w:widowControl/>
        <w:jc w:val="left"/>
        <w:rPr>
          <w:rFonts w:hint="eastAsia" w:ascii="宋体" w:hAnsi="宋体" w:eastAsia="宋体" w:cs="Times New Roman"/>
          <w:sz w:val="24"/>
          <w:szCs w:val="24"/>
          <w:highlight w:val="yellow"/>
        </w:rPr>
      </w:pPr>
      <w:r>
        <w:rPr>
          <w:rFonts w:hint="eastAsia" w:ascii="宋体" w:hAnsi="宋体" w:cs="Times New Roman"/>
          <w:sz w:val="24"/>
          <w:szCs w:val="24"/>
          <w:highlight w:val="yellow"/>
          <w:lang w:val="en-US" w:eastAsia="zh-CN"/>
        </w:rPr>
        <w:t>5</w:t>
      </w:r>
      <w:r>
        <w:rPr>
          <w:rFonts w:hint="eastAsia" w:ascii="宋体" w:hAnsi="宋体" w:eastAsia="宋体" w:cs="Times New Roman"/>
          <w:sz w:val="24"/>
          <w:szCs w:val="24"/>
          <w:highlight w:val="yellow"/>
        </w:rPr>
        <w:t>、</w:t>
      </w:r>
      <w:r>
        <w:rPr>
          <w:rFonts w:ascii="宋体" w:hAnsi="宋体" w:eastAsia="宋体" w:cs="宋体"/>
          <w:sz w:val="24"/>
          <w:szCs w:val="24"/>
          <w:highlight w:val="yellow"/>
        </w:rPr>
        <w:t>铰链</w:t>
      </w:r>
      <w:r>
        <w:rPr>
          <w:rFonts w:hint="eastAsia" w:ascii="宋体" w:hAnsi="宋体" w:eastAsia="宋体" w:cs="Times New Roman"/>
          <w:sz w:val="24"/>
          <w:szCs w:val="24"/>
          <w:highlight w:val="yellow"/>
        </w:rPr>
        <w:t>：</w:t>
      </w:r>
      <w:r>
        <w:rPr>
          <w:rFonts w:ascii="宋体" w:hAnsi="宋体" w:eastAsia="宋体" w:cs="宋体"/>
          <w:sz w:val="24"/>
          <w:szCs w:val="24"/>
          <w:highlight w:val="yellow"/>
        </w:rPr>
        <w:t>执行标准：GB/T 10125-2021《人造气氛腐蚀试验 盐雾试验》、QB/T 3832-1999《轻工产品金属镀层腐蚀试验 结果的评价》 腐蚀测试：96 h 中性盐雾（NSS）试验，保护等级 10 级、耐蚀等级 10 级；24 h 乙酸盐雾（AASS）试验，保护等级 10 级、耐蚀等级 10 级。</w:t>
      </w:r>
    </w:p>
    <w:p w14:paraId="68F70B2A">
      <w:pPr>
        <w:widowControl/>
        <w:jc w:val="left"/>
        <w:rPr>
          <w:rFonts w:hint="eastAsia" w:ascii="宋体" w:hAnsi="宋体" w:eastAsia="宋体" w:cs="Times New Roman"/>
          <w:sz w:val="24"/>
          <w:szCs w:val="24"/>
          <w:highlight w:val="yellow"/>
        </w:rPr>
      </w:pPr>
    </w:p>
    <w:p w14:paraId="5F323005">
      <w:pPr>
        <w:pStyle w:val="21"/>
        <w:rPr>
          <w:rFonts w:hint="eastAsia"/>
          <w:highlight w:val="yellow"/>
        </w:rPr>
      </w:pPr>
      <w:r>
        <w:rPr>
          <w:rFonts w:hint="eastAsia"/>
          <w:highlight w:val="yellow"/>
          <w:lang w:val="en-US" w:eastAsia="zh-CN"/>
        </w:rPr>
        <w:t>6</w:t>
      </w:r>
      <w:r>
        <w:rPr>
          <w:rFonts w:hint="eastAsia"/>
          <w:highlight w:val="yellow"/>
        </w:rPr>
        <w:t>、面漆：符合 GB</w:t>
      </w:r>
      <w:r>
        <w:rPr>
          <w:rFonts w:hint="eastAsia"/>
          <w:highlight w:val="yellow"/>
          <w:lang w:val="en-US" w:eastAsia="zh-CN"/>
        </w:rPr>
        <w:t>30981.2-2025</w:t>
      </w:r>
      <w:r>
        <w:rPr>
          <w:rFonts w:hint="eastAsia"/>
          <w:highlight w:val="yellow"/>
        </w:rPr>
        <w:t>、GB/T 37005-2018 的要求：其中漆膜硬度≥1H、VOC 含量（色漆）≤250g/L；甲醛≤100mg/Kg；</w:t>
      </w:r>
      <w:r>
        <w:rPr>
          <w:rFonts w:ascii="宋体" w:hAnsi="宋体" w:eastAsia="宋体" w:cs="宋体"/>
          <w:sz w:val="24"/>
          <w:szCs w:val="24"/>
          <w:highlight w:val="yellow"/>
        </w:rPr>
        <w:t>试样可溶性镉、可溶性铬、可溶性汞、总铅、苯系物总和含量均低于对应检测方法检出限</w:t>
      </w:r>
      <w:r>
        <w:rPr>
          <w:rFonts w:hint="eastAsia"/>
          <w:highlight w:val="yellow"/>
        </w:rPr>
        <w:t>。</w:t>
      </w:r>
    </w:p>
    <w:p w14:paraId="0F30BA01">
      <w:pPr>
        <w:widowControl/>
        <w:jc w:val="left"/>
        <w:rPr>
          <w:rFonts w:hint="eastAsia"/>
          <w:highlight w:val="yellow"/>
        </w:rPr>
      </w:pPr>
    </w:p>
    <w:p w14:paraId="434C2DF6">
      <w:pPr>
        <w:widowControl/>
        <w:jc w:val="left"/>
        <w:rPr>
          <w:rFonts w:hint="eastAsia" w:ascii="宋体" w:hAnsi="宋体" w:eastAsia="宋体" w:cs="Times New Roman"/>
          <w:sz w:val="24"/>
          <w:szCs w:val="24"/>
          <w:highlight w:val="none"/>
        </w:rPr>
      </w:pPr>
      <w:r>
        <w:rPr>
          <w:rFonts w:hint="eastAsia" w:ascii="宋体" w:hAnsi="宋体" w:cs="Times New Roman"/>
          <w:sz w:val="24"/>
          <w:szCs w:val="24"/>
          <w:highlight w:val="none"/>
          <w:lang w:val="en-US" w:eastAsia="zh-CN"/>
        </w:rPr>
        <w:t>7</w:t>
      </w:r>
      <w:r>
        <w:rPr>
          <w:rFonts w:hint="eastAsia" w:ascii="宋体" w:hAnsi="宋体" w:eastAsia="宋体" w:cs="Times New Roman"/>
          <w:sz w:val="24"/>
          <w:szCs w:val="24"/>
          <w:highlight w:val="none"/>
        </w:rPr>
        <w:t>、高频焊接管：符合照GB/T 3325-20</w:t>
      </w:r>
      <w:r>
        <w:rPr>
          <w:rFonts w:hint="eastAsia" w:ascii="宋体" w:hAnsi="宋体" w:eastAsia="宋体" w:cs="Times New Roman"/>
          <w:sz w:val="24"/>
          <w:szCs w:val="24"/>
          <w:highlight w:val="none"/>
          <w:lang w:val="en-US" w:eastAsia="zh-CN"/>
        </w:rPr>
        <w:t>24</w:t>
      </w:r>
      <w:r>
        <w:rPr>
          <w:rFonts w:hint="eastAsia" w:ascii="宋体" w:hAnsi="宋体" w:eastAsia="宋体" w:cs="Times New Roman"/>
          <w:sz w:val="24"/>
          <w:szCs w:val="24"/>
          <w:highlight w:val="none"/>
        </w:rPr>
        <w:t xml:space="preserve"> 《金属家具通用技术条件》标准。其中金属电镀层抗盐雾测试，18h，1.5 mm以下锈点≤20点/dm²，其中直径≥1.0 mm锈点不超过5点(距边缘棱角2mm以内的不计。)无锈点。金属喷漆图层:硬度、喷漆强度、耐腐蚀、附着力符合标准。</w:t>
      </w:r>
    </w:p>
    <w:p w14:paraId="110FE307">
      <w:pPr>
        <w:widowControl/>
        <w:jc w:val="left"/>
        <w:rPr>
          <w:rFonts w:hint="eastAsia"/>
          <w:highlight w:val="none"/>
        </w:rPr>
      </w:pPr>
    </w:p>
    <w:p w14:paraId="433E8C10">
      <w:pPr>
        <w:widowControl/>
        <w:numPr>
          <w:ilvl w:val="0"/>
          <w:numId w:val="0"/>
        </w:numPr>
        <w:jc w:val="left"/>
        <w:rPr>
          <w:rFonts w:hint="eastAsia" w:ascii="宋体" w:hAnsi="宋体" w:eastAsia="宋体" w:cs="Times New Roman"/>
          <w:sz w:val="24"/>
          <w:szCs w:val="24"/>
          <w:highlight w:val="none"/>
        </w:rPr>
      </w:pPr>
      <w:r>
        <w:rPr>
          <w:rFonts w:hint="eastAsia" w:ascii="宋体" w:hAnsi="宋体" w:cs="Times New Roman"/>
          <w:snapToGrid w:val="0"/>
          <w:color w:val="000000"/>
          <w:sz w:val="24"/>
          <w:szCs w:val="24"/>
          <w:highlight w:val="none"/>
          <w:lang w:val="en-US" w:eastAsia="zh-CN" w:bidi="ar-SA"/>
        </w:rPr>
        <w:t>8</w:t>
      </w:r>
      <w:r>
        <w:rPr>
          <w:rFonts w:hint="eastAsia" w:ascii="宋体" w:hAnsi="宋体" w:eastAsia="宋体" w:cs="Times New Roman"/>
          <w:snapToGrid w:val="0"/>
          <w:color w:val="000000"/>
          <w:sz w:val="24"/>
          <w:szCs w:val="24"/>
          <w:highlight w:val="none"/>
          <w:lang w:val="en-US" w:eastAsia="en-US" w:bidi="ar-SA"/>
        </w:rPr>
        <w:t>、</w:t>
      </w:r>
      <w:r>
        <w:rPr>
          <w:rFonts w:hint="eastAsia" w:ascii="宋体" w:hAnsi="宋体" w:eastAsia="宋体" w:cs="Times New Roman"/>
          <w:sz w:val="24"/>
          <w:szCs w:val="24"/>
          <w:highlight w:val="none"/>
        </w:rPr>
        <w:t>塑粉：</w:t>
      </w:r>
      <w:r>
        <w:rPr>
          <w:rFonts w:ascii="宋体" w:hAnsi="宋体" w:eastAsia="宋体" w:cs="宋体"/>
          <w:sz w:val="24"/>
          <w:szCs w:val="24"/>
        </w:rPr>
        <w:t>执行标准：HG/T 2006-2022、GB/T 23991-2009、GB/T 21866-2008 性能指标：干附着力达标，铅笔硬度≥2H；500 h 中性盐雾划痕单边腐蚀≤2.0 mm，无起泡生锈；500 h 人工气候老化，变色、失光均≤2 级，无粉化开裂；5% 氢氧化钠溶液 168 h 耐碱无异常；筛余物、胶化时间、粒径、流动性、冲击、弯曲、耐磨等指标合格；铅、镉、六价铬、汞及可溶性铬 / 锑 / 砷 / 钡 / 硒均未检出；洋葱伯克霍尔德氏菌抗菌率≥99%，全部项目合格。</w:t>
      </w:r>
    </w:p>
    <w:p w14:paraId="10D9A741">
      <w:pPr>
        <w:widowControl/>
        <w:numPr>
          <w:ilvl w:val="0"/>
          <w:numId w:val="0"/>
        </w:numPr>
        <w:jc w:val="left"/>
        <w:rPr>
          <w:rFonts w:hint="eastAsia" w:ascii="宋体" w:hAnsi="宋体" w:eastAsia="宋体" w:cs="Times New Roman"/>
          <w:sz w:val="24"/>
          <w:szCs w:val="24"/>
          <w:highlight w:val="none"/>
        </w:rPr>
      </w:pPr>
    </w:p>
    <w:p w14:paraId="555DF460">
      <w:pPr>
        <w:widowControl/>
        <w:jc w:val="left"/>
        <w:rPr>
          <w:rFonts w:hint="eastAsia" w:ascii="宋体" w:hAnsi="宋体" w:eastAsia="宋体" w:cs="Times New Roman"/>
          <w:sz w:val="24"/>
          <w:szCs w:val="24"/>
          <w:highlight w:val="none"/>
        </w:rPr>
      </w:pPr>
      <w:r>
        <w:rPr>
          <w:rFonts w:hint="eastAsia" w:ascii="宋体" w:hAnsi="宋体" w:cs="Times New Roman"/>
          <w:sz w:val="24"/>
          <w:szCs w:val="24"/>
          <w:highlight w:val="none"/>
          <w:lang w:val="en-US" w:eastAsia="zh-CN"/>
        </w:rPr>
        <w:t>9</w:t>
      </w:r>
      <w:r>
        <w:rPr>
          <w:rFonts w:hint="eastAsia" w:ascii="宋体" w:hAnsi="宋体" w:eastAsia="宋体" w:cs="Times New Roman"/>
          <w:sz w:val="24"/>
          <w:szCs w:val="24"/>
          <w:highlight w:val="none"/>
        </w:rPr>
        <w:t>、热熔胶：符合GB 18583-2008《室内装饰装修材料 胶粘剂中有害物质限量》标准。其中总挥发性有机物测试符合标准。</w:t>
      </w:r>
    </w:p>
    <w:p w14:paraId="0F1E3D05">
      <w:pPr>
        <w:widowControl/>
        <w:jc w:val="left"/>
        <w:rPr>
          <w:rFonts w:hint="eastAsia" w:ascii="宋体" w:hAnsi="宋体" w:eastAsia="宋体" w:cs="Times New Roman"/>
          <w:sz w:val="24"/>
          <w:szCs w:val="24"/>
          <w:highlight w:val="none"/>
        </w:rPr>
      </w:pPr>
    </w:p>
    <w:p w14:paraId="6C1C8092">
      <w:pPr>
        <w:widowControl/>
        <w:numPr>
          <w:ilvl w:val="0"/>
          <w:numId w:val="0"/>
        </w:numPr>
        <w:jc w:val="left"/>
        <w:rPr>
          <w:rFonts w:hint="eastAsia" w:ascii="宋体" w:hAnsi="宋体" w:eastAsia="宋体" w:cs="Times New Roman"/>
          <w:sz w:val="24"/>
          <w:szCs w:val="24"/>
          <w:highlight w:val="none"/>
        </w:rPr>
      </w:pPr>
      <w:r>
        <w:rPr>
          <w:rFonts w:hint="eastAsia" w:ascii="宋体" w:hAnsi="宋体" w:eastAsia="宋体" w:cs="Times New Roman"/>
          <w:snapToGrid w:val="0"/>
          <w:color w:val="000000"/>
          <w:sz w:val="24"/>
          <w:szCs w:val="24"/>
          <w:highlight w:val="none"/>
          <w:lang w:val="en-US" w:eastAsia="en-US" w:bidi="ar-SA"/>
        </w:rPr>
        <w:t>1</w:t>
      </w:r>
      <w:r>
        <w:rPr>
          <w:rFonts w:hint="eastAsia" w:ascii="宋体" w:hAnsi="宋体" w:cs="Times New Roman"/>
          <w:snapToGrid w:val="0"/>
          <w:color w:val="000000"/>
          <w:sz w:val="24"/>
          <w:szCs w:val="24"/>
          <w:highlight w:val="none"/>
          <w:lang w:val="en-US" w:eastAsia="zh-CN" w:bidi="ar-SA"/>
        </w:rPr>
        <w:t>0</w:t>
      </w:r>
      <w:r>
        <w:rPr>
          <w:rFonts w:hint="eastAsia" w:ascii="宋体" w:hAnsi="宋体" w:eastAsia="宋体" w:cs="Times New Roman"/>
          <w:snapToGrid w:val="0"/>
          <w:color w:val="000000"/>
          <w:sz w:val="24"/>
          <w:szCs w:val="24"/>
          <w:highlight w:val="none"/>
          <w:lang w:val="en-US" w:eastAsia="en-US" w:bidi="ar-SA"/>
        </w:rPr>
        <w:t>、</w:t>
      </w:r>
      <w:r>
        <w:rPr>
          <w:rFonts w:hint="eastAsia" w:ascii="宋体" w:hAnsi="宋体" w:eastAsia="宋体" w:cs="Times New Roman"/>
          <w:sz w:val="24"/>
          <w:szCs w:val="24"/>
          <w:highlight w:val="none"/>
        </w:rPr>
        <w:t>粘合剂：符合GB 18583-2008《室内装饰装修材料 胶粘剂中有害物质限量》标准。其中总挥发性有机物测试符合标准。游离甲醛实测符合标准。</w:t>
      </w:r>
      <w:r>
        <w:rPr>
          <w:rFonts w:hint="eastAsia" w:ascii="宋体" w:hAnsi="宋体" w:cs="Times New Roman"/>
          <w:sz w:val="24"/>
          <w:szCs w:val="24"/>
          <w:highlight w:val="none"/>
          <w:lang w:val="en-US" w:eastAsia="zh-CN"/>
        </w:rPr>
        <w:t>不含</w:t>
      </w:r>
      <w:r>
        <w:rPr>
          <w:rFonts w:hint="eastAsia" w:ascii="宋体" w:hAnsi="宋体" w:eastAsia="宋体" w:cs="Times New Roman"/>
          <w:sz w:val="24"/>
          <w:szCs w:val="24"/>
          <w:highlight w:val="none"/>
        </w:rPr>
        <w:t>苯+二甲苯。</w:t>
      </w:r>
    </w:p>
    <w:p w14:paraId="2A7F1D89">
      <w:pPr>
        <w:widowControl/>
        <w:jc w:val="left"/>
        <w:rPr>
          <w:rFonts w:hint="eastAsia" w:ascii="宋体" w:hAnsi="宋体" w:eastAsia="宋体" w:cs="Times New Roman"/>
          <w:sz w:val="24"/>
          <w:szCs w:val="24"/>
          <w:highlight w:val="yellow"/>
        </w:rPr>
      </w:pPr>
    </w:p>
    <w:p w14:paraId="0DF7066C">
      <w:pPr>
        <w:widowControl/>
        <w:jc w:val="left"/>
        <w:rPr>
          <w:rFonts w:hint="eastAsia"/>
        </w:rPr>
      </w:pPr>
    </w:p>
    <w:p w14:paraId="63E622F3">
      <w:pPr>
        <w:ind w:firstLine="420"/>
        <w:rPr>
          <w:rFonts w:hint="eastAsia" w:ascii="国标宋体" w:hAnsi="国标宋体" w:eastAsia="国标宋体" w:cs="国标宋体"/>
          <w:b w:val="0"/>
          <w:bCs w:val="0"/>
        </w:rPr>
      </w:pPr>
      <w:r>
        <w:rPr>
          <w:rFonts w:hint="eastAsia" w:ascii="国标宋体" w:hAnsi="国标宋体" w:eastAsia="国标宋体" w:cs="国标宋体"/>
          <w:b w:val="0"/>
          <w:bCs w:val="0"/>
        </w:rPr>
        <w:t>说明：</w:t>
      </w:r>
    </w:p>
    <w:p w14:paraId="1AAFA9AD">
      <w:pPr>
        <w:ind w:firstLine="420"/>
        <w:rPr>
          <w:rFonts w:hint="eastAsia" w:ascii="国标宋体" w:hAnsi="国标宋体" w:eastAsia="国标宋体" w:cs="国标宋体"/>
          <w:b w:val="0"/>
          <w:bCs w:val="0"/>
        </w:rPr>
      </w:pPr>
      <w:r>
        <w:rPr>
          <w:rFonts w:hint="eastAsia" w:ascii="国标宋体" w:hAnsi="国标宋体" w:eastAsia="国标宋体" w:cs="国标宋体"/>
          <w:b w:val="0"/>
          <w:bCs w:val="0"/>
        </w:rPr>
        <w:t>（1）上述原材料要求如与“三、采购品目分类、参考样式、规格、基本组成、质量标准等要求”不一致，以上述要求为准，检测报告原件备查；</w:t>
      </w:r>
    </w:p>
    <w:p w14:paraId="632EFE41">
      <w:pPr>
        <w:ind w:firstLine="420"/>
        <w:rPr>
          <w:rFonts w:hint="eastAsia" w:ascii="国标宋体" w:hAnsi="国标宋体" w:eastAsia="国标宋体" w:cs="国标宋体"/>
          <w:b w:val="0"/>
          <w:bCs w:val="0"/>
        </w:rPr>
      </w:pPr>
      <w:r>
        <w:rPr>
          <w:rFonts w:hint="eastAsia" w:ascii="国标宋体" w:hAnsi="国标宋体" w:eastAsia="国标宋体" w:cs="国标宋体"/>
          <w:b w:val="0"/>
          <w:bCs w:val="0"/>
        </w:rPr>
        <w:t>（2）针对不同叫法的同一原材料，其检测报告均予认可（如名称不一致，需注明需求中对应的原材料名称）。</w:t>
      </w:r>
    </w:p>
    <w:p w14:paraId="50745D74">
      <w:pPr>
        <w:ind w:firstLine="420"/>
        <w:rPr>
          <w:rFonts w:hint="eastAsia" w:ascii="国标宋体" w:hAnsi="国标宋体" w:eastAsia="国标宋体" w:cs="国标宋体"/>
          <w:b w:val="0"/>
          <w:bCs w:val="0"/>
        </w:rPr>
      </w:pPr>
      <w:r>
        <w:rPr>
          <w:rFonts w:hint="eastAsia" w:ascii="国标宋体" w:hAnsi="国标宋体" w:eastAsia="国标宋体" w:cs="国标宋体"/>
          <w:b w:val="0"/>
          <w:bCs w:val="0"/>
        </w:rPr>
        <w:t>（3）</w:t>
      </w:r>
      <w:r>
        <w:rPr>
          <w:rFonts w:hint="eastAsia" w:ascii="国标宋体" w:hAnsi="国标宋体" w:eastAsia="国标宋体" w:cs="国标宋体"/>
          <w:b w:val="0"/>
          <w:bCs w:val="0"/>
          <w:highlight w:val="yellow"/>
          <w:lang w:val="en-US" w:eastAsia="zh-CN"/>
        </w:rPr>
        <w:t>上述标黄前6项需要提交</w:t>
      </w:r>
      <w:r>
        <w:rPr>
          <w:rFonts w:hint="eastAsia" w:ascii="国标宋体" w:hAnsi="国标宋体" w:eastAsia="国标宋体" w:cs="国标宋体"/>
          <w:b w:val="0"/>
          <w:bCs w:val="0"/>
          <w:highlight w:val="yellow"/>
        </w:rPr>
        <w:t>检测报告</w:t>
      </w:r>
      <w:r>
        <w:rPr>
          <w:rFonts w:hint="eastAsia" w:ascii="国标宋体" w:hAnsi="国标宋体" w:eastAsia="国标宋体" w:cs="国标宋体"/>
          <w:b w:val="0"/>
          <w:bCs w:val="0"/>
          <w:highlight w:val="yellow"/>
          <w:lang w:eastAsia="zh-CN"/>
        </w:rPr>
        <w:t>，</w:t>
      </w:r>
      <w:r>
        <w:rPr>
          <w:rFonts w:hint="eastAsia" w:ascii="国标宋体" w:hAnsi="国标宋体" w:eastAsia="国标宋体" w:cs="国标宋体"/>
          <w:b w:val="0"/>
          <w:bCs w:val="0"/>
          <w:highlight w:val="yellow"/>
        </w:rPr>
        <w:t>均需带有CMA</w:t>
      </w:r>
      <w:r>
        <w:rPr>
          <w:rFonts w:hint="eastAsia" w:ascii="国标宋体" w:hAnsi="国标宋体" w:eastAsia="国标宋体" w:cs="国标宋体"/>
          <w:b w:val="0"/>
          <w:bCs w:val="0"/>
          <w:highlight w:val="yellow"/>
          <w:lang w:val="en-US" w:eastAsia="zh-CN"/>
        </w:rPr>
        <w:t>或CNAS</w:t>
      </w:r>
      <w:r>
        <w:rPr>
          <w:rFonts w:hint="eastAsia" w:ascii="国标宋体" w:hAnsi="国标宋体" w:eastAsia="国标宋体" w:cs="国标宋体"/>
          <w:b w:val="0"/>
          <w:bCs w:val="0"/>
          <w:highlight w:val="yellow"/>
        </w:rPr>
        <w:t>标识。报告签发时间不早于</w:t>
      </w:r>
      <w:r>
        <w:rPr>
          <w:rFonts w:hint="eastAsia" w:ascii="国标宋体" w:hAnsi="国标宋体" w:eastAsia="国标宋体" w:cs="国标宋体"/>
          <w:b/>
          <w:bCs/>
          <w:highlight w:val="yellow"/>
        </w:rPr>
        <w:t>2025年1月1日</w:t>
      </w:r>
      <w:r>
        <w:rPr>
          <w:rFonts w:hint="eastAsia" w:ascii="国标宋体" w:hAnsi="国标宋体" w:eastAsia="国标宋体" w:cs="国标宋体"/>
          <w:b w:val="0"/>
          <w:bCs w:val="0"/>
          <w:highlight w:val="yellow"/>
        </w:rPr>
        <w:t>。</w:t>
      </w:r>
      <w:r>
        <w:rPr>
          <w:rFonts w:hint="eastAsia" w:ascii="国标宋体" w:hAnsi="国标宋体" w:eastAsia="国标宋体" w:cs="国标宋体"/>
          <w:b w:val="0"/>
          <w:bCs w:val="0"/>
        </w:rPr>
        <w:t>检测报告上的委托单位(受检单位)名称必须与投标人或投标产品的生产厂家或原材料生产厂家一致。</w:t>
      </w:r>
    </w:p>
    <w:p w14:paraId="20DFC33F">
      <w:pPr>
        <w:ind w:firstLine="420"/>
        <w:rPr>
          <w:rFonts w:hint="eastAsia" w:ascii="国标宋体" w:hAnsi="国标宋体" w:eastAsia="国标宋体" w:cs="国标宋体"/>
          <w:b w:val="0"/>
          <w:bCs w:val="0"/>
        </w:rPr>
      </w:pPr>
      <w:r>
        <w:rPr>
          <w:rFonts w:hint="eastAsia" w:ascii="国标宋体" w:hAnsi="国标宋体" w:eastAsia="国标宋体" w:cs="国标宋体"/>
          <w:b w:val="0"/>
          <w:bCs w:val="0"/>
        </w:rPr>
        <w:t>（4）投标人需提供承诺函，承诺货物生产过程中，拟投入的原材料不低于上述检测报告结果，未提供承诺函及相应检测报告者不得分。</w:t>
      </w:r>
    </w:p>
    <w:p w14:paraId="7AE02BB0">
      <w:pPr>
        <w:widowControl/>
        <w:jc w:val="left"/>
        <w:rPr>
          <w:rFonts w:hint="eastAsia" w:ascii="宋体" w:hAnsi="宋体" w:eastAsia="宋体" w:cs="Times New Roman"/>
          <w:sz w:val="24"/>
          <w:szCs w:val="24"/>
        </w:rPr>
      </w:pPr>
    </w:p>
    <w:p w14:paraId="46111988">
      <w:pPr>
        <w:widowControl/>
        <w:jc w:val="left"/>
        <w:rPr>
          <w:rFonts w:hint="eastAsia" w:ascii="宋体" w:hAnsi="宋体" w:eastAsia="宋体" w:cs="Times New Roman"/>
          <w:sz w:val="24"/>
          <w:szCs w:val="24"/>
        </w:rPr>
      </w:pPr>
    </w:p>
    <w:p w14:paraId="544B1B9F">
      <w:pPr>
        <w:widowControl/>
        <w:jc w:val="left"/>
        <w:rPr>
          <w:rFonts w:hint="eastAsia" w:ascii="宋体" w:hAnsi="宋体" w:eastAsia="宋体" w:cs="Times New Roman"/>
          <w:sz w:val="24"/>
          <w:szCs w:val="24"/>
        </w:rPr>
      </w:pPr>
    </w:p>
    <w:p w14:paraId="269E9E2E">
      <w:pPr>
        <w:widowControl/>
        <w:jc w:val="left"/>
        <w:rPr>
          <w:rFonts w:hint="eastAsia" w:ascii="宋体" w:hAnsi="宋体" w:eastAsia="宋体" w:cs="Times New Roman"/>
          <w:sz w:val="24"/>
          <w:szCs w:val="24"/>
        </w:rPr>
      </w:pPr>
    </w:p>
    <w:p w14:paraId="74276DC1">
      <w:pPr>
        <w:widowControl/>
        <w:jc w:val="left"/>
        <w:rPr>
          <w:rFonts w:hint="eastAsia" w:ascii="宋体" w:hAnsi="宋体" w:eastAsia="宋体" w:cs="Times New Roman"/>
          <w:sz w:val="24"/>
          <w:szCs w:val="24"/>
        </w:rPr>
      </w:pPr>
    </w:p>
    <w:p w14:paraId="720D1324">
      <w:pPr>
        <w:widowControl/>
        <w:jc w:val="left"/>
        <w:rPr>
          <w:rFonts w:hint="eastAsia" w:ascii="宋体" w:hAnsi="宋体" w:eastAsia="宋体" w:cs="Times New Roman"/>
          <w:sz w:val="24"/>
          <w:szCs w:val="24"/>
        </w:rPr>
      </w:pPr>
    </w:p>
    <w:p w14:paraId="5780AA9A">
      <w:pPr>
        <w:widowControl/>
        <w:jc w:val="left"/>
        <w:rPr>
          <w:rFonts w:hint="eastAsia" w:ascii="宋体" w:hAnsi="宋体" w:eastAsia="宋体" w:cs="Times New Roman"/>
          <w:sz w:val="24"/>
          <w:szCs w:val="24"/>
        </w:rPr>
      </w:pPr>
    </w:p>
    <w:p w14:paraId="2C028E44">
      <w:pPr>
        <w:widowControl/>
        <w:jc w:val="left"/>
        <w:rPr>
          <w:rFonts w:hint="eastAsia" w:ascii="宋体" w:hAnsi="宋体" w:eastAsia="宋体" w:cs="Times New Roman"/>
          <w:sz w:val="24"/>
          <w:szCs w:val="24"/>
        </w:rPr>
      </w:pPr>
    </w:p>
    <w:p w14:paraId="6CFE6C7F">
      <w:pPr>
        <w:widowControl/>
        <w:jc w:val="left"/>
        <w:rPr>
          <w:rFonts w:hint="eastAsia" w:ascii="宋体" w:hAnsi="宋体" w:eastAsia="宋体" w:cs="Times New Roman"/>
          <w:sz w:val="24"/>
          <w:szCs w:val="24"/>
        </w:rPr>
      </w:pPr>
    </w:p>
    <w:p w14:paraId="47E3A3A8">
      <w:pPr>
        <w:widowControl/>
        <w:jc w:val="left"/>
        <w:rPr>
          <w:rFonts w:hint="eastAsia" w:ascii="宋体" w:hAnsi="宋体" w:eastAsia="宋体" w:cs="Times New Roman"/>
          <w:sz w:val="24"/>
          <w:szCs w:val="24"/>
        </w:rPr>
      </w:pPr>
    </w:p>
    <w:p w14:paraId="678EE8E6">
      <w:pPr>
        <w:widowControl/>
        <w:jc w:val="left"/>
        <w:rPr>
          <w:rFonts w:hint="eastAsia" w:ascii="宋体" w:hAnsi="宋体" w:eastAsia="宋体" w:cs="Times New Roman"/>
          <w:sz w:val="24"/>
          <w:szCs w:val="24"/>
        </w:rPr>
      </w:pPr>
    </w:p>
    <w:p w14:paraId="747DC2A5">
      <w:pPr>
        <w:widowControl/>
        <w:jc w:val="left"/>
        <w:rPr>
          <w:rFonts w:hint="eastAsia" w:ascii="宋体" w:hAnsi="宋体" w:eastAsia="宋体" w:cs="Times New Roman"/>
          <w:sz w:val="24"/>
          <w:szCs w:val="24"/>
        </w:rPr>
      </w:pPr>
    </w:p>
    <w:p w14:paraId="22CC3D35">
      <w:pPr>
        <w:widowControl/>
        <w:jc w:val="left"/>
        <w:rPr>
          <w:rFonts w:hint="eastAsia" w:ascii="宋体" w:hAnsi="宋体" w:eastAsia="宋体" w:cs="Times New Roman"/>
          <w:sz w:val="24"/>
          <w:szCs w:val="24"/>
        </w:rPr>
      </w:pPr>
    </w:p>
    <w:p w14:paraId="1E8AAC8F">
      <w:pPr>
        <w:widowControl/>
        <w:jc w:val="left"/>
        <w:rPr>
          <w:rFonts w:hint="eastAsia" w:ascii="宋体" w:hAnsi="宋体" w:eastAsia="宋体" w:cs="Times New Roman"/>
          <w:sz w:val="24"/>
          <w:szCs w:val="24"/>
        </w:rPr>
      </w:pPr>
    </w:p>
    <w:p w14:paraId="028185EA">
      <w:pPr>
        <w:widowControl/>
        <w:jc w:val="left"/>
        <w:rPr>
          <w:rFonts w:hint="eastAsia" w:ascii="宋体" w:hAnsi="宋体" w:eastAsia="宋体" w:cs="Times New Roman"/>
          <w:sz w:val="24"/>
          <w:szCs w:val="24"/>
        </w:rPr>
      </w:pPr>
    </w:p>
    <w:p w14:paraId="5482BFA0">
      <w:pPr>
        <w:widowControl/>
        <w:jc w:val="left"/>
        <w:rPr>
          <w:rFonts w:hint="eastAsia" w:ascii="宋体" w:hAnsi="宋体" w:eastAsia="宋体" w:cs="Times New Roman"/>
          <w:sz w:val="24"/>
          <w:szCs w:val="24"/>
        </w:rPr>
      </w:pPr>
    </w:p>
    <w:p w14:paraId="6CD72428">
      <w:pPr>
        <w:spacing w:before="121" w:line="360" w:lineRule="auto"/>
        <w:ind w:firstLine="402" w:firstLineChars="200"/>
        <w:rPr>
          <w:rFonts w:ascii="宋体" w:hAnsi="宋体" w:eastAsia="宋体" w:cs="宋体"/>
          <w:b/>
          <w:bCs/>
          <w:lang w:eastAsia="zh-CN"/>
        </w:rPr>
      </w:pPr>
      <w:r>
        <w:rPr>
          <w:rFonts w:hint="eastAsia" w:ascii="宋体" w:hAnsi="宋体" w:eastAsia="宋体" w:cs="宋体"/>
          <w:b/>
          <w:bCs/>
          <w:spacing w:val="-5"/>
          <w:lang w:eastAsia="zh-CN"/>
        </w:rPr>
        <w:t>五、颜色要求</w:t>
      </w:r>
    </w:p>
    <w:tbl>
      <w:tblPr>
        <w:tblStyle w:val="15"/>
        <w:tblpPr w:leftFromText="180" w:rightFromText="180" w:vertAnchor="text" w:horzAnchor="page" w:tblpX="1534" w:tblpY="110"/>
        <w:tblOverlap w:val="never"/>
        <w:tblW w:w="1862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73"/>
        <w:gridCol w:w="14952"/>
      </w:tblGrid>
      <w:tr w14:paraId="612547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3" w:hRule="atLeast"/>
        </w:trPr>
        <w:tc>
          <w:tcPr>
            <w:tcW w:w="3673" w:type="dxa"/>
          </w:tcPr>
          <w:p w14:paraId="4257EC93">
            <w:pPr>
              <w:pStyle w:val="14"/>
              <w:spacing w:before="237" w:line="360" w:lineRule="auto"/>
              <w:ind w:left="1385" w:firstLine="195" w:firstLineChars="100"/>
              <w:rPr>
                <w:b/>
                <w:bCs/>
                <w:sz w:val="21"/>
                <w:szCs w:val="21"/>
              </w:rPr>
            </w:pPr>
            <w:r>
              <w:rPr>
                <w:rFonts w:hint="eastAsia"/>
                <w:b/>
                <w:bCs/>
                <w:spacing w:val="-8"/>
                <w:sz w:val="21"/>
                <w:szCs w:val="21"/>
              </w:rPr>
              <w:t>分类</w:t>
            </w:r>
          </w:p>
        </w:tc>
        <w:tc>
          <w:tcPr>
            <w:tcW w:w="14952" w:type="dxa"/>
          </w:tcPr>
          <w:p w14:paraId="24B7D195">
            <w:pPr>
              <w:pStyle w:val="14"/>
              <w:spacing w:before="238" w:line="360" w:lineRule="auto"/>
              <w:ind w:left="152"/>
              <w:jc w:val="center"/>
              <w:rPr>
                <w:b/>
                <w:bCs/>
                <w:sz w:val="21"/>
                <w:szCs w:val="21"/>
              </w:rPr>
            </w:pPr>
            <w:r>
              <w:rPr>
                <w:rFonts w:hint="eastAsia"/>
                <w:b/>
                <w:bCs/>
                <w:spacing w:val="3"/>
                <w:sz w:val="21"/>
                <w:szCs w:val="21"/>
              </w:rPr>
              <w:t>主体颜色</w:t>
            </w:r>
          </w:p>
        </w:tc>
      </w:tr>
      <w:tr w14:paraId="2687A0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06" w:hRule="atLeast"/>
        </w:trPr>
        <w:tc>
          <w:tcPr>
            <w:tcW w:w="3673" w:type="dxa"/>
            <w:vAlign w:val="center"/>
          </w:tcPr>
          <w:p w14:paraId="006BD85F">
            <w:pPr>
              <w:pStyle w:val="14"/>
              <w:spacing w:before="94" w:line="360" w:lineRule="auto"/>
              <w:jc w:val="center"/>
              <w:rPr>
                <w:sz w:val="21"/>
                <w:szCs w:val="21"/>
              </w:rPr>
            </w:pPr>
            <w:r>
              <w:rPr>
                <w:rFonts w:hint="eastAsia"/>
                <w:spacing w:val="-7"/>
                <w:sz w:val="21"/>
                <w:szCs w:val="21"/>
              </w:rPr>
              <w:t>木制</w:t>
            </w:r>
          </w:p>
        </w:tc>
        <w:tc>
          <w:tcPr>
            <w:tcW w:w="14952" w:type="dxa"/>
            <w:vAlign w:val="center"/>
          </w:tcPr>
          <w:p w14:paraId="55A0242C">
            <w:pPr>
              <w:pStyle w:val="14"/>
              <w:spacing w:before="54" w:line="360" w:lineRule="auto"/>
              <w:jc w:val="both"/>
              <w:rPr>
                <w:sz w:val="21"/>
                <w:szCs w:val="21"/>
                <w:lang w:eastAsia="zh-CN"/>
              </w:rPr>
            </w:pPr>
            <w:r>
              <w:rPr>
                <w:rFonts w:hint="eastAsia"/>
                <w:spacing w:val="-1"/>
                <w:sz w:val="21"/>
                <w:szCs w:val="21"/>
                <w:lang w:eastAsia="zh-CN"/>
              </w:rPr>
              <w:t>纹路：木皮保留天然纹路感。</w:t>
            </w:r>
          </w:p>
          <w:p w14:paraId="7763AA36">
            <w:pPr>
              <w:pStyle w:val="14"/>
              <w:spacing w:before="86" w:line="360" w:lineRule="auto"/>
              <w:jc w:val="both"/>
              <w:rPr>
                <w:rFonts w:hint="default"/>
                <w:sz w:val="21"/>
                <w:szCs w:val="21"/>
                <w:lang w:val="en-US"/>
              </w:rPr>
            </w:pPr>
            <w:r>
              <w:rPr>
                <w:rFonts w:hint="eastAsia"/>
                <w:spacing w:val="-1"/>
                <w:sz w:val="21"/>
                <w:szCs w:val="21"/>
                <w:lang w:eastAsia="zh-CN"/>
              </w:rPr>
              <w:t>颜色：浅原木色杏色</w:t>
            </w:r>
          </w:p>
        </w:tc>
      </w:tr>
      <w:tr w14:paraId="492BF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8" w:hRule="atLeast"/>
        </w:trPr>
        <w:tc>
          <w:tcPr>
            <w:tcW w:w="3673" w:type="dxa"/>
            <w:vAlign w:val="center"/>
          </w:tcPr>
          <w:p w14:paraId="1370243A">
            <w:pPr>
              <w:pStyle w:val="14"/>
              <w:spacing w:before="268" w:line="360" w:lineRule="auto"/>
              <w:jc w:val="center"/>
              <w:rPr>
                <w:sz w:val="21"/>
                <w:szCs w:val="21"/>
              </w:rPr>
            </w:pPr>
            <w:r>
              <w:rPr>
                <w:rFonts w:hint="eastAsia"/>
                <w:spacing w:val="-5"/>
                <w:sz w:val="21"/>
                <w:szCs w:val="21"/>
              </w:rPr>
              <w:t>钢制</w:t>
            </w:r>
          </w:p>
        </w:tc>
        <w:tc>
          <w:tcPr>
            <w:tcW w:w="14952" w:type="dxa"/>
            <w:vAlign w:val="center"/>
          </w:tcPr>
          <w:p w14:paraId="7FE977BB">
            <w:pPr>
              <w:pStyle w:val="14"/>
              <w:spacing w:before="127" w:line="360" w:lineRule="auto"/>
              <w:jc w:val="both"/>
              <w:rPr>
                <w:sz w:val="21"/>
                <w:szCs w:val="21"/>
                <w:lang w:eastAsia="zh-CN"/>
              </w:rPr>
            </w:pPr>
            <w:r>
              <w:rPr>
                <w:rFonts w:hint="eastAsia"/>
                <w:spacing w:val="-1"/>
                <w:sz w:val="21"/>
                <w:szCs w:val="21"/>
                <w:lang w:eastAsia="zh-CN"/>
              </w:rPr>
              <w:t>颜色：砂纹白</w:t>
            </w:r>
          </w:p>
        </w:tc>
      </w:tr>
      <w:tr w14:paraId="4C237E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2" w:hRule="atLeast"/>
        </w:trPr>
        <w:tc>
          <w:tcPr>
            <w:tcW w:w="3673" w:type="dxa"/>
            <w:vAlign w:val="center"/>
          </w:tcPr>
          <w:p w14:paraId="39571119">
            <w:pPr>
              <w:pStyle w:val="14"/>
              <w:spacing w:before="250" w:line="360" w:lineRule="auto"/>
              <w:jc w:val="center"/>
              <w:rPr>
                <w:sz w:val="21"/>
                <w:szCs w:val="21"/>
              </w:rPr>
            </w:pPr>
            <w:r>
              <w:rPr>
                <w:rFonts w:hint="eastAsia"/>
                <w:spacing w:val="2"/>
                <w:sz w:val="21"/>
                <w:szCs w:val="21"/>
              </w:rPr>
              <w:t>椅子</w:t>
            </w:r>
          </w:p>
        </w:tc>
        <w:tc>
          <w:tcPr>
            <w:tcW w:w="14952" w:type="dxa"/>
            <w:vAlign w:val="center"/>
          </w:tcPr>
          <w:p w14:paraId="40B455B6">
            <w:pPr>
              <w:pStyle w:val="14"/>
              <w:spacing w:before="127" w:line="360" w:lineRule="auto"/>
              <w:jc w:val="both"/>
              <w:rPr>
                <w:rFonts w:hint="default"/>
                <w:sz w:val="21"/>
                <w:szCs w:val="21"/>
                <w:lang w:val="en-US" w:eastAsia="zh-CN"/>
              </w:rPr>
            </w:pPr>
            <w:r>
              <w:rPr>
                <w:rFonts w:hint="eastAsia"/>
                <w:sz w:val="21"/>
                <w:szCs w:val="21"/>
                <w:lang w:eastAsia="zh-CN"/>
              </w:rPr>
              <w:t>颜色：</w:t>
            </w:r>
            <w:r>
              <w:rPr>
                <w:rFonts w:hint="eastAsia"/>
                <w:sz w:val="21"/>
                <w:szCs w:val="21"/>
                <w:lang w:val="en-US" w:eastAsia="zh-CN"/>
              </w:rPr>
              <w:t>灰白色、淡蓝色、淡绿色、淡黄色</w:t>
            </w:r>
          </w:p>
        </w:tc>
      </w:tr>
    </w:tbl>
    <w:p w14:paraId="345FE8D7">
      <w:pPr>
        <w:spacing w:line="360" w:lineRule="auto"/>
        <w:rPr>
          <w:rFonts w:ascii="宋体" w:hAnsi="宋体" w:eastAsia="宋体" w:cs="宋体"/>
        </w:rPr>
      </w:pPr>
    </w:p>
    <w:p w14:paraId="03F9C4A8">
      <w:pPr>
        <w:spacing w:line="360" w:lineRule="auto"/>
        <w:rPr>
          <w:rFonts w:ascii="宋体" w:hAnsi="宋体" w:eastAsia="宋体" w:cs="宋体"/>
        </w:rPr>
      </w:pPr>
    </w:p>
    <w:p w14:paraId="4B79D93F">
      <w:pPr>
        <w:spacing w:before="311" w:line="360" w:lineRule="auto"/>
        <w:ind w:firstLine="420" w:firstLineChars="200"/>
        <w:rPr>
          <w:rFonts w:hint="eastAsia" w:ascii="宋体" w:hAnsi="宋体" w:eastAsia="宋体" w:cs="宋体"/>
          <w:lang w:eastAsia="zh-CN"/>
        </w:rPr>
      </w:pPr>
      <w:r>
        <w:rPr>
          <w:rFonts w:hint="eastAsia" w:ascii="宋体" w:hAnsi="宋体" w:eastAsia="宋体" w:cs="宋体"/>
          <w:lang w:eastAsia="zh-CN"/>
        </w:rPr>
        <w:t>说明：</w:t>
      </w:r>
      <w:r>
        <w:rPr>
          <w:rFonts w:hint="eastAsia" w:ascii="宋体" w:hAnsi="宋体" w:eastAsia="宋体" w:cs="宋体"/>
          <w:lang w:val="en-US" w:eastAsia="zh-CN"/>
        </w:rPr>
        <w:t>1.</w:t>
      </w:r>
      <w:r>
        <w:rPr>
          <w:rFonts w:hint="eastAsia" w:ascii="宋体" w:hAnsi="宋体" w:eastAsia="宋体" w:cs="宋体"/>
          <w:lang w:eastAsia="zh-CN"/>
        </w:rPr>
        <w:t>家具颜色应与建筑内装饰风格相适应，以单色为主，不宜过于鲜艳，主体颜色投标时暂按以上要求考虑，中标后具体颜色须待采购人明确后方可下单制作。</w:t>
      </w:r>
    </w:p>
    <w:p w14:paraId="0C842FFA">
      <w:pPr>
        <w:spacing w:before="311" w:line="360" w:lineRule="auto"/>
        <w:ind w:firstLine="420" w:firstLineChars="200"/>
        <w:rPr>
          <w:rFonts w:ascii="宋体" w:hAnsi="宋体" w:eastAsia="宋体" w:cs="宋体"/>
          <w:lang w:eastAsia="zh-CN"/>
        </w:rPr>
      </w:pPr>
      <w:r>
        <w:rPr>
          <w:rFonts w:hint="eastAsia" w:ascii="宋体" w:hAnsi="宋体" w:eastAsia="宋体" w:cs="宋体"/>
          <w:lang w:val="en-US" w:eastAsia="zh-CN"/>
        </w:rPr>
        <w:t>2.</w:t>
      </w:r>
      <w:r>
        <w:rPr>
          <w:rFonts w:hint="eastAsia" w:ascii="宋体" w:hAnsi="宋体" w:eastAsia="宋体" w:cs="宋体"/>
          <w:lang w:eastAsia="zh-CN"/>
        </w:rPr>
        <w:t>请投标人注意，中标后价格不因具体颜色的调整而改变，报价时应综合考虑该因素。</w:t>
      </w:r>
    </w:p>
    <w:p w14:paraId="46AC153F">
      <w:pPr>
        <w:spacing w:line="360" w:lineRule="auto"/>
        <w:rPr>
          <w:rFonts w:ascii="宋体" w:hAnsi="宋体" w:eastAsia="宋体" w:cs="宋体"/>
        </w:rPr>
        <w:sectPr>
          <w:pgSz w:w="23810" w:h="16840"/>
          <w:pgMar w:top="400" w:right="3571" w:bottom="0" w:left="1495" w:header="0" w:footer="0" w:gutter="0"/>
          <w:cols w:space="720" w:num="1"/>
        </w:sectPr>
      </w:pPr>
    </w:p>
    <w:p w14:paraId="51E81E06">
      <w:pPr>
        <w:spacing w:line="360" w:lineRule="auto"/>
        <w:rPr>
          <w:rFonts w:ascii="宋体" w:hAnsi="宋体" w:eastAsia="宋体" w:cs="宋体"/>
        </w:rPr>
      </w:pPr>
    </w:p>
    <w:p w14:paraId="02A0105D">
      <w:pPr>
        <w:spacing w:line="360" w:lineRule="auto"/>
        <w:rPr>
          <w:rFonts w:ascii="宋体" w:hAnsi="宋体" w:eastAsia="宋体" w:cs="宋体"/>
        </w:rPr>
      </w:pPr>
    </w:p>
    <w:p w14:paraId="4B955D07">
      <w:pPr>
        <w:spacing w:before="130" w:line="360" w:lineRule="auto"/>
        <w:ind w:firstLine="422" w:firstLineChars="200"/>
        <w:rPr>
          <w:rFonts w:ascii="宋体" w:hAnsi="宋体" w:eastAsia="宋体" w:cs="宋体"/>
          <w:b/>
          <w:bCs/>
          <w:lang w:eastAsia="zh-CN"/>
        </w:rPr>
      </w:pPr>
      <w:r>
        <w:rPr>
          <w:rFonts w:hint="eastAsia" w:ascii="宋体" w:hAnsi="宋体" w:eastAsia="宋体" w:cs="宋体"/>
          <w:b/>
          <w:bCs/>
          <w:lang w:eastAsia="zh-CN"/>
        </w:rPr>
        <w:t>六、样品要求</w:t>
      </w:r>
    </w:p>
    <w:p w14:paraId="0F69BD97">
      <w:pPr>
        <w:spacing w:before="1" w:line="360" w:lineRule="auto"/>
        <w:ind w:left="9" w:firstLine="420" w:firstLineChars="200"/>
        <w:rPr>
          <w:rFonts w:ascii="宋体" w:hAnsi="宋体" w:eastAsia="宋体" w:cs="宋体"/>
          <w:lang w:eastAsia="zh-CN"/>
        </w:rPr>
      </w:pPr>
    </w:p>
    <w:p w14:paraId="20B31475">
      <w:pPr>
        <w:spacing w:line="360" w:lineRule="auto"/>
        <w:rPr>
          <w:rFonts w:ascii="宋体" w:hAnsi="宋体" w:eastAsia="宋体" w:cs="宋体"/>
          <w:lang w:eastAsia="zh-CN"/>
        </w:rPr>
      </w:pPr>
    </w:p>
    <w:tbl>
      <w:tblPr>
        <w:tblStyle w:val="10"/>
        <w:tblW w:w="211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0"/>
        <w:gridCol w:w="4093"/>
        <w:gridCol w:w="8381"/>
        <w:gridCol w:w="6825"/>
      </w:tblGrid>
      <w:tr w14:paraId="2547E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0" w:type="dxa"/>
            <w:vAlign w:val="center"/>
          </w:tcPr>
          <w:p w14:paraId="33FE9719">
            <w:pPr>
              <w:spacing w:line="360" w:lineRule="auto"/>
              <w:jc w:val="center"/>
              <w:rPr>
                <w:rFonts w:hint="eastAsia" w:ascii="宋体" w:hAnsi="宋体" w:eastAsia="宋体" w:cs="Times New Roman"/>
                <w:bCs/>
                <w:sz w:val="24"/>
                <w:szCs w:val="24"/>
              </w:rPr>
            </w:pPr>
            <w:r>
              <w:rPr>
                <w:rFonts w:hint="eastAsia" w:ascii="宋体" w:hAnsi="宋体" w:eastAsia="宋体" w:cs="Times New Roman"/>
                <w:bCs/>
                <w:sz w:val="24"/>
                <w:szCs w:val="24"/>
              </w:rPr>
              <w:t>序号</w:t>
            </w:r>
          </w:p>
        </w:tc>
        <w:tc>
          <w:tcPr>
            <w:tcW w:w="4093" w:type="dxa"/>
            <w:vAlign w:val="center"/>
          </w:tcPr>
          <w:p w14:paraId="14BD2FB9">
            <w:pPr>
              <w:spacing w:line="360" w:lineRule="auto"/>
              <w:jc w:val="center"/>
              <w:rPr>
                <w:rFonts w:hint="eastAsia" w:ascii="宋体" w:hAnsi="宋体" w:eastAsia="宋体" w:cs="Times New Roman"/>
                <w:bCs/>
                <w:sz w:val="24"/>
                <w:szCs w:val="24"/>
              </w:rPr>
            </w:pPr>
            <w:r>
              <w:rPr>
                <w:rFonts w:hint="eastAsia" w:ascii="宋体" w:hAnsi="宋体" w:eastAsia="宋体" w:cs="Times New Roman"/>
                <w:bCs/>
                <w:sz w:val="24"/>
                <w:szCs w:val="24"/>
              </w:rPr>
              <w:t>样品名称</w:t>
            </w:r>
          </w:p>
        </w:tc>
        <w:tc>
          <w:tcPr>
            <w:tcW w:w="8381" w:type="dxa"/>
            <w:vAlign w:val="center"/>
          </w:tcPr>
          <w:p w14:paraId="15294FB7">
            <w:pPr>
              <w:spacing w:line="360" w:lineRule="auto"/>
              <w:jc w:val="center"/>
              <w:rPr>
                <w:rFonts w:hint="eastAsia" w:ascii="宋体" w:hAnsi="宋体" w:eastAsia="宋体" w:cs="Times New Roman"/>
                <w:bCs/>
                <w:sz w:val="24"/>
                <w:szCs w:val="24"/>
              </w:rPr>
            </w:pPr>
            <w:r>
              <w:rPr>
                <w:rFonts w:hint="eastAsia" w:ascii="宋体" w:hAnsi="宋体" w:eastAsia="宋体" w:cs="Times New Roman"/>
                <w:bCs/>
                <w:sz w:val="24"/>
                <w:szCs w:val="24"/>
              </w:rPr>
              <w:t>样品要求</w:t>
            </w:r>
          </w:p>
        </w:tc>
        <w:tc>
          <w:tcPr>
            <w:tcW w:w="6825" w:type="dxa"/>
            <w:vAlign w:val="center"/>
          </w:tcPr>
          <w:p w14:paraId="1528F7B6">
            <w:pPr>
              <w:spacing w:line="360" w:lineRule="auto"/>
              <w:jc w:val="center"/>
              <w:rPr>
                <w:rFonts w:hint="eastAsia" w:ascii="宋体" w:hAnsi="宋体" w:eastAsia="宋体" w:cs="Times New Roman"/>
                <w:bCs/>
                <w:sz w:val="24"/>
                <w:szCs w:val="24"/>
              </w:rPr>
            </w:pPr>
            <w:r>
              <w:rPr>
                <w:rFonts w:hint="eastAsia" w:ascii="宋体" w:hAnsi="宋体" w:eastAsia="宋体" w:cs="Times New Roman"/>
                <w:bCs/>
                <w:sz w:val="24"/>
                <w:szCs w:val="24"/>
              </w:rPr>
              <w:t>参考尺寸（长*宽*高mm）</w:t>
            </w:r>
          </w:p>
        </w:tc>
      </w:tr>
      <w:tr w14:paraId="3081F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trPr>
        <w:tc>
          <w:tcPr>
            <w:tcW w:w="1840" w:type="dxa"/>
            <w:vAlign w:val="center"/>
          </w:tcPr>
          <w:p w14:paraId="6A9670A8">
            <w:pPr>
              <w:spacing w:line="360" w:lineRule="auto"/>
              <w:jc w:val="center"/>
              <w:rPr>
                <w:rFonts w:hint="eastAsia" w:ascii="宋体" w:hAnsi="宋体" w:eastAsia="宋体" w:cs="Times New Roman"/>
                <w:bCs/>
                <w:sz w:val="24"/>
                <w:szCs w:val="24"/>
              </w:rPr>
            </w:pPr>
            <w:r>
              <w:rPr>
                <w:rFonts w:hint="eastAsia" w:ascii="宋体" w:hAnsi="宋体" w:eastAsia="宋体" w:cs="Times New Roman"/>
                <w:bCs/>
                <w:sz w:val="24"/>
                <w:szCs w:val="24"/>
              </w:rPr>
              <w:t>1</w:t>
            </w:r>
          </w:p>
        </w:tc>
        <w:tc>
          <w:tcPr>
            <w:tcW w:w="4093" w:type="dxa"/>
            <w:vAlign w:val="center"/>
          </w:tcPr>
          <w:p w14:paraId="3B15CB06">
            <w:pPr>
              <w:spacing w:line="360" w:lineRule="auto"/>
              <w:jc w:val="center"/>
              <w:rPr>
                <w:rFonts w:hint="default" w:ascii="宋体" w:hAnsi="宋体" w:eastAsia="宋体" w:cs="Times New Roman"/>
                <w:bCs/>
                <w:sz w:val="24"/>
                <w:szCs w:val="24"/>
                <w:lang w:val="en-US" w:eastAsia="zh-CN"/>
              </w:rPr>
            </w:pPr>
            <w:r>
              <w:rPr>
                <w:rFonts w:hint="eastAsia" w:ascii="宋体" w:hAnsi="宋体" w:cs="Times New Roman"/>
                <w:bCs/>
                <w:sz w:val="24"/>
                <w:szCs w:val="24"/>
                <w:lang w:val="en-US" w:eastAsia="zh-CN"/>
              </w:rPr>
              <w:t>机房学生电脑桌（序号1）</w:t>
            </w:r>
          </w:p>
        </w:tc>
        <w:tc>
          <w:tcPr>
            <w:tcW w:w="8381" w:type="dxa"/>
            <w:vAlign w:val="center"/>
          </w:tcPr>
          <w:p w14:paraId="6A217605">
            <w:pPr>
              <w:spacing w:line="360" w:lineRule="auto"/>
              <w:jc w:val="center"/>
              <w:rPr>
                <w:rFonts w:hint="eastAsia" w:ascii="宋体" w:hAnsi="宋体" w:eastAsia="宋体" w:cs="Times New Roman"/>
                <w:bCs/>
                <w:sz w:val="24"/>
                <w:szCs w:val="24"/>
              </w:rPr>
            </w:pPr>
            <w:r>
              <w:rPr>
                <w:rFonts w:ascii="宋体" w:hAnsi="宋体" w:eastAsia="宋体" w:cs="Times New Roman"/>
                <w:bCs/>
                <w:sz w:val="24"/>
                <w:szCs w:val="24"/>
              </w:rPr>
              <w:t>参照招标需求参数</w:t>
            </w:r>
          </w:p>
        </w:tc>
        <w:tc>
          <w:tcPr>
            <w:tcW w:w="6825" w:type="dxa"/>
            <w:vAlign w:val="center"/>
          </w:tcPr>
          <w:p w14:paraId="29C06BF3">
            <w:pPr>
              <w:spacing w:line="360" w:lineRule="auto"/>
              <w:jc w:val="center"/>
              <w:rPr>
                <w:rFonts w:hint="default" w:ascii="宋体" w:hAnsi="宋体" w:eastAsia="宋体" w:cs="Times New Roman"/>
                <w:bCs/>
                <w:sz w:val="24"/>
                <w:szCs w:val="24"/>
                <w:lang w:val="en-US"/>
              </w:rPr>
            </w:pPr>
            <w:r>
              <w:rPr>
                <w:rFonts w:hint="eastAsia" w:ascii="微软雅黑" w:hAnsi="微软雅黑" w:eastAsia="微软雅黑" w:cs="微软雅黑"/>
                <w:i w:val="0"/>
                <w:iCs w:val="0"/>
                <w:snapToGrid w:val="0"/>
                <w:color w:val="000000"/>
                <w:kern w:val="0"/>
                <w:sz w:val="20"/>
                <w:szCs w:val="20"/>
                <w:u w:val="none"/>
                <w:lang w:val="en-US" w:eastAsia="zh-CN"/>
              </w:rPr>
              <w:t>750*600*750mm 数量1个</w:t>
            </w:r>
          </w:p>
        </w:tc>
      </w:tr>
      <w:tr w14:paraId="00DFD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840" w:type="dxa"/>
            <w:vAlign w:val="center"/>
          </w:tcPr>
          <w:p w14:paraId="61BB5E6E">
            <w:pPr>
              <w:spacing w:line="360" w:lineRule="auto"/>
              <w:jc w:val="center"/>
              <w:rPr>
                <w:rFonts w:hint="default" w:ascii="宋体" w:hAnsi="宋体" w:eastAsia="宋体" w:cs="Times New Roman"/>
                <w:bCs/>
                <w:sz w:val="24"/>
                <w:szCs w:val="24"/>
                <w:lang w:val="en-US" w:eastAsia="zh-CN"/>
              </w:rPr>
            </w:pPr>
            <w:r>
              <w:rPr>
                <w:rFonts w:hint="eastAsia" w:ascii="宋体" w:hAnsi="宋体" w:cs="Times New Roman"/>
                <w:bCs/>
                <w:sz w:val="24"/>
                <w:szCs w:val="24"/>
                <w:lang w:val="en-US" w:eastAsia="zh-CN"/>
              </w:rPr>
              <w:t>2</w:t>
            </w:r>
          </w:p>
        </w:tc>
        <w:tc>
          <w:tcPr>
            <w:tcW w:w="4093" w:type="dxa"/>
            <w:vAlign w:val="center"/>
          </w:tcPr>
          <w:p w14:paraId="1ECFCE64">
            <w:pPr>
              <w:spacing w:line="360" w:lineRule="auto"/>
              <w:jc w:val="center"/>
              <w:rPr>
                <w:rFonts w:hint="default" w:ascii="宋体" w:hAnsi="宋体" w:eastAsia="宋体" w:cs="Times New Roman"/>
                <w:bCs/>
                <w:sz w:val="24"/>
                <w:szCs w:val="24"/>
                <w:lang w:val="en-US" w:eastAsia="zh-CN"/>
              </w:rPr>
            </w:pPr>
            <w:r>
              <w:rPr>
                <w:rFonts w:hint="eastAsia" w:ascii="宋体" w:hAnsi="宋体" w:cs="Times New Roman"/>
                <w:bCs/>
                <w:sz w:val="24"/>
                <w:szCs w:val="24"/>
                <w:lang w:val="en-US" w:eastAsia="zh-CN"/>
              </w:rPr>
              <w:t>机房学生椅子（序号2）</w:t>
            </w:r>
          </w:p>
        </w:tc>
        <w:tc>
          <w:tcPr>
            <w:tcW w:w="8381" w:type="dxa"/>
            <w:vAlign w:val="center"/>
          </w:tcPr>
          <w:p w14:paraId="4496D822">
            <w:pPr>
              <w:jc w:val="center"/>
              <w:rPr>
                <w:rFonts w:hint="eastAsia"/>
              </w:rPr>
            </w:pPr>
            <w:r>
              <w:rPr>
                <w:rFonts w:ascii="宋体" w:hAnsi="宋体" w:eastAsia="宋体" w:cs="Times New Roman"/>
                <w:bCs/>
                <w:sz w:val="24"/>
                <w:szCs w:val="24"/>
              </w:rPr>
              <w:t>参照招标需求参数</w:t>
            </w:r>
          </w:p>
        </w:tc>
        <w:tc>
          <w:tcPr>
            <w:tcW w:w="6825" w:type="dxa"/>
            <w:vAlign w:val="center"/>
          </w:tcPr>
          <w:p w14:paraId="5A5F68D5">
            <w:pPr>
              <w:spacing w:line="360" w:lineRule="auto"/>
              <w:jc w:val="center"/>
              <w:rPr>
                <w:rFonts w:hint="default" w:ascii="宋体" w:hAnsi="宋体" w:eastAsia="宋体" w:cs="Times New Roman"/>
                <w:bCs/>
                <w:sz w:val="24"/>
                <w:szCs w:val="24"/>
                <w:lang w:val="en-US"/>
              </w:rPr>
            </w:pPr>
            <w:r>
              <w:rPr>
                <w:rFonts w:hint="eastAsia" w:ascii="微软雅黑" w:hAnsi="微软雅黑" w:eastAsia="微软雅黑" w:cs="微软雅黑"/>
                <w:i w:val="0"/>
                <w:iCs w:val="0"/>
                <w:snapToGrid w:val="0"/>
                <w:color w:val="000000"/>
                <w:kern w:val="0"/>
                <w:sz w:val="20"/>
                <w:szCs w:val="20"/>
                <w:u w:val="none"/>
                <w:lang w:val="en-US" w:eastAsia="zh-CN"/>
              </w:rPr>
              <w:t>530*490*780mm 数量1个</w:t>
            </w:r>
          </w:p>
        </w:tc>
      </w:tr>
    </w:tbl>
    <w:p w14:paraId="4877E49C">
      <w:pPr>
        <w:spacing w:line="360" w:lineRule="auto"/>
        <w:rPr>
          <w:rFonts w:hint="eastAsia" w:ascii="宋体" w:hAnsi="宋体" w:eastAsia="宋体" w:cs="宋体"/>
          <w:lang w:eastAsia="zh-CN"/>
        </w:rPr>
      </w:pPr>
      <w:r>
        <w:rPr>
          <w:rFonts w:hint="eastAsia" w:ascii="宋体" w:hAnsi="宋体" w:eastAsia="宋体" w:cs="宋体"/>
          <w:lang w:eastAsia="zh-CN"/>
        </w:rPr>
        <w:t>说明：</w:t>
      </w:r>
    </w:p>
    <w:p w14:paraId="5E2DCA8F">
      <w:pPr>
        <w:spacing w:before="1" w:line="360" w:lineRule="auto"/>
        <w:rPr>
          <w:rFonts w:hint="eastAsia" w:ascii="宋体" w:hAnsi="宋体" w:eastAsia="宋体" w:cs="宋体"/>
          <w:lang w:eastAsia="zh-CN"/>
        </w:rPr>
      </w:pPr>
      <w:r>
        <w:rPr>
          <w:rFonts w:hint="eastAsia" w:ascii="宋体" w:hAnsi="宋体" w:eastAsia="宋体" w:cs="宋体"/>
          <w:lang w:val="en-US" w:eastAsia="zh-CN"/>
        </w:rPr>
        <w:t>1.</w:t>
      </w:r>
      <w:r>
        <w:rPr>
          <w:rFonts w:hint="eastAsia" w:ascii="宋体" w:hAnsi="宋体" w:eastAsia="宋体" w:cs="宋体"/>
          <w:lang w:eastAsia="zh-CN"/>
        </w:rPr>
        <w:t>投标人需要按以上要求提交样品，中标样品交由采购人作为履约验收参考，最终产品使用的原辅材料不得低于样品的标准。</w:t>
      </w:r>
    </w:p>
    <w:p w14:paraId="27F29DA3">
      <w:pPr>
        <w:spacing w:line="240" w:lineRule="auto"/>
        <w:rPr>
          <w:rFonts w:hint="eastAsia" w:ascii="宋体" w:hAnsi="宋体" w:eastAsia="宋体" w:cs="宋体"/>
          <w:lang w:eastAsia="zh-CN"/>
        </w:rPr>
      </w:pPr>
      <w:r>
        <w:rPr>
          <w:rFonts w:hint="eastAsia" w:ascii="宋体" w:hAnsi="宋体" w:eastAsia="宋体" w:cs="宋体"/>
          <w:lang w:val="en-US" w:eastAsia="zh-CN"/>
        </w:rPr>
        <w:t>2.允许样品的规格尺寸与上述要求有合理偏差</w:t>
      </w:r>
      <w:r>
        <w:rPr>
          <w:rFonts w:hint="eastAsia" w:ascii="宋体" w:hAnsi="宋体" w:eastAsia="宋体" w:cs="宋体"/>
          <w:lang w:eastAsia="zh-CN"/>
        </w:rPr>
        <w:t>，但</w:t>
      </w:r>
      <w:r>
        <w:rPr>
          <w:rFonts w:hint="eastAsia" w:ascii="宋体" w:hAnsi="宋体" w:eastAsia="宋体" w:cs="宋体"/>
        </w:rPr>
        <w:t>投标人中标后</w:t>
      </w:r>
      <w:r>
        <w:rPr>
          <w:rFonts w:hint="eastAsia" w:ascii="宋体" w:hAnsi="宋体" w:eastAsia="宋体" w:cs="宋体"/>
          <w:lang w:eastAsia="zh-CN"/>
        </w:rPr>
        <w:t>必须</w:t>
      </w:r>
      <w:r>
        <w:rPr>
          <w:rFonts w:hint="eastAsia" w:ascii="宋体" w:hAnsi="宋体" w:eastAsia="宋体" w:cs="宋体"/>
        </w:rPr>
        <w:t>按照采购需求中</w:t>
      </w:r>
      <w:r>
        <w:rPr>
          <w:rFonts w:hint="eastAsia" w:ascii="宋体" w:hAnsi="宋体" w:eastAsia="宋体" w:cs="宋体"/>
          <w:lang w:eastAsia="zh-CN"/>
        </w:rPr>
        <w:t>规定</w:t>
      </w:r>
      <w:r>
        <w:rPr>
          <w:rFonts w:hint="eastAsia" w:ascii="宋体" w:hAnsi="宋体" w:eastAsia="宋体" w:cs="宋体"/>
        </w:rPr>
        <w:t>的规格尺寸生产</w:t>
      </w:r>
      <w:r>
        <w:rPr>
          <w:rFonts w:hint="eastAsia" w:ascii="宋体" w:hAnsi="宋体" w:eastAsia="宋体" w:cs="宋体"/>
          <w:lang w:eastAsia="zh-CN"/>
        </w:rPr>
        <w:t>供货，</w:t>
      </w:r>
      <w:r>
        <w:rPr>
          <w:rFonts w:hint="eastAsia" w:ascii="宋体" w:hAnsi="宋体" w:eastAsia="宋体" w:cs="宋体"/>
        </w:rPr>
        <w:t>不得影响交付正常使用</w:t>
      </w:r>
      <w:r>
        <w:rPr>
          <w:rFonts w:hint="eastAsia" w:ascii="宋体" w:hAnsi="宋体" w:eastAsia="宋体" w:cs="宋体"/>
          <w:lang w:eastAsia="zh-CN"/>
        </w:rPr>
        <w:t>。</w:t>
      </w:r>
    </w:p>
    <w:p w14:paraId="237AE50E">
      <w:pPr>
        <w:spacing w:line="360" w:lineRule="auto"/>
        <w:rPr>
          <w:rFonts w:ascii="宋体" w:hAnsi="宋体" w:eastAsia="宋体" w:cs="宋体"/>
        </w:rPr>
      </w:pPr>
    </w:p>
    <w:p w14:paraId="76750928">
      <w:pPr>
        <w:spacing w:line="360" w:lineRule="auto"/>
        <w:rPr>
          <w:rFonts w:ascii="宋体" w:hAnsi="宋体" w:eastAsia="宋体" w:cs="宋体"/>
        </w:rPr>
      </w:pPr>
    </w:p>
    <w:p w14:paraId="71B368A4"/>
    <w:p w14:paraId="322E1BA2"/>
    <w:p w14:paraId="1E657991"/>
    <w:p w14:paraId="0A768E0B"/>
    <w:p w14:paraId="1F2DFAFD"/>
    <w:p w14:paraId="30DF571F"/>
    <w:p w14:paraId="548D662B"/>
    <w:p w14:paraId="1EA7F955"/>
    <w:p w14:paraId="48DE6FE4"/>
    <w:p w14:paraId="2ECAE45C"/>
    <w:p w14:paraId="1B8F464F"/>
    <w:p w14:paraId="5D73BAE7"/>
    <w:p w14:paraId="7368D77E"/>
    <w:p w14:paraId="02633ECC"/>
    <w:p w14:paraId="5B296DA6"/>
    <w:p w14:paraId="6A1BACA3"/>
    <w:p w14:paraId="274C4322"/>
    <w:p w14:paraId="5BA462B3"/>
    <w:p w14:paraId="65A8B932"/>
    <w:p w14:paraId="0806135E"/>
    <w:p w14:paraId="791A7939"/>
    <w:p w14:paraId="1D77C507"/>
    <w:p w14:paraId="6E80920F"/>
    <w:p w14:paraId="2140A262"/>
    <w:p w14:paraId="7DD641CD"/>
    <w:p w14:paraId="72F284F6"/>
    <w:p w14:paraId="002EFE2C"/>
    <w:p w14:paraId="381B6B26"/>
    <w:p w14:paraId="1716A30C">
      <w:pPr>
        <w:spacing w:line="360" w:lineRule="auto"/>
        <w:rPr>
          <w:rFonts w:ascii="宋体" w:hAnsi="宋体" w:eastAsia="宋体" w:cs="宋体"/>
        </w:rPr>
      </w:pPr>
    </w:p>
    <w:p w14:paraId="5AA1C345">
      <w:pPr>
        <w:spacing w:line="360" w:lineRule="auto"/>
        <w:ind w:firstLine="420"/>
        <w:rPr>
          <w:rFonts w:hint="eastAsia"/>
          <w:b/>
          <w:bCs/>
          <w:sz w:val="28"/>
          <w:szCs w:val="28"/>
        </w:rPr>
      </w:pPr>
    </w:p>
    <w:p w14:paraId="790DFDDB">
      <w:pPr>
        <w:outlineLvl w:val="0"/>
        <w:rPr>
          <w:rFonts w:hint="eastAsia"/>
          <w:b/>
          <w:bCs/>
          <w:sz w:val="28"/>
          <w:szCs w:val="28"/>
        </w:rPr>
      </w:pPr>
      <w:r>
        <w:rPr>
          <w:rFonts w:hint="eastAsia"/>
          <w:b/>
          <w:bCs/>
          <w:sz w:val="28"/>
          <w:szCs w:val="28"/>
          <w:lang w:val="en-US" w:eastAsia="zh-CN"/>
        </w:rPr>
        <w:t>七</w:t>
      </w:r>
      <w:r>
        <w:rPr>
          <w:rFonts w:hint="eastAsia"/>
          <w:b/>
          <w:bCs/>
          <w:sz w:val="28"/>
          <w:szCs w:val="28"/>
        </w:rPr>
        <w:t>、供货及验收</w:t>
      </w:r>
    </w:p>
    <w:tbl>
      <w:tblPr>
        <w:tblStyle w:val="9"/>
        <w:tblW w:w="1433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44"/>
        <w:gridCol w:w="10795"/>
      </w:tblGrid>
      <w:tr w14:paraId="57E6E4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2" w:hRule="atLeast"/>
          <w:jc w:val="center"/>
        </w:trPr>
        <w:tc>
          <w:tcPr>
            <w:tcW w:w="3544" w:type="dxa"/>
          </w:tcPr>
          <w:p w14:paraId="78837184">
            <w:pPr>
              <w:pStyle w:val="14"/>
              <w:spacing w:before="190" w:line="360" w:lineRule="auto"/>
              <w:jc w:val="center"/>
              <w:rPr>
                <w:rFonts w:hint="eastAsia"/>
                <w:b/>
                <w:bCs/>
                <w:sz w:val="21"/>
                <w:szCs w:val="21"/>
              </w:rPr>
            </w:pPr>
            <w:r>
              <w:rPr>
                <w:rFonts w:hint="eastAsia"/>
                <w:b/>
                <w:bCs/>
                <w:spacing w:val="-10"/>
                <w:sz w:val="21"/>
                <w:szCs w:val="21"/>
              </w:rPr>
              <w:t>分类</w:t>
            </w:r>
          </w:p>
        </w:tc>
        <w:tc>
          <w:tcPr>
            <w:tcW w:w="10795" w:type="dxa"/>
          </w:tcPr>
          <w:p w14:paraId="43E87AA7">
            <w:pPr>
              <w:pStyle w:val="14"/>
              <w:spacing w:before="190" w:line="360" w:lineRule="auto"/>
              <w:ind w:left="5471"/>
              <w:rPr>
                <w:rFonts w:hint="eastAsia"/>
                <w:b/>
                <w:bCs/>
                <w:sz w:val="21"/>
                <w:szCs w:val="21"/>
              </w:rPr>
            </w:pPr>
            <w:r>
              <w:rPr>
                <w:rFonts w:hint="eastAsia"/>
                <w:b/>
                <w:bCs/>
                <w:spacing w:val="-30"/>
                <w:sz w:val="21"/>
                <w:szCs w:val="21"/>
              </w:rPr>
              <w:t>内容</w:t>
            </w:r>
          </w:p>
        </w:tc>
      </w:tr>
      <w:tr w14:paraId="7D6DA0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544" w:type="dxa"/>
          </w:tcPr>
          <w:p w14:paraId="415E667B">
            <w:pPr>
              <w:pStyle w:val="14"/>
              <w:spacing w:before="120" w:line="360" w:lineRule="auto"/>
              <w:jc w:val="center"/>
              <w:rPr>
                <w:rFonts w:hint="eastAsia"/>
                <w:spacing w:val="4"/>
                <w:sz w:val="21"/>
                <w:szCs w:val="21"/>
              </w:rPr>
            </w:pPr>
          </w:p>
          <w:p w14:paraId="2DFD0F4F">
            <w:pPr>
              <w:pStyle w:val="14"/>
              <w:spacing w:before="120" w:line="360" w:lineRule="auto"/>
              <w:jc w:val="center"/>
              <w:rPr>
                <w:rFonts w:hint="eastAsia"/>
                <w:sz w:val="21"/>
                <w:szCs w:val="21"/>
              </w:rPr>
            </w:pPr>
            <w:r>
              <w:rPr>
                <w:rFonts w:hint="eastAsia"/>
                <w:spacing w:val="4"/>
                <w:sz w:val="21"/>
                <w:szCs w:val="21"/>
              </w:rPr>
              <w:t>供货要求</w:t>
            </w:r>
          </w:p>
        </w:tc>
        <w:tc>
          <w:tcPr>
            <w:tcW w:w="10795" w:type="dxa"/>
          </w:tcPr>
          <w:p w14:paraId="0F161556">
            <w:pPr>
              <w:pStyle w:val="14"/>
              <w:spacing w:before="191" w:line="360" w:lineRule="auto"/>
              <w:ind w:left="152" w:right="180" w:hanging="10"/>
              <w:rPr>
                <w:rFonts w:hint="eastAsia"/>
                <w:spacing w:val="-1"/>
                <w:sz w:val="21"/>
                <w:szCs w:val="21"/>
                <w:lang w:eastAsia="zh-CN"/>
              </w:rPr>
            </w:pPr>
            <w:r>
              <w:rPr>
                <w:rFonts w:hint="eastAsia"/>
                <w:sz w:val="21"/>
                <w:szCs w:val="21"/>
                <w:lang w:eastAsia="zh-CN"/>
              </w:rPr>
              <w:t>供应商</w:t>
            </w:r>
            <w:r>
              <w:rPr>
                <w:rFonts w:hint="eastAsia"/>
                <w:spacing w:val="6"/>
                <w:sz w:val="21"/>
                <w:szCs w:val="21"/>
                <w:lang w:eastAsia="zh-CN"/>
              </w:rPr>
              <w:t>所提供的货物应符合国家相关质量标准；货物名称、型号规格、数</w:t>
            </w:r>
            <w:r>
              <w:rPr>
                <w:rFonts w:hint="eastAsia"/>
                <w:spacing w:val="5"/>
                <w:sz w:val="21"/>
                <w:szCs w:val="21"/>
                <w:lang w:eastAsia="zh-CN"/>
              </w:rPr>
              <w:t>量、</w:t>
            </w:r>
            <w:r>
              <w:rPr>
                <w:rFonts w:hint="eastAsia"/>
                <w:spacing w:val="-1"/>
                <w:sz w:val="21"/>
                <w:szCs w:val="21"/>
                <w:lang w:eastAsia="zh-CN"/>
              </w:rPr>
              <w:t>颜色、外观等符合采购人要求，不得有损毁或损坏。</w:t>
            </w:r>
          </w:p>
          <w:p w14:paraId="4EFDB951">
            <w:pPr>
              <w:pStyle w:val="14"/>
              <w:spacing w:before="191" w:line="360" w:lineRule="auto"/>
              <w:ind w:left="152" w:right="180" w:hanging="10"/>
              <w:rPr>
                <w:rFonts w:hint="default"/>
                <w:sz w:val="21"/>
                <w:szCs w:val="21"/>
                <w:lang w:val="en-US" w:eastAsia="zh-CN"/>
              </w:rPr>
            </w:pPr>
            <w:r>
              <w:rPr>
                <w:rFonts w:hint="eastAsia"/>
                <w:spacing w:val="-1"/>
                <w:sz w:val="21"/>
                <w:szCs w:val="21"/>
                <w:lang w:val="en-US" w:eastAsia="zh-CN"/>
              </w:rPr>
              <w:t>供货期：自合同签订日起至2026年10月10日前完成所有设备安装、调试、验收等工作。</w:t>
            </w:r>
          </w:p>
        </w:tc>
      </w:tr>
      <w:tr w14:paraId="203FC7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71" w:hRule="atLeast"/>
          <w:jc w:val="center"/>
        </w:trPr>
        <w:tc>
          <w:tcPr>
            <w:tcW w:w="3544" w:type="dxa"/>
          </w:tcPr>
          <w:p w14:paraId="6300BBAD">
            <w:pPr>
              <w:pStyle w:val="14"/>
              <w:spacing w:before="201" w:line="360" w:lineRule="auto"/>
              <w:ind w:left="1225"/>
              <w:jc w:val="center"/>
              <w:rPr>
                <w:rFonts w:hint="eastAsia"/>
                <w:spacing w:val="4"/>
                <w:sz w:val="21"/>
                <w:szCs w:val="21"/>
                <w:lang w:eastAsia="zh-CN"/>
              </w:rPr>
            </w:pPr>
          </w:p>
          <w:p w14:paraId="2235D811">
            <w:pPr>
              <w:pStyle w:val="14"/>
              <w:spacing w:before="201" w:line="360" w:lineRule="auto"/>
              <w:jc w:val="center"/>
              <w:rPr>
                <w:rFonts w:hint="eastAsia"/>
                <w:sz w:val="21"/>
                <w:szCs w:val="21"/>
              </w:rPr>
            </w:pPr>
            <w:r>
              <w:rPr>
                <w:rFonts w:hint="eastAsia"/>
                <w:spacing w:val="4"/>
                <w:sz w:val="21"/>
                <w:szCs w:val="21"/>
              </w:rPr>
              <w:t>包装要求</w:t>
            </w:r>
          </w:p>
        </w:tc>
        <w:tc>
          <w:tcPr>
            <w:tcW w:w="10795" w:type="dxa"/>
          </w:tcPr>
          <w:p w14:paraId="0E3091EF">
            <w:pPr>
              <w:pStyle w:val="14"/>
              <w:spacing w:before="191" w:line="360" w:lineRule="auto"/>
              <w:ind w:left="152" w:right="180" w:hanging="10"/>
              <w:rPr>
                <w:rFonts w:hint="eastAsia"/>
                <w:sz w:val="21"/>
                <w:szCs w:val="21"/>
                <w:lang w:eastAsia="zh-CN"/>
              </w:rPr>
            </w:pPr>
            <w:r>
              <w:rPr>
                <w:rFonts w:hint="eastAsia"/>
                <w:sz w:val="21"/>
                <w:szCs w:val="21"/>
                <w:lang w:eastAsia="zh-CN"/>
              </w:rPr>
              <w:t>采购中如涉及商品包装和快递包装的，其包装需求标准应不低于《关于印发&lt;商品包装政府采购需求标准(试行)&gt;、&lt;快递包装政府采购需求标准(试行)&gt;的通知》(财办库〔2020〕123号)规定的包装要求。采购人、供应商双方签订合同及验收环节，应包含上述包装要求的条款。</w:t>
            </w:r>
          </w:p>
        </w:tc>
      </w:tr>
      <w:tr w14:paraId="758952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5" w:hRule="atLeast"/>
          <w:jc w:val="center"/>
        </w:trPr>
        <w:tc>
          <w:tcPr>
            <w:tcW w:w="3544" w:type="dxa"/>
          </w:tcPr>
          <w:p w14:paraId="793032B4">
            <w:pPr>
              <w:pStyle w:val="14"/>
              <w:spacing w:before="185" w:line="360" w:lineRule="auto"/>
              <w:jc w:val="center"/>
              <w:rPr>
                <w:rFonts w:hint="eastAsia"/>
                <w:sz w:val="21"/>
                <w:szCs w:val="21"/>
              </w:rPr>
            </w:pPr>
            <w:r>
              <w:rPr>
                <w:rFonts w:hint="eastAsia"/>
                <w:spacing w:val="4"/>
                <w:sz w:val="21"/>
                <w:szCs w:val="21"/>
              </w:rPr>
              <w:t>验收要求</w:t>
            </w:r>
          </w:p>
        </w:tc>
        <w:tc>
          <w:tcPr>
            <w:tcW w:w="10795" w:type="dxa"/>
          </w:tcPr>
          <w:p w14:paraId="0A4DFA02">
            <w:pPr>
              <w:pStyle w:val="14"/>
              <w:spacing w:before="182" w:line="360" w:lineRule="auto"/>
              <w:ind w:left="152"/>
              <w:rPr>
                <w:rFonts w:hint="eastAsia"/>
                <w:sz w:val="21"/>
                <w:szCs w:val="21"/>
                <w:lang w:eastAsia="zh-CN"/>
              </w:rPr>
            </w:pPr>
            <w:r>
              <w:rPr>
                <w:rFonts w:hint="eastAsia"/>
                <w:sz w:val="21"/>
                <w:szCs w:val="21"/>
                <w:lang w:eastAsia="zh-CN"/>
              </w:rPr>
              <w:t>办公家具安装、调试后，由供、需双方按照合同约定对</w:t>
            </w:r>
            <w:r>
              <w:rPr>
                <w:rFonts w:hint="eastAsia"/>
                <w:spacing w:val="-1"/>
                <w:sz w:val="21"/>
                <w:szCs w:val="21"/>
                <w:lang w:eastAsia="zh-CN"/>
              </w:rPr>
              <w:t>家具进行验收。</w:t>
            </w:r>
            <w:r>
              <w:rPr>
                <w:rFonts w:hint="eastAsia"/>
                <w:sz w:val="21"/>
                <w:szCs w:val="21"/>
                <w:lang w:eastAsia="zh-CN"/>
              </w:rPr>
              <w:t>验收包括清点型号、数量、检查外观等，供应商应当提供家具清单(各</w:t>
            </w:r>
            <w:r>
              <w:rPr>
                <w:rFonts w:hint="eastAsia"/>
                <w:spacing w:val="1"/>
                <w:sz w:val="21"/>
                <w:szCs w:val="21"/>
                <w:lang w:eastAsia="zh-CN"/>
              </w:rPr>
              <w:t>类家具分项开立并标注详细数量)、原产地证明</w:t>
            </w:r>
            <w:r>
              <w:rPr>
                <w:rFonts w:hint="eastAsia"/>
                <w:sz w:val="21"/>
                <w:szCs w:val="21"/>
                <w:lang w:eastAsia="zh-CN"/>
              </w:rPr>
              <w:t>、具出厂日期证明、家</w:t>
            </w:r>
            <w:r>
              <w:rPr>
                <w:rFonts w:hint="eastAsia"/>
                <w:spacing w:val="-1"/>
                <w:sz w:val="21"/>
                <w:szCs w:val="21"/>
                <w:lang w:eastAsia="zh-CN"/>
              </w:rPr>
              <w:t>具环保证明等文件。</w:t>
            </w:r>
          </w:p>
        </w:tc>
      </w:tr>
      <w:tr w14:paraId="751943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4" w:hRule="atLeast"/>
          <w:jc w:val="center"/>
        </w:trPr>
        <w:tc>
          <w:tcPr>
            <w:tcW w:w="3544" w:type="dxa"/>
          </w:tcPr>
          <w:p w14:paraId="0EE79CC2">
            <w:pPr>
              <w:pStyle w:val="14"/>
              <w:spacing w:before="185" w:line="360" w:lineRule="auto"/>
              <w:jc w:val="center"/>
              <w:rPr>
                <w:rFonts w:hint="eastAsia"/>
                <w:spacing w:val="4"/>
                <w:sz w:val="21"/>
                <w:szCs w:val="21"/>
              </w:rPr>
            </w:pPr>
            <w:r>
              <w:rPr>
                <w:rFonts w:hint="eastAsia"/>
                <w:spacing w:val="4"/>
                <w:sz w:val="21"/>
                <w:szCs w:val="21"/>
              </w:rPr>
              <w:t>检测要求</w:t>
            </w:r>
          </w:p>
        </w:tc>
        <w:tc>
          <w:tcPr>
            <w:tcW w:w="10795" w:type="dxa"/>
          </w:tcPr>
          <w:p w14:paraId="297A0CCB">
            <w:pPr>
              <w:pStyle w:val="14"/>
              <w:spacing w:before="182" w:line="360" w:lineRule="auto"/>
              <w:ind w:left="152"/>
              <w:rPr>
                <w:rFonts w:hint="eastAsia"/>
                <w:sz w:val="21"/>
                <w:szCs w:val="21"/>
                <w:lang w:eastAsia="zh-CN"/>
              </w:rPr>
            </w:pPr>
            <w:r>
              <w:rPr>
                <w:rFonts w:hint="eastAsia"/>
                <w:sz w:val="21"/>
                <w:szCs w:val="21"/>
                <w:lang w:eastAsia="zh-CN"/>
              </w:rPr>
              <w:t>正式验收前，供应商应提供本项目货物所使用的主要原材料（如钢板、板材、海绵）抽样检测报告（需要有CMA和CNAS资质的检测机构出具的检测报告）。</w:t>
            </w:r>
          </w:p>
        </w:tc>
      </w:tr>
    </w:tbl>
    <w:p w14:paraId="33543076">
      <w:pPr>
        <w:rPr>
          <w:rFonts w:hint="eastAsia"/>
        </w:rPr>
      </w:pPr>
    </w:p>
    <w:p w14:paraId="43393841">
      <w:pPr>
        <w:rPr>
          <w:rFonts w:hint="eastAsia"/>
        </w:rPr>
      </w:pPr>
    </w:p>
    <w:p w14:paraId="2E9779E6">
      <w:pPr>
        <w:outlineLvl w:val="0"/>
        <w:rPr>
          <w:rFonts w:hint="eastAsia"/>
          <w:b/>
          <w:bCs/>
          <w:sz w:val="28"/>
          <w:szCs w:val="28"/>
        </w:rPr>
      </w:pPr>
      <w:r>
        <w:rPr>
          <w:rFonts w:hint="eastAsia"/>
          <w:b/>
          <w:bCs/>
          <w:sz w:val="28"/>
          <w:szCs w:val="28"/>
          <w:lang w:val="en-US" w:eastAsia="zh-CN"/>
        </w:rPr>
        <w:t>八</w:t>
      </w:r>
      <w:r>
        <w:rPr>
          <w:rFonts w:hint="eastAsia"/>
          <w:b/>
          <w:bCs/>
          <w:sz w:val="28"/>
          <w:szCs w:val="28"/>
        </w:rPr>
        <w:t>、服务要求</w:t>
      </w:r>
    </w:p>
    <w:tbl>
      <w:tblPr>
        <w:tblStyle w:val="15"/>
        <w:tblW w:w="2094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175"/>
        <w:gridCol w:w="15771"/>
      </w:tblGrid>
      <w:tr w14:paraId="1F6D41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3" w:hRule="atLeast"/>
        </w:trPr>
        <w:tc>
          <w:tcPr>
            <w:tcW w:w="5175" w:type="dxa"/>
          </w:tcPr>
          <w:p w14:paraId="013E18CB">
            <w:pPr>
              <w:pStyle w:val="14"/>
              <w:spacing w:before="180" w:line="219" w:lineRule="auto"/>
              <w:ind w:firstLine="770" w:firstLineChars="350"/>
              <w:rPr>
                <w:rFonts w:hint="eastAsia" w:cs="微软雅黑"/>
                <w:color w:val="auto"/>
                <w:sz w:val="24"/>
                <w:szCs w:val="24"/>
                <w:highlight w:val="none"/>
              </w:rPr>
            </w:pPr>
            <w:r>
              <w:rPr>
                <w:rFonts w:hint="eastAsia" w:cs="微软雅黑"/>
                <w:color w:val="auto"/>
                <w:spacing w:val="-10"/>
                <w:sz w:val="24"/>
                <w:szCs w:val="24"/>
                <w:highlight w:val="none"/>
              </w:rPr>
              <w:t>分类</w:t>
            </w:r>
          </w:p>
        </w:tc>
        <w:tc>
          <w:tcPr>
            <w:tcW w:w="15771" w:type="dxa"/>
          </w:tcPr>
          <w:p w14:paraId="37DB2626">
            <w:pPr>
              <w:pStyle w:val="14"/>
              <w:spacing w:before="180" w:line="219" w:lineRule="auto"/>
              <w:ind w:firstLine="2639" w:firstLineChars="1450"/>
              <w:rPr>
                <w:rFonts w:hint="eastAsia" w:cs="微软雅黑"/>
                <w:color w:val="auto"/>
                <w:sz w:val="24"/>
                <w:szCs w:val="24"/>
                <w:highlight w:val="none"/>
              </w:rPr>
            </w:pPr>
            <w:r>
              <w:rPr>
                <w:rFonts w:hint="eastAsia" w:cs="微软雅黑"/>
                <w:color w:val="auto"/>
                <w:spacing w:val="-29"/>
                <w:sz w:val="24"/>
                <w:szCs w:val="24"/>
                <w:highlight w:val="none"/>
              </w:rPr>
              <w:t>内容</w:t>
            </w:r>
          </w:p>
        </w:tc>
      </w:tr>
      <w:tr w14:paraId="75DE21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60" w:hRule="atLeast"/>
        </w:trPr>
        <w:tc>
          <w:tcPr>
            <w:tcW w:w="5175" w:type="dxa"/>
            <w:vAlign w:val="center"/>
          </w:tcPr>
          <w:p w14:paraId="39CDA427">
            <w:pPr>
              <w:pStyle w:val="14"/>
              <w:spacing w:before="182" w:line="219" w:lineRule="auto"/>
              <w:ind w:left="151" w:leftChars="72" w:firstLine="1080" w:firstLineChars="450"/>
              <w:rPr>
                <w:rFonts w:hint="eastAsia" w:cs="微软雅黑"/>
                <w:color w:val="auto"/>
                <w:sz w:val="24"/>
                <w:szCs w:val="24"/>
                <w:highlight w:val="none"/>
              </w:rPr>
            </w:pPr>
            <w:r>
              <w:rPr>
                <w:rFonts w:hint="eastAsia" w:cs="微软雅黑"/>
                <w:color w:val="auto"/>
                <w:sz w:val="24"/>
                <w:szCs w:val="24"/>
                <w:highlight w:val="none"/>
                <w:lang w:eastAsia="zh-CN"/>
              </w:rPr>
              <w:t>保修服务</w:t>
            </w:r>
          </w:p>
        </w:tc>
        <w:tc>
          <w:tcPr>
            <w:tcW w:w="15771" w:type="dxa"/>
          </w:tcPr>
          <w:p w14:paraId="0CBC9149">
            <w:pPr>
              <w:pStyle w:val="4"/>
              <w:spacing w:before="44" w:line="360" w:lineRule="auto"/>
              <w:jc w:val="both"/>
              <w:rPr>
                <w:rFonts w:hint="eastAsia"/>
                <w:b/>
                <w:bCs/>
                <w:sz w:val="21"/>
                <w:szCs w:val="21"/>
                <w:highlight w:val="none"/>
                <w:lang w:val="en-US" w:eastAsia="zh-CN"/>
              </w:rPr>
            </w:pPr>
            <w:r>
              <w:rPr>
                <w:rFonts w:hint="eastAsia"/>
                <w:b/>
                <w:bCs/>
                <w:sz w:val="21"/>
                <w:szCs w:val="21"/>
                <w:highlight w:val="none"/>
                <w:lang w:val="en-US" w:eastAsia="zh-CN"/>
              </w:rPr>
              <w:t>1、产品质量承诺：报价文件必须明确各类报价产品的质量指标，达到国家及行业相关标准，要求针对“技术指标要求”逐项列出技术规格偏离表。</w:t>
            </w:r>
          </w:p>
          <w:p w14:paraId="639764D3">
            <w:pPr>
              <w:pStyle w:val="4"/>
              <w:spacing w:before="44" w:line="360" w:lineRule="auto"/>
              <w:jc w:val="both"/>
              <w:rPr>
                <w:rFonts w:hint="eastAsia"/>
                <w:b/>
                <w:bCs/>
                <w:sz w:val="21"/>
                <w:szCs w:val="21"/>
                <w:highlight w:val="none"/>
                <w:lang w:val="en-US" w:eastAsia="zh-CN"/>
              </w:rPr>
            </w:pPr>
            <w:r>
              <w:rPr>
                <w:rFonts w:hint="eastAsia"/>
                <w:b/>
                <w:bCs/>
                <w:sz w:val="21"/>
                <w:szCs w:val="21"/>
                <w:highlight w:val="none"/>
                <w:lang w:val="en-US" w:eastAsia="zh-CN"/>
              </w:rPr>
              <w:t>2、质量保修：中标供应商对所提供的家具自用户验收之日起  72个月免费提供更换、维修、故障处理等质保服务。质保期自采购方验收之日起计算。</w:t>
            </w:r>
          </w:p>
          <w:p w14:paraId="05CE7ED7">
            <w:pPr>
              <w:pStyle w:val="4"/>
              <w:spacing w:before="44" w:line="360" w:lineRule="auto"/>
              <w:jc w:val="both"/>
              <w:rPr>
                <w:rFonts w:hint="eastAsia"/>
                <w:b/>
                <w:bCs/>
                <w:sz w:val="21"/>
                <w:szCs w:val="21"/>
                <w:highlight w:val="none"/>
                <w:lang w:val="en-US" w:eastAsia="zh-CN"/>
              </w:rPr>
            </w:pPr>
            <w:r>
              <w:rPr>
                <w:rFonts w:hint="eastAsia"/>
                <w:b/>
                <w:bCs/>
                <w:sz w:val="21"/>
                <w:szCs w:val="21"/>
                <w:highlight w:val="none"/>
                <w:lang w:val="en-US" w:eastAsia="zh-CN"/>
              </w:rPr>
              <w:t>3、投标人应提供货物质保期内及质保期结束后一年的备品备件、易损件和易耗件一览表，按要求列出详细清单，标出制造商、型号、数量、单价、总价，其费用分项报价，不计入投标总价，并承诺在质保期后   3  年内以不高于上述清单价格，且按采购人不时要求的数量及合理时间向采购人提供该易损件和备品备件。</w:t>
            </w:r>
          </w:p>
          <w:p w14:paraId="5C011F29">
            <w:pPr>
              <w:pStyle w:val="4"/>
              <w:spacing w:before="44" w:line="360" w:lineRule="auto"/>
              <w:jc w:val="both"/>
              <w:rPr>
                <w:rFonts w:hint="eastAsia"/>
                <w:b/>
                <w:bCs/>
                <w:sz w:val="21"/>
                <w:szCs w:val="21"/>
                <w:highlight w:val="none"/>
                <w:lang w:val="en-US" w:eastAsia="zh-CN"/>
              </w:rPr>
            </w:pPr>
            <w:r>
              <w:rPr>
                <w:rFonts w:hint="eastAsia"/>
                <w:b/>
                <w:bCs/>
                <w:sz w:val="21"/>
                <w:szCs w:val="21"/>
                <w:highlight w:val="none"/>
                <w:lang w:val="en-US" w:eastAsia="zh-CN"/>
              </w:rPr>
              <w:t>4、质保期内，提供  7×24   的技术支持热线，正常工作时间，提出维护后 1 小时内给予响应，非正常工作时间， 2 小时内给予响应。严重故障时， 8 小时内到达现场处理。指派专人负责本设备的维护工作。质保期满后维护费用不超过合同额的  10%  。质保期满一个月前中标供应商应对采购人的设备进行一次免费的、全面的检查。如发现问题或潜在的问题，应在质保期内将问题解决。质保期内因质量问题而导致仪器停用的时间应从质保期中扣除。</w:t>
            </w:r>
          </w:p>
          <w:p w14:paraId="160C5330">
            <w:pPr>
              <w:pStyle w:val="4"/>
              <w:spacing w:before="44" w:line="360" w:lineRule="auto"/>
              <w:jc w:val="both"/>
              <w:rPr>
                <w:rFonts w:hint="eastAsia"/>
                <w:b/>
                <w:bCs/>
                <w:sz w:val="21"/>
                <w:szCs w:val="21"/>
                <w:highlight w:val="none"/>
                <w:lang w:val="en-US" w:eastAsia="zh-CN"/>
              </w:rPr>
            </w:pPr>
            <w:r>
              <w:rPr>
                <w:rFonts w:hint="eastAsia"/>
                <w:b/>
                <w:bCs/>
                <w:sz w:val="21"/>
                <w:szCs w:val="21"/>
                <w:highlight w:val="none"/>
                <w:lang w:val="en-US" w:eastAsia="zh-CN"/>
              </w:rPr>
              <w:t>5、具有快速响应的服务能力，能及时处理所有售后服务。</w:t>
            </w:r>
          </w:p>
          <w:p w14:paraId="5DB2CB16">
            <w:pPr>
              <w:pStyle w:val="4"/>
              <w:spacing w:before="44" w:line="360" w:lineRule="auto"/>
              <w:jc w:val="both"/>
              <w:rPr>
                <w:rFonts w:hint="eastAsia"/>
                <w:b/>
                <w:bCs/>
                <w:sz w:val="21"/>
                <w:szCs w:val="21"/>
                <w:highlight w:val="none"/>
                <w:lang w:val="en-US" w:eastAsia="zh-CN"/>
              </w:rPr>
            </w:pPr>
            <w:r>
              <w:rPr>
                <w:rFonts w:hint="eastAsia"/>
                <w:b/>
                <w:bCs/>
                <w:sz w:val="21"/>
                <w:szCs w:val="21"/>
                <w:highlight w:val="none"/>
                <w:lang w:val="en-US" w:eastAsia="zh-CN"/>
              </w:rPr>
              <w:t>6、培训要求：中标供应商派出的培训教员应具有丰富的教学经验和应用经验，必须为所有被培训人员提供文字资料（内有流程截屏）等相关材料，并按采购人要求进行现场培训。</w:t>
            </w:r>
          </w:p>
          <w:p w14:paraId="354F73FE">
            <w:pPr>
              <w:widowControl/>
              <w:spacing w:line="360" w:lineRule="auto"/>
              <w:ind w:firstLine="420"/>
              <w:jc w:val="left"/>
              <w:rPr>
                <w:rFonts w:hint="default" w:ascii="宋体" w:hAnsi="宋体" w:cs="Times New Roman"/>
                <w:sz w:val="24"/>
                <w:szCs w:val="24"/>
                <w:highlight w:val="none"/>
                <w:lang w:val="en-US" w:eastAsia="zh-CN"/>
              </w:rPr>
            </w:pPr>
          </w:p>
        </w:tc>
      </w:tr>
      <w:tr w14:paraId="218386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20" w:hRule="atLeast"/>
        </w:trPr>
        <w:tc>
          <w:tcPr>
            <w:tcW w:w="5175" w:type="dxa"/>
            <w:tcBorders>
              <w:bottom w:val="single" w:color="auto" w:sz="4" w:space="0"/>
            </w:tcBorders>
            <w:vAlign w:val="center"/>
          </w:tcPr>
          <w:p w14:paraId="559A5B12">
            <w:pPr>
              <w:pStyle w:val="14"/>
              <w:spacing w:before="203" w:line="219" w:lineRule="auto"/>
              <w:jc w:val="center"/>
              <w:rPr>
                <w:rFonts w:hint="eastAsia" w:cs="微软雅黑"/>
                <w:color w:val="auto"/>
                <w:sz w:val="24"/>
                <w:szCs w:val="24"/>
                <w:highlight w:val="none"/>
              </w:rPr>
            </w:pPr>
            <w:r>
              <w:rPr>
                <w:rFonts w:hint="eastAsia" w:cs="微软雅黑"/>
                <w:color w:val="auto"/>
                <w:spacing w:val="7"/>
                <w:sz w:val="24"/>
                <w:szCs w:val="24"/>
                <w:highlight w:val="none"/>
              </w:rPr>
              <w:t>应急能力</w:t>
            </w:r>
          </w:p>
        </w:tc>
        <w:tc>
          <w:tcPr>
            <w:tcW w:w="15771" w:type="dxa"/>
            <w:tcBorders>
              <w:bottom w:val="single" w:color="auto" w:sz="4" w:space="0"/>
            </w:tcBorders>
            <w:vAlign w:val="center"/>
          </w:tcPr>
          <w:p w14:paraId="15AB2A40">
            <w:pPr>
              <w:widowControl/>
              <w:spacing w:line="360" w:lineRule="auto"/>
              <w:jc w:val="left"/>
              <w:rPr>
                <w:rFonts w:hint="eastAsia" w:ascii="宋体" w:hAnsi="宋体" w:eastAsia="宋体" w:cs="Times New Roman"/>
                <w:sz w:val="24"/>
                <w:szCs w:val="24"/>
                <w:highlight w:val="none"/>
              </w:rPr>
            </w:pPr>
            <w:r>
              <w:rPr>
                <w:rFonts w:hint="eastAsia" w:ascii="宋体" w:hAnsi="宋体" w:eastAsia="宋体" w:cs="Times New Roman"/>
                <w:sz w:val="24"/>
                <w:szCs w:val="24"/>
                <w:highlight w:val="none"/>
              </w:rPr>
              <w:t>供应商应当在采购人单位所在区域拥有维修服务能力，提供售后服务支持。如遇质量问题，供应商应当在接到通知</w:t>
            </w:r>
            <w:r>
              <w:rPr>
                <w:rFonts w:hint="eastAsia" w:ascii="宋体" w:hAnsi="宋体" w:eastAsia="宋体" w:cs="Times New Roman"/>
                <w:sz w:val="24"/>
                <w:szCs w:val="24"/>
                <w:highlight w:val="none"/>
                <w:lang w:eastAsia="zh-CN"/>
              </w:rPr>
              <w:t>当天</w:t>
            </w:r>
            <w:r>
              <w:rPr>
                <w:rFonts w:hint="eastAsia" w:ascii="宋体" w:hAnsi="宋体" w:eastAsia="宋体" w:cs="Times New Roman"/>
                <w:sz w:val="24"/>
                <w:szCs w:val="24"/>
                <w:highlight w:val="none"/>
              </w:rPr>
              <w:t>内解决完毕或提供代用产品，保证设备正常使用。</w:t>
            </w:r>
          </w:p>
        </w:tc>
      </w:tr>
      <w:tr w14:paraId="280B26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5175" w:type="dxa"/>
            <w:tcBorders>
              <w:top w:val="single" w:color="auto" w:sz="4" w:space="0"/>
              <w:bottom w:val="single" w:color="auto" w:sz="4" w:space="0"/>
            </w:tcBorders>
            <w:vAlign w:val="center"/>
          </w:tcPr>
          <w:p w14:paraId="03E8C202">
            <w:pPr>
              <w:pStyle w:val="14"/>
              <w:spacing w:before="203" w:line="219" w:lineRule="auto"/>
              <w:jc w:val="center"/>
              <w:rPr>
                <w:rFonts w:hint="eastAsia" w:cs="微软雅黑"/>
                <w:color w:val="auto"/>
                <w:spacing w:val="7"/>
                <w:sz w:val="24"/>
                <w:szCs w:val="24"/>
                <w:highlight w:val="none"/>
              </w:rPr>
            </w:pPr>
            <w:r>
              <w:rPr>
                <w:rFonts w:hint="eastAsia" w:cs="微软雅黑"/>
                <w:color w:val="auto"/>
                <w:spacing w:val="7"/>
                <w:sz w:val="24"/>
                <w:szCs w:val="24"/>
                <w:highlight w:val="none"/>
              </w:rPr>
              <w:t>资质要求</w:t>
            </w:r>
          </w:p>
        </w:tc>
        <w:tc>
          <w:tcPr>
            <w:tcW w:w="15771" w:type="dxa"/>
            <w:tcBorders>
              <w:top w:val="single" w:color="auto" w:sz="4" w:space="0"/>
              <w:bottom w:val="single" w:color="auto" w:sz="4" w:space="0"/>
            </w:tcBorders>
            <w:vAlign w:val="center"/>
          </w:tcPr>
          <w:p w14:paraId="2FA34455">
            <w:pPr>
              <w:spacing w:line="360" w:lineRule="auto"/>
              <w:ind w:firstLine="0"/>
              <w:jc w:val="left"/>
              <w:rPr>
                <w:rFonts w:hint="eastAsia" w:ascii="宋体" w:hAnsi="宋体" w:eastAsia="宋体" w:cs="Times New Roman"/>
                <w:sz w:val="24"/>
                <w:szCs w:val="24"/>
                <w:highlight w:val="none"/>
              </w:rPr>
            </w:pPr>
            <w:r>
              <w:rPr>
                <w:rFonts w:hint="eastAsia" w:ascii="宋体" w:hAnsi="宋体" w:eastAsia="宋体" w:cs="Times New Roman"/>
                <w:sz w:val="24"/>
                <w:szCs w:val="24"/>
                <w:highlight w:val="none"/>
              </w:rPr>
              <w:t>制造厂商通过质量管理体系认证（GB/T 19001认证）、职业健康安全管理体系认证（GB/T45001 认证），环境管理体系认证（GB/T24001 认证）的</w:t>
            </w:r>
            <w:r>
              <w:rPr>
                <w:rFonts w:hint="eastAsia" w:ascii="宋体" w:hAnsi="宋体" w:cs="Times New Roman"/>
                <w:sz w:val="24"/>
                <w:szCs w:val="24"/>
                <w:highlight w:val="none"/>
                <w:lang w:eastAsia="zh-CN"/>
              </w:rPr>
              <w:t>优先考虑</w:t>
            </w:r>
          </w:p>
        </w:tc>
      </w:tr>
      <w:tr w14:paraId="342B6A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5175" w:type="dxa"/>
            <w:tcBorders>
              <w:top w:val="single" w:color="auto" w:sz="4" w:space="0"/>
              <w:bottom w:val="single" w:color="auto" w:sz="4" w:space="0"/>
            </w:tcBorders>
            <w:vAlign w:val="center"/>
          </w:tcPr>
          <w:p w14:paraId="66B372AC">
            <w:pPr>
              <w:pStyle w:val="14"/>
              <w:spacing w:before="203" w:line="219" w:lineRule="auto"/>
              <w:jc w:val="center"/>
              <w:rPr>
                <w:rFonts w:hint="eastAsia" w:eastAsia="宋体" w:cs="微软雅黑"/>
                <w:color w:val="auto"/>
                <w:spacing w:val="7"/>
                <w:sz w:val="24"/>
                <w:szCs w:val="24"/>
                <w:highlight w:val="none"/>
                <w:lang w:eastAsia="zh-CN"/>
              </w:rPr>
            </w:pPr>
            <w:r>
              <w:rPr>
                <w:rFonts w:hint="eastAsia" w:cs="微软雅黑"/>
                <w:color w:val="auto"/>
                <w:spacing w:val="7"/>
                <w:sz w:val="24"/>
                <w:szCs w:val="24"/>
                <w:highlight w:val="none"/>
                <w:lang w:eastAsia="zh-CN"/>
              </w:rPr>
              <w:t>环保要求</w:t>
            </w:r>
          </w:p>
        </w:tc>
        <w:tc>
          <w:tcPr>
            <w:tcW w:w="15771" w:type="dxa"/>
            <w:tcBorders>
              <w:top w:val="single" w:color="auto" w:sz="4" w:space="0"/>
              <w:bottom w:val="single" w:color="auto" w:sz="4" w:space="0"/>
            </w:tcBorders>
            <w:vAlign w:val="center"/>
          </w:tcPr>
          <w:p w14:paraId="23578C6D">
            <w:pPr>
              <w:spacing w:line="360" w:lineRule="auto"/>
              <w:ind w:firstLine="0"/>
              <w:jc w:val="left"/>
              <w:rPr>
                <w:rFonts w:hint="eastAsia" w:ascii="宋体" w:hAnsi="宋体" w:eastAsia="宋体" w:cs="Times New Roman"/>
                <w:sz w:val="24"/>
                <w:szCs w:val="24"/>
                <w:highlight w:val="none"/>
                <w:lang w:eastAsia="zh-CN"/>
              </w:rPr>
            </w:pPr>
            <w:r>
              <w:rPr>
                <w:rFonts w:hint="eastAsia" w:ascii="宋体" w:hAnsi="宋体" w:eastAsia="宋体" w:cs="Times New Roman"/>
                <w:sz w:val="24"/>
                <w:szCs w:val="24"/>
                <w:highlight w:val="none"/>
              </w:rPr>
              <w:t>所投产品具有环境标志产品认证的</w:t>
            </w:r>
            <w:r>
              <w:rPr>
                <w:rFonts w:hint="eastAsia" w:ascii="宋体" w:hAnsi="宋体" w:cs="Times New Roman"/>
                <w:sz w:val="24"/>
                <w:szCs w:val="24"/>
                <w:highlight w:val="none"/>
                <w:lang w:eastAsia="zh-CN"/>
              </w:rPr>
              <w:t>优先考虑</w:t>
            </w:r>
          </w:p>
        </w:tc>
      </w:tr>
      <w:tr w14:paraId="27A8B4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5175" w:type="dxa"/>
            <w:tcBorders>
              <w:top w:val="single" w:color="auto" w:sz="4" w:space="0"/>
              <w:bottom w:val="single" w:color="auto" w:sz="4" w:space="0"/>
            </w:tcBorders>
            <w:vAlign w:val="center"/>
          </w:tcPr>
          <w:p w14:paraId="6D1243ED">
            <w:pPr>
              <w:pStyle w:val="14"/>
              <w:spacing w:before="203" w:line="219" w:lineRule="auto"/>
              <w:jc w:val="center"/>
              <w:rPr>
                <w:rFonts w:hint="eastAsia" w:cs="微软雅黑"/>
                <w:color w:val="auto"/>
                <w:spacing w:val="7"/>
                <w:sz w:val="24"/>
                <w:szCs w:val="24"/>
                <w:highlight w:val="none"/>
                <w:lang w:eastAsia="zh-CN"/>
              </w:rPr>
            </w:pPr>
            <w:r>
              <w:rPr>
                <w:rFonts w:hint="eastAsia" w:cs="微软雅黑"/>
                <w:color w:val="auto"/>
                <w:spacing w:val="7"/>
                <w:sz w:val="24"/>
                <w:szCs w:val="24"/>
                <w:highlight w:val="none"/>
                <w:lang w:eastAsia="zh-CN"/>
              </w:rPr>
              <w:t>产品布局</w:t>
            </w:r>
          </w:p>
        </w:tc>
        <w:tc>
          <w:tcPr>
            <w:tcW w:w="15771" w:type="dxa"/>
            <w:tcBorders>
              <w:top w:val="single" w:color="auto" w:sz="4" w:space="0"/>
              <w:bottom w:val="single" w:color="auto" w:sz="4" w:space="0"/>
            </w:tcBorders>
            <w:vAlign w:val="center"/>
          </w:tcPr>
          <w:p w14:paraId="45FCA747">
            <w:pPr>
              <w:spacing w:line="360" w:lineRule="auto"/>
              <w:ind w:firstLine="0"/>
              <w:jc w:val="left"/>
              <w:rPr>
                <w:rFonts w:hint="eastAsia" w:ascii="宋体" w:hAnsi="宋体" w:eastAsia="宋体" w:cs="Times New Roman"/>
                <w:sz w:val="24"/>
                <w:szCs w:val="24"/>
                <w:highlight w:val="none"/>
              </w:rPr>
            </w:pPr>
            <w:r>
              <w:rPr>
                <w:rFonts w:hint="eastAsia" w:ascii="宋体" w:hAnsi="宋体" w:eastAsia="宋体" w:cs="Times New Roman"/>
                <w:sz w:val="24"/>
                <w:szCs w:val="24"/>
                <w:highlight w:val="none"/>
              </w:rPr>
              <w:t>投标方需提供本项目整体</w:t>
            </w:r>
            <w:r>
              <w:rPr>
                <w:rFonts w:hint="eastAsia" w:ascii="宋体" w:hAnsi="宋体" w:cs="Times New Roman"/>
                <w:sz w:val="24"/>
                <w:szCs w:val="24"/>
                <w:highlight w:val="none"/>
                <w:lang w:val="en-US" w:eastAsia="zh-CN"/>
              </w:rPr>
              <w:t>桌椅</w:t>
            </w:r>
            <w:r>
              <w:rPr>
                <w:rFonts w:hint="eastAsia" w:ascii="宋体" w:hAnsi="宋体" w:eastAsia="宋体" w:cs="Times New Roman"/>
                <w:sz w:val="24"/>
                <w:szCs w:val="24"/>
                <w:highlight w:val="none"/>
              </w:rPr>
              <w:t>布局图及空间效果图</w:t>
            </w:r>
          </w:p>
        </w:tc>
      </w:tr>
      <w:tr w14:paraId="64F337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5175" w:type="dxa"/>
            <w:tcBorders>
              <w:top w:val="single" w:color="auto" w:sz="4" w:space="0"/>
            </w:tcBorders>
            <w:vAlign w:val="center"/>
          </w:tcPr>
          <w:p w14:paraId="7F9649DF">
            <w:pPr>
              <w:pStyle w:val="14"/>
              <w:spacing w:before="203" w:line="219" w:lineRule="auto"/>
              <w:jc w:val="center"/>
              <w:rPr>
                <w:rFonts w:hint="eastAsia" w:cs="微软雅黑"/>
                <w:color w:val="auto"/>
                <w:spacing w:val="7"/>
                <w:sz w:val="24"/>
                <w:szCs w:val="24"/>
                <w:highlight w:val="none"/>
                <w:lang w:eastAsia="zh-CN"/>
              </w:rPr>
            </w:pPr>
            <w:r>
              <w:rPr>
                <w:rFonts w:hint="eastAsia" w:cs="微软雅黑"/>
                <w:color w:val="auto"/>
                <w:spacing w:val="7"/>
                <w:sz w:val="24"/>
                <w:szCs w:val="24"/>
                <w:highlight w:val="none"/>
                <w:lang w:eastAsia="zh-CN"/>
              </w:rPr>
              <w:t>验收要求</w:t>
            </w:r>
          </w:p>
        </w:tc>
        <w:tc>
          <w:tcPr>
            <w:tcW w:w="15771" w:type="dxa"/>
            <w:tcBorders>
              <w:top w:val="single" w:color="auto" w:sz="4" w:space="0"/>
            </w:tcBorders>
            <w:vAlign w:val="center"/>
          </w:tcPr>
          <w:p w14:paraId="1EE117DA">
            <w:pPr>
              <w:spacing w:line="360" w:lineRule="auto"/>
              <w:ind w:firstLine="0"/>
              <w:jc w:val="left"/>
              <w:rPr>
                <w:rFonts w:hint="eastAsia" w:ascii="宋体" w:hAnsi="宋体" w:eastAsia="宋体" w:cs="Times New Roman"/>
                <w:sz w:val="24"/>
                <w:szCs w:val="24"/>
                <w:highlight w:val="none"/>
              </w:rPr>
            </w:pPr>
            <w:r>
              <w:rPr>
                <w:rFonts w:hint="eastAsia"/>
                <w:b/>
                <w:bCs/>
                <w:sz w:val="21"/>
                <w:szCs w:val="21"/>
                <w:highlight w:val="none"/>
                <w:lang w:val="en-US" w:eastAsia="zh-CN"/>
              </w:rPr>
              <w:t>因整个项目执行及</w:t>
            </w:r>
            <w:r>
              <w:rPr>
                <w:rFonts w:hint="eastAsia"/>
                <w:b/>
                <w:bCs/>
                <w:sz w:val="21"/>
                <w:szCs w:val="21"/>
                <w:highlight w:val="none"/>
                <w:lang w:eastAsia="zh-CN"/>
              </w:rPr>
              <w:t>验收</w:t>
            </w:r>
            <w:r>
              <w:rPr>
                <w:rFonts w:hint="eastAsia"/>
                <w:b/>
                <w:bCs/>
                <w:sz w:val="21"/>
                <w:szCs w:val="21"/>
                <w:highlight w:val="none"/>
                <w:lang w:val="en-US" w:eastAsia="zh-CN"/>
              </w:rPr>
              <w:t>过程中对家具材料等的第三方检测费用（如需）、采购人委托第三方专业机构（如需）或邀请外聘专家（如需）进行验收所产生的费用，均由中标</w:t>
            </w:r>
            <w:r>
              <w:rPr>
                <w:rFonts w:hint="eastAsia"/>
                <w:b/>
                <w:bCs/>
                <w:sz w:val="21"/>
                <w:szCs w:val="21"/>
                <w:highlight w:val="none"/>
                <w:lang w:eastAsia="zh-CN"/>
              </w:rPr>
              <w:t>供应商承担。</w:t>
            </w:r>
          </w:p>
        </w:tc>
      </w:tr>
    </w:tbl>
    <w:p w14:paraId="7590A29A">
      <w:pPr>
        <w:rPr>
          <w:rFonts w:hint="eastAsia"/>
          <w:szCs w:val="21"/>
        </w:rPr>
      </w:pPr>
    </w:p>
    <w:p w14:paraId="5D56495D">
      <w:pPr>
        <w:rPr>
          <w:rFonts w:hint="eastAsia"/>
          <w:szCs w:val="21"/>
        </w:rPr>
      </w:pPr>
    </w:p>
    <w:p w14:paraId="4E2F0377">
      <w:pPr>
        <w:rPr>
          <w:rFonts w:hint="eastAsia"/>
          <w:szCs w:val="21"/>
        </w:rPr>
      </w:pPr>
    </w:p>
    <w:p w14:paraId="24073AB8">
      <w:pPr>
        <w:rPr>
          <w:rFonts w:hint="eastAsia"/>
          <w:szCs w:val="21"/>
        </w:rPr>
      </w:pPr>
    </w:p>
    <w:p w14:paraId="7E6C7CC5">
      <w:pPr>
        <w:rPr>
          <w:rFonts w:hint="eastAsia"/>
          <w:szCs w:val="21"/>
        </w:rPr>
      </w:pPr>
    </w:p>
    <w:p w14:paraId="593607AC">
      <w:pPr>
        <w:rPr>
          <w:rFonts w:hint="eastAsia"/>
          <w:szCs w:val="21"/>
        </w:rPr>
      </w:pPr>
    </w:p>
    <w:p w14:paraId="6C8F0FFE">
      <w:pPr>
        <w:rPr>
          <w:szCs w:val="21"/>
        </w:rPr>
      </w:pPr>
    </w:p>
    <w:p w14:paraId="1E3B7267">
      <w:pPr>
        <w:rPr>
          <w:rFonts w:hint="eastAsia"/>
          <w:szCs w:val="21"/>
        </w:rPr>
      </w:pPr>
    </w:p>
    <w:p w14:paraId="23425ECD">
      <w:pPr>
        <w:pStyle w:val="21"/>
        <w:rPr>
          <w:rFonts w:hint="eastAsia"/>
          <w:b/>
        </w:rPr>
      </w:pPr>
      <w:r>
        <w:rPr>
          <w:rFonts w:hint="eastAsia"/>
          <w:b/>
          <w:lang w:val="en-US" w:eastAsia="zh-CN"/>
        </w:rPr>
        <w:t>九</w:t>
      </w:r>
      <w:r>
        <w:rPr>
          <w:rFonts w:hint="eastAsia"/>
          <w:b/>
        </w:rPr>
        <w:t>、环保要求</w:t>
      </w:r>
    </w:p>
    <w:tbl>
      <w:tblPr>
        <w:tblStyle w:val="15"/>
        <w:tblW w:w="1651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986"/>
        <w:gridCol w:w="13532"/>
      </w:tblGrid>
      <w:tr w14:paraId="4904B0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2986" w:type="dxa"/>
          </w:tcPr>
          <w:p w14:paraId="33A8B732">
            <w:pPr>
              <w:pStyle w:val="14"/>
              <w:spacing w:before="190" w:line="219" w:lineRule="auto"/>
              <w:ind w:firstLine="660" w:firstLineChars="300"/>
              <w:rPr>
                <w:rFonts w:hint="eastAsia" w:cs="微软雅黑"/>
                <w:color w:val="auto"/>
                <w:sz w:val="24"/>
                <w:szCs w:val="24"/>
              </w:rPr>
            </w:pPr>
            <w:r>
              <w:rPr>
                <w:rFonts w:hint="eastAsia" w:cs="微软雅黑"/>
                <w:color w:val="auto"/>
                <w:spacing w:val="-10"/>
                <w:sz w:val="24"/>
                <w:szCs w:val="24"/>
              </w:rPr>
              <w:t>分类</w:t>
            </w:r>
          </w:p>
        </w:tc>
        <w:tc>
          <w:tcPr>
            <w:tcW w:w="13532" w:type="dxa"/>
          </w:tcPr>
          <w:p w14:paraId="72909494">
            <w:pPr>
              <w:pStyle w:val="14"/>
              <w:spacing w:before="190" w:line="219" w:lineRule="auto"/>
              <w:ind w:firstLine="2520" w:firstLineChars="1400"/>
              <w:rPr>
                <w:rFonts w:hint="eastAsia" w:cs="微软雅黑"/>
                <w:color w:val="auto"/>
                <w:sz w:val="24"/>
                <w:szCs w:val="24"/>
              </w:rPr>
            </w:pPr>
            <w:r>
              <w:rPr>
                <w:rFonts w:hint="eastAsia" w:cs="微软雅黑"/>
                <w:color w:val="auto"/>
                <w:spacing w:val="-30"/>
                <w:sz w:val="24"/>
                <w:szCs w:val="24"/>
              </w:rPr>
              <w:t>内容</w:t>
            </w:r>
          </w:p>
        </w:tc>
      </w:tr>
      <w:tr w14:paraId="50BE3F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 w:hRule="atLeast"/>
        </w:trPr>
        <w:tc>
          <w:tcPr>
            <w:tcW w:w="2986" w:type="dxa"/>
            <w:tcBorders>
              <w:top w:val="single" w:color="auto" w:sz="4" w:space="0"/>
            </w:tcBorders>
          </w:tcPr>
          <w:p w14:paraId="54672BBC">
            <w:pPr>
              <w:pStyle w:val="14"/>
              <w:spacing w:before="120" w:line="219" w:lineRule="auto"/>
              <w:rPr>
                <w:rFonts w:hint="eastAsia" w:cs="微软雅黑"/>
                <w:color w:val="auto"/>
                <w:sz w:val="24"/>
                <w:szCs w:val="24"/>
                <w:lang w:eastAsia="zh-CN"/>
              </w:rPr>
            </w:pPr>
            <w:r>
              <w:rPr>
                <w:rFonts w:hint="eastAsia" w:cs="微软雅黑"/>
                <w:color w:val="auto"/>
                <w:sz w:val="24"/>
                <w:szCs w:val="24"/>
                <w:lang w:eastAsia="zh-CN"/>
              </w:rPr>
              <w:t>中国环境标志产品认证证书</w:t>
            </w:r>
          </w:p>
        </w:tc>
        <w:tc>
          <w:tcPr>
            <w:tcW w:w="13532" w:type="dxa"/>
            <w:tcBorders>
              <w:top w:val="single" w:color="auto" w:sz="4" w:space="0"/>
            </w:tcBorders>
          </w:tcPr>
          <w:p w14:paraId="2AC53D00">
            <w:pPr>
              <w:pStyle w:val="14"/>
              <w:spacing w:before="191" w:line="375" w:lineRule="auto"/>
              <w:ind w:left="152" w:right="180" w:hanging="10"/>
              <w:rPr>
                <w:rFonts w:hint="eastAsia" w:cs="微软雅黑"/>
                <w:color w:val="auto"/>
                <w:sz w:val="24"/>
                <w:szCs w:val="24"/>
                <w:lang w:eastAsia="zh-CN"/>
              </w:rPr>
            </w:pPr>
            <w:r>
              <w:rPr>
                <w:rFonts w:hint="eastAsia" w:cs="微软雅黑"/>
                <w:color w:val="auto"/>
                <w:sz w:val="24"/>
                <w:szCs w:val="24"/>
                <w:lang w:eastAsia="zh-CN"/>
              </w:rPr>
              <w:t>投标人应提供有效的认证单元：人造板家具、软体家具、钢木家具</w:t>
            </w:r>
          </w:p>
        </w:tc>
      </w:tr>
      <w:tr w14:paraId="4EEECB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5" w:hRule="atLeast"/>
        </w:trPr>
        <w:tc>
          <w:tcPr>
            <w:tcW w:w="2986" w:type="dxa"/>
          </w:tcPr>
          <w:p w14:paraId="3726B7BE">
            <w:pPr>
              <w:pStyle w:val="14"/>
              <w:spacing w:before="201" w:line="220" w:lineRule="auto"/>
              <w:rPr>
                <w:rFonts w:hint="eastAsia" w:cs="微软雅黑"/>
                <w:color w:val="auto"/>
                <w:sz w:val="24"/>
                <w:szCs w:val="24"/>
                <w:lang w:eastAsia="zh-CN"/>
              </w:rPr>
            </w:pPr>
            <w:r>
              <w:rPr>
                <w:rFonts w:hint="eastAsia" w:cs="微软雅黑"/>
                <w:color w:val="auto"/>
                <w:sz w:val="24"/>
                <w:szCs w:val="24"/>
                <w:lang w:eastAsia="zh-CN"/>
              </w:rPr>
              <w:t>环保举措</w:t>
            </w:r>
          </w:p>
        </w:tc>
        <w:tc>
          <w:tcPr>
            <w:tcW w:w="13532" w:type="dxa"/>
          </w:tcPr>
          <w:p w14:paraId="24895F4A">
            <w:pPr>
              <w:pStyle w:val="14"/>
              <w:spacing w:before="191" w:line="375" w:lineRule="auto"/>
              <w:ind w:left="152" w:right="180" w:hanging="10"/>
              <w:rPr>
                <w:rFonts w:hint="eastAsia" w:cs="微软雅黑"/>
                <w:color w:val="auto"/>
                <w:sz w:val="24"/>
                <w:szCs w:val="24"/>
                <w:lang w:eastAsia="zh-CN"/>
              </w:rPr>
            </w:pPr>
            <w:r>
              <w:rPr>
                <w:rFonts w:hint="eastAsia" w:cs="微软雅黑"/>
                <w:color w:val="auto"/>
                <w:sz w:val="24"/>
                <w:szCs w:val="24"/>
                <w:lang w:eastAsia="zh-CN"/>
              </w:rPr>
              <w:t>投标单位应提供对大气污染、水污染等环境污染治理有针对性的环保措施，提供粉尘、污水处理处理协议或第三方证明材料。</w:t>
            </w:r>
          </w:p>
        </w:tc>
      </w:tr>
      <w:tr w14:paraId="7183F0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4" w:hRule="atLeast"/>
        </w:trPr>
        <w:tc>
          <w:tcPr>
            <w:tcW w:w="2986" w:type="dxa"/>
          </w:tcPr>
          <w:p w14:paraId="530DDD4A">
            <w:pPr>
              <w:pStyle w:val="14"/>
              <w:spacing w:before="185" w:line="219" w:lineRule="auto"/>
              <w:rPr>
                <w:rFonts w:hint="eastAsia" w:cs="微软雅黑"/>
                <w:color w:val="auto"/>
                <w:spacing w:val="4"/>
                <w:sz w:val="24"/>
                <w:szCs w:val="24"/>
                <w:lang w:eastAsia="zh-CN"/>
              </w:rPr>
            </w:pPr>
            <w:r>
              <w:rPr>
                <w:rFonts w:hint="eastAsia" w:cs="微软雅黑"/>
                <w:color w:val="auto"/>
                <w:spacing w:val="4"/>
                <w:sz w:val="24"/>
                <w:szCs w:val="24"/>
                <w:lang w:eastAsia="zh-CN"/>
              </w:rPr>
              <w:t>家具产品有害物质限量认证</w:t>
            </w:r>
          </w:p>
        </w:tc>
        <w:tc>
          <w:tcPr>
            <w:tcW w:w="13532" w:type="dxa"/>
          </w:tcPr>
          <w:p w14:paraId="7007E735">
            <w:pPr>
              <w:pStyle w:val="14"/>
              <w:spacing w:before="191" w:line="375" w:lineRule="auto"/>
              <w:ind w:left="152" w:right="180" w:hanging="10"/>
              <w:rPr>
                <w:rFonts w:hint="eastAsia" w:cs="微软雅黑"/>
                <w:color w:val="auto"/>
                <w:sz w:val="24"/>
                <w:szCs w:val="24"/>
                <w:lang w:eastAsia="zh-CN"/>
              </w:rPr>
            </w:pPr>
            <w:r>
              <w:rPr>
                <w:rFonts w:hint="eastAsia" w:cs="微软雅黑"/>
                <w:color w:val="auto"/>
                <w:sz w:val="24"/>
                <w:szCs w:val="24"/>
                <w:lang w:eastAsia="zh-CN"/>
              </w:rPr>
              <w:t>投标单位应提供人造板家具产品有害物质限量认证证书。符合GB／T 35607-2017《绿色产品评价家具》</w:t>
            </w:r>
          </w:p>
        </w:tc>
      </w:tr>
    </w:tbl>
    <w:p w14:paraId="2BFA9AE9">
      <w:pPr>
        <w:rPr>
          <w:rFonts w:hint="eastAsia"/>
        </w:rPr>
      </w:pPr>
    </w:p>
    <w:p w14:paraId="63ED1C66">
      <w:pPr>
        <w:pStyle w:val="21"/>
        <w:rPr>
          <w:rFonts w:hint="eastAsia"/>
          <w:b/>
        </w:rPr>
      </w:pPr>
      <w:r>
        <w:rPr>
          <w:rFonts w:hint="eastAsia"/>
          <w:b/>
          <w:lang w:val="en-US" w:eastAsia="zh-CN"/>
        </w:rPr>
        <w:t>十</w:t>
      </w:r>
      <w:r>
        <w:rPr>
          <w:rFonts w:hint="eastAsia"/>
          <w:b/>
        </w:rPr>
        <w:t>、</w:t>
      </w:r>
      <w:r>
        <w:rPr>
          <w:rFonts w:hint="eastAsia"/>
          <w:b/>
          <w:lang w:val="en-US" w:eastAsia="zh-CN"/>
        </w:rPr>
        <w:t>其它</w:t>
      </w:r>
      <w:r>
        <w:rPr>
          <w:rFonts w:hint="eastAsia"/>
          <w:b/>
        </w:rPr>
        <w:t>要求</w:t>
      </w:r>
    </w:p>
    <w:tbl>
      <w:tblPr>
        <w:tblStyle w:val="15"/>
        <w:tblW w:w="1651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986"/>
        <w:gridCol w:w="13532"/>
      </w:tblGrid>
      <w:tr w14:paraId="208B58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2986" w:type="dxa"/>
          </w:tcPr>
          <w:p w14:paraId="15D8F872">
            <w:pPr>
              <w:pStyle w:val="14"/>
              <w:spacing w:before="190" w:line="219" w:lineRule="auto"/>
              <w:ind w:firstLine="660" w:firstLineChars="300"/>
              <w:rPr>
                <w:rFonts w:hint="eastAsia" w:cs="微软雅黑"/>
                <w:color w:val="auto"/>
                <w:sz w:val="24"/>
                <w:szCs w:val="24"/>
              </w:rPr>
            </w:pPr>
            <w:r>
              <w:rPr>
                <w:rFonts w:hint="eastAsia" w:cs="微软雅黑"/>
                <w:color w:val="auto"/>
                <w:spacing w:val="-10"/>
                <w:sz w:val="24"/>
                <w:szCs w:val="24"/>
              </w:rPr>
              <w:t>分类</w:t>
            </w:r>
          </w:p>
        </w:tc>
        <w:tc>
          <w:tcPr>
            <w:tcW w:w="13532" w:type="dxa"/>
          </w:tcPr>
          <w:p w14:paraId="639DAEB0">
            <w:pPr>
              <w:pStyle w:val="14"/>
              <w:spacing w:before="190" w:line="219" w:lineRule="auto"/>
              <w:ind w:firstLine="2520" w:firstLineChars="1400"/>
              <w:rPr>
                <w:rFonts w:hint="eastAsia" w:cs="微软雅黑"/>
                <w:color w:val="auto"/>
                <w:sz w:val="24"/>
                <w:szCs w:val="24"/>
              </w:rPr>
            </w:pPr>
            <w:r>
              <w:rPr>
                <w:rFonts w:hint="eastAsia" w:cs="微软雅黑"/>
                <w:color w:val="auto"/>
                <w:spacing w:val="-30"/>
                <w:sz w:val="24"/>
                <w:szCs w:val="24"/>
              </w:rPr>
              <w:t>内容</w:t>
            </w:r>
          </w:p>
        </w:tc>
      </w:tr>
      <w:tr w14:paraId="56370C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8" w:hRule="atLeast"/>
        </w:trPr>
        <w:tc>
          <w:tcPr>
            <w:tcW w:w="2986" w:type="dxa"/>
            <w:tcBorders>
              <w:bottom w:val="single" w:color="auto" w:sz="4" w:space="0"/>
            </w:tcBorders>
            <w:vAlign w:val="center"/>
          </w:tcPr>
          <w:p w14:paraId="0DDF2E9C">
            <w:pPr>
              <w:pStyle w:val="14"/>
              <w:spacing w:before="120" w:line="219" w:lineRule="auto"/>
              <w:jc w:val="center"/>
              <w:rPr>
                <w:rFonts w:hint="default" w:cs="微软雅黑"/>
                <w:color w:val="auto"/>
                <w:sz w:val="24"/>
                <w:szCs w:val="24"/>
                <w:lang w:val="en-US" w:eastAsia="zh-CN"/>
              </w:rPr>
            </w:pPr>
            <w:r>
              <w:rPr>
                <w:rFonts w:hint="eastAsia" w:cs="微软雅黑"/>
                <w:color w:val="auto"/>
                <w:sz w:val="24"/>
                <w:szCs w:val="24"/>
                <w:lang w:val="en-US" w:eastAsia="zh-CN"/>
              </w:rPr>
              <w:t>电源魔方</w:t>
            </w:r>
          </w:p>
        </w:tc>
        <w:tc>
          <w:tcPr>
            <w:tcW w:w="13532" w:type="dxa"/>
            <w:tcBorders>
              <w:bottom w:val="single" w:color="auto" w:sz="4" w:space="0"/>
            </w:tcBorders>
            <w:vAlign w:val="center"/>
          </w:tcPr>
          <w:p w14:paraId="2C0B8183">
            <w:pPr>
              <w:pStyle w:val="14"/>
              <w:spacing w:before="191" w:line="375" w:lineRule="auto"/>
              <w:ind w:left="152" w:right="180" w:hanging="10"/>
              <w:jc w:val="both"/>
              <w:rPr>
                <w:rFonts w:hint="default" w:cs="微软雅黑"/>
                <w:color w:val="auto"/>
                <w:sz w:val="24"/>
                <w:szCs w:val="24"/>
                <w:lang w:val="en-US" w:eastAsia="zh-CN"/>
              </w:rPr>
            </w:pPr>
            <w:r>
              <w:rPr>
                <w:rFonts w:hint="eastAsia" w:cs="微软雅黑"/>
                <w:color w:val="auto"/>
                <w:sz w:val="24"/>
                <w:szCs w:val="24"/>
                <w:lang w:val="en-US" w:eastAsia="zh-CN"/>
              </w:rPr>
              <w:t>氮化镓芯片≥20W,5孔插孔不少于2个，usb充电口不少于2个，Type-C*1接口充电不少于1个,线长不小于1.5m</w:t>
            </w:r>
          </w:p>
        </w:tc>
      </w:tr>
      <w:tr w14:paraId="17C76F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8" w:hRule="atLeast"/>
        </w:trPr>
        <w:tc>
          <w:tcPr>
            <w:tcW w:w="2986" w:type="dxa"/>
            <w:tcBorders>
              <w:bottom w:val="single" w:color="auto" w:sz="4" w:space="0"/>
            </w:tcBorders>
            <w:vAlign w:val="center"/>
          </w:tcPr>
          <w:p w14:paraId="3DAF7C23">
            <w:pPr>
              <w:pStyle w:val="14"/>
              <w:spacing w:before="120" w:line="219" w:lineRule="auto"/>
              <w:jc w:val="center"/>
              <w:rPr>
                <w:rFonts w:hint="default" w:cs="微软雅黑"/>
                <w:color w:val="auto"/>
                <w:sz w:val="24"/>
                <w:szCs w:val="24"/>
                <w:lang w:val="en-US" w:eastAsia="zh-CN"/>
              </w:rPr>
            </w:pPr>
            <w:r>
              <w:rPr>
                <w:rFonts w:hint="eastAsia" w:cs="微软雅黑"/>
                <w:color w:val="auto"/>
                <w:sz w:val="24"/>
                <w:szCs w:val="24"/>
                <w:lang w:val="en-US" w:eastAsia="zh-CN"/>
              </w:rPr>
              <w:t>电源拖线板</w:t>
            </w:r>
          </w:p>
        </w:tc>
        <w:tc>
          <w:tcPr>
            <w:tcW w:w="13532" w:type="dxa"/>
            <w:tcBorders>
              <w:bottom w:val="single" w:color="auto" w:sz="4" w:space="0"/>
            </w:tcBorders>
            <w:vAlign w:val="center"/>
          </w:tcPr>
          <w:p w14:paraId="2E944137">
            <w:pPr>
              <w:pBdr>
                <w:top w:val="none" w:color="auto" w:sz="0" w:space="0"/>
                <w:left w:val="none" w:color="auto" w:sz="0" w:space="0"/>
                <w:bottom w:val="none" w:color="auto" w:sz="0" w:space="0"/>
                <w:right w:val="none" w:color="auto" w:sz="0" w:space="0"/>
              </w:pBdr>
              <w:spacing w:before="0" w:line="360" w:lineRule="atLeast"/>
              <w:ind w:left="0" w:right="0" w:hanging="10"/>
              <w:jc w:val="left"/>
              <w:rPr>
                <w:rFonts w:hint="default" w:cs="微软雅黑"/>
                <w:color w:val="auto"/>
                <w:sz w:val="24"/>
                <w:szCs w:val="24"/>
                <w:lang w:val="en-US" w:eastAsia="zh-CN"/>
              </w:rPr>
            </w:pPr>
            <w:r>
              <w:rPr>
                <w:rFonts w:ascii="宋体" w:hAnsi="宋体" w:eastAsia="宋体" w:cs="宋体"/>
                <w:sz w:val="24"/>
                <w:szCs w:val="24"/>
              </w:rPr>
              <w:t>电源拖线板配备不少于 4 组新国标 10A 五孔插孔，带安全防护门；额定电压 250V，额定电流 10A，额定功率 2500W；配置总控开关与断电保护，外壳为阻燃 PC 材质，电源线芯截面积≥1.0mm²；整机具备 3C 强制认证。</w:t>
            </w:r>
            <w:r>
              <w:rPr>
                <w:rFonts w:hint="eastAsia" w:cs="微软雅黑"/>
                <w:color w:val="auto"/>
                <w:sz w:val="24"/>
                <w:szCs w:val="24"/>
                <w:lang w:val="en-US" w:eastAsia="zh-CN"/>
              </w:rPr>
              <w:t>线长不小于1m。</w:t>
            </w:r>
          </w:p>
        </w:tc>
      </w:tr>
      <w:tr w14:paraId="7511B0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8" w:hRule="atLeast"/>
        </w:trPr>
        <w:tc>
          <w:tcPr>
            <w:tcW w:w="2986" w:type="dxa"/>
            <w:tcBorders>
              <w:bottom w:val="single" w:color="auto" w:sz="4" w:space="0"/>
            </w:tcBorders>
            <w:vAlign w:val="center"/>
          </w:tcPr>
          <w:p w14:paraId="016C4C43">
            <w:pPr>
              <w:pStyle w:val="14"/>
              <w:spacing w:before="120" w:line="219" w:lineRule="auto"/>
              <w:jc w:val="center"/>
              <w:rPr>
                <w:rFonts w:hint="default" w:cs="微软雅黑"/>
                <w:color w:val="auto"/>
                <w:sz w:val="24"/>
                <w:szCs w:val="24"/>
                <w:lang w:val="en-US" w:eastAsia="zh-CN"/>
              </w:rPr>
            </w:pPr>
            <w:r>
              <w:rPr>
                <w:rFonts w:hint="eastAsia" w:cs="微软雅黑"/>
                <w:color w:val="auto"/>
                <w:sz w:val="24"/>
                <w:szCs w:val="24"/>
                <w:lang w:val="en-US" w:eastAsia="zh-CN"/>
              </w:rPr>
              <w:t>键鼠收纳盒</w:t>
            </w:r>
          </w:p>
        </w:tc>
        <w:tc>
          <w:tcPr>
            <w:tcW w:w="13532" w:type="dxa"/>
            <w:tcBorders>
              <w:bottom w:val="single" w:color="auto" w:sz="4" w:space="0"/>
            </w:tcBorders>
            <w:vAlign w:val="center"/>
          </w:tcPr>
          <w:p w14:paraId="799D6F68">
            <w:pPr>
              <w:pStyle w:val="14"/>
              <w:spacing w:before="191" w:line="375" w:lineRule="auto"/>
              <w:ind w:left="152" w:right="180" w:hanging="10"/>
              <w:jc w:val="both"/>
              <w:rPr>
                <w:rFonts w:hint="default" w:cs="微软雅黑"/>
                <w:color w:val="auto"/>
                <w:sz w:val="24"/>
                <w:szCs w:val="24"/>
                <w:lang w:val="en-US" w:eastAsia="zh-CN"/>
              </w:rPr>
            </w:pPr>
            <w:r>
              <w:rPr>
                <w:rFonts w:hint="eastAsia" w:cs="微软雅黑"/>
                <w:color w:val="auto"/>
                <w:sz w:val="24"/>
                <w:szCs w:val="24"/>
                <w:lang w:val="en-US" w:eastAsia="zh-CN"/>
              </w:rPr>
              <w:t>桌面键鼠出纳盒，出线孔≥2个，高度不高于80mm，宽度300mm</w:t>
            </w:r>
            <w:r>
              <w:rPr>
                <w:rFonts w:hint="eastAsia" w:ascii="宋体" w:hAnsi="宋体" w:eastAsia="宋体" w:cs="宋体"/>
                <w:i w:val="0"/>
                <w:iCs w:val="0"/>
                <w:color w:val="000000"/>
                <w:sz w:val="22"/>
                <w:szCs w:val="22"/>
                <w:u w:val="none"/>
              </w:rPr>
              <w:t>±</w:t>
            </w:r>
            <w:r>
              <w:rPr>
                <w:rFonts w:hint="eastAsia" w:ascii="宋体" w:hAnsi="宋体" w:eastAsia="宋体" w:cs="宋体"/>
                <w:i w:val="0"/>
                <w:iCs w:val="0"/>
                <w:color w:val="000000"/>
                <w:sz w:val="22"/>
                <w:szCs w:val="22"/>
                <w:u w:val="none"/>
                <w:lang w:val="en-US" w:eastAsia="zh-CN"/>
              </w:rPr>
              <w:t>5</w:t>
            </w:r>
            <w:r>
              <w:rPr>
                <w:rFonts w:hint="eastAsia" w:ascii="宋体" w:hAnsi="宋体" w:eastAsia="宋体" w:cs="宋体"/>
                <w:i w:val="0"/>
                <w:iCs w:val="0"/>
                <w:color w:val="000000"/>
                <w:sz w:val="22"/>
                <w:szCs w:val="22"/>
                <w:u w:val="none"/>
              </w:rPr>
              <w:t>0mm</w:t>
            </w:r>
            <w:r>
              <w:rPr>
                <w:rFonts w:hint="eastAsia" w:cs="微软雅黑"/>
                <w:color w:val="auto"/>
                <w:sz w:val="24"/>
                <w:szCs w:val="24"/>
                <w:lang w:val="en-US" w:eastAsia="zh-CN"/>
              </w:rPr>
              <w:t xml:space="preserve">，长度750mm </w:t>
            </w:r>
          </w:p>
        </w:tc>
      </w:tr>
      <w:tr w14:paraId="37B9DD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 w:hRule="atLeast"/>
        </w:trPr>
        <w:tc>
          <w:tcPr>
            <w:tcW w:w="2986" w:type="dxa"/>
            <w:tcBorders>
              <w:top w:val="single" w:color="auto" w:sz="4" w:space="0"/>
            </w:tcBorders>
          </w:tcPr>
          <w:p w14:paraId="6A32DAD0">
            <w:pPr>
              <w:pStyle w:val="14"/>
              <w:spacing w:before="120" w:line="219" w:lineRule="auto"/>
              <w:jc w:val="center"/>
              <w:rPr>
                <w:rFonts w:hint="default" w:cs="微软雅黑"/>
                <w:color w:val="auto"/>
                <w:sz w:val="24"/>
                <w:szCs w:val="24"/>
                <w:lang w:val="en-US" w:eastAsia="zh-CN"/>
              </w:rPr>
            </w:pPr>
            <w:r>
              <w:rPr>
                <w:rFonts w:hint="eastAsia" w:cs="微软雅黑"/>
                <w:color w:val="auto"/>
                <w:sz w:val="24"/>
                <w:szCs w:val="24"/>
                <w:lang w:val="en-US" w:eastAsia="zh-CN"/>
              </w:rPr>
              <w:t>安装的学校教室号</w:t>
            </w:r>
          </w:p>
        </w:tc>
        <w:tc>
          <w:tcPr>
            <w:tcW w:w="13532" w:type="dxa"/>
            <w:tcBorders>
              <w:top w:val="single" w:color="auto" w:sz="4" w:space="0"/>
            </w:tcBorders>
          </w:tcPr>
          <w:p w14:paraId="50029FCE">
            <w:pPr>
              <w:pStyle w:val="14"/>
              <w:spacing w:before="191" w:line="375" w:lineRule="auto"/>
              <w:ind w:left="152" w:right="180" w:hanging="10"/>
              <w:jc w:val="both"/>
              <w:rPr>
                <w:rFonts w:hint="default" w:cs="微软雅黑"/>
                <w:color w:val="auto"/>
                <w:sz w:val="24"/>
                <w:szCs w:val="24"/>
                <w:lang w:val="en-US" w:eastAsia="zh-CN"/>
              </w:rPr>
            </w:pPr>
            <w:r>
              <w:rPr>
                <w:rFonts w:hint="eastAsia" w:cs="微软雅黑"/>
                <w:color w:val="auto"/>
                <w:sz w:val="24"/>
                <w:szCs w:val="24"/>
                <w:lang w:val="en-US" w:eastAsia="zh-CN"/>
              </w:rPr>
              <w:t>实验楼：A212、B301、A322、A309、A308、A306、A305、A304、A303、A302、A301、A401、A402、A403、A404、A405、A406、A409共计18间，具体位置见附录图纸。投标人可自行选择1个房间作相关设计彩色效果图。</w:t>
            </w:r>
          </w:p>
        </w:tc>
      </w:tr>
    </w:tbl>
    <w:p w14:paraId="6EC27CC9">
      <w:pPr>
        <w:pStyle w:val="4"/>
        <w:spacing w:before="44" w:line="360" w:lineRule="auto"/>
        <w:jc w:val="both"/>
        <w:rPr>
          <w:rFonts w:hint="eastAsia"/>
          <w:b/>
          <w:bCs/>
          <w:sz w:val="21"/>
          <w:szCs w:val="21"/>
          <w:lang w:val="en-US" w:eastAsia="zh-CN"/>
        </w:rPr>
      </w:pPr>
    </w:p>
    <w:p w14:paraId="4FF572AE">
      <w:pPr>
        <w:pStyle w:val="4"/>
        <w:spacing w:before="44" w:line="360" w:lineRule="auto"/>
        <w:jc w:val="both"/>
        <w:rPr>
          <w:rFonts w:hint="eastAsia"/>
          <w:b/>
          <w:bCs/>
          <w:sz w:val="21"/>
          <w:szCs w:val="21"/>
          <w:lang w:val="en-US" w:eastAsia="zh-CN"/>
        </w:rPr>
      </w:pPr>
    </w:p>
    <w:p w14:paraId="505C1539">
      <w:pPr>
        <w:pStyle w:val="4"/>
        <w:spacing w:before="44" w:line="360" w:lineRule="auto"/>
        <w:jc w:val="both"/>
        <w:rPr>
          <w:rFonts w:hint="default"/>
          <w:b/>
          <w:bCs/>
          <w:sz w:val="21"/>
          <w:szCs w:val="21"/>
          <w:lang w:val="en-US" w:eastAsia="zh-CN"/>
        </w:rPr>
      </w:pPr>
    </w:p>
    <w:p w14:paraId="23099B13">
      <w:pPr>
        <w:pStyle w:val="4"/>
        <w:spacing w:before="44" w:line="360" w:lineRule="auto"/>
        <w:jc w:val="both"/>
        <w:rPr>
          <w:rFonts w:hint="eastAsia"/>
          <w:b/>
          <w:bCs/>
          <w:sz w:val="21"/>
          <w:szCs w:val="21"/>
          <w:lang w:val="en-US" w:eastAsia="zh-CN"/>
        </w:rPr>
      </w:pPr>
    </w:p>
    <w:p w14:paraId="4F37CFE6">
      <w:pPr>
        <w:pStyle w:val="4"/>
        <w:spacing w:before="44" w:line="360" w:lineRule="auto"/>
        <w:jc w:val="both"/>
        <w:rPr>
          <w:rFonts w:hint="default"/>
          <w:b/>
          <w:bCs/>
          <w:sz w:val="21"/>
          <w:szCs w:val="21"/>
          <w:lang w:val="en-US" w:eastAsia="zh-CN"/>
        </w:rPr>
      </w:pPr>
    </w:p>
    <w:p w14:paraId="37B0133D">
      <w:pPr>
        <w:pStyle w:val="4"/>
        <w:spacing w:before="44" w:line="360" w:lineRule="auto"/>
        <w:jc w:val="both"/>
        <w:rPr>
          <w:b/>
          <w:bCs/>
          <w:sz w:val="21"/>
          <w:szCs w:val="21"/>
          <w:lang w:eastAsia="zh-CN"/>
        </w:rPr>
      </w:pPr>
    </w:p>
    <w:sectPr>
      <w:headerReference r:id="rId3" w:type="default"/>
      <w:pgSz w:w="23820" w:h="16840"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DejaVu Sans"/>
    <w:panose1 w:val="02020603050405020304"/>
    <w:charset w:val="01"/>
    <w:family w:val="roman"/>
    <w:pitch w:val="default"/>
    <w:sig w:usb0="00000000" w:usb1="00000000" w:usb2="00000009" w:usb3="00000000" w:csb0="400001FF" w:csb1="FFFF0000"/>
  </w:font>
  <w:font w:name="宋体">
    <w:altName w:val="方正书宋_GBK"/>
    <w:panose1 w:val="02010600030101010101"/>
    <w:charset w:val="7A"/>
    <w:family w:val="auto"/>
    <w:pitch w:val="default"/>
    <w:sig w:usb0="00000000" w:usb1="0000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方正黑体_GBK">
    <w:panose1 w:val="02000000000000000000"/>
    <w:charset w:val="86"/>
    <w:family w:val="auto"/>
    <w:pitch w:val="default"/>
    <w:sig w:usb0="00000001" w:usb1="08000000" w:usb2="00000000" w:usb3="00000000" w:csb0="00040000" w:csb1="00000000"/>
  </w:font>
  <w:font w:name="微软雅黑">
    <w:altName w:val="方正黑体_GBK"/>
    <w:panose1 w:val="020B0503020204020204"/>
    <w:charset w:val="86"/>
    <w:family w:val="auto"/>
    <w:pitch w:val="default"/>
    <w:sig w:usb0="00000000" w:usb1="00000000" w:usb2="00000016" w:usb3="00000000" w:csb0="0004001F" w:csb1="00000000"/>
  </w:font>
  <w:font w:name="国标宋体">
    <w:panose1 w:val="02000500000000000000"/>
    <w:charset w:val="86"/>
    <w:family w:val="auto"/>
    <w:pitch w:val="default"/>
    <w:sig w:usb0="00000001" w:usb1="28000000" w:usb2="00000000" w:usb3="00000000" w:csb0="00060007" w:csb1="00000000"/>
  </w:font>
  <w:font w:name="文泉驿微米黑">
    <w:panose1 w:val="020B0606030804020204"/>
    <w:charset w:val="86"/>
    <w:family w:val="auto"/>
    <w:pitch w:val="default"/>
    <w:sig w:usb0="E10002EF" w:usb1="6BDFFCFB" w:usb2="00800036" w:usb3="00000000" w:csb0="603E019F" w:csb1="DFD70000"/>
  </w:font>
  <w:font w:name="微软雅黑">
    <w:altName w:val="方正黑体_GBK"/>
    <w:panose1 w:val="00000000000000000000"/>
    <w:charset w:val="00"/>
    <w:family w:val="auto"/>
    <w:pitch w:val="default"/>
    <w:sig w:usb0="00000000" w:usb1="00000000" w:usb2="00000000" w:usb3="00000000" w:csb0="00000000" w:csb1="00000000"/>
  </w:font>
  <w:font w:name="Tahoma">
    <w:altName w:val="noto sans thai"/>
    <w:panose1 w:val="00000000000000000000"/>
    <w:charset w:val="00"/>
    <w:family w:val="auto"/>
    <w:pitch w:val="default"/>
    <w:sig w:usb0="00000000" w:usb1="00000000" w:usb2="00000000" w:usb3="00000000" w:csb0="00000000" w:csb1="00000000"/>
  </w:font>
  <w:font w:name="Arial">
    <w:altName w:val="DejaVu Sans"/>
    <w:panose1 w:val="00000000000000000000"/>
    <w:charset w:val="00"/>
    <w:family w:val="auto"/>
    <w:pitch w:val="default"/>
    <w:sig w:usb0="00000000" w:usb1="00000000" w:usb2="00000000" w:usb3="00000000" w:csb0="00000000" w:csb1="00000000"/>
  </w:font>
  <w:font w:name="方正仿宋_GBK">
    <w:panose1 w:val="02000000000000000000"/>
    <w:charset w:val="86"/>
    <w:family w:val="auto"/>
    <w:pitch w:val="default"/>
    <w:sig w:usb0="00000001" w:usb1="08000000" w:usb2="00000000" w:usb3="00000000" w:csb0="00040000" w:csb1="00000000"/>
  </w:font>
  <w:font w:name="noto sans thai">
    <w:panose1 w:val="020B0502040504020204"/>
    <w:charset w:val="00"/>
    <w:family w:val="auto"/>
    <w:pitch w:val="default"/>
    <w:sig w:usb0="81000063" w:usb1="00002000" w:usb2="00000000" w:usb3="00000000" w:csb0="0001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BF487">
    <w:pPr>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14192CE"/>
    <w:multiLevelType w:val="singleLevel"/>
    <w:tmpl w:val="D14192CE"/>
    <w:lvl w:ilvl="0" w:tentative="0">
      <w:start w:val="4"/>
      <w:numFmt w:val="decimal"/>
      <w:suff w:val="nothing"/>
      <w:lvlText w:val="%1、"/>
      <w:lvlJc w:val="left"/>
    </w:lvl>
  </w:abstractNum>
  <w:abstractNum w:abstractNumId="1">
    <w:nsid w:val="502386E5"/>
    <w:multiLevelType w:val="singleLevel"/>
    <w:tmpl w:val="502386E5"/>
    <w:lvl w:ilvl="0" w:tentative="0">
      <w:start w:val="1"/>
      <w:numFmt w:val="decimal"/>
      <w:suff w:val="space"/>
      <w:lvlText w:val="%1."/>
      <w:lvlJc w:val="left"/>
    </w:lvl>
  </w:abstractNum>
  <w:abstractNum w:abstractNumId="2">
    <w:nsid w:val="5B5ABDD7"/>
    <w:multiLevelType w:val="singleLevel"/>
    <w:tmpl w:val="5B5ABDD7"/>
    <w:lvl w:ilvl="0" w:tentative="0">
      <w:start w:val="2"/>
      <w:numFmt w:val="decimal"/>
      <w:suff w:val="nothing"/>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A4582F"/>
    <w:rsid w:val="00B17622"/>
    <w:rsid w:val="00D64048"/>
    <w:rsid w:val="013E1AC6"/>
    <w:rsid w:val="01A26771"/>
    <w:rsid w:val="020531A4"/>
    <w:rsid w:val="07CA10F6"/>
    <w:rsid w:val="07F34A7E"/>
    <w:rsid w:val="08261F6C"/>
    <w:rsid w:val="08F80F5C"/>
    <w:rsid w:val="09B36DF4"/>
    <w:rsid w:val="0A60366D"/>
    <w:rsid w:val="0BF78FB3"/>
    <w:rsid w:val="0C103ED9"/>
    <w:rsid w:val="0F9A4F2B"/>
    <w:rsid w:val="0F9B6E7F"/>
    <w:rsid w:val="12B25CAC"/>
    <w:rsid w:val="140D5309"/>
    <w:rsid w:val="145F628F"/>
    <w:rsid w:val="168B6B99"/>
    <w:rsid w:val="16A44BEC"/>
    <w:rsid w:val="181066D2"/>
    <w:rsid w:val="1935170E"/>
    <w:rsid w:val="1AB536C2"/>
    <w:rsid w:val="1CA70C88"/>
    <w:rsid w:val="1FF36A9E"/>
    <w:rsid w:val="23776915"/>
    <w:rsid w:val="23D14B35"/>
    <w:rsid w:val="27175F1F"/>
    <w:rsid w:val="27B67601"/>
    <w:rsid w:val="27EC7E96"/>
    <w:rsid w:val="288233FE"/>
    <w:rsid w:val="29092250"/>
    <w:rsid w:val="296858DB"/>
    <w:rsid w:val="296D5007"/>
    <w:rsid w:val="2AE5559B"/>
    <w:rsid w:val="2C097299"/>
    <w:rsid w:val="2CAE5D19"/>
    <w:rsid w:val="2CB53DF6"/>
    <w:rsid w:val="2F0E473E"/>
    <w:rsid w:val="2F201753"/>
    <w:rsid w:val="2F2B453B"/>
    <w:rsid w:val="2F6B3D97"/>
    <w:rsid w:val="306A0211"/>
    <w:rsid w:val="30E6401D"/>
    <w:rsid w:val="313D7372"/>
    <w:rsid w:val="322770B4"/>
    <w:rsid w:val="33003ECA"/>
    <w:rsid w:val="3386128B"/>
    <w:rsid w:val="35550D4F"/>
    <w:rsid w:val="35636C18"/>
    <w:rsid w:val="36213401"/>
    <w:rsid w:val="364315C9"/>
    <w:rsid w:val="3697686C"/>
    <w:rsid w:val="37483A56"/>
    <w:rsid w:val="37AA4BD3"/>
    <w:rsid w:val="3A6B10EF"/>
    <w:rsid w:val="3AA30888"/>
    <w:rsid w:val="3B7B7333"/>
    <w:rsid w:val="3BAB0CDD"/>
    <w:rsid w:val="3BF53D7F"/>
    <w:rsid w:val="3DBB26D5"/>
    <w:rsid w:val="3E872F4A"/>
    <w:rsid w:val="3EC82A2D"/>
    <w:rsid w:val="3EF66259"/>
    <w:rsid w:val="3F264532"/>
    <w:rsid w:val="42175B26"/>
    <w:rsid w:val="425C21A3"/>
    <w:rsid w:val="44753025"/>
    <w:rsid w:val="450F6640"/>
    <w:rsid w:val="45F440FF"/>
    <w:rsid w:val="460F35F5"/>
    <w:rsid w:val="46DA1436"/>
    <w:rsid w:val="471548BC"/>
    <w:rsid w:val="473F4949"/>
    <w:rsid w:val="47BB47C3"/>
    <w:rsid w:val="48E55F32"/>
    <w:rsid w:val="48E56510"/>
    <w:rsid w:val="493C3EDE"/>
    <w:rsid w:val="49471861"/>
    <w:rsid w:val="4A0155CC"/>
    <w:rsid w:val="4A12093A"/>
    <w:rsid w:val="4D041D64"/>
    <w:rsid w:val="4DA95DF2"/>
    <w:rsid w:val="4EFE63C9"/>
    <w:rsid w:val="4F11721D"/>
    <w:rsid w:val="50A224C3"/>
    <w:rsid w:val="522D5360"/>
    <w:rsid w:val="54C17E31"/>
    <w:rsid w:val="57696EE6"/>
    <w:rsid w:val="576F626A"/>
    <w:rsid w:val="58DE5456"/>
    <w:rsid w:val="59B3201A"/>
    <w:rsid w:val="5B266C40"/>
    <w:rsid w:val="5B7728A7"/>
    <w:rsid w:val="5CB92328"/>
    <w:rsid w:val="5CBA4499"/>
    <w:rsid w:val="5E744166"/>
    <w:rsid w:val="5F3F6C19"/>
    <w:rsid w:val="5F710265"/>
    <w:rsid w:val="680613CA"/>
    <w:rsid w:val="69177103"/>
    <w:rsid w:val="6D042B59"/>
    <w:rsid w:val="6DF1EAE9"/>
    <w:rsid w:val="6F283C9C"/>
    <w:rsid w:val="70A82960"/>
    <w:rsid w:val="70DD5B9B"/>
    <w:rsid w:val="72A960B5"/>
    <w:rsid w:val="72FE4B71"/>
    <w:rsid w:val="73CF4144"/>
    <w:rsid w:val="74FF20FB"/>
    <w:rsid w:val="7620726A"/>
    <w:rsid w:val="768C7E47"/>
    <w:rsid w:val="76E41A31"/>
    <w:rsid w:val="77785A16"/>
    <w:rsid w:val="779A2A38"/>
    <w:rsid w:val="780D363C"/>
    <w:rsid w:val="78EE5718"/>
    <w:rsid w:val="79131E55"/>
    <w:rsid w:val="79491B7B"/>
    <w:rsid w:val="796706F8"/>
    <w:rsid w:val="7AE0691C"/>
    <w:rsid w:val="7B2C3C32"/>
    <w:rsid w:val="7BD81D81"/>
    <w:rsid w:val="7BE50F89"/>
    <w:rsid w:val="7C70CBAC"/>
    <w:rsid w:val="7CF6A7BE"/>
    <w:rsid w:val="7D8300E8"/>
    <w:rsid w:val="7E351291"/>
    <w:rsid w:val="7EFB3062"/>
    <w:rsid w:val="7F815958"/>
    <w:rsid w:val="955F7BBD"/>
    <w:rsid w:val="9BFF6B63"/>
    <w:rsid w:val="B37D0505"/>
    <w:rsid w:val="B5FFD482"/>
    <w:rsid w:val="C5458099"/>
    <w:rsid w:val="DEFF29DB"/>
    <w:rsid w:val="DFAB1B03"/>
    <w:rsid w:val="FDFDD306"/>
    <w:rsid w:val="FFEBD65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1"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eastAsia="宋体" w:cs="Arial"/>
      <w:snapToGrid w:val="0"/>
      <w:color w:val="000000"/>
      <w:sz w:val="21"/>
      <w:szCs w:val="21"/>
      <w:lang w:val="en-US" w:eastAsia="en-US" w:bidi="ar-SA"/>
    </w:rPr>
  </w:style>
  <w:style w:type="paragraph" w:styleId="2">
    <w:name w:val="heading 2"/>
    <w:basedOn w:val="1"/>
    <w:next w:val="1"/>
    <w:qFormat/>
    <w:uiPriority w:val="0"/>
    <w:pPr>
      <w:keepNext/>
      <w:keepLines/>
      <w:spacing w:before="260" w:after="260" w:line="413" w:lineRule="auto"/>
      <w:outlineLvl w:val="1"/>
    </w:pPr>
    <w:rPr>
      <w:rFonts w:ascii="Arial" w:hAnsi="Arial" w:eastAsia="黑体"/>
      <w:b/>
      <w:bCs/>
      <w:sz w:val="32"/>
      <w:szCs w:val="32"/>
    </w:rPr>
  </w:style>
  <w:style w:type="character" w:default="1" w:styleId="11">
    <w:name w:val="Default Paragraph Font"/>
    <w:qFormat/>
    <w:uiPriority w:val="1"/>
  </w:style>
  <w:style w:type="table" w:default="1" w:styleId="9">
    <w:name w:val="Normal Table"/>
    <w:qFormat/>
    <w:uiPriority w:val="99"/>
    <w:tblPr>
      <w:tblCellMar>
        <w:top w:w="0" w:type="dxa"/>
        <w:left w:w="108" w:type="dxa"/>
        <w:bottom w:w="0" w:type="dxa"/>
        <w:right w:w="108" w:type="dxa"/>
      </w:tblCellMar>
    </w:tblPr>
  </w:style>
  <w:style w:type="paragraph" w:styleId="3">
    <w:name w:val="annotation text"/>
    <w:basedOn w:val="1"/>
    <w:qFormat/>
    <w:uiPriority w:val="0"/>
  </w:style>
  <w:style w:type="paragraph" w:styleId="4">
    <w:name w:val="Body Text"/>
    <w:basedOn w:val="1"/>
    <w:qFormat/>
    <w:uiPriority w:val="0"/>
    <w:rPr>
      <w:rFonts w:ascii="宋体" w:hAnsi="宋体" w:eastAsia="宋体" w:cs="宋体"/>
      <w:sz w:val="24"/>
      <w:szCs w:val="24"/>
    </w:rPr>
  </w:style>
  <w:style w:type="paragraph" w:styleId="5">
    <w:name w:val="index 4"/>
    <w:basedOn w:val="1"/>
    <w:next w:val="1"/>
    <w:qFormat/>
    <w:uiPriority w:val="0"/>
    <w:pPr>
      <w:spacing w:line="360" w:lineRule="auto"/>
      <w:ind w:left="600" w:leftChars="600"/>
    </w:pPr>
    <w:rPr>
      <w:sz w:val="24"/>
      <w:szCs w:val="24"/>
    </w:rPr>
  </w:style>
  <w:style w:type="paragraph" w:styleId="6">
    <w:name w:val="Balloon Text"/>
    <w:basedOn w:val="1"/>
    <w:link w:val="19"/>
    <w:qFormat/>
    <w:uiPriority w:val="0"/>
    <w:rPr>
      <w:sz w:val="18"/>
      <w:szCs w:val="18"/>
    </w:rPr>
  </w:style>
  <w:style w:type="paragraph" w:styleId="7">
    <w:name w:val="footer"/>
    <w:basedOn w:val="1"/>
    <w:link w:val="18"/>
    <w:qFormat/>
    <w:uiPriority w:val="0"/>
    <w:pPr>
      <w:tabs>
        <w:tab w:val="center" w:pos="4153"/>
        <w:tab w:val="right" w:pos="8306"/>
      </w:tabs>
    </w:pPr>
    <w:rPr>
      <w:sz w:val="18"/>
      <w:szCs w:val="18"/>
    </w:rPr>
  </w:style>
  <w:style w:type="paragraph" w:styleId="8">
    <w:name w:val="header"/>
    <w:basedOn w:val="1"/>
    <w:link w:val="17"/>
    <w:qFormat/>
    <w:uiPriority w:val="0"/>
    <w:pPr>
      <w:pBdr>
        <w:bottom w:val="single" w:color="auto" w:sz="6" w:space="1"/>
      </w:pBdr>
      <w:tabs>
        <w:tab w:val="center" w:pos="4153"/>
        <w:tab w:val="right" w:pos="8306"/>
      </w:tabs>
      <w:jc w:val="center"/>
    </w:pPr>
    <w:rPr>
      <w:sz w:val="18"/>
      <w:szCs w:val="18"/>
    </w:rPr>
  </w:style>
  <w:style w:type="table" w:styleId="10">
    <w:name w:val="Table Grid"/>
    <w:basedOn w:val="9"/>
    <w:qFormat/>
    <w:uiPriority w:val="0"/>
    <w:rPr>
      <w:rFonts w:asciiTheme="minorHAnsi" w:hAnsiTheme="minorHAnsi" w:eastAsiaTheme="minorEastAsia" w:cstheme="minorBid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Strong"/>
    <w:basedOn w:val="11"/>
    <w:qFormat/>
    <w:uiPriority w:val="0"/>
    <w:rPr>
      <w:b/>
    </w:rPr>
  </w:style>
  <w:style w:type="character" w:styleId="13">
    <w:name w:val="annotation reference"/>
    <w:basedOn w:val="11"/>
    <w:qFormat/>
    <w:uiPriority w:val="0"/>
    <w:rPr>
      <w:sz w:val="21"/>
      <w:szCs w:val="21"/>
    </w:rPr>
  </w:style>
  <w:style w:type="paragraph" w:customStyle="1" w:styleId="14">
    <w:name w:val="Table Text"/>
    <w:basedOn w:val="1"/>
    <w:qFormat/>
    <w:uiPriority w:val="0"/>
    <w:rPr>
      <w:rFonts w:ascii="宋体" w:hAnsi="宋体" w:eastAsia="宋体" w:cs="宋体"/>
      <w:sz w:val="28"/>
      <w:szCs w:val="28"/>
    </w:rPr>
  </w:style>
  <w:style w:type="table" w:customStyle="1" w:styleId="15">
    <w:name w:val="Table Normal"/>
    <w:qFormat/>
    <w:uiPriority w:val="0"/>
    <w:tblPr>
      <w:tblCellMar>
        <w:top w:w="0" w:type="dxa"/>
        <w:left w:w="0" w:type="dxa"/>
        <w:bottom w:w="0" w:type="dxa"/>
        <w:right w:w="0" w:type="dxa"/>
      </w:tblCellMar>
    </w:tblPr>
  </w:style>
  <w:style w:type="paragraph" w:customStyle="1" w:styleId="16">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17">
    <w:name w:val="页眉 字符"/>
    <w:basedOn w:val="11"/>
    <w:link w:val="8"/>
    <w:qFormat/>
    <w:uiPriority w:val="0"/>
    <w:rPr>
      <w:rFonts w:ascii="Arial" w:hAnsi="Arial" w:cs="Arial"/>
      <w:snapToGrid w:val="0"/>
      <w:color w:val="000000"/>
      <w:sz w:val="18"/>
      <w:szCs w:val="18"/>
      <w:lang w:eastAsia="en-US"/>
    </w:rPr>
  </w:style>
  <w:style w:type="character" w:customStyle="1" w:styleId="18">
    <w:name w:val="页脚 字符"/>
    <w:basedOn w:val="11"/>
    <w:link w:val="7"/>
    <w:qFormat/>
    <w:uiPriority w:val="0"/>
    <w:rPr>
      <w:rFonts w:ascii="Arial" w:hAnsi="Arial" w:cs="Arial"/>
      <w:snapToGrid w:val="0"/>
      <w:color w:val="000000"/>
      <w:sz w:val="18"/>
      <w:szCs w:val="18"/>
      <w:lang w:eastAsia="en-US"/>
    </w:rPr>
  </w:style>
  <w:style w:type="character" w:customStyle="1" w:styleId="19">
    <w:name w:val="批注框文本 字符"/>
    <w:basedOn w:val="11"/>
    <w:link w:val="6"/>
    <w:qFormat/>
    <w:uiPriority w:val="0"/>
    <w:rPr>
      <w:rFonts w:ascii="Arial" w:hAnsi="Arial" w:cs="Arial"/>
      <w:snapToGrid w:val="0"/>
      <w:color w:val="000000"/>
      <w:sz w:val="18"/>
      <w:szCs w:val="18"/>
      <w:lang w:eastAsia="en-US"/>
    </w:rPr>
  </w:style>
  <w:style w:type="character" w:customStyle="1" w:styleId="20">
    <w:name w:val="font51"/>
    <w:basedOn w:val="11"/>
    <w:qFormat/>
    <w:uiPriority w:val="0"/>
    <w:rPr>
      <w:rFonts w:hint="eastAsia" w:ascii="宋体" w:hAnsi="宋体" w:eastAsia="宋体" w:cs="宋体"/>
      <w:b/>
      <w:bCs/>
      <w:color w:val="FF0000"/>
      <w:sz w:val="21"/>
      <w:szCs w:val="21"/>
      <w:u w:val="none"/>
    </w:rPr>
  </w:style>
  <w:style w:type="paragraph" w:customStyle="1" w:styleId="21">
    <w:name w:val="List Paragraph"/>
    <w:basedOn w:val="1"/>
    <w:qFormat/>
    <w:uiPriority w:val="0"/>
    <w:pPr>
      <w:spacing w:line="360" w:lineRule="auto"/>
      <w:outlineLvl w:val="0"/>
    </w:pPr>
    <w:rPr>
      <w:rFonts w:ascii="宋体" w:hAnsi="宋体" w:eastAsia="宋体" w:cs="Times New Roman"/>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10</Pages>
  <Words>5408</Words>
  <Characters>6861</Characters>
  <Lines>0</Lines>
  <Paragraphs>241</Paragraphs>
  <TotalTime>67</TotalTime>
  <ScaleCrop>false</ScaleCrop>
  <LinksUpToDate>false</LinksUpToDate>
  <CharactersWithSpaces>7118</CharactersWithSpaces>
  <Application>WPS Office_12.8.2.1119_F1E327BC-269C-435d-A152-05C5408002CA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2024-03-22T03:12:00Z</dcterms:created>
  <dc:creator>Cindy</dc:creator>
  <cp:lastModifiedBy>郭田恬</cp:lastModifiedBy>
  <cp:lastPrinted>2025-06-01T13:37:00Z</cp:lastPrinted>
  <dcterms:modified xsi:type="dcterms:W3CDTF">2026-06-24T14:41:50Z</dcterms:modified>
  <cp:revision>75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2052-12.8.2.1119</vt:lpwstr>
  </property>
  <property fmtid="{D5CDD505-2E9C-101B-9397-08002B2CF9AE}" pid="3" name="ICV">
    <vt:lpwstr>C5F42F2285284F6DA54CFE5BE5082D00_13</vt:lpwstr>
  </property>
  <property fmtid="{D5CDD505-2E9C-101B-9397-08002B2CF9AE}" pid="4" name="KSOTemplateDocerSaveRecord">
    <vt:lpwstr>eyJoZGlkIjoiMmI1NWJlY2U0OWVkNTk3Y2FhMjIxNjhkM2MwNmFjODMiLCJ1c2VySWQiOiI1MTIxNTM5MzgifQ==</vt:lpwstr>
  </property>
</Properties>
</file>