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6B2D7">
      <w:pPr>
        <w:spacing w:line="560" w:lineRule="exact"/>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具有良好的商业信誉和健全的财务会计制度的证明材料</w:t>
      </w:r>
    </w:p>
    <w:p w14:paraId="41AA89F4">
      <w:pPr>
        <w:spacing w:line="560" w:lineRule="exact"/>
        <w:jc w:val="center"/>
        <w:rPr>
          <w:rFonts w:hint="eastAsia" w:ascii="宋体" w:hAnsi="宋体" w:eastAsia="宋体" w:cs="宋体"/>
          <w:b/>
          <w:color w:val="FF0000"/>
          <w:sz w:val="24"/>
          <w:szCs w:val="24"/>
        </w:rPr>
      </w:pPr>
    </w:p>
    <w:p w14:paraId="2AE07A61">
      <w:pPr>
        <w:spacing w:line="56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供应商应提供2024年度或者2025年度经审计的财务报告或其在响应文件提交截止时间前(3)个月内出具的资信证明</w:t>
      </w:r>
    </w:p>
    <w:p w14:paraId="5C045214">
      <w:pPr>
        <w:pStyle w:val="2"/>
        <w:rPr>
          <w:rFonts w:hint="eastAsia" w:ascii="宋体" w:hAnsi="宋体" w:eastAsia="宋体" w:cs="宋体"/>
          <w:sz w:val="24"/>
          <w:szCs w:val="24"/>
          <w:highlight w:val="green"/>
          <w:lang w:val="en-US" w:eastAsia="zh-CN"/>
        </w:rPr>
      </w:pPr>
    </w:p>
    <w:p w14:paraId="729721EC">
      <w:pPr>
        <w:pStyle w:val="2"/>
        <w:rPr>
          <w:rFonts w:hint="eastAsia" w:ascii="宋体" w:hAnsi="宋体" w:eastAsia="宋体" w:cs="宋体"/>
          <w:sz w:val="24"/>
          <w:szCs w:val="24"/>
          <w:highlight w:val="green"/>
          <w:lang w:val="en-US" w:eastAsia="zh-CN"/>
        </w:rPr>
      </w:pPr>
    </w:p>
    <w:p w14:paraId="29B612B1">
      <w:pPr>
        <w:pStyle w:val="2"/>
        <w:rPr>
          <w:rFonts w:hint="eastAsia" w:ascii="宋体" w:hAnsi="宋体" w:eastAsia="宋体" w:cs="宋体"/>
          <w:sz w:val="24"/>
          <w:szCs w:val="24"/>
          <w:highlight w:val="green"/>
          <w:lang w:val="en-US" w:eastAsia="zh-CN"/>
        </w:rPr>
      </w:pPr>
    </w:p>
    <w:p w14:paraId="56024AF2">
      <w:pPr>
        <w:pStyle w:val="2"/>
        <w:rPr>
          <w:rFonts w:hint="eastAsia" w:ascii="宋体" w:hAnsi="宋体" w:eastAsia="宋体" w:cs="宋体"/>
          <w:sz w:val="24"/>
          <w:szCs w:val="24"/>
          <w:highlight w:val="green"/>
          <w:lang w:val="en-US" w:eastAsia="zh-CN"/>
        </w:rPr>
      </w:pPr>
    </w:p>
    <w:p w14:paraId="6EB4C37F">
      <w:pPr>
        <w:pStyle w:val="2"/>
        <w:rPr>
          <w:rFonts w:hint="eastAsia" w:ascii="宋体" w:hAnsi="宋体" w:eastAsia="宋体" w:cs="宋体"/>
          <w:sz w:val="24"/>
          <w:szCs w:val="24"/>
          <w:highlight w:val="green"/>
          <w:lang w:val="en-US" w:eastAsia="zh-CN"/>
        </w:rPr>
      </w:pPr>
    </w:p>
    <w:p w14:paraId="5FB710DB">
      <w:pPr>
        <w:pStyle w:val="2"/>
        <w:rPr>
          <w:rFonts w:hint="eastAsia" w:ascii="宋体" w:hAnsi="宋体" w:eastAsia="宋体" w:cs="宋体"/>
          <w:sz w:val="24"/>
          <w:szCs w:val="24"/>
          <w:highlight w:val="green"/>
          <w:lang w:val="en-US" w:eastAsia="zh-CN"/>
        </w:rPr>
      </w:pPr>
    </w:p>
    <w:p w14:paraId="285FB0A7">
      <w:pPr>
        <w:pStyle w:val="2"/>
        <w:rPr>
          <w:rFonts w:hint="eastAsia" w:ascii="宋体" w:hAnsi="宋体" w:eastAsia="宋体" w:cs="宋体"/>
          <w:sz w:val="24"/>
          <w:szCs w:val="24"/>
          <w:highlight w:val="green"/>
          <w:lang w:val="en-US" w:eastAsia="zh-CN"/>
        </w:rPr>
      </w:pPr>
    </w:p>
    <w:p w14:paraId="735AA716">
      <w:pPr>
        <w:pStyle w:val="2"/>
        <w:rPr>
          <w:rFonts w:hint="eastAsia" w:ascii="宋体" w:hAnsi="宋体" w:eastAsia="宋体" w:cs="宋体"/>
          <w:sz w:val="24"/>
          <w:szCs w:val="24"/>
          <w:highlight w:val="green"/>
          <w:lang w:val="en-US" w:eastAsia="zh-CN"/>
        </w:rPr>
      </w:pPr>
    </w:p>
    <w:p w14:paraId="35EC75F9">
      <w:pPr>
        <w:pStyle w:val="2"/>
        <w:rPr>
          <w:rFonts w:hint="eastAsia" w:ascii="宋体" w:hAnsi="宋体" w:eastAsia="宋体" w:cs="宋体"/>
          <w:sz w:val="24"/>
          <w:szCs w:val="24"/>
          <w:highlight w:val="green"/>
          <w:lang w:val="en-US" w:eastAsia="zh-CN"/>
        </w:rPr>
      </w:pPr>
    </w:p>
    <w:p w14:paraId="38ED69C0">
      <w:pPr>
        <w:pStyle w:val="2"/>
        <w:rPr>
          <w:rFonts w:hint="eastAsia" w:ascii="宋体" w:hAnsi="宋体" w:eastAsia="宋体" w:cs="宋体"/>
          <w:sz w:val="24"/>
          <w:szCs w:val="24"/>
          <w:highlight w:val="green"/>
          <w:lang w:val="en-US" w:eastAsia="zh-CN"/>
        </w:rPr>
      </w:pPr>
    </w:p>
    <w:p w14:paraId="01BBCDC4">
      <w:pPr>
        <w:pStyle w:val="2"/>
        <w:rPr>
          <w:rFonts w:hint="eastAsia" w:ascii="宋体" w:hAnsi="宋体" w:eastAsia="宋体" w:cs="宋体"/>
          <w:sz w:val="24"/>
          <w:szCs w:val="24"/>
          <w:highlight w:val="green"/>
          <w:lang w:val="en-US" w:eastAsia="zh-CN"/>
        </w:rPr>
      </w:pPr>
    </w:p>
    <w:p w14:paraId="0BF3E188">
      <w:pPr>
        <w:pStyle w:val="2"/>
        <w:rPr>
          <w:rFonts w:hint="eastAsia" w:ascii="宋体" w:hAnsi="宋体" w:eastAsia="宋体" w:cs="宋体"/>
          <w:sz w:val="24"/>
          <w:szCs w:val="24"/>
          <w:highlight w:val="green"/>
          <w:lang w:val="en-US" w:eastAsia="zh-CN"/>
        </w:rPr>
      </w:pPr>
    </w:p>
    <w:p w14:paraId="36140A0F">
      <w:pPr>
        <w:pStyle w:val="2"/>
        <w:rPr>
          <w:rFonts w:hint="eastAsia" w:ascii="宋体" w:hAnsi="宋体" w:eastAsia="宋体" w:cs="宋体"/>
          <w:sz w:val="24"/>
          <w:szCs w:val="24"/>
          <w:highlight w:val="green"/>
          <w:lang w:val="en-US" w:eastAsia="zh-CN"/>
        </w:rPr>
      </w:pPr>
    </w:p>
    <w:p w14:paraId="64760083">
      <w:pPr>
        <w:pStyle w:val="2"/>
        <w:rPr>
          <w:rFonts w:hint="eastAsia" w:ascii="宋体" w:hAnsi="宋体" w:eastAsia="宋体" w:cs="宋体"/>
          <w:sz w:val="24"/>
          <w:szCs w:val="24"/>
          <w:highlight w:val="green"/>
          <w:lang w:val="en-US" w:eastAsia="zh-CN"/>
        </w:rPr>
      </w:pPr>
    </w:p>
    <w:p w14:paraId="3BAC0796">
      <w:pPr>
        <w:pStyle w:val="2"/>
        <w:rPr>
          <w:rFonts w:hint="eastAsia" w:ascii="宋体" w:hAnsi="宋体" w:eastAsia="宋体" w:cs="宋体"/>
          <w:sz w:val="24"/>
          <w:szCs w:val="24"/>
          <w:highlight w:val="green"/>
          <w:lang w:val="en-US" w:eastAsia="zh-CN"/>
        </w:rPr>
      </w:pPr>
    </w:p>
    <w:p w14:paraId="6D0F49D7">
      <w:pPr>
        <w:pStyle w:val="2"/>
        <w:rPr>
          <w:rFonts w:hint="eastAsia" w:ascii="宋体" w:hAnsi="宋体" w:eastAsia="宋体" w:cs="宋体"/>
          <w:sz w:val="24"/>
          <w:szCs w:val="24"/>
          <w:highlight w:val="green"/>
          <w:lang w:val="en-US" w:eastAsia="zh-CN"/>
        </w:rPr>
      </w:pPr>
    </w:p>
    <w:p w14:paraId="1F44EB91">
      <w:pPr>
        <w:pStyle w:val="2"/>
        <w:rPr>
          <w:rFonts w:hint="eastAsia" w:ascii="宋体" w:hAnsi="宋体" w:eastAsia="宋体" w:cs="宋体"/>
          <w:sz w:val="24"/>
          <w:szCs w:val="24"/>
          <w:highlight w:val="green"/>
          <w:lang w:val="en-US" w:eastAsia="zh-CN"/>
        </w:rPr>
      </w:pPr>
    </w:p>
    <w:p w14:paraId="5EAE92B0">
      <w:pPr>
        <w:pStyle w:val="2"/>
        <w:rPr>
          <w:rFonts w:hint="eastAsia" w:ascii="宋体" w:hAnsi="宋体" w:eastAsia="宋体" w:cs="宋体"/>
          <w:sz w:val="24"/>
          <w:szCs w:val="24"/>
          <w:highlight w:val="green"/>
          <w:lang w:val="en-US" w:eastAsia="zh-CN"/>
        </w:rPr>
      </w:pPr>
    </w:p>
    <w:p w14:paraId="56E23844">
      <w:pPr>
        <w:pStyle w:val="2"/>
        <w:rPr>
          <w:rFonts w:hint="eastAsia" w:ascii="宋体" w:hAnsi="宋体" w:eastAsia="宋体" w:cs="宋体"/>
          <w:sz w:val="24"/>
          <w:szCs w:val="24"/>
          <w:highlight w:val="green"/>
          <w:lang w:val="en-US" w:eastAsia="zh-CN"/>
        </w:rPr>
      </w:pPr>
    </w:p>
    <w:p w14:paraId="3A9CFA75">
      <w:pPr>
        <w:pStyle w:val="2"/>
        <w:rPr>
          <w:rFonts w:hint="eastAsia" w:ascii="宋体" w:hAnsi="宋体" w:eastAsia="宋体" w:cs="宋体"/>
          <w:sz w:val="24"/>
          <w:szCs w:val="24"/>
          <w:highlight w:val="green"/>
          <w:lang w:val="en-US" w:eastAsia="zh-CN"/>
        </w:rPr>
      </w:pPr>
      <w:bookmarkStart w:id="1" w:name="_GoBack"/>
      <w:bookmarkEnd w:id="1"/>
    </w:p>
    <w:p w14:paraId="252A3E70">
      <w:pPr>
        <w:pStyle w:val="2"/>
        <w:rPr>
          <w:rFonts w:hint="eastAsia" w:ascii="宋体" w:hAnsi="宋体" w:eastAsia="宋体" w:cs="宋体"/>
          <w:sz w:val="24"/>
          <w:szCs w:val="24"/>
          <w:highlight w:val="green"/>
          <w:lang w:val="en-US" w:eastAsia="zh-CN"/>
        </w:rPr>
      </w:pPr>
    </w:p>
    <w:p w14:paraId="376AA54C">
      <w:pPr>
        <w:pStyle w:val="2"/>
        <w:rPr>
          <w:rFonts w:hint="eastAsia" w:ascii="宋体" w:hAnsi="宋体" w:eastAsia="宋体" w:cs="宋体"/>
          <w:sz w:val="24"/>
          <w:szCs w:val="24"/>
          <w:highlight w:val="green"/>
          <w:lang w:val="en-US" w:eastAsia="zh-CN"/>
        </w:rPr>
      </w:pPr>
    </w:p>
    <w:p w14:paraId="7C7374A7">
      <w:pPr>
        <w:pStyle w:val="2"/>
        <w:rPr>
          <w:rFonts w:hint="eastAsia" w:ascii="宋体" w:hAnsi="宋体" w:eastAsia="宋体" w:cs="宋体"/>
          <w:sz w:val="24"/>
          <w:szCs w:val="24"/>
          <w:highlight w:val="green"/>
          <w:lang w:val="en-US" w:eastAsia="zh-CN"/>
        </w:rPr>
      </w:pPr>
    </w:p>
    <w:p w14:paraId="16414F05">
      <w:pPr>
        <w:pStyle w:val="2"/>
        <w:rPr>
          <w:rFonts w:hint="eastAsia" w:ascii="宋体" w:hAnsi="宋体" w:eastAsia="宋体" w:cs="宋体"/>
          <w:sz w:val="24"/>
          <w:szCs w:val="24"/>
          <w:highlight w:val="green"/>
          <w:lang w:val="en-US" w:eastAsia="zh-CN"/>
        </w:rPr>
      </w:pPr>
    </w:p>
    <w:p w14:paraId="12280309">
      <w:pPr>
        <w:spacing w:line="560" w:lineRule="exact"/>
        <w:jc w:val="center"/>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rPr>
        <w:t>具有依法缴纳税收和社会保障资金的良好记录</w:t>
      </w:r>
      <w:r>
        <w:rPr>
          <w:rFonts w:hint="eastAsia" w:ascii="宋体" w:hAnsi="宋体" w:eastAsia="宋体" w:cs="宋体"/>
          <w:b/>
          <w:bCs w:val="0"/>
          <w:color w:val="auto"/>
          <w:sz w:val="24"/>
          <w:szCs w:val="24"/>
          <w:lang w:val="en-US" w:eastAsia="zh-CN"/>
        </w:rPr>
        <w:t>的证明材料</w:t>
      </w:r>
    </w:p>
    <w:p w14:paraId="30FDB2D0">
      <w:pPr>
        <w:pStyle w:val="10"/>
        <w:rPr>
          <w:rFonts w:hint="eastAsia" w:ascii="宋体" w:hAnsi="宋体" w:eastAsia="宋体" w:cs="宋体"/>
          <w:sz w:val="24"/>
          <w:szCs w:val="24"/>
        </w:rPr>
      </w:pPr>
    </w:p>
    <w:p w14:paraId="74D1DA95">
      <w:pPr>
        <w:pStyle w:val="4"/>
        <w:tabs>
          <w:tab w:val="left" w:pos="955"/>
        </w:tabs>
        <w:adjustRightInd w:val="0"/>
        <w:snapToGrid w:val="0"/>
        <w:spacing w:after="0" w:line="240" w:lineRule="auto"/>
        <w:ind w:firstLine="480" w:firstLineChars="200"/>
        <w:jc w:val="left"/>
        <w:rPr>
          <w:rFonts w:hint="eastAsia" w:ascii="宋体" w:hAnsi="宋体" w:eastAsia="宋体" w:cs="宋体"/>
          <w:sz w:val="24"/>
          <w:szCs w:val="24"/>
          <w:lang w:val="en-US" w:eastAsia="zh-CN"/>
        </w:rPr>
      </w:pPr>
    </w:p>
    <w:p w14:paraId="1A38CB08">
      <w:pPr>
        <w:pStyle w:val="11"/>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提供</w:t>
      </w:r>
      <w:r>
        <w:rPr>
          <w:rFonts w:hint="eastAsia" w:ascii="宋体" w:hAnsi="宋体" w:eastAsia="宋体" w:cs="宋体"/>
          <w:sz w:val="24"/>
          <w:szCs w:val="24"/>
        </w:rPr>
        <w:t>依法缴纳税收和社会保障资金的证明材料</w:t>
      </w:r>
      <w:r>
        <w:rPr>
          <w:rFonts w:hint="eastAsia" w:ascii="宋体" w:hAnsi="宋体" w:eastAsia="宋体" w:cs="宋体"/>
          <w:sz w:val="24"/>
          <w:szCs w:val="24"/>
          <w:lang w:val="en-US" w:eastAsia="zh-CN"/>
        </w:rPr>
        <w:t>或</w:t>
      </w:r>
      <w:r>
        <w:rPr>
          <w:rFonts w:hint="eastAsia" w:ascii="宋体" w:hAnsi="宋体" w:eastAsia="宋体" w:cs="宋体"/>
          <w:sz w:val="24"/>
          <w:szCs w:val="24"/>
        </w:rPr>
        <w:t>依法缴纳税收和社会保障资金的承诺函</w:t>
      </w:r>
      <w:r>
        <w:rPr>
          <w:rFonts w:hint="eastAsia" w:ascii="宋体" w:hAnsi="宋体" w:eastAsia="宋体" w:cs="宋体"/>
          <w:sz w:val="24"/>
          <w:szCs w:val="24"/>
          <w:lang w:eastAsia="zh-CN"/>
        </w:rPr>
        <w:t>；</w:t>
      </w:r>
    </w:p>
    <w:p w14:paraId="5D57FA54">
      <w:pPr>
        <w:pStyle w:val="11"/>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1.提供</w:t>
      </w:r>
      <w:r>
        <w:rPr>
          <w:rFonts w:hint="eastAsia" w:ascii="宋体" w:hAnsi="宋体" w:eastAsia="宋体" w:cs="宋体"/>
          <w:sz w:val="24"/>
          <w:szCs w:val="24"/>
        </w:rPr>
        <w:t>依法缴纳税收和社会保障资金的证明材料</w:t>
      </w:r>
      <w:r>
        <w:rPr>
          <w:rFonts w:hint="eastAsia" w:ascii="宋体" w:hAnsi="宋体" w:eastAsia="宋体" w:cs="宋体"/>
          <w:sz w:val="24"/>
          <w:szCs w:val="24"/>
          <w:lang w:eastAsia="zh-CN"/>
        </w:rPr>
        <w:t>：</w:t>
      </w:r>
    </w:p>
    <w:p w14:paraId="66B0FEEE">
      <w:pPr>
        <w:pStyle w:val="11"/>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供应商</w:t>
      </w:r>
      <w:r>
        <w:rPr>
          <w:rFonts w:hint="eastAsia" w:ascii="宋体" w:hAnsi="宋体" w:eastAsia="宋体" w:cs="宋体"/>
          <w:sz w:val="24"/>
          <w:szCs w:val="24"/>
        </w:rPr>
        <w:t>参加采购活动</w:t>
      </w:r>
      <w:r>
        <w:rPr>
          <w:rFonts w:hint="eastAsia" w:ascii="宋体" w:hAnsi="宋体" w:eastAsia="宋体" w:cs="宋体"/>
          <w:sz w:val="24"/>
          <w:szCs w:val="24"/>
          <w:lang w:val="en-US" w:eastAsia="zh-CN"/>
        </w:rPr>
        <w:t>前</w:t>
      </w:r>
      <w:r>
        <w:rPr>
          <w:rFonts w:hint="eastAsia" w:ascii="宋体" w:hAnsi="宋体" w:eastAsia="宋体" w:cs="宋体"/>
          <w:sz w:val="24"/>
          <w:szCs w:val="24"/>
        </w:rPr>
        <w:t>6个月任意1个月缴纳税收的凭据。缴纳社会保障资金的证明材料是指参加活动</w:t>
      </w:r>
      <w:r>
        <w:rPr>
          <w:rFonts w:hint="eastAsia" w:ascii="宋体" w:hAnsi="宋体" w:eastAsia="宋体" w:cs="宋体"/>
          <w:sz w:val="24"/>
          <w:szCs w:val="24"/>
          <w:lang w:val="en-US" w:eastAsia="zh-CN"/>
        </w:rPr>
        <w:t>前</w:t>
      </w:r>
      <w:r>
        <w:rPr>
          <w:rFonts w:hint="eastAsia" w:ascii="宋体" w:hAnsi="宋体" w:eastAsia="宋体" w:cs="宋体"/>
          <w:sz w:val="24"/>
          <w:szCs w:val="24"/>
        </w:rPr>
        <w:t>6个月任意1个月缴纳社会保险的凭据（专用收据或社会保险缴纳清单），其他组织和自然人也需要提供缴纳税收的凭据和缴纳社会保险的凭据。</w:t>
      </w:r>
    </w:p>
    <w:p w14:paraId="5CC7B055">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依法免税或不需要缴纳社会保障资金的</w:t>
      </w:r>
      <w:r>
        <w:rPr>
          <w:rFonts w:hint="eastAsia" w:ascii="宋体" w:hAnsi="宋体" w:eastAsia="宋体" w:cs="宋体"/>
          <w:sz w:val="24"/>
          <w:szCs w:val="24"/>
          <w:lang w:eastAsia="zh-CN"/>
        </w:rPr>
        <w:t>供应商</w:t>
      </w:r>
      <w:r>
        <w:rPr>
          <w:rFonts w:hint="eastAsia" w:ascii="宋体" w:hAnsi="宋体" w:eastAsia="宋体" w:cs="宋体"/>
          <w:sz w:val="24"/>
          <w:szCs w:val="24"/>
        </w:rPr>
        <w:t>，须提供相应文件证明其依法免税或不需要缴纳社会保障资金。</w:t>
      </w:r>
    </w:p>
    <w:p w14:paraId="02D0BB63">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缴纳税收0申报的须提供无（不）欠税证明材料。</w:t>
      </w:r>
    </w:p>
    <w:p w14:paraId="00CCF8B3">
      <w:pPr>
        <w:pStyle w:val="11"/>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2.提供依法缴纳税收和社会保障资金的承诺函</w:t>
      </w:r>
    </w:p>
    <w:p w14:paraId="74CB8BBE">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在山东省境内注册的</w:t>
      </w:r>
      <w:r>
        <w:rPr>
          <w:rFonts w:hint="eastAsia" w:ascii="宋体" w:hAnsi="宋体" w:eastAsia="宋体" w:cs="宋体"/>
          <w:sz w:val="24"/>
          <w:szCs w:val="24"/>
          <w:lang w:eastAsia="zh-CN"/>
        </w:rPr>
        <w:t>供应商</w:t>
      </w:r>
      <w:r>
        <w:rPr>
          <w:rFonts w:hint="eastAsia" w:ascii="宋体" w:hAnsi="宋体" w:eastAsia="宋体" w:cs="宋体"/>
          <w:sz w:val="24"/>
          <w:szCs w:val="24"/>
        </w:rPr>
        <w:t>参与本项目，可提供《依法缴纳税收和社会保障资金承诺函》。</w:t>
      </w:r>
      <w:r>
        <w:rPr>
          <w:rFonts w:hint="eastAsia" w:ascii="宋体" w:hAnsi="宋体" w:eastAsia="宋体" w:cs="宋体"/>
          <w:sz w:val="24"/>
          <w:szCs w:val="24"/>
          <w:lang w:eastAsia="zh-CN"/>
        </w:rPr>
        <w:t>供应商</w:t>
      </w:r>
      <w:r>
        <w:rPr>
          <w:rFonts w:hint="eastAsia" w:ascii="宋体" w:hAnsi="宋体" w:eastAsia="宋体" w:cs="宋体"/>
          <w:sz w:val="24"/>
          <w:szCs w:val="24"/>
        </w:rPr>
        <w:t>可提前在“中国山东政府采购网”查询本单位缴纳税收和社会保障资金的情况，采购人或采购代理机构在资格审查环节在“中国山东政府采购网”查询</w:t>
      </w: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前6</w:t>
      </w:r>
      <w:r>
        <w:rPr>
          <w:rFonts w:hint="eastAsia" w:ascii="宋体" w:hAnsi="宋体" w:eastAsia="宋体" w:cs="宋体"/>
          <w:sz w:val="24"/>
          <w:szCs w:val="24"/>
        </w:rPr>
        <w:t>个月在山东省缴纳税收和社会保障资金的情况，对于反馈有</w:t>
      </w:r>
      <w:r>
        <w:rPr>
          <w:rFonts w:hint="eastAsia" w:ascii="宋体" w:hAnsi="宋体" w:eastAsia="宋体" w:cs="宋体"/>
          <w:sz w:val="24"/>
          <w:szCs w:val="24"/>
          <w:lang w:val="en-US" w:eastAsia="zh-CN"/>
        </w:rPr>
        <w:t>前</w:t>
      </w:r>
      <w:r>
        <w:rPr>
          <w:rFonts w:hint="eastAsia" w:ascii="宋体" w:hAnsi="宋体" w:eastAsia="宋体" w:cs="宋体"/>
          <w:sz w:val="24"/>
          <w:szCs w:val="24"/>
        </w:rPr>
        <w:t>6个月任意1个月税收和社会保障资金缴费信息的，视为“有依法缴纳税收和社会保障资金的良好记录”，对于反馈无相关信息的，</w:t>
      </w:r>
      <w:r>
        <w:rPr>
          <w:rFonts w:hint="eastAsia" w:ascii="宋体" w:hAnsi="宋体" w:eastAsia="宋体" w:cs="宋体"/>
          <w:sz w:val="24"/>
          <w:szCs w:val="24"/>
          <w:lang w:eastAsia="zh-CN"/>
        </w:rPr>
        <w:t>供应商</w:t>
      </w:r>
      <w:r>
        <w:rPr>
          <w:rFonts w:hint="eastAsia" w:ascii="宋体" w:hAnsi="宋体" w:eastAsia="宋体" w:cs="宋体"/>
          <w:sz w:val="24"/>
          <w:szCs w:val="24"/>
        </w:rPr>
        <w:t>应提供</w:t>
      </w:r>
      <w:r>
        <w:rPr>
          <w:rFonts w:hint="eastAsia" w:ascii="宋体" w:hAnsi="宋体" w:eastAsia="宋体" w:cs="宋体"/>
          <w:sz w:val="24"/>
          <w:szCs w:val="24"/>
          <w:lang w:val="en-US" w:eastAsia="zh-CN"/>
        </w:rPr>
        <w:t>前</w:t>
      </w:r>
      <w:r>
        <w:rPr>
          <w:rFonts w:hint="eastAsia" w:ascii="宋体" w:hAnsi="宋体" w:eastAsia="宋体" w:cs="宋体"/>
          <w:sz w:val="24"/>
          <w:szCs w:val="24"/>
        </w:rPr>
        <w:t>6个月任意1个月依法缴纳税收和社会保障资金的证明材料；</w:t>
      </w:r>
    </w:p>
    <w:p w14:paraId="1B01F947">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以下情形不适用提供《依法缴纳税收和社会保障资金承诺函》，应按照</w:t>
      </w:r>
      <w:r>
        <w:rPr>
          <w:rFonts w:hint="eastAsia" w:ascii="宋体" w:hAnsi="宋体" w:eastAsia="宋体" w:cs="宋体"/>
          <w:sz w:val="24"/>
          <w:szCs w:val="24"/>
          <w:lang w:val="en-US" w:eastAsia="zh-CN"/>
        </w:rPr>
        <w:t>磋商</w:t>
      </w:r>
      <w:r>
        <w:rPr>
          <w:rFonts w:hint="eastAsia" w:ascii="宋体" w:hAnsi="宋体" w:eastAsia="宋体" w:cs="宋体"/>
          <w:sz w:val="24"/>
          <w:szCs w:val="24"/>
        </w:rPr>
        <w:t>文件要求提供相关证明材料。</w:t>
      </w:r>
    </w:p>
    <w:p w14:paraId="49FFDF70">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供应商</w:t>
      </w:r>
      <w:r>
        <w:rPr>
          <w:rFonts w:hint="eastAsia" w:ascii="宋体" w:hAnsi="宋体" w:eastAsia="宋体" w:cs="宋体"/>
          <w:sz w:val="24"/>
          <w:szCs w:val="24"/>
        </w:rPr>
        <w:t>登录“中国山东政府采购网”查询</w:t>
      </w:r>
      <w:r>
        <w:rPr>
          <w:rFonts w:hint="eastAsia" w:ascii="宋体" w:hAnsi="宋体" w:eastAsia="宋体" w:cs="宋体"/>
          <w:sz w:val="24"/>
          <w:szCs w:val="24"/>
          <w:lang w:val="en-US" w:eastAsia="zh-CN"/>
        </w:rPr>
        <w:t>前</w:t>
      </w:r>
      <w:r>
        <w:rPr>
          <w:rFonts w:hint="eastAsia" w:ascii="宋体" w:hAnsi="宋体" w:eastAsia="宋体" w:cs="宋体"/>
          <w:sz w:val="24"/>
          <w:szCs w:val="24"/>
        </w:rPr>
        <w:t>6个月缴纳税收和社会保障资金信息反馈无相关信息的。</w:t>
      </w:r>
    </w:p>
    <w:p w14:paraId="17D887C1">
      <w:pPr>
        <w:pStyle w:val="11"/>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依法免税或不需要缴纳社会保障资金的</w:t>
      </w:r>
      <w:r>
        <w:rPr>
          <w:rFonts w:hint="eastAsia" w:ascii="宋体" w:hAnsi="宋体" w:eastAsia="宋体" w:cs="宋体"/>
          <w:sz w:val="24"/>
          <w:szCs w:val="24"/>
          <w:lang w:eastAsia="zh-CN"/>
        </w:rPr>
        <w:t>供应商。</w:t>
      </w:r>
    </w:p>
    <w:p w14:paraId="01D6DD8F">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）未在山东省内缴纳税收和社会保障资金的</w:t>
      </w:r>
      <w:r>
        <w:rPr>
          <w:rFonts w:hint="eastAsia" w:ascii="宋体" w:hAnsi="宋体" w:eastAsia="宋体" w:cs="宋体"/>
          <w:sz w:val="24"/>
          <w:szCs w:val="24"/>
          <w:lang w:eastAsia="zh-CN"/>
        </w:rPr>
        <w:t>供应商</w:t>
      </w:r>
      <w:r>
        <w:rPr>
          <w:rFonts w:hint="eastAsia" w:ascii="宋体" w:hAnsi="宋体" w:eastAsia="宋体" w:cs="宋体"/>
          <w:sz w:val="24"/>
          <w:szCs w:val="24"/>
        </w:rPr>
        <w:t>。</w:t>
      </w:r>
    </w:p>
    <w:p w14:paraId="79AA270C">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）其他不适用依法缴纳税收和社会保障资金承诺制的情形。</w:t>
      </w:r>
    </w:p>
    <w:p w14:paraId="5B7BE68A">
      <w:pPr>
        <w:pStyle w:val="10"/>
        <w:spacing w:line="360" w:lineRule="auto"/>
        <w:rPr>
          <w:rFonts w:hint="eastAsia" w:ascii="宋体" w:hAnsi="宋体" w:eastAsia="宋体" w:cs="宋体"/>
          <w:sz w:val="24"/>
          <w:szCs w:val="24"/>
        </w:rPr>
      </w:pPr>
    </w:p>
    <w:p w14:paraId="3A3837CF">
      <w:pPr>
        <w:pStyle w:val="7"/>
        <w:spacing w:line="360" w:lineRule="auto"/>
        <w:jc w:val="center"/>
        <w:outlineLvl w:val="1"/>
        <w:rPr>
          <w:rFonts w:hint="eastAsia" w:ascii="宋体" w:hAnsi="宋体" w:eastAsia="宋体" w:cs="宋体"/>
          <w:b/>
          <w:bCs/>
          <w:color w:val="000000"/>
          <w:kern w:val="0"/>
          <w:sz w:val="24"/>
          <w:szCs w:val="24"/>
          <w:lang w:val="en-US" w:eastAsia="zh-CN" w:bidi="ar-SA"/>
        </w:rPr>
      </w:pPr>
      <w:bookmarkStart w:id="0" w:name="_Toc1803"/>
    </w:p>
    <w:p w14:paraId="3D520506">
      <w:pPr>
        <w:pStyle w:val="7"/>
        <w:spacing w:line="360" w:lineRule="auto"/>
        <w:jc w:val="center"/>
        <w:outlineLvl w:val="1"/>
        <w:rPr>
          <w:rFonts w:hint="eastAsia" w:ascii="宋体" w:hAnsi="宋体" w:eastAsia="宋体" w:cs="宋体"/>
          <w:b w:val="0"/>
          <w:bCs/>
          <w:color w:val="auto"/>
          <w:sz w:val="24"/>
          <w:szCs w:val="24"/>
          <w:highlight w:val="none"/>
        </w:rPr>
      </w:pPr>
      <w:r>
        <w:rPr>
          <w:rFonts w:hint="eastAsia" w:ascii="宋体" w:hAnsi="宋体" w:eastAsia="宋体" w:cs="宋体"/>
          <w:b/>
          <w:bCs/>
          <w:color w:val="000000"/>
          <w:kern w:val="0"/>
          <w:sz w:val="24"/>
          <w:szCs w:val="24"/>
          <w:lang w:val="en-US" w:eastAsia="zh-CN" w:bidi="ar-SA"/>
        </w:rPr>
        <w:t>依法缴纳税收和社会保障资金承诺函</w:t>
      </w:r>
      <w:bookmarkEnd w:id="0"/>
    </w:p>
    <w:p w14:paraId="22D08862">
      <w:pPr>
        <w:adjustRightInd w:val="0"/>
        <w:snapToGrid w:val="0"/>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none"/>
        </w:rPr>
        <w:t>采购人或采购代理机构：</w:t>
      </w:r>
    </w:p>
    <w:p w14:paraId="465BEB35">
      <w:pPr>
        <w:adjustRightInd w:val="0"/>
        <w:snapToGrid w:val="0"/>
        <w:spacing w:line="480" w:lineRule="auto"/>
        <w:ind w:left="588" w:leftChars="280" w:firstLine="504" w:firstLineChars="21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我方在参加</w:t>
      </w:r>
      <w:r>
        <w:rPr>
          <w:rFonts w:hint="eastAsia" w:ascii="宋体" w:hAnsi="宋体" w:eastAsia="宋体" w:cs="宋体"/>
          <w:color w:val="auto"/>
          <w:sz w:val="24"/>
          <w:szCs w:val="24"/>
          <w:highlight w:val="none"/>
          <w:u w:val="single"/>
        </w:rPr>
        <w:t xml:space="preserve">  项目名称（项目编号、包号：）</w:t>
      </w:r>
      <w:r>
        <w:rPr>
          <w:rFonts w:hint="eastAsia" w:ascii="宋体" w:hAnsi="宋体" w:eastAsia="宋体" w:cs="宋体"/>
          <w:color w:val="auto"/>
          <w:sz w:val="24"/>
          <w:szCs w:val="24"/>
          <w:highlight w:val="none"/>
        </w:rPr>
        <w:t>政府采购活动前，已依法缴纳税收和社会保障资金，符合《中华人民共和国政府采购法实施条例》第十七条第一款第二项规定和采购文件关于缴纳税收和社会保障资金的资格要求。</w:t>
      </w:r>
    </w:p>
    <w:p w14:paraId="40C78A31">
      <w:pPr>
        <w:adjustRightInd w:val="0"/>
        <w:snapToGrid w:val="0"/>
        <w:spacing w:line="480" w:lineRule="auto"/>
        <w:ind w:left="588" w:leftChars="280" w:firstLine="504" w:firstLineChars="21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9D05B48">
      <w:pPr>
        <w:adjustRightInd w:val="0"/>
        <w:snapToGrid w:val="0"/>
        <w:spacing w:line="480" w:lineRule="auto"/>
        <w:ind w:left="588" w:leftChars="280" w:firstLine="504" w:firstLineChars="21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我方对上述承诺真实性、合法性、有效性负责，如有虚假承诺，依法承担相应责任并接受处罚。</w:t>
      </w:r>
    </w:p>
    <w:p w14:paraId="0F13AD7B">
      <w:pPr>
        <w:adjustRightInd w:val="0"/>
        <w:snapToGrid w:val="0"/>
        <w:spacing w:line="480" w:lineRule="auto"/>
        <w:ind w:left="588" w:leftChars="280" w:firstLine="504" w:firstLineChars="210"/>
        <w:jc w:val="righ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全称：（盖公司公章）</w:t>
      </w:r>
    </w:p>
    <w:p w14:paraId="4D45CEE3">
      <w:pPr>
        <w:adjustRightInd w:val="0"/>
        <w:snapToGrid w:val="0"/>
        <w:spacing w:line="480" w:lineRule="auto"/>
        <w:ind w:left="588" w:leftChars="280" w:firstLine="504" w:firstLineChars="21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  年  月 日</w:t>
      </w:r>
    </w:p>
    <w:p w14:paraId="5CFDF394">
      <w:pPr>
        <w:pStyle w:val="6"/>
        <w:spacing w:before="0" w:after="0" w:line="346" w:lineRule="auto"/>
        <w:ind w:firstLine="482" w:firstLineChars="200"/>
        <w:rPr>
          <w:rFonts w:hint="eastAsia" w:ascii="宋体" w:hAnsi="宋体" w:eastAsia="宋体" w:cs="宋体"/>
          <w:b/>
          <w:bCs w:val="0"/>
          <w:snapToGrid w:val="0"/>
          <w:color w:val="auto"/>
          <w:kern w:val="0"/>
          <w:sz w:val="24"/>
          <w:szCs w:val="24"/>
          <w:highlight w:val="none"/>
        </w:rPr>
      </w:pPr>
      <w:r>
        <w:rPr>
          <w:rFonts w:hint="eastAsia" w:ascii="宋体" w:hAnsi="宋体" w:eastAsia="宋体" w:cs="宋体"/>
          <w:b/>
          <w:bCs w:val="0"/>
          <w:snapToGrid w:val="0"/>
          <w:color w:val="auto"/>
          <w:kern w:val="0"/>
          <w:sz w:val="24"/>
          <w:szCs w:val="24"/>
          <w:highlight w:val="none"/>
          <w:lang w:val="en-US" w:eastAsia="zh-CN"/>
        </w:rPr>
        <w:t>①</w:t>
      </w:r>
      <w:r>
        <w:rPr>
          <w:rFonts w:hint="eastAsia" w:ascii="宋体" w:hAnsi="宋体" w:eastAsia="宋体" w:cs="宋体"/>
          <w:b/>
          <w:bCs w:val="0"/>
          <w:snapToGrid w:val="0"/>
          <w:color w:val="auto"/>
          <w:kern w:val="0"/>
          <w:sz w:val="24"/>
          <w:szCs w:val="24"/>
          <w:highlight w:val="none"/>
        </w:rPr>
        <w:t>在山东省境内注册的</w:t>
      </w:r>
      <w:r>
        <w:rPr>
          <w:rFonts w:hint="eastAsia" w:ascii="宋体" w:hAnsi="宋体" w:cs="宋体"/>
          <w:b/>
          <w:bCs w:val="0"/>
          <w:snapToGrid w:val="0"/>
          <w:color w:val="auto"/>
          <w:kern w:val="0"/>
          <w:sz w:val="24"/>
          <w:szCs w:val="24"/>
          <w:highlight w:val="none"/>
          <w:lang w:eastAsia="zh-CN"/>
        </w:rPr>
        <w:t>供应商</w:t>
      </w:r>
      <w:r>
        <w:rPr>
          <w:rFonts w:hint="eastAsia" w:ascii="宋体" w:hAnsi="宋体" w:eastAsia="宋体" w:cs="宋体"/>
          <w:b/>
          <w:bCs w:val="0"/>
          <w:snapToGrid w:val="0"/>
          <w:color w:val="auto"/>
          <w:kern w:val="0"/>
          <w:sz w:val="24"/>
          <w:szCs w:val="24"/>
          <w:highlight w:val="none"/>
        </w:rPr>
        <w:t>参与本项目，可提供《依法缴纳税收和社会保障资金承诺函》。</w:t>
      </w:r>
      <w:r>
        <w:rPr>
          <w:rFonts w:hint="eastAsia" w:ascii="宋体" w:hAnsi="宋体" w:cs="宋体"/>
          <w:b/>
          <w:bCs w:val="0"/>
          <w:snapToGrid w:val="0"/>
          <w:color w:val="auto"/>
          <w:kern w:val="0"/>
          <w:sz w:val="24"/>
          <w:szCs w:val="24"/>
          <w:highlight w:val="none"/>
          <w:lang w:eastAsia="zh-CN"/>
        </w:rPr>
        <w:t>供应商</w:t>
      </w:r>
      <w:r>
        <w:rPr>
          <w:rFonts w:hint="eastAsia" w:ascii="宋体" w:hAnsi="宋体" w:eastAsia="宋体" w:cs="宋体"/>
          <w:b/>
          <w:bCs w:val="0"/>
          <w:snapToGrid w:val="0"/>
          <w:color w:val="auto"/>
          <w:kern w:val="0"/>
          <w:sz w:val="24"/>
          <w:szCs w:val="24"/>
          <w:highlight w:val="none"/>
        </w:rPr>
        <w:t>可提前在“中国山东政府采购网”查询本单位缴纳税收和社会保障资金的情况，采购人或采购代理机构在资格审查环节在“中国山东政府采购网”查询</w:t>
      </w:r>
      <w:r>
        <w:rPr>
          <w:rFonts w:hint="eastAsia" w:ascii="宋体" w:hAnsi="宋体" w:cs="宋体"/>
          <w:b/>
          <w:bCs w:val="0"/>
          <w:snapToGrid w:val="0"/>
          <w:color w:val="auto"/>
          <w:kern w:val="0"/>
          <w:sz w:val="24"/>
          <w:szCs w:val="24"/>
          <w:highlight w:val="none"/>
          <w:lang w:eastAsia="zh-CN"/>
        </w:rPr>
        <w:t>供应商</w:t>
      </w:r>
      <w:r>
        <w:rPr>
          <w:rFonts w:hint="eastAsia" w:ascii="宋体" w:hAnsi="宋体" w:eastAsia="宋体" w:cs="宋体"/>
          <w:b/>
          <w:bCs w:val="0"/>
          <w:snapToGrid w:val="0"/>
          <w:color w:val="auto"/>
          <w:kern w:val="0"/>
          <w:sz w:val="24"/>
          <w:szCs w:val="24"/>
          <w:highlight w:val="none"/>
        </w:rPr>
        <w:t>前</w:t>
      </w:r>
      <w:r>
        <w:rPr>
          <w:rFonts w:hint="eastAsia" w:ascii="宋体" w:hAnsi="宋体" w:eastAsia="宋体" w:cs="宋体"/>
          <w:b/>
          <w:bCs w:val="0"/>
          <w:snapToGrid w:val="0"/>
          <w:color w:val="auto"/>
          <w:kern w:val="0"/>
          <w:sz w:val="24"/>
          <w:szCs w:val="24"/>
          <w:highlight w:val="none"/>
          <w:lang w:val="en-US" w:eastAsia="zh-CN"/>
        </w:rPr>
        <w:t>6</w:t>
      </w:r>
      <w:r>
        <w:rPr>
          <w:rFonts w:hint="eastAsia" w:ascii="宋体" w:hAnsi="宋体" w:eastAsia="宋体" w:cs="宋体"/>
          <w:b/>
          <w:bCs w:val="0"/>
          <w:snapToGrid w:val="0"/>
          <w:color w:val="auto"/>
          <w:kern w:val="0"/>
          <w:sz w:val="24"/>
          <w:szCs w:val="24"/>
          <w:highlight w:val="none"/>
        </w:rPr>
        <w:t>个月在山东省缴纳税收和社会保障资金的情况，对于反馈有前6个月任意1个月税收和社会保障资金缴费信息的，视为“有依法缴纳税收和社会保障资金的良好记录”，对于反馈无相关信息的，</w:t>
      </w:r>
      <w:r>
        <w:rPr>
          <w:rFonts w:hint="eastAsia" w:ascii="宋体" w:hAnsi="宋体" w:cs="宋体"/>
          <w:b/>
          <w:bCs w:val="0"/>
          <w:snapToGrid w:val="0"/>
          <w:color w:val="auto"/>
          <w:kern w:val="0"/>
          <w:sz w:val="24"/>
          <w:szCs w:val="24"/>
          <w:highlight w:val="none"/>
          <w:lang w:eastAsia="zh-CN"/>
        </w:rPr>
        <w:t>供应商</w:t>
      </w:r>
      <w:r>
        <w:rPr>
          <w:rFonts w:hint="eastAsia" w:ascii="宋体" w:hAnsi="宋体" w:eastAsia="宋体" w:cs="宋体"/>
          <w:b/>
          <w:bCs w:val="0"/>
          <w:snapToGrid w:val="0"/>
          <w:color w:val="auto"/>
          <w:kern w:val="0"/>
          <w:sz w:val="24"/>
          <w:szCs w:val="24"/>
          <w:highlight w:val="none"/>
        </w:rPr>
        <w:t>应提供前6个月任意1个月依法缴纳税收和社会保障资金的证明材料；</w:t>
      </w:r>
    </w:p>
    <w:p w14:paraId="759EFFA9">
      <w:pPr>
        <w:wordWrap w:val="0"/>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②</w:t>
      </w:r>
      <w:r>
        <w:rPr>
          <w:rFonts w:hint="eastAsia" w:ascii="宋体" w:hAnsi="宋体" w:eastAsia="宋体" w:cs="宋体"/>
          <w:b/>
          <w:bCs/>
          <w:color w:val="auto"/>
          <w:sz w:val="24"/>
          <w:szCs w:val="24"/>
          <w:highlight w:val="none"/>
        </w:rPr>
        <w:t>以下情形不适用提供《依法缴纳税收和社会保障资金承诺函》，应按照</w:t>
      </w:r>
      <w:r>
        <w:rPr>
          <w:rFonts w:hint="eastAsia" w:ascii="宋体" w:hAnsi="宋体" w:eastAsia="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文件要求提供相关证明材料。</w:t>
      </w:r>
    </w:p>
    <w:p w14:paraId="1F888D93">
      <w:pPr>
        <w:wordWrap w:val="0"/>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cs="宋体"/>
          <w:b/>
          <w:bCs/>
          <w:color w:val="auto"/>
          <w:sz w:val="24"/>
          <w:szCs w:val="24"/>
          <w:highlight w:val="none"/>
          <w:lang w:eastAsia="zh-CN"/>
        </w:rPr>
        <w:t>供应商</w:t>
      </w:r>
      <w:r>
        <w:rPr>
          <w:rFonts w:hint="eastAsia" w:ascii="宋体" w:hAnsi="宋体" w:eastAsia="宋体" w:cs="宋体"/>
          <w:b/>
          <w:bCs/>
          <w:color w:val="auto"/>
          <w:sz w:val="24"/>
          <w:szCs w:val="24"/>
          <w:highlight w:val="none"/>
        </w:rPr>
        <w:t>登录“中国山东政府采购网”查询前6个月缴纳税收和社会保障资金信息反馈无相关信息的。</w:t>
      </w:r>
    </w:p>
    <w:p w14:paraId="77C7A506">
      <w:pPr>
        <w:wordWrap w:val="0"/>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u w:val="none" w:color="FF0000"/>
        </w:rPr>
        <w:t>依法免税或不需要缴纳社会保障资金的</w:t>
      </w:r>
      <w:r>
        <w:rPr>
          <w:rFonts w:hint="eastAsia" w:ascii="宋体" w:hAnsi="宋体" w:cs="宋体"/>
          <w:b/>
          <w:bCs/>
          <w:color w:val="auto"/>
          <w:sz w:val="24"/>
          <w:szCs w:val="24"/>
          <w:highlight w:val="none"/>
          <w:u w:val="none" w:color="FF0000"/>
          <w:lang w:eastAsia="zh-CN"/>
        </w:rPr>
        <w:t>供应商</w:t>
      </w:r>
      <w:r>
        <w:rPr>
          <w:rFonts w:hint="eastAsia" w:ascii="宋体" w:hAnsi="宋体" w:eastAsia="宋体" w:cs="宋体"/>
          <w:b/>
          <w:bCs/>
          <w:color w:val="auto"/>
          <w:sz w:val="24"/>
          <w:szCs w:val="24"/>
          <w:highlight w:val="none"/>
          <w:u w:val="none" w:color="FF0000"/>
          <w:lang w:eastAsia="zh-CN"/>
        </w:rPr>
        <w:t>。</w:t>
      </w:r>
    </w:p>
    <w:p w14:paraId="12AF0770">
      <w:pPr>
        <w:wordWrap w:val="0"/>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）未在山东省内缴纳税收和社会保障资金的</w:t>
      </w:r>
      <w:r>
        <w:rPr>
          <w:rFonts w:hint="eastAsia" w:ascii="宋体" w:hAnsi="宋体" w:cs="宋体"/>
          <w:b/>
          <w:bCs/>
          <w:color w:val="auto"/>
          <w:sz w:val="24"/>
          <w:szCs w:val="24"/>
          <w:highlight w:val="none"/>
          <w:lang w:eastAsia="zh-CN"/>
        </w:rPr>
        <w:t>供应商</w:t>
      </w:r>
      <w:r>
        <w:rPr>
          <w:rFonts w:hint="eastAsia" w:ascii="宋体" w:hAnsi="宋体" w:eastAsia="宋体" w:cs="宋体"/>
          <w:b/>
          <w:bCs/>
          <w:color w:val="auto"/>
          <w:sz w:val="24"/>
          <w:szCs w:val="24"/>
          <w:highlight w:val="none"/>
        </w:rPr>
        <w:t>。</w:t>
      </w:r>
    </w:p>
    <w:p w14:paraId="3C71E3ED">
      <w:pPr>
        <w:wordWrap w:val="0"/>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）其他不适用依法缴纳税收和社会保障资金承诺制的情形。</w:t>
      </w:r>
    </w:p>
    <w:p w14:paraId="5ED552F3">
      <w:pPr>
        <w:jc w:val="center"/>
        <w:rPr>
          <w:rFonts w:hint="eastAsia" w:ascii="宋体" w:hAnsi="宋体" w:eastAsia="宋体" w:cs="宋体"/>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4086D"/>
    <w:rsid w:val="07762E7E"/>
    <w:rsid w:val="08E6627E"/>
    <w:rsid w:val="0AB94210"/>
    <w:rsid w:val="11290ADB"/>
    <w:rsid w:val="17401171"/>
    <w:rsid w:val="21DA146E"/>
    <w:rsid w:val="298634F7"/>
    <w:rsid w:val="2C8C602C"/>
    <w:rsid w:val="2D095667"/>
    <w:rsid w:val="32EE3D5E"/>
    <w:rsid w:val="386B7EBA"/>
    <w:rsid w:val="3D170E01"/>
    <w:rsid w:val="40912CEB"/>
    <w:rsid w:val="42FC52D4"/>
    <w:rsid w:val="4F78215A"/>
    <w:rsid w:val="51E717CB"/>
    <w:rsid w:val="545708E4"/>
    <w:rsid w:val="555775F8"/>
    <w:rsid w:val="58D55D7C"/>
    <w:rsid w:val="59536785"/>
    <w:rsid w:val="59BD630B"/>
    <w:rsid w:val="59EC47F8"/>
    <w:rsid w:val="68076AD5"/>
    <w:rsid w:val="69F3591D"/>
    <w:rsid w:val="75325D96"/>
    <w:rsid w:val="7BDD1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qFormat/>
    <w:uiPriority w:val="0"/>
    <w:pPr>
      <w:spacing w:line="276" w:lineRule="auto"/>
      <w:ind w:firstLine="420" w:firstLineChars="200"/>
      <w:jc w:val="left"/>
    </w:pPr>
    <w:rPr>
      <w:sz w:val="24"/>
    </w:rPr>
  </w:style>
  <w:style w:type="paragraph" w:styleId="3">
    <w:name w:val="Body Text Indent"/>
    <w:basedOn w:val="1"/>
    <w:unhideWhenUsed/>
    <w:qFormat/>
    <w:uiPriority w:val="99"/>
    <w:pPr>
      <w:spacing w:after="120"/>
      <w:ind w:left="420" w:leftChars="200"/>
    </w:pPr>
  </w:style>
  <w:style w:type="paragraph" w:styleId="4">
    <w:name w:val="Body Text"/>
    <w:basedOn w:val="1"/>
    <w:next w:val="5"/>
    <w:unhideWhenUsed/>
    <w:qFormat/>
    <w:uiPriority w:val="99"/>
    <w:pPr>
      <w:spacing w:after="120"/>
    </w:pPr>
  </w:style>
  <w:style w:type="paragraph" w:customStyle="1" w:styleId="5">
    <w:name w:val="标准"/>
    <w:next w:val="1"/>
    <w:qFormat/>
    <w:uiPriority w:val="0"/>
    <w:pPr>
      <w:widowControl w:val="0"/>
      <w:spacing w:before="120" w:after="120" w:line="312" w:lineRule="atLeast"/>
      <w:ind w:firstLine="3584"/>
      <w:jc w:val="both"/>
    </w:pPr>
    <w:rPr>
      <w:rFonts w:ascii="Times New Roman" w:hAnsi="Times New Roman" w:eastAsia="宋体" w:cs="Times New Roman"/>
      <w:lang w:val="en-US" w:eastAsia="zh-CN" w:bidi="ar-SA"/>
    </w:rPr>
  </w:style>
  <w:style w:type="paragraph" w:styleId="6">
    <w:name w:val="toc 1"/>
    <w:basedOn w:val="1"/>
    <w:next w:val="1"/>
    <w:qFormat/>
    <w:uiPriority w:val="39"/>
  </w:style>
  <w:style w:type="paragraph" w:styleId="7">
    <w:name w:val="HTML Preformatted"/>
    <w:basedOn w:val="1"/>
    <w:semiHidden/>
    <w:qFormat/>
    <w:uiPriority w:val="0"/>
    <w:pPr>
      <w:spacing w:after="200" w:line="276" w:lineRule="auto"/>
      <w:jc w:val="left"/>
    </w:pPr>
    <w:rPr>
      <w:rFonts w:ascii="Courier New" w:hAnsi="Courier New"/>
      <w:kern w:val="0"/>
      <w:sz w:val="20"/>
      <w:szCs w:val="20"/>
    </w:rPr>
  </w:style>
  <w:style w:type="paragraph" w:customStyle="1" w:styleId="10">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1">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1414</Words>
  <Characters>1426</Characters>
  <Lines>0</Lines>
  <Paragraphs>0</Paragraphs>
  <TotalTime>3</TotalTime>
  <ScaleCrop>false</ScaleCrop>
  <LinksUpToDate>false</LinksUpToDate>
  <CharactersWithSpaces>1433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2025-01-08T03:49:00Z</dcterms:created>
  <dc:creator>45240</dc:creator>
  <cp:lastModifiedBy>45240</cp:lastModifiedBy>
  <dcterms:modified xsi:type="dcterms:W3CDTF">2026-06-14T09:31:36Z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E5CB4CDBBBE64DCC920E64065D25400D</vt:lpwstr>
  </property>
  <property fmtid="{D5CDD505-2E9C-101B-9397-08002B2CF9AE}" pid="4" name="KSOTemplateDocerSaveRecord">
    <vt:lpwstr>eyJoZGlkIjoiMzEwNTM5NzYwMDRjMzkwZTVkZjY2ODkwMGIxNGU0OTUiLCJ1c2VySWQiOiIxNDg4Nzk1Njc4In0=</vt:lpwstr>
  </property>
</Properties>
</file>