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4016">
      <w:pPr>
        <w:spacing w:before="480" w:beforeLines="200" w:line="360" w:lineRule="auto"/>
        <w:jc w:val="center"/>
        <w:outlineLvl w:val="0"/>
        <w:rPr>
          <w:rFonts w:hint="eastAsia" w:ascii="宋体" w:hAnsi="宋体" w:eastAsia="宋体" w:cs="宋体"/>
          <w:b/>
          <w:bCs/>
          <w:color w:val="000000" w:themeColor="text1"/>
          <w:sz w:val="56"/>
          <w:szCs w:val="56"/>
          <w:lang w:eastAsia="zh-CN"/>
          <w14:textFill>
            <w14:solidFill>
              <w14:schemeClr w14:val="tx1"/>
            </w14:solidFill>
          </w14:textFill>
        </w:rPr>
      </w:pPr>
      <w:r>
        <w:rPr>
          <w:rFonts w:hint="eastAsia" w:ascii="宋体" w:hAnsi="宋体" w:cs="宋体"/>
          <w:b/>
          <w:bCs/>
          <w:color w:val="000000" w:themeColor="text1"/>
          <w:sz w:val="56"/>
          <w:szCs w:val="56"/>
          <w:lang w:eastAsia="zh-CN"/>
          <w14:textFill>
            <w14:solidFill>
              <w14:schemeClr w14:val="tx1"/>
            </w14:solidFill>
          </w14:textFill>
        </w:rPr>
        <w:t>昆明铁路运输中级法院国产云桌面终端及配套软件采购项目</w:t>
      </w:r>
    </w:p>
    <w:p w14:paraId="7C255A3E">
      <w:pPr>
        <w:spacing w:before="480" w:beforeLines="200" w:line="360" w:lineRule="auto"/>
        <w:jc w:val="center"/>
        <w:rPr>
          <w:rFonts w:hint="eastAsia" w:ascii="宋体" w:hAnsi="宋体" w:cs="宋体"/>
          <w:b/>
          <w:bCs/>
          <w:color w:val="000000" w:themeColor="text1"/>
          <w:sz w:val="28"/>
          <w:szCs w:val="28"/>
          <w14:textFill>
            <w14:solidFill>
              <w14:schemeClr w14:val="tx1"/>
            </w14:solidFill>
          </w14:textFill>
        </w:rPr>
      </w:pPr>
    </w:p>
    <w:p w14:paraId="1A99138C">
      <w:pPr>
        <w:spacing w:before="480" w:beforeLines="200" w:line="360" w:lineRule="auto"/>
        <w:jc w:val="center"/>
        <w:rPr>
          <w:rFonts w:hint="eastAsia" w:ascii="宋体" w:hAnsi="宋体" w:cs="宋体"/>
          <w:b/>
          <w:bCs/>
          <w:color w:val="000000" w:themeColor="text1"/>
          <w:sz w:val="28"/>
          <w:szCs w:val="28"/>
          <w14:textFill>
            <w14:solidFill>
              <w14:schemeClr w14:val="tx1"/>
            </w14:solidFill>
          </w14:textFill>
        </w:rPr>
      </w:pPr>
    </w:p>
    <w:p w14:paraId="434213B6">
      <w:pPr>
        <w:tabs>
          <w:tab w:val="center" w:pos="4379"/>
          <w:tab w:val="right" w:pos="8640"/>
        </w:tabs>
        <w:spacing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96"/>
          <w:szCs w:val="84"/>
          <w14:textFill>
            <w14:solidFill>
              <w14:schemeClr w14:val="tx1"/>
            </w14:solidFill>
          </w14:textFill>
        </w:rPr>
        <w:tab/>
      </w:r>
      <w:r>
        <w:rPr>
          <w:rFonts w:hint="eastAsia" w:ascii="宋体" w:hAnsi="宋体" w:cs="宋体"/>
          <w:b/>
          <w:color w:val="000000" w:themeColor="text1"/>
          <w:sz w:val="96"/>
          <w:szCs w:val="84"/>
          <w14:textFill>
            <w14:solidFill>
              <w14:schemeClr w14:val="tx1"/>
            </w14:solidFill>
          </w14:textFill>
        </w:rPr>
        <w:t>招 标 文 件</w:t>
      </w:r>
    </w:p>
    <w:p w14:paraId="70157281">
      <w:pPr>
        <w:spacing w:before="480" w:beforeLines="200" w:line="360" w:lineRule="auto"/>
        <w:jc w:val="center"/>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0" w:name="_Toc1039"/>
      <w:bookmarkStart w:id="1" w:name="_Toc25790"/>
      <w:bookmarkStart w:id="2" w:name="_Toc14712"/>
      <w:r>
        <w:rPr>
          <w:rFonts w:hint="eastAsia" w:ascii="宋体" w:hAnsi="宋体" w:cs="宋体"/>
          <w:b/>
          <w:bCs/>
          <w:color w:val="000000" w:themeColor="text1"/>
          <w:sz w:val="28"/>
          <w:szCs w:val="28"/>
          <w14:textFill>
            <w14:solidFill>
              <w14:schemeClr w14:val="tx1"/>
            </w14:solidFill>
          </w14:textFill>
        </w:rPr>
        <w:t>项目编号：</w:t>
      </w:r>
      <w:bookmarkEnd w:id="0"/>
      <w:bookmarkEnd w:id="1"/>
      <w:bookmarkEnd w:id="2"/>
      <w:r>
        <w:rPr>
          <w:rFonts w:hint="eastAsia" w:ascii="宋体" w:hAnsi="宋体" w:cs="宋体"/>
          <w:b/>
          <w:bCs/>
          <w:color w:val="000000" w:themeColor="text1"/>
          <w:sz w:val="28"/>
          <w:szCs w:val="28"/>
          <w:lang w:eastAsia="zh-CN"/>
          <w14:textFill>
            <w14:solidFill>
              <w14:schemeClr w14:val="tx1"/>
            </w14:solidFill>
          </w14:textFill>
        </w:rPr>
        <w:t xml:space="preserve"> YNZC2026-G1-03095-YNGR-0225</w:t>
      </w:r>
    </w:p>
    <w:p w14:paraId="2627CA6B">
      <w:pPr>
        <w:spacing w:before="480" w:beforeLines="200" w:line="360" w:lineRule="auto"/>
        <w:jc w:val="center"/>
        <w:rPr>
          <w:rFonts w:hint="eastAsia" w:ascii="宋体" w:hAnsi="宋体" w:cs="宋体"/>
          <w:b/>
          <w:bCs/>
          <w:color w:val="000000" w:themeColor="text1"/>
          <w:sz w:val="28"/>
          <w:szCs w:val="28"/>
          <w14:textFill>
            <w14:solidFill>
              <w14:schemeClr w14:val="tx1"/>
            </w14:solidFill>
          </w14:textFill>
        </w:rPr>
      </w:pPr>
      <w:bookmarkStart w:id="3" w:name="_Toc15767"/>
    </w:p>
    <w:p w14:paraId="1B4D07B1">
      <w:pPr>
        <w:spacing w:before="480" w:beforeLines="200" w:line="360" w:lineRule="auto"/>
        <w:jc w:val="center"/>
        <w:rPr>
          <w:rFonts w:hint="eastAsia" w:ascii="宋体" w:hAnsi="宋体" w:cs="宋体"/>
          <w:b/>
          <w:bCs/>
          <w:color w:val="000000" w:themeColor="text1"/>
          <w:sz w:val="28"/>
          <w:szCs w:val="28"/>
          <w14:textFill>
            <w14:solidFill>
              <w14:schemeClr w14:val="tx1"/>
            </w14:solidFill>
          </w14:textFill>
        </w:rPr>
      </w:pPr>
    </w:p>
    <w:p w14:paraId="4F7C4DD7">
      <w:pPr>
        <w:spacing w:before="480" w:beforeLines="200" w:line="360" w:lineRule="auto"/>
        <w:jc w:val="center"/>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4" w:name="_Toc26131"/>
      <w:bookmarkStart w:id="5" w:name="_Toc25552"/>
      <w:r>
        <w:rPr>
          <w:rFonts w:hint="eastAsia" w:ascii="宋体" w:hAnsi="宋体" w:cs="宋体"/>
          <w:b/>
          <w:bCs/>
          <w:color w:val="000000" w:themeColor="text1"/>
          <w:sz w:val="28"/>
          <w:szCs w:val="28"/>
          <w14:textFill>
            <w14:solidFill>
              <w14:schemeClr w14:val="tx1"/>
            </w14:solidFill>
          </w14:textFill>
        </w:rPr>
        <w:t>采购人：</w:t>
      </w:r>
      <w:bookmarkEnd w:id="3"/>
      <w:bookmarkEnd w:id="4"/>
      <w:bookmarkEnd w:id="5"/>
      <w:r>
        <w:rPr>
          <w:rFonts w:hint="eastAsia" w:ascii="宋体" w:hAnsi="宋体" w:cs="宋体"/>
          <w:b/>
          <w:bCs/>
          <w:color w:val="000000" w:themeColor="text1"/>
          <w:sz w:val="28"/>
          <w:szCs w:val="28"/>
          <w:lang w:eastAsia="zh-CN"/>
          <w14:textFill>
            <w14:solidFill>
              <w14:schemeClr w14:val="tx1"/>
            </w14:solidFill>
          </w14:textFill>
        </w:rPr>
        <w:t>昆明铁路运输中级法院</w:t>
      </w:r>
    </w:p>
    <w:p w14:paraId="03CF82EC">
      <w:pPr>
        <w:spacing w:before="240" w:beforeLines="100" w:line="360" w:lineRule="auto"/>
        <w:jc w:val="center"/>
        <w:outlineLvl w:val="0"/>
        <w:rPr>
          <w:rFonts w:hint="eastAsia" w:ascii="宋体" w:hAnsi="宋体" w:cs="宋体"/>
          <w:b/>
          <w:bCs/>
          <w:color w:val="000000" w:themeColor="text1"/>
          <w:sz w:val="28"/>
          <w:szCs w:val="28"/>
          <w14:textFill>
            <w14:solidFill>
              <w14:schemeClr w14:val="tx1"/>
            </w14:solidFill>
          </w14:textFill>
        </w:rPr>
      </w:pPr>
      <w:bookmarkStart w:id="6" w:name="_Toc137"/>
      <w:bookmarkStart w:id="7" w:name="_Toc13568"/>
      <w:bookmarkStart w:id="8" w:name="_Toc3817"/>
      <w:r>
        <w:rPr>
          <w:rFonts w:hint="eastAsia" w:ascii="宋体" w:hAnsi="宋体" w:cs="宋体"/>
          <w:b/>
          <w:color w:val="000000" w:themeColor="text1"/>
          <w:sz w:val="28"/>
          <w:szCs w:val="28"/>
          <w14:textFill>
            <w14:solidFill>
              <w14:schemeClr w14:val="tx1"/>
            </w14:solidFill>
          </w14:textFill>
        </w:rPr>
        <w:t>采购代理机构：</w:t>
      </w:r>
      <w:bookmarkEnd w:id="6"/>
      <w:r>
        <w:rPr>
          <w:rFonts w:hint="eastAsia" w:ascii="宋体" w:hAnsi="宋体" w:cs="宋体"/>
          <w:b/>
          <w:bCs/>
          <w:color w:val="000000" w:themeColor="text1"/>
          <w:sz w:val="28"/>
          <w:szCs w:val="28"/>
          <w14:textFill>
            <w14:solidFill>
              <w14:schemeClr w14:val="tx1"/>
            </w14:solidFill>
          </w14:textFill>
        </w:rPr>
        <w:t>云南冠睿咨询有限公司</w:t>
      </w:r>
      <w:bookmarkEnd w:id="7"/>
      <w:bookmarkEnd w:id="8"/>
    </w:p>
    <w:p w14:paraId="21FB20A5">
      <w:pPr>
        <w:spacing w:before="240" w:beforeLines="100" w:line="360" w:lineRule="auto"/>
        <w:jc w:val="center"/>
        <w:rPr>
          <w:rFonts w:hint="eastAsia" w:ascii="宋体" w:hAnsi="宋体" w:cs="宋体"/>
          <w:b/>
          <w:bCs/>
          <w:color w:val="000000" w:themeColor="text1"/>
          <w:spacing w:val="20"/>
          <w:sz w:val="28"/>
          <w:szCs w:val="28"/>
          <w14:textFill>
            <w14:solidFill>
              <w14:schemeClr w14:val="tx1"/>
            </w14:solidFill>
          </w14:textFill>
        </w:rPr>
      </w:pPr>
      <w:r>
        <w:rPr>
          <w:rFonts w:hint="eastAsia" w:ascii="宋体" w:hAnsi="宋体" w:cs="宋体"/>
          <w:b/>
          <w:bCs/>
          <w:color w:val="000000" w:themeColor="text1"/>
          <w:spacing w:val="20"/>
          <w:sz w:val="28"/>
          <w:szCs w:val="28"/>
          <w14:textFill>
            <w14:solidFill>
              <w14:schemeClr w14:val="tx1"/>
            </w14:solidFill>
          </w14:textFill>
        </w:rPr>
        <w:t>202</w:t>
      </w:r>
      <w:r>
        <w:rPr>
          <w:rFonts w:hint="eastAsia" w:ascii="宋体" w:hAnsi="宋体" w:cs="宋体"/>
          <w:b/>
          <w:bCs/>
          <w:color w:val="000000" w:themeColor="text1"/>
          <w:spacing w:val="20"/>
          <w:sz w:val="28"/>
          <w:szCs w:val="28"/>
          <w:lang w:val="en-US" w:eastAsia="zh-CN"/>
          <w14:textFill>
            <w14:solidFill>
              <w14:schemeClr w14:val="tx1"/>
            </w14:solidFill>
          </w14:textFill>
        </w:rPr>
        <w:t>6</w:t>
      </w:r>
      <w:r>
        <w:rPr>
          <w:rFonts w:hint="eastAsia" w:ascii="宋体" w:hAnsi="宋体" w:cs="宋体"/>
          <w:b/>
          <w:bCs/>
          <w:color w:val="000000" w:themeColor="text1"/>
          <w:spacing w:val="20"/>
          <w:sz w:val="28"/>
          <w:szCs w:val="28"/>
          <w14:textFill>
            <w14:solidFill>
              <w14:schemeClr w14:val="tx1"/>
            </w14:solidFill>
          </w14:textFill>
        </w:rPr>
        <w:t>年</w:t>
      </w:r>
      <w:r>
        <w:rPr>
          <w:rFonts w:hint="eastAsia" w:ascii="宋体" w:hAnsi="宋体" w:cs="宋体"/>
          <w:b/>
          <w:bCs/>
          <w:color w:val="000000" w:themeColor="text1"/>
          <w:spacing w:val="20"/>
          <w:sz w:val="28"/>
          <w:szCs w:val="28"/>
          <w:lang w:val="en-US" w:eastAsia="zh-CN"/>
          <w14:textFill>
            <w14:solidFill>
              <w14:schemeClr w14:val="tx1"/>
            </w14:solidFill>
          </w14:textFill>
        </w:rPr>
        <w:t>06</w:t>
      </w:r>
      <w:r>
        <w:rPr>
          <w:rFonts w:hint="eastAsia" w:ascii="宋体" w:hAnsi="宋体" w:cs="宋体"/>
          <w:b/>
          <w:bCs/>
          <w:color w:val="000000" w:themeColor="text1"/>
          <w:spacing w:val="20"/>
          <w:sz w:val="28"/>
          <w:szCs w:val="28"/>
          <w14:textFill>
            <w14:solidFill>
              <w14:schemeClr w14:val="tx1"/>
            </w14:solidFill>
          </w14:textFill>
        </w:rPr>
        <w:t>月</w:t>
      </w:r>
      <w:bookmarkStart w:id="9" w:name="_Toc25875"/>
    </w:p>
    <w:p w14:paraId="56347193">
      <w:pPr>
        <w:rPr>
          <w:rFonts w:hint="eastAsia" w:ascii="宋体" w:hAnsi="宋体" w:cs="宋体"/>
          <w:color w:val="000000" w:themeColor="text1"/>
          <w:sz w:val="40"/>
          <w:szCs w:val="36"/>
          <w14:textFill>
            <w14:solidFill>
              <w14:schemeClr w14:val="tx1"/>
            </w14:solidFill>
          </w14:textFill>
        </w:rPr>
      </w:pPr>
      <w:r>
        <w:rPr>
          <w:rFonts w:hint="eastAsia" w:ascii="宋体" w:hAnsi="宋体" w:cs="宋体"/>
          <w:color w:val="000000" w:themeColor="text1"/>
          <w:sz w:val="40"/>
          <w:szCs w:val="36"/>
          <w14:textFill>
            <w14:solidFill>
              <w14:schemeClr w14:val="tx1"/>
            </w14:solidFill>
          </w14:textFill>
        </w:rPr>
        <w:br w:type="page"/>
      </w:r>
    </w:p>
    <w:sdt>
      <w:sdtPr>
        <w:rPr>
          <w:rFonts w:ascii="宋体" w:hAnsi="宋体"/>
          <w:b/>
          <w:bCs/>
          <w:sz w:val="40"/>
          <w:szCs w:val="36"/>
        </w:rPr>
        <w:id w:val="147481547"/>
        <w15:color w:val="DBDBDB"/>
        <w:docPartObj>
          <w:docPartGallery w:val="Table of Contents"/>
          <w:docPartUnique/>
        </w:docPartObj>
      </w:sdtPr>
      <w:sdtEndPr>
        <w:rPr>
          <w:rFonts w:hint="eastAsia" w:ascii="宋体" w:hAnsi="宋体" w:cs="宋体"/>
          <w:b/>
          <w:bCs/>
          <w:color w:val="000000" w:themeColor="text1"/>
          <w:sz w:val="21"/>
          <w:szCs w:val="21"/>
          <w14:textFill>
            <w14:solidFill>
              <w14:schemeClr w14:val="tx1"/>
            </w14:solidFill>
          </w14:textFill>
        </w:rPr>
      </w:sdtEndPr>
      <w:sdtContent>
        <w:p w14:paraId="0CEEC0E8">
          <w:pPr>
            <w:jc w:val="center"/>
            <w:rPr>
              <w:rFonts w:hint="eastAsia" w:ascii="宋体" w:hAnsi="宋体"/>
              <w:b/>
              <w:bCs/>
              <w:sz w:val="40"/>
              <w:szCs w:val="36"/>
            </w:rPr>
          </w:pPr>
        </w:p>
        <w:p w14:paraId="7A859B9A">
          <w:pPr>
            <w:jc w:val="center"/>
            <w:rPr>
              <w:rFonts w:hint="eastAsia" w:ascii="宋体" w:hAnsi="宋体"/>
              <w:b/>
              <w:bCs/>
              <w:sz w:val="40"/>
              <w:szCs w:val="36"/>
            </w:rPr>
          </w:pPr>
          <w:r>
            <w:rPr>
              <w:rFonts w:ascii="宋体" w:hAnsi="宋体"/>
              <w:b/>
              <w:bCs/>
              <w:sz w:val="40"/>
              <w:szCs w:val="36"/>
            </w:rPr>
            <w:t>目录</w:t>
          </w:r>
        </w:p>
        <w:p w14:paraId="10BAC08F">
          <w:pPr>
            <w:jc w:val="center"/>
            <w:rPr>
              <w:rFonts w:hint="eastAsia" w:ascii="宋体" w:hAnsi="宋体"/>
              <w:b/>
              <w:bCs/>
              <w:sz w:val="40"/>
              <w:szCs w:val="36"/>
            </w:rPr>
          </w:pPr>
        </w:p>
        <w:p w14:paraId="15D60484">
          <w:pPr>
            <w:pStyle w:val="28"/>
            <w:tabs>
              <w:tab w:val="right" w:leader="dot" w:pos="8640"/>
              <w:tab w:val="clear" w:pos="9663"/>
            </w:tabs>
            <w:spacing w:line="360" w:lineRule="auto"/>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TOC \o "1-2" \h \u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"_Toc31010"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_Toc31010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12F497C2">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"_Toc13371" </w:instrText>
          </w:r>
          <w:r>
            <w:fldChar w:fldCharType="separate"/>
          </w:r>
          <w:r>
            <w:rPr>
              <w:rFonts w:hint="eastAsia" w:ascii="宋体" w:hAnsi="宋体" w:cs="宋体"/>
              <w:sz w:val="24"/>
              <w:szCs w:val="24"/>
            </w:rPr>
            <w:t>第二章投标人须知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_Toc13371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6FF8BD1E">
          <w:pPr>
            <w:pStyle w:val="33"/>
            <w:tabs>
              <w:tab w:val="right" w:leader="dot" w:pos="8640"/>
            </w:tabs>
            <w:spacing w:line="360" w:lineRule="auto"/>
            <w:rPr>
              <w:rFonts w:hint="eastAsia" w:ascii="宋体" w:hAnsi="宋体" w:cs="宋体"/>
              <w:sz w:val="24"/>
              <w:szCs w:val="24"/>
            </w:rPr>
          </w:pPr>
          <w:r>
            <w:fldChar w:fldCharType="begin"/>
          </w:r>
          <w:r>
            <w:instrText xml:space="preserve"> HYPERLINK \l "_Toc17861" </w:instrText>
          </w:r>
          <w:r>
            <w:fldChar w:fldCharType="separate"/>
          </w:r>
          <w:r>
            <w:rPr>
              <w:rFonts w:hint="eastAsia" w:ascii="宋体" w:hAnsi="宋体" w:cs="宋体"/>
              <w:kern w:val="0"/>
              <w:sz w:val="24"/>
              <w:szCs w:val="24"/>
            </w:rPr>
            <w:t>投标人须知前附表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_Toc17861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F53D155">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"_Toc32183" </w:instrText>
          </w:r>
          <w:r>
            <w:fldChar w:fldCharType="separate"/>
          </w:r>
          <w:r>
            <w:rPr>
              <w:rFonts w:hint="eastAsia" w:ascii="宋体" w:hAnsi="宋体" w:cs="宋体"/>
              <w:sz w:val="24"/>
              <w:szCs w:val="24"/>
            </w:rPr>
            <w:t>第三章 政府采购合同专用条款及合同书样式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_Toc32183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6FE06AF5">
          <w:pPr>
            <w:pStyle w:val="33"/>
            <w:tabs>
              <w:tab w:val="right" w:leader="dot" w:pos="8640"/>
            </w:tabs>
            <w:spacing w:line="360" w:lineRule="auto"/>
            <w:rPr>
              <w:rFonts w:hint="eastAsia" w:ascii="宋体" w:hAnsi="宋体" w:cs="宋体"/>
              <w:sz w:val="24"/>
              <w:szCs w:val="24"/>
            </w:rPr>
          </w:pPr>
          <w:r>
            <w:fldChar w:fldCharType="begin"/>
          </w:r>
          <w:r>
            <w:instrText xml:space="preserve"> HYPERLINK \l "_Toc20855" </w:instrText>
          </w:r>
          <w:r>
            <w:fldChar w:fldCharType="separate"/>
          </w:r>
          <w:r>
            <w:rPr>
              <w:rFonts w:hint="eastAsia" w:ascii="宋体" w:hAnsi="宋体" w:cs="宋体"/>
              <w:kern w:val="0"/>
              <w:sz w:val="24"/>
              <w:szCs w:val="24"/>
            </w:rPr>
            <w:t>政府采购合同专用条款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_Toc20855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45BBB479">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"_Toc28900" </w:instrText>
          </w:r>
          <w:r>
            <w:fldChar w:fldCharType="separate"/>
          </w:r>
          <w:r>
            <w:rPr>
              <w:rFonts w:hint="eastAsia" w:ascii="宋体" w:hAnsi="宋体" w:cs="宋体"/>
              <w:sz w:val="24"/>
              <w:szCs w:val="24"/>
            </w:rPr>
            <w:t>第四章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_Toc28900 \h </w:instrText>
          </w:r>
          <w:r>
            <w:rPr>
              <w:rFonts w:hint="eastAsia" w:ascii="宋体" w:hAnsi="宋体" w:cs="宋体"/>
              <w:sz w:val="24"/>
              <w:szCs w:val="24"/>
            </w:rPr>
            <w:fldChar w:fldCharType="separate"/>
          </w:r>
          <w:r>
            <w:rPr>
              <w:rFonts w:hint="eastAsia" w:ascii="宋体" w:hAnsi="宋体" w:cs="宋体"/>
              <w:sz w:val="24"/>
              <w:szCs w:val="24"/>
            </w:rPr>
            <w:t>41</w:t>
          </w:r>
          <w:r>
            <w:rPr>
              <w:rFonts w:hint="eastAsia" w:ascii="宋体" w:hAnsi="宋体" w:cs="宋体"/>
              <w:sz w:val="24"/>
              <w:szCs w:val="24"/>
            </w:rPr>
            <w:fldChar w:fldCharType="end"/>
          </w:r>
          <w:r>
            <w:rPr>
              <w:rFonts w:hint="eastAsia" w:ascii="宋体" w:hAnsi="宋体" w:cs="宋体"/>
              <w:sz w:val="24"/>
              <w:szCs w:val="24"/>
            </w:rPr>
            <w:fldChar w:fldCharType="end"/>
          </w:r>
        </w:p>
        <w:p w14:paraId="41A456BE">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"_Toc7169" </w:instrText>
          </w:r>
          <w:r>
            <w:fldChar w:fldCharType="separate"/>
          </w:r>
          <w:r>
            <w:rPr>
              <w:rFonts w:hint="eastAsia" w:ascii="宋体" w:hAnsi="宋体" w:cs="宋体"/>
              <w:sz w:val="24"/>
              <w:szCs w:val="24"/>
            </w:rPr>
            <w:t>第五章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_Toc7169 \h </w:instrText>
          </w:r>
          <w:r>
            <w:rPr>
              <w:rFonts w:hint="eastAsia" w:ascii="宋体" w:hAnsi="宋体" w:cs="宋体"/>
              <w:sz w:val="24"/>
              <w:szCs w:val="24"/>
            </w:rPr>
            <w:fldChar w:fldCharType="separate"/>
          </w:r>
          <w:r>
            <w:rPr>
              <w:rFonts w:hint="eastAsia" w:ascii="宋体" w:hAnsi="宋体" w:cs="宋体"/>
              <w:sz w:val="24"/>
              <w:szCs w:val="24"/>
            </w:rPr>
            <w:t>74</w:t>
          </w:r>
          <w:r>
            <w:rPr>
              <w:rFonts w:hint="eastAsia" w:ascii="宋体" w:hAnsi="宋体" w:cs="宋体"/>
              <w:sz w:val="24"/>
              <w:szCs w:val="24"/>
            </w:rPr>
            <w:fldChar w:fldCharType="end"/>
          </w:r>
          <w:r>
            <w:rPr>
              <w:rFonts w:hint="eastAsia" w:ascii="宋体" w:hAnsi="宋体" w:cs="宋体"/>
              <w:sz w:val="24"/>
              <w:szCs w:val="24"/>
            </w:rPr>
            <w:fldChar w:fldCharType="end"/>
          </w:r>
        </w:p>
        <w:p w14:paraId="056DB41E">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"_Toc16369" </w:instrText>
          </w:r>
          <w:r>
            <w:fldChar w:fldCharType="separate"/>
          </w:r>
          <w:r>
            <w:rPr>
              <w:rFonts w:hint="eastAsia" w:ascii="宋体" w:hAnsi="宋体" w:cs="宋体"/>
              <w:sz w:val="24"/>
              <w:szCs w:val="24"/>
            </w:rPr>
            <w:t>第六章 资格审查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_Toc16369 \h </w:instrText>
          </w:r>
          <w:r>
            <w:rPr>
              <w:rFonts w:hint="eastAsia" w:ascii="宋体" w:hAnsi="宋体" w:cs="宋体"/>
              <w:sz w:val="24"/>
              <w:szCs w:val="24"/>
            </w:rPr>
            <w:fldChar w:fldCharType="separate"/>
          </w:r>
          <w:r>
            <w:rPr>
              <w:rFonts w:hint="eastAsia" w:ascii="宋体" w:hAnsi="宋体" w:cs="宋体"/>
              <w:sz w:val="24"/>
              <w:szCs w:val="24"/>
            </w:rPr>
            <w:t>78</w:t>
          </w:r>
          <w:r>
            <w:rPr>
              <w:rFonts w:hint="eastAsia" w:ascii="宋体" w:hAnsi="宋体" w:cs="宋体"/>
              <w:sz w:val="24"/>
              <w:szCs w:val="24"/>
            </w:rPr>
            <w:fldChar w:fldCharType="end"/>
          </w:r>
          <w:r>
            <w:rPr>
              <w:rFonts w:hint="eastAsia" w:ascii="宋体" w:hAnsi="宋体" w:cs="宋体"/>
              <w:sz w:val="24"/>
              <w:szCs w:val="24"/>
            </w:rPr>
            <w:fldChar w:fldCharType="end"/>
          </w:r>
        </w:p>
        <w:p w14:paraId="2A66DB88">
          <w:pPr>
            <w:pStyle w:val="33"/>
            <w:tabs>
              <w:tab w:val="right" w:leader="dot" w:pos="8640"/>
            </w:tabs>
            <w:spacing w:line="360" w:lineRule="auto"/>
            <w:rPr>
              <w:rFonts w:hint="eastAsia" w:ascii="宋体" w:hAnsi="宋体" w:cs="宋体"/>
              <w:sz w:val="24"/>
              <w:szCs w:val="24"/>
            </w:rPr>
          </w:pPr>
          <w:r>
            <w:fldChar w:fldCharType="begin"/>
          </w:r>
          <w:r>
            <w:instrText xml:space="preserve"> HYPERLINK \l "_Toc20258" </w:instrText>
          </w:r>
          <w:r>
            <w:fldChar w:fldCharType="separate"/>
          </w:r>
          <w:r>
            <w:rPr>
              <w:rFonts w:hint="eastAsia" w:ascii="宋体" w:hAnsi="宋体" w:cs="宋体"/>
              <w:kern w:val="0"/>
              <w:sz w:val="24"/>
              <w:szCs w:val="24"/>
            </w:rPr>
            <w:t>投标人资格要求前附表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_Toc20258 \h </w:instrText>
          </w:r>
          <w:r>
            <w:rPr>
              <w:rFonts w:hint="eastAsia" w:ascii="宋体" w:hAnsi="宋体" w:cs="宋体"/>
              <w:sz w:val="24"/>
              <w:szCs w:val="24"/>
            </w:rPr>
            <w:fldChar w:fldCharType="separate"/>
          </w:r>
          <w:r>
            <w:rPr>
              <w:rFonts w:hint="eastAsia" w:ascii="宋体" w:hAnsi="宋体" w:cs="宋体"/>
              <w:sz w:val="24"/>
              <w:szCs w:val="24"/>
            </w:rPr>
            <w:t>78</w:t>
          </w:r>
          <w:r>
            <w:rPr>
              <w:rFonts w:hint="eastAsia" w:ascii="宋体" w:hAnsi="宋体" w:cs="宋体"/>
              <w:sz w:val="24"/>
              <w:szCs w:val="24"/>
            </w:rPr>
            <w:fldChar w:fldCharType="end"/>
          </w:r>
          <w:r>
            <w:rPr>
              <w:rFonts w:hint="eastAsia" w:ascii="宋体" w:hAnsi="宋体" w:cs="宋体"/>
              <w:sz w:val="24"/>
              <w:szCs w:val="24"/>
            </w:rPr>
            <w:fldChar w:fldCharType="end"/>
          </w:r>
        </w:p>
        <w:p w14:paraId="425499CB">
          <w:pPr>
            <w:pStyle w:val="28"/>
            <w:tabs>
              <w:tab w:val="right" w:leader="dot" w:pos="8640"/>
              <w:tab w:val="clear" w:pos="9663"/>
            </w:tabs>
            <w:spacing w:line="360" w:lineRule="auto"/>
            <w:rPr>
              <w:rFonts w:hint="eastAsia" w:ascii="宋体" w:hAnsi="宋体" w:cs="宋体"/>
              <w:sz w:val="24"/>
              <w:szCs w:val="24"/>
            </w:rPr>
          </w:pPr>
          <w:r>
            <w:fldChar w:fldCharType="begin"/>
          </w:r>
          <w:r>
            <w:instrText xml:space="preserve"> HYPERLINK \l "_Toc18290" </w:instrText>
          </w:r>
          <w:r>
            <w:fldChar w:fldCharType="separate"/>
          </w:r>
          <w:r>
            <w:rPr>
              <w:rFonts w:hint="eastAsia" w:ascii="宋体" w:hAnsi="宋体" w:cs="宋体"/>
              <w:sz w:val="24"/>
              <w:szCs w:val="24"/>
            </w:rPr>
            <w:t>第七章 评标方法（综合评分法）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_Toc18290 \h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14:paraId="75690E79">
          <w:pPr>
            <w:pStyle w:val="33"/>
            <w:tabs>
              <w:tab w:val="right" w:leader="dot" w:pos="8640"/>
            </w:tabs>
            <w:spacing w:line="360" w:lineRule="auto"/>
            <w:rPr>
              <w:rFonts w:hint="eastAsia" w:ascii="宋体" w:hAnsi="宋体" w:cs="宋体"/>
              <w:sz w:val="24"/>
              <w:szCs w:val="24"/>
            </w:rPr>
          </w:pPr>
          <w:r>
            <w:fldChar w:fldCharType="begin"/>
          </w:r>
          <w:r>
            <w:instrText xml:space="preserve"> HYPERLINK \l "_Toc3151" </w:instrText>
          </w:r>
          <w:r>
            <w:fldChar w:fldCharType="separate"/>
          </w:r>
          <w:r>
            <w:rPr>
              <w:rFonts w:hint="eastAsia" w:ascii="宋体" w:hAnsi="宋体" w:cs="宋体"/>
              <w:kern w:val="0"/>
              <w:sz w:val="24"/>
              <w:szCs w:val="24"/>
            </w:rPr>
            <w:t>评标方法前附表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_Toc3151 \h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14:paraId="5CF9F400">
          <w:pPr>
            <w:spacing w:line="360" w:lineRule="auto"/>
            <w:rPr>
              <w:rFonts w:hint="eastAsia" w:ascii="宋体" w:hAnsi="宋体" w:cs="宋体"/>
              <w:color w:val="000000" w:themeColor="text1"/>
              <w:sz w:val="22"/>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end"/>
          </w:r>
        </w:p>
      </w:sdtContent>
    </w:sdt>
    <w:p w14:paraId="1F11E0D2">
      <w:pPr>
        <w:pStyle w:val="2"/>
        <w:spacing w:before="0" w:after="0" w:line="480" w:lineRule="exact"/>
        <w:rPr>
          <w:rFonts w:hint="eastAsia" w:ascii="宋体" w:hAnsi="宋体" w:cs="宋体"/>
          <w:color w:val="000000" w:themeColor="text1"/>
          <w:szCs w:val="32"/>
          <w14:textFill>
            <w14:solidFill>
              <w14:schemeClr w14:val="tx1"/>
            </w14:solidFill>
          </w14:textFill>
        </w:rPr>
        <w:sectPr>
          <w:headerReference r:id="rId3" w:type="default"/>
          <w:footerReference r:id="rId4" w:type="default"/>
          <w:pgSz w:w="12240" w:h="15840"/>
          <w:pgMar w:top="1440" w:right="1800" w:bottom="1440" w:left="1800" w:header="567" w:footer="567" w:gutter="0"/>
          <w:cols w:space="720" w:num="1"/>
        </w:sectPr>
      </w:pPr>
    </w:p>
    <w:p w14:paraId="31CB1287">
      <w:pPr>
        <w:pStyle w:val="2"/>
        <w:spacing w:before="0" w:after="0" w:line="480" w:lineRule="exact"/>
        <w:rPr>
          <w:rFonts w:hint="eastAsia" w:ascii="宋体" w:hAnsi="宋体" w:cs="宋体"/>
          <w:color w:val="000000" w:themeColor="text1"/>
          <w:szCs w:val="32"/>
          <w14:textFill>
            <w14:solidFill>
              <w14:schemeClr w14:val="tx1"/>
            </w14:solidFill>
          </w14:textFill>
        </w:rPr>
      </w:pPr>
      <w:bookmarkStart w:id="10" w:name="_Toc31010"/>
      <w:r>
        <w:rPr>
          <w:rFonts w:hint="eastAsia" w:ascii="宋体" w:hAnsi="宋体" w:cs="宋体"/>
          <w:color w:val="000000" w:themeColor="text1"/>
          <w:szCs w:val="32"/>
          <w14:textFill>
            <w14:solidFill>
              <w14:schemeClr w14:val="tx1"/>
            </w14:solidFill>
          </w14:textFill>
        </w:rPr>
        <w:t>第一章 招标公告</w:t>
      </w:r>
      <w:bookmarkEnd w:id="10"/>
    </w:p>
    <w:p w14:paraId="3E2EDA19">
      <w:pPr>
        <w:pBdr>
          <w:top w:val="single" w:color="auto" w:sz="4" w:space="1"/>
          <w:left w:val="single" w:color="auto" w:sz="4" w:space="4"/>
          <w:bottom w:val="single" w:color="auto" w:sz="4" w:space="1"/>
          <w:right w:val="single" w:color="auto" w:sz="4" w:space="4"/>
        </w:pBdr>
        <w:spacing w:line="480" w:lineRule="exact"/>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48E5F31D">
      <w:pPr>
        <w:pBdr>
          <w:top w:val="single" w:color="auto" w:sz="4" w:space="1"/>
          <w:left w:val="single" w:color="auto" w:sz="4" w:space="4"/>
          <w:bottom w:val="single" w:color="auto" w:sz="4" w:space="1"/>
          <w:right w:val="single" w:color="auto" w:sz="4" w:space="4"/>
        </w:pBd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昆明铁路运输中级法院国产云桌面终端及配套软件采购项目</w:t>
      </w:r>
      <w:r>
        <w:rPr>
          <w:rFonts w:hint="eastAsia" w:ascii="宋体" w:hAnsi="宋体" w:cs="宋体"/>
          <w:color w:val="000000" w:themeColor="text1"/>
          <w:szCs w:val="21"/>
          <w14:textFill>
            <w14:solidFill>
              <w14:schemeClr w14:val="tx1"/>
            </w14:solidFill>
          </w14:textFill>
        </w:rPr>
        <w:t>的潜在投标人应在政采云平台（https://www.zcygov.cn/）获取招标文件，并于</w:t>
      </w:r>
      <w:r>
        <w:rPr>
          <w:rFonts w:hint="eastAsia" w:ascii="宋体" w:hAnsi="宋体" w:cs="宋体"/>
          <w:color w:val="000000" w:themeColor="text1"/>
          <w:kern w:val="0"/>
          <w:szCs w:val="21"/>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06</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日</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点</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622C7364">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1" w:name="_Toc2713"/>
      <w:bookmarkStart w:id="12" w:name="_Toc13734"/>
      <w:r>
        <w:rPr>
          <w:rFonts w:hint="eastAsia" w:ascii="宋体" w:hAnsi="宋体" w:cs="宋体"/>
          <w:b/>
          <w:color w:val="000000" w:themeColor="text1"/>
          <w:sz w:val="28"/>
          <w:szCs w:val="28"/>
          <w14:textFill>
            <w14:solidFill>
              <w14:schemeClr w14:val="tx1"/>
            </w14:solidFill>
          </w14:textFill>
        </w:rPr>
        <w:t>一、项目基本情况</w:t>
      </w:r>
      <w:bookmarkEnd w:id="11"/>
      <w:bookmarkEnd w:id="12"/>
    </w:p>
    <w:p w14:paraId="116DE25A">
      <w:pPr>
        <w:spacing w:line="480" w:lineRule="exact"/>
        <w:ind w:firstLine="420" w:firstLineChars="200"/>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1.项目编号：</w:t>
      </w:r>
      <w:r>
        <w:rPr>
          <w:rFonts w:hint="eastAsia" w:ascii="宋体" w:hAnsi="宋体" w:cs="宋体"/>
          <w:color w:val="000000" w:themeColor="text1"/>
          <w:szCs w:val="21"/>
          <w:lang w:eastAsia="zh-CN"/>
          <w14:textFill>
            <w14:solidFill>
              <w14:schemeClr w14:val="tx1"/>
            </w14:solidFill>
          </w14:textFill>
        </w:rPr>
        <w:t xml:space="preserve"> YNZC2026-G1-03095-YNGR-0225</w:t>
      </w:r>
    </w:p>
    <w:p w14:paraId="2377C5AC">
      <w:pPr>
        <w:spacing w:line="48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昆明铁路运输中级法院国产云桌面终端及配套软件采购项目</w:t>
      </w:r>
    </w:p>
    <w:p w14:paraId="5ED50988">
      <w:pPr>
        <w:spacing w:line="4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3.预算金额：</w:t>
      </w:r>
      <w:r>
        <w:rPr>
          <w:rFonts w:hint="eastAsia" w:ascii="宋体" w:hAnsi="宋体" w:cs="宋体"/>
          <w:color w:val="000000" w:themeColor="text1"/>
          <w:szCs w:val="21"/>
          <w:highlight w:val="none"/>
          <w:lang w:eastAsia="zh-CN"/>
          <w14:textFill>
            <w14:solidFill>
              <w14:schemeClr w14:val="tx1"/>
            </w14:solidFill>
          </w14:textFill>
        </w:rPr>
        <w:t>389000.00</w:t>
      </w:r>
      <w:r>
        <w:rPr>
          <w:rFonts w:hint="eastAsia" w:ascii="宋体" w:hAnsi="宋体" w:cs="宋体"/>
          <w:color w:val="000000" w:themeColor="text1"/>
          <w:szCs w:val="21"/>
          <w:highlight w:val="none"/>
          <w14:textFill>
            <w14:solidFill>
              <w14:schemeClr w14:val="tx1"/>
            </w14:solidFill>
          </w14:textFill>
        </w:rPr>
        <w:t>元；</w:t>
      </w:r>
    </w:p>
    <w:p w14:paraId="6A669CC3">
      <w:pPr>
        <w:spacing w:line="4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4.最高限价：</w:t>
      </w:r>
      <w:r>
        <w:rPr>
          <w:rFonts w:hint="eastAsia" w:ascii="宋体" w:hAnsi="宋体" w:cs="宋体"/>
          <w:color w:val="000000" w:themeColor="text1"/>
          <w:szCs w:val="21"/>
          <w:highlight w:val="none"/>
          <w:lang w:eastAsia="zh-CN"/>
          <w14:textFill>
            <w14:solidFill>
              <w14:schemeClr w14:val="tx1"/>
            </w14:solidFill>
          </w14:textFill>
        </w:rPr>
        <w:t>389000.00</w:t>
      </w:r>
      <w:r>
        <w:rPr>
          <w:rFonts w:hint="eastAsia" w:ascii="宋体" w:hAnsi="宋体" w:cs="宋体"/>
          <w:color w:val="000000" w:themeColor="text1"/>
          <w:szCs w:val="21"/>
          <w:highlight w:val="none"/>
          <w14:textFill>
            <w14:solidFill>
              <w14:schemeClr w14:val="tx1"/>
            </w14:solidFill>
          </w14:textFill>
        </w:rPr>
        <w:t>元；</w:t>
      </w:r>
    </w:p>
    <w:p w14:paraId="5ED1DF22">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5.采购需求：</w:t>
      </w:r>
    </w:p>
    <w:tbl>
      <w:tblPr>
        <w:tblStyle w:val="38"/>
        <w:tblW w:w="90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95"/>
        <w:gridCol w:w="3896"/>
        <w:gridCol w:w="999"/>
        <w:gridCol w:w="1305"/>
        <w:gridCol w:w="2041"/>
      </w:tblGrid>
      <w:tr w14:paraId="1BA38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60" w:hRule="atLeast"/>
          <w:jc w:val="center"/>
        </w:trPr>
        <w:tc>
          <w:tcPr>
            <w:tcW w:w="795" w:type="dxa"/>
            <w:tcBorders>
              <w:tl2br w:val="nil"/>
              <w:tr2bl w:val="nil"/>
            </w:tcBorders>
            <w:tcMar>
              <w:top w:w="0" w:type="dxa"/>
              <w:left w:w="108" w:type="dxa"/>
              <w:bottom w:w="0" w:type="dxa"/>
              <w:right w:w="108" w:type="dxa"/>
            </w:tcMar>
            <w:vAlign w:val="center"/>
          </w:tcPr>
          <w:p w14:paraId="447ABEA8">
            <w:pPr>
              <w:pStyle w:val="35"/>
              <w:spacing w:beforeAutospacing="0" w:afterAutospacing="0" w:line="480" w:lineRule="exact"/>
              <w:jc w:val="center"/>
              <w:rPr>
                <w:rFonts w:hint="eastAsia"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序号</w:t>
            </w:r>
          </w:p>
        </w:tc>
        <w:tc>
          <w:tcPr>
            <w:tcW w:w="3896" w:type="dxa"/>
            <w:tcBorders>
              <w:tl2br w:val="nil"/>
              <w:tr2bl w:val="nil"/>
            </w:tcBorders>
            <w:tcMar>
              <w:top w:w="0" w:type="dxa"/>
              <w:left w:w="108" w:type="dxa"/>
              <w:bottom w:w="0" w:type="dxa"/>
              <w:right w:w="108" w:type="dxa"/>
            </w:tcMar>
            <w:vAlign w:val="center"/>
          </w:tcPr>
          <w:p w14:paraId="7D2061E2">
            <w:pPr>
              <w:pStyle w:val="35"/>
              <w:spacing w:beforeAutospacing="0" w:afterAutospacing="0" w:line="480" w:lineRule="exact"/>
              <w:jc w:val="center"/>
              <w:rPr>
                <w:rFonts w:hint="eastAsia"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产品（项目）名称</w:t>
            </w:r>
          </w:p>
        </w:tc>
        <w:tc>
          <w:tcPr>
            <w:tcW w:w="999" w:type="dxa"/>
            <w:tcBorders>
              <w:tl2br w:val="nil"/>
              <w:tr2bl w:val="nil"/>
            </w:tcBorders>
            <w:tcMar>
              <w:top w:w="0" w:type="dxa"/>
              <w:left w:w="108" w:type="dxa"/>
              <w:bottom w:w="0" w:type="dxa"/>
              <w:right w:w="108" w:type="dxa"/>
            </w:tcMar>
            <w:vAlign w:val="center"/>
          </w:tcPr>
          <w:p w14:paraId="1680FC13">
            <w:pPr>
              <w:pStyle w:val="35"/>
              <w:spacing w:beforeAutospacing="0" w:afterAutospacing="0" w:line="480" w:lineRule="exact"/>
              <w:jc w:val="center"/>
              <w:rPr>
                <w:rFonts w:hint="eastAsia" w:cs="宋体"/>
                <w:color w:val="000000" w:themeColor="text1"/>
                <w:sz w:val="21"/>
                <w:szCs w:val="21"/>
                <w:highlight w:val="none"/>
                <w14:textFill>
                  <w14:solidFill>
                    <w14:schemeClr w14:val="tx1"/>
                  </w14:solidFill>
                </w14:textFill>
              </w:rPr>
            </w:pPr>
            <w:r>
              <w:rPr>
                <w:rStyle w:val="41"/>
                <w:rFonts w:hint="eastAsia" w:cs="宋体"/>
                <w:color w:val="000000" w:themeColor="text1"/>
                <w:sz w:val="21"/>
                <w:szCs w:val="21"/>
                <w:highlight w:val="none"/>
                <w14:textFill>
                  <w14:solidFill>
                    <w14:schemeClr w14:val="tx1"/>
                  </w14:solidFill>
                </w14:textFill>
              </w:rPr>
              <w:t>数量</w:t>
            </w:r>
          </w:p>
        </w:tc>
        <w:tc>
          <w:tcPr>
            <w:tcW w:w="1305" w:type="dxa"/>
            <w:tcBorders>
              <w:tl2br w:val="nil"/>
              <w:tr2bl w:val="nil"/>
            </w:tcBorders>
            <w:tcMar>
              <w:top w:w="0" w:type="dxa"/>
              <w:left w:w="108" w:type="dxa"/>
              <w:bottom w:w="0" w:type="dxa"/>
              <w:right w:w="108" w:type="dxa"/>
            </w:tcMar>
            <w:vAlign w:val="center"/>
          </w:tcPr>
          <w:p w14:paraId="01BD8A17">
            <w:pPr>
              <w:pStyle w:val="35"/>
              <w:spacing w:beforeAutospacing="0" w:afterAutospacing="0" w:line="480" w:lineRule="exact"/>
              <w:jc w:val="center"/>
              <w:rPr>
                <w:rFonts w:hint="eastAsia" w:cs="宋体"/>
                <w:color w:val="000000" w:themeColor="text1"/>
                <w:sz w:val="21"/>
                <w:szCs w:val="21"/>
                <w:highlight w:val="none"/>
                <w14:textFill>
                  <w14:solidFill>
                    <w14:schemeClr w14:val="tx1"/>
                  </w14:solidFill>
                </w14:textFill>
              </w:rPr>
            </w:pPr>
            <w:r>
              <w:rPr>
                <w:rStyle w:val="41"/>
                <w:rFonts w:hint="eastAsia" w:cs="宋体"/>
                <w:color w:val="000000" w:themeColor="text1"/>
                <w:sz w:val="21"/>
                <w:szCs w:val="21"/>
                <w:highlight w:val="none"/>
                <w14:textFill>
                  <w14:solidFill>
                    <w14:schemeClr w14:val="tx1"/>
                  </w14:solidFill>
                </w14:textFill>
              </w:rPr>
              <w:t>计量单位</w:t>
            </w:r>
          </w:p>
        </w:tc>
        <w:tc>
          <w:tcPr>
            <w:tcW w:w="2041" w:type="dxa"/>
            <w:tcBorders>
              <w:tl2br w:val="nil"/>
              <w:tr2bl w:val="nil"/>
            </w:tcBorders>
            <w:tcMar>
              <w:top w:w="0" w:type="dxa"/>
              <w:left w:w="108" w:type="dxa"/>
              <w:bottom w:w="0" w:type="dxa"/>
              <w:right w:w="108" w:type="dxa"/>
            </w:tcMar>
            <w:vAlign w:val="center"/>
          </w:tcPr>
          <w:p w14:paraId="5915CB86">
            <w:pPr>
              <w:pStyle w:val="35"/>
              <w:spacing w:beforeAutospacing="0" w:afterAutospacing="0" w:line="480" w:lineRule="exact"/>
              <w:jc w:val="center"/>
              <w:rPr>
                <w:rStyle w:val="41"/>
                <w:rFonts w:hint="eastAsia" w:eastAsia="宋体" w:cs="宋体"/>
                <w:color w:val="000000" w:themeColor="text1"/>
                <w:sz w:val="21"/>
                <w:szCs w:val="21"/>
                <w:highlight w:val="none"/>
                <w:lang w:val="en-US" w:eastAsia="zh-CN"/>
                <w14:textFill>
                  <w14:solidFill>
                    <w14:schemeClr w14:val="tx1"/>
                  </w14:solidFill>
                </w14:textFill>
              </w:rPr>
            </w:pPr>
            <w:r>
              <w:rPr>
                <w:rStyle w:val="41"/>
                <w:rFonts w:hint="eastAsia" w:cs="宋体"/>
                <w:color w:val="000000" w:themeColor="text1"/>
                <w:sz w:val="21"/>
                <w:szCs w:val="21"/>
                <w:highlight w:val="none"/>
                <w:lang w:val="en-US" w:eastAsia="zh-CN"/>
                <w14:textFill>
                  <w14:solidFill>
                    <w14:schemeClr w14:val="tx1"/>
                  </w14:solidFill>
                </w14:textFill>
              </w:rPr>
              <w:t>备注</w:t>
            </w:r>
          </w:p>
        </w:tc>
      </w:tr>
      <w:tr w14:paraId="6187C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795" w:type="dxa"/>
            <w:tcBorders>
              <w:tl2br w:val="nil"/>
              <w:tr2bl w:val="nil"/>
            </w:tcBorders>
            <w:tcMar>
              <w:top w:w="0" w:type="dxa"/>
              <w:left w:w="108" w:type="dxa"/>
              <w:bottom w:w="0" w:type="dxa"/>
              <w:right w:w="108" w:type="dxa"/>
            </w:tcMar>
            <w:vAlign w:val="center"/>
          </w:tcPr>
          <w:p w14:paraId="27102336">
            <w:pPr>
              <w:pStyle w:val="35"/>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p>
        </w:tc>
        <w:tc>
          <w:tcPr>
            <w:tcW w:w="3896" w:type="dxa"/>
            <w:tcBorders>
              <w:tl2br w:val="nil"/>
              <w:tr2bl w:val="nil"/>
            </w:tcBorders>
            <w:tcMar>
              <w:top w:w="0" w:type="dxa"/>
              <w:left w:w="108" w:type="dxa"/>
              <w:bottom w:w="0" w:type="dxa"/>
              <w:right w:w="108" w:type="dxa"/>
            </w:tcMar>
            <w:vAlign w:val="center"/>
          </w:tcPr>
          <w:p w14:paraId="4F2A3455">
            <w:pPr>
              <w:widowControl/>
              <w:jc w:val="center"/>
              <w:textAlignment w:val="center"/>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国产瘦终端</w:t>
            </w:r>
          </w:p>
        </w:tc>
        <w:tc>
          <w:tcPr>
            <w:tcW w:w="999" w:type="dxa"/>
            <w:tcBorders>
              <w:tl2br w:val="nil"/>
              <w:tr2bl w:val="nil"/>
            </w:tcBorders>
            <w:shd w:val="clear" w:color="auto" w:fill="auto"/>
            <w:tcMar>
              <w:top w:w="0" w:type="dxa"/>
              <w:left w:w="108" w:type="dxa"/>
              <w:bottom w:w="0" w:type="dxa"/>
              <w:right w:w="108" w:type="dxa"/>
            </w:tcMar>
            <w:vAlign w:val="center"/>
          </w:tcPr>
          <w:p w14:paraId="07D81795">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70</w:t>
            </w:r>
          </w:p>
        </w:tc>
        <w:tc>
          <w:tcPr>
            <w:tcW w:w="1305" w:type="dxa"/>
            <w:tcBorders>
              <w:tl2br w:val="nil"/>
              <w:tr2bl w:val="nil"/>
            </w:tcBorders>
            <w:shd w:val="clear" w:color="auto" w:fill="auto"/>
            <w:tcMar>
              <w:top w:w="0" w:type="dxa"/>
              <w:left w:w="108" w:type="dxa"/>
              <w:bottom w:w="0" w:type="dxa"/>
              <w:right w:w="108" w:type="dxa"/>
            </w:tcMar>
            <w:vAlign w:val="center"/>
          </w:tcPr>
          <w:p w14:paraId="079818C7">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2041" w:type="dxa"/>
            <w:vMerge w:val="restart"/>
            <w:tcBorders>
              <w:tl2br w:val="nil"/>
              <w:tr2bl w:val="nil"/>
            </w:tcBorders>
            <w:shd w:val="clear" w:color="auto" w:fill="auto"/>
            <w:tcMar>
              <w:top w:w="0" w:type="dxa"/>
              <w:left w:w="108" w:type="dxa"/>
              <w:bottom w:w="0" w:type="dxa"/>
              <w:right w:w="108" w:type="dxa"/>
            </w:tcMar>
            <w:vAlign w:val="center"/>
          </w:tcPr>
          <w:p w14:paraId="1CF996AB">
            <w:pPr>
              <w:pStyle w:val="35"/>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具体要求等详见本招标文件第五章《采购需求》</w:t>
            </w:r>
          </w:p>
        </w:tc>
      </w:tr>
      <w:tr w14:paraId="16C62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70" w:hRule="atLeast"/>
          <w:jc w:val="center"/>
        </w:trPr>
        <w:tc>
          <w:tcPr>
            <w:tcW w:w="795" w:type="dxa"/>
            <w:tcBorders>
              <w:tl2br w:val="nil"/>
              <w:tr2bl w:val="nil"/>
            </w:tcBorders>
            <w:tcMar>
              <w:top w:w="0" w:type="dxa"/>
              <w:left w:w="108" w:type="dxa"/>
              <w:bottom w:w="0" w:type="dxa"/>
              <w:right w:w="108" w:type="dxa"/>
            </w:tcMar>
            <w:vAlign w:val="center"/>
          </w:tcPr>
          <w:p w14:paraId="607EFF1D">
            <w:pPr>
              <w:pStyle w:val="35"/>
              <w:spacing w:beforeAutospacing="0" w:afterAutospacing="0" w:line="480" w:lineRule="exact"/>
              <w:jc w:val="center"/>
              <w:textAlignment w:val="center"/>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p>
        </w:tc>
        <w:tc>
          <w:tcPr>
            <w:tcW w:w="3896" w:type="dxa"/>
            <w:tcBorders>
              <w:tl2br w:val="nil"/>
              <w:tr2bl w:val="nil"/>
            </w:tcBorders>
            <w:tcMar>
              <w:top w:w="0" w:type="dxa"/>
              <w:left w:w="108" w:type="dxa"/>
              <w:bottom w:w="0" w:type="dxa"/>
              <w:right w:w="108" w:type="dxa"/>
            </w:tcMar>
            <w:vAlign w:val="center"/>
          </w:tcPr>
          <w:p w14:paraId="4533BC52">
            <w:pPr>
              <w:widowControl/>
              <w:jc w:val="center"/>
              <w:textAlignment w:val="center"/>
              <w:rPr>
                <w:rFonts w:hint="eastAsia"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虚拟桌面软件终端管理使用权限</w:t>
            </w:r>
          </w:p>
        </w:tc>
        <w:tc>
          <w:tcPr>
            <w:tcW w:w="999" w:type="dxa"/>
            <w:tcBorders>
              <w:tl2br w:val="nil"/>
              <w:tr2bl w:val="nil"/>
            </w:tcBorders>
            <w:shd w:val="clear" w:color="auto" w:fill="auto"/>
            <w:tcMar>
              <w:top w:w="0" w:type="dxa"/>
              <w:left w:w="108" w:type="dxa"/>
              <w:bottom w:w="0" w:type="dxa"/>
              <w:right w:w="108" w:type="dxa"/>
            </w:tcMar>
            <w:vAlign w:val="center"/>
          </w:tcPr>
          <w:p w14:paraId="099BF885">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20</w:t>
            </w:r>
          </w:p>
        </w:tc>
        <w:tc>
          <w:tcPr>
            <w:tcW w:w="1305" w:type="dxa"/>
            <w:tcBorders>
              <w:tl2br w:val="nil"/>
              <w:tr2bl w:val="nil"/>
            </w:tcBorders>
            <w:shd w:val="clear" w:color="auto" w:fill="auto"/>
            <w:tcMar>
              <w:top w:w="0" w:type="dxa"/>
              <w:left w:w="108" w:type="dxa"/>
              <w:bottom w:w="0" w:type="dxa"/>
              <w:right w:w="108" w:type="dxa"/>
            </w:tcMar>
            <w:vAlign w:val="center"/>
          </w:tcPr>
          <w:p w14:paraId="751D1FA8">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2041" w:type="dxa"/>
            <w:vMerge w:val="continue"/>
            <w:tcBorders>
              <w:tl2br w:val="nil"/>
              <w:tr2bl w:val="nil"/>
            </w:tcBorders>
            <w:shd w:val="clear" w:color="auto" w:fill="auto"/>
            <w:tcMar>
              <w:top w:w="0" w:type="dxa"/>
              <w:left w:w="108" w:type="dxa"/>
              <w:bottom w:w="0" w:type="dxa"/>
              <w:right w:w="108" w:type="dxa"/>
            </w:tcMar>
            <w:vAlign w:val="center"/>
          </w:tcPr>
          <w:p w14:paraId="5A97F652">
            <w:pPr>
              <w:pStyle w:val="35"/>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p>
        </w:tc>
      </w:tr>
    </w:tbl>
    <w:p w14:paraId="7CFF7514">
      <w:pPr>
        <w:spacing w:line="480" w:lineRule="exact"/>
        <w:ind w:firstLine="422"/>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注：本项目共设一个标段。投标人必须对本项目所有内容作出完整唯一的投标报价，不得出现缺项、漏项或无报价情况，否则投标文件将按无效处理，具体要求等详见本招标文件第五章《采购需求》。</w:t>
      </w:r>
    </w:p>
    <w:p w14:paraId="47B1B4A4">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6.项目实施期限：</w:t>
      </w:r>
      <w:r>
        <w:rPr>
          <w:rFonts w:hint="eastAsia" w:ascii="宋体" w:hAnsi="宋体" w:cs="宋体"/>
          <w:color w:val="000000" w:themeColor="text1"/>
          <w:szCs w:val="21"/>
          <w:highlight w:val="none"/>
          <w:lang w:eastAsia="zh-CN"/>
          <w14:textFill>
            <w14:solidFill>
              <w14:schemeClr w14:val="tx1"/>
            </w14:solidFill>
          </w14:textFill>
        </w:rPr>
        <w:t>自合同签订之日起20个日历日内安装调试完毕并交付使用，投标人可在规定的时间内自报最短项目实施期限</w:t>
      </w:r>
      <w:r>
        <w:rPr>
          <w:rFonts w:hint="eastAsia" w:ascii="宋体" w:hAnsi="宋体" w:cs="宋体"/>
          <w:color w:val="000000" w:themeColor="text1"/>
          <w:szCs w:val="21"/>
          <w:highlight w:val="none"/>
          <w14:textFill>
            <w14:solidFill>
              <w14:schemeClr w14:val="tx1"/>
            </w14:solidFill>
          </w14:textFill>
        </w:rPr>
        <w:t>。</w:t>
      </w:r>
    </w:p>
    <w:p w14:paraId="106CEF60">
      <w:pPr>
        <w:spacing w:line="48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7.项目实施地点：</w:t>
      </w:r>
      <w:r>
        <w:rPr>
          <w:rFonts w:hint="eastAsia" w:ascii="宋体" w:hAnsi="宋体" w:cs="宋体"/>
          <w:color w:val="000000" w:themeColor="text1"/>
          <w:szCs w:val="21"/>
          <w:highlight w:val="none"/>
          <w:lang w:eastAsia="zh-CN"/>
          <w14:textFill>
            <w14:solidFill>
              <w14:schemeClr w14:val="tx1"/>
            </w14:solidFill>
          </w14:textFill>
        </w:rPr>
        <w:t>昆明铁路运输中级法院</w:t>
      </w:r>
      <w:r>
        <w:rPr>
          <w:rFonts w:hint="eastAsia" w:ascii="宋体" w:hAnsi="宋体" w:cs="宋体"/>
          <w:color w:val="000000" w:themeColor="text1"/>
          <w:szCs w:val="21"/>
          <w:highlight w:val="none"/>
          <w14:textFill>
            <w14:solidFill>
              <w14:schemeClr w14:val="tx1"/>
            </w14:solidFill>
          </w14:textFill>
        </w:rPr>
        <w:t>指定地点。</w:t>
      </w:r>
    </w:p>
    <w:p w14:paraId="76D3EE39">
      <w:pPr>
        <w:wordWrap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8.合同履行期限：</w:t>
      </w:r>
      <w:r>
        <w:rPr>
          <w:rFonts w:hint="eastAsia" w:ascii="宋体" w:hAnsi="宋体" w:cs="宋体"/>
          <w:color w:val="000000" w:themeColor="text1"/>
          <w:szCs w:val="21"/>
          <w:highlight w:val="none"/>
          <w:lang w:eastAsia="zh-CN"/>
          <w14:textFill>
            <w14:solidFill>
              <w14:schemeClr w14:val="tx1"/>
            </w14:solidFill>
          </w14:textFill>
        </w:rPr>
        <w:t>自合同签订之日起20个日历日内安装调试完毕并交付使用，投标人可在规定的时间内自报最短项目实施期限</w:t>
      </w:r>
      <w:r>
        <w:rPr>
          <w:rFonts w:hint="eastAsia" w:ascii="宋体" w:hAnsi="宋体" w:cs="宋体"/>
          <w:szCs w:val="21"/>
          <w:highlight w:val="none"/>
        </w:rPr>
        <w:t>，合同签订生效之日起至合同履行完毕之日止。</w:t>
      </w:r>
    </w:p>
    <w:p w14:paraId="6180429C">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★9.本次采购</w:t>
      </w:r>
      <w:r>
        <w:rPr>
          <w:rFonts w:hint="eastAsia" w:ascii="宋体" w:hAnsi="宋体" w:cs="宋体"/>
          <w:b/>
          <w:bCs/>
          <w:color w:val="000000" w:themeColor="text1"/>
          <w:szCs w:val="21"/>
          <w:highlight w:val="none"/>
          <w:u w:val="singl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进口产品参加。进口产品是指通过中国海关报关验放进入中国境内且产自关境外的产品。</w:t>
      </w:r>
    </w:p>
    <w:p w14:paraId="0826C74B">
      <w:pPr>
        <w:spacing w:line="4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★10.本项目</w:t>
      </w:r>
      <w:r>
        <w:rPr>
          <w:rFonts w:hint="eastAsia" w:ascii="宋体" w:hAnsi="宋体" w:cs="宋体"/>
          <w:b/>
          <w:bCs/>
          <w:color w:val="000000" w:themeColor="text1"/>
          <w:szCs w:val="21"/>
          <w:highlight w:val="non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联合体投标。</w:t>
      </w:r>
    </w:p>
    <w:p w14:paraId="58A73566">
      <w:pPr>
        <w:spacing w:line="480" w:lineRule="exact"/>
        <w:outlineLvl w:val="1"/>
        <w:rPr>
          <w:rFonts w:hint="eastAsia" w:ascii="宋体" w:hAnsi="宋体" w:cs="宋体"/>
          <w:b/>
          <w:color w:val="000000" w:themeColor="text1"/>
          <w:sz w:val="28"/>
          <w:szCs w:val="28"/>
          <w:highlight w:val="none"/>
          <w14:textFill>
            <w14:solidFill>
              <w14:schemeClr w14:val="tx1"/>
            </w14:solidFill>
          </w14:textFill>
        </w:rPr>
      </w:pPr>
      <w:bookmarkStart w:id="13" w:name="_Toc11134"/>
      <w:bookmarkStart w:id="14" w:name="_Toc28096"/>
      <w:r>
        <w:rPr>
          <w:rFonts w:hint="eastAsia" w:ascii="宋体" w:hAnsi="宋体" w:cs="宋体"/>
          <w:b/>
          <w:color w:val="000000" w:themeColor="text1"/>
          <w:sz w:val="28"/>
          <w:szCs w:val="28"/>
          <w:highlight w:val="none"/>
          <w14:textFill>
            <w14:solidFill>
              <w14:schemeClr w14:val="tx1"/>
            </w14:solidFill>
          </w14:textFill>
        </w:rPr>
        <w:t>二、投标人的资格要求</w:t>
      </w:r>
      <w:bookmarkEnd w:id="13"/>
      <w:bookmarkEnd w:id="14"/>
    </w:p>
    <w:p w14:paraId="4F3F0D6F">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6B25228A">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1.1具有独立承担民事责任的能力：投标人须在中华人民共和国境内注册，提供市场监督管理部门核发的有效的三证合一营业执照或其他组织形式的相关主体资格证明材料（扫描件加盖投标人电子公章）；</w:t>
      </w:r>
    </w:p>
    <w:p w14:paraId="734C865B">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1.2具有良好的商业信誉和健全的财务会计制度：</w:t>
      </w:r>
      <w:r>
        <w:rPr>
          <w:rFonts w:hint="eastAsia" w:ascii="宋体" w:hAnsi="宋体" w:cs="宋体"/>
          <w:color w:val="000000" w:themeColor="text1"/>
          <w:szCs w:val="21"/>
          <w:highlight w:val="none"/>
          <w:lang w:eastAsia="zh-CN"/>
          <w14:textFill>
            <w14:solidFill>
              <w14:schemeClr w14:val="tx1"/>
            </w14:solidFill>
          </w14:textFill>
        </w:rPr>
        <w:t>提供投标人2025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cs="宋体"/>
          <w:color w:val="000000" w:themeColor="text1"/>
          <w:szCs w:val="21"/>
          <w:highlight w:val="none"/>
          <w14:textFill>
            <w14:solidFill>
              <w14:schemeClr w14:val="tx1"/>
            </w14:solidFill>
          </w14:textFill>
        </w:rPr>
        <w:t>；</w:t>
      </w:r>
    </w:p>
    <w:p w14:paraId="32E485B8">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1.3具有履行合同所必需的设备和专业技术能力：提供投标人具有履行合同所必需的设备和专业技术能力证明材料（扫描件加盖投标人电子公章）或书面声明（加盖投标人电子公章）；</w:t>
      </w:r>
    </w:p>
    <w:p w14:paraId="2FDB5EF9">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1.4有依法缴纳税收和社会保障资金的良好记录：</w:t>
      </w:r>
    </w:p>
    <w:p w14:paraId="28B18C53">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1.4.1提供投标人缴税所属时间在</w:t>
      </w:r>
      <w:r>
        <w:rPr>
          <w:rFonts w:hint="eastAsia" w:ascii="宋体" w:hAnsi="宋体" w:cs="宋体"/>
          <w:color w:val="000000" w:themeColor="text1"/>
          <w:szCs w:val="21"/>
          <w:highlight w:val="none"/>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highlight w:val="none"/>
          <w14:textFill>
            <w14:solidFill>
              <w14:schemeClr w14:val="tx1"/>
            </w14:solidFill>
          </w14:textFill>
        </w:rPr>
        <w:t>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4D861B68">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1.4.2提供投标人缴费所属时间在</w:t>
      </w:r>
      <w:r>
        <w:rPr>
          <w:rFonts w:hint="eastAsia" w:ascii="宋体" w:hAnsi="宋体" w:cs="宋体"/>
          <w:color w:val="000000" w:themeColor="text1"/>
          <w:szCs w:val="21"/>
          <w:highlight w:val="none"/>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highlight w:val="none"/>
          <w14:textFill>
            <w14:solidFill>
              <w14:schemeClr w14:val="tx1"/>
            </w14:solidFill>
          </w14:textFill>
        </w:rPr>
        <w:t>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735F22A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w:t>
      </w:r>
      <w:r>
        <w:rPr>
          <w:rFonts w:hint="eastAsia" w:ascii="宋体" w:hAnsi="宋体" w:cs="宋体"/>
          <w:color w:val="000000" w:themeColor="text1"/>
          <w:szCs w:val="21"/>
          <w14:textFill>
            <w14:solidFill>
              <w14:schemeClr w14:val="tx1"/>
            </w14:solidFill>
          </w14:textFill>
        </w:rPr>
        <w:t>大数额罚款等行政处罚）的书面声明（加盖投标人电子公章）；</w:t>
      </w:r>
    </w:p>
    <w:p w14:paraId="4828DD79">
      <w:pPr>
        <w:wordWrap w:val="0"/>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1.6法律、行政法规规定的其他条件：</w:t>
      </w:r>
    </w:p>
    <w:p w14:paraId="473D7DD3">
      <w:pPr>
        <w:wordWrap w:val="0"/>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.1投标人在本项目投标文件提交截止时间前在“信用中国”网站（www.creditchina.gov.cn）“</w:t>
      </w:r>
      <w:r>
        <w:rPr>
          <w:rFonts w:hint="eastAsia" w:ascii="宋体" w:hAnsi="宋体" w:cs="宋体"/>
          <w:color w:val="000000" w:themeColor="text1"/>
          <w:szCs w:val="21"/>
          <w:lang w:eastAsia="zh-CN"/>
          <w14:textFill>
            <w14:solidFill>
              <w14:schemeClr w14:val="tx1"/>
            </w14:solidFill>
          </w14:textFill>
        </w:rPr>
        <w:t>专项查询</w:t>
      </w:r>
      <w:r>
        <w:rPr>
          <w:rFonts w:hint="eastAsia" w:ascii="宋体" w:hAnsi="宋体" w:cs="宋体"/>
          <w:color w:val="000000" w:themeColor="text1"/>
          <w:szCs w:val="21"/>
          <w14:textFill>
            <w14:solidFill>
              <w14:schemeClr w14:val="tx1"/>
            </w14:solidFill>
          </w14:textFill>
        </w:rPr>
        <w:t>”查询栏中查询结果应未被列入失信被执行人（按网站要求链接到中国执行信息网（http://zxgk.court.gov.cn/shixin/）查询）、</w:t>
      </w:r>
      <w:r>
        <w:rPr>
          <w:rFonts w:hint="eastAsia" w:ascii="宋体" w:hAnsi="宋体" w:cs="宋体"/>
          <w:color w:val="000000" w:themeColor="text1"/>
          <w:szCs w:val="21"/>
          <w:lang w:eastAsia="zh-CN"/>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（查询时间为本公告发布之日起至提交投标文件截止之日止，查询结果以采购人、采购代理机构查询结果为准，并将查询记录和证据留存）；</w:t>
      </w:r>
    </w:p>
    <w:p w14:paraId="1CEF64A6">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2投标人在本项目投标文件提交截止时间前在“中国政府采购网”（www.ccgp.gov.cn）未被列入政府采购严重违法失信行为记录名单（查询时间为本公告发布之日起至提交投标文件截止之日止，查询结果以采购人、采购代理机构查询结果为准，并将查询记录和证据留存）；</w:t>
      </w:r>
    </w:p>
    <w:p w14:paraId="0DECCCC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1.6.3</w:t>
      </w:r>
      <w:r>
        <w:rPr>
          <w:rFonts w:hint="eastAsia" w:ascii="宋体" w:hAnsi="宋体" w:cs="宋体"/>
          <w:szCs w:val="21"/>
        </w:rPr>
        <w:t>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p>
    <w:p w14:paraId="39A0F30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2.落实政府采购政策需满足的资格要求：无；</w:t>
      </w:r>
    </w:p>
    <w:p w14:paraId="2822B4C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6AE9DB4D">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5" w:name="_Toc13683"/>
      <w:bookmarkStart w:id="16" w:name="_Toc9685"/>
      <w:r>
        <w:rPr>
          <w:rFonts w:hint="eastAsia" w:ascii="宋体" w:hAnsi="宋体" w:cs="宋体"/>
          <w:b/>
          <w:color w:val="000000" w:themeColor="text1"/>
          <w:sz w:val="28"/>
          <w:szCs w:val="28"/>
          <w14:textFill>
            <w14:solidFill>
              <w14:schemeClr w14:val="tx1"/>
            </w14:solidFill>
          </w14:textFill>
        </w:rPr>
        <w:t>三、获取招标文件</w:t>
      </w:r>
      <w:bookmarkEnd w:id="15"/>
      <w:bookmarkEnd w:id="16"/>
    </w:p>
    <w:p w14:paraId="4484F3F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08</w:t>
      </w:r>
      <w:r>
        <w:rPr>
          <w:rFonts w:hint="eastAsia" w:ascii="宋体" w:hAnsi="宋体" w:cs="宋体"/>
          <w:color w:val="000000" w:themeColor="text1"/>
          <w:szCs w:val="21"/>
          <w14:textFill>
            <w14:solidFill>
              <w14:schemeClr w14:val="tx1"/>
            </w14:solidFill>
          </w14:textFill>
        </w:rPr>
        <w:t>日至202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日23:59（北京</w:t>
      </w:r>
      <w:r>
        <w:rPr>
          <w:rFonts w:hint="eastAsia" w:ascii="宋体" w:hAnsi="宋体" w:cs="宋体"/>
          <w:bCs/>
          <w:color w:val="000000" w:themeColor="text1"/>
          <w:szCs w:val="21"/>
          <w14:textFill>
            <w14:solidFill>
              <w14:schemeClr w14:val="tx1"/>
            </w14:solidFill>
          </w14:textFill>
        </w:rPr>
        <w:t>时间，法定节假日除外）。</w:t>
      </w:r>
    </w:p>
    <w:p w14:paraId="4827BBA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2.地点：“政采云”平台（https://www.zcygov.cn/）（操作路径：登录“政采云”平台-项目采购-获取采购文件 -找到本项目-点击“申请获取采购文件”）</w:t>
      </w:r>
    </w:p>
    <w:p w14:paraId="2FC3141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3.方式：凡有意参加投标者，须在政采云平台办理数字证书（CA)，CA申领链接http://yzt.ynsmartcert.cn/cms/yztgr.html，数字证书（CA）办理完成后需在政采云平台绑定数字证书(CA)并在平台获取采购文件及其它采购资料。</w:t>
      </w:r>
    </w:p>
    <w:p w14:paraId="69C62C4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按上述要求获取文件的投标人视为合法获取了本项目采购文件，具备本项目的投标资格。各投标人应在开标前确保成为政采云平台供应商，并完成CA数字证书申领。因未注册入库，未办理CA数字证书等原因造成无法投标或投标失败等由投标人自行承担,有意参加投标的投标人，须在政采云平办理数字证书(CA) ，CA申领链接: http://yzt.ynsmartcert.cn/cms/yztgr.html。</w:t>
      </w:r>
    </w:p>
    <w:p w14:paraId="521F5DE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（1.）如有问题可拨打政采云客户服务热线95763进行咨询，数字证书问题可咨询云南壹证通CA：0871-67276028（紧急可拨19988166369）。</w:t>
      </w:r>
    </w:p>
    <w:p w14:paraId="134C9EC6">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如因投标人自身原因导致在规定时间内无法正常解密的(如:浏览器故障、未安装相关驱动、网络故障、加密CA与解密CA不一致等），视为投标人自动弃标，代理机构不予处理。</w:t>
      </w:r>
    </w:p>
    <w:p w14:paraId="039F4B0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（2.）云南本地投标人如之前已在云南CA在线数字证书办理网进行过注册并办理过企业数字证书（CA），直接绑定即可，无需重复办理（2022年1月1日前办理的云南CA需到云南CA办理处进行升级）。 </w:t>
      </w:r>
    </w:p>
    <w:p w14:paraId="1B0605B7">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7" w:name="_Toc8293"/>
      <w:bookmarkStart w:id="18" w:name="_Toc1675"/>
      <w:r>
        <w:rPr>
          <w:rFonts w:hint="eastAsia" w:ascii="宋体" w:hAnsi="宋体" w:cs="宋体"/>
          <w:b/>
          <w:color w:val="000000" w:themeColor="text1"/>
          <w:sz w:val="28"/>
          <w:szCs w:val="28"/>
          <w14:textFill>
            <w14:solidFill>
              <w14:schemeClr w14:val="tx1"/>
            </w14:solidFill>
          </w14:textFill>
        </w:rPr>
        <w:t>四、提交投标文件截止时间、开标时间和地点</w:t>
      </w:r>
      <w:bookmarkEnd w:id="17"/>
      <w:bookmarkEnd w:id="18"/>
    </w:p>
    <w:p w14:paraId="6B3F6227">
      <w:pPr>
        <w:spacing w:line="48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1.提交投标文件截止时间、开标时间：</w:t>
      </w:r>
      <w:r>
        <w:rPr>
          <w:rFonts w:hint="eastAsia" w:ascii="宋体" w:hAnsi="宋体" w:cs="宋体"/>
          <w:color w:val="000000" w:themeColor="text1"/>
          <w:kern w:val="0"/>
          <w:szCs w:val="21"/>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06</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日</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点</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w:t>
      </w:r>
    </w:p>
    <w:p w14:paraId="2F5F28B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2.提交投标文件地点：</w:t>
      </w:r>
      <w:r>
        <w:rPr>
          <w:rFonts w:hint="eastAsia" w:ascii="宋体" w:hAnsi="宋体" w:cs="宋体"/>
          <w:color w:val="000000" w:themeColor="text1"/>
          <w:szCs w:val="21"/>
          <w14:textFill>
            <w14:solidFill>
              <w14:schemeClr w14:val="tx1"/>
            </w14:solidFill>
          </w14:textFill>
        </w:rPr>
        <w:t>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p w14:paraId="409CF854">
      <w:pPr>
        <w:spacing w:line="48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3.开标地点：</w:t>
      </w:r>
      <w:r>
        <w:rPr>
          <w:rFonts w:hint="eastAsia" w:ascii="宋体" w:hAnsi="宋体" w:cs="宋体"/>
          <w:color w:val="000000" w:themeColor="text1"/>
          <w:kern w:val="0"/>
          <w:szCs w:val="21"/>
          <w14:textFill>
            <w14:solidFill>
              <w14:schemeClr w14:val="tx1"/>
            </w14:solidFill>
          </w14:textFill>
        </w:rPr>
        <w:t>云南冠睿咨询有限公司</w:t>
      </w:r>
      <w:r>
        <w:rPr>
          <w:rFonts w:hint="eastAsia" w:ascii="宋体" w:hAnsi="宋体" w:cs="宋体"/>
          <w:color w:val="000000" w:themeColor="text1"/>
          <w:kern w:val="0"/>
          <w:szCs w:val="21"/>
          <w:lang w:val="en-US" w:eastAsia="zh-CN"/>
          <w14:textFill>
            <w14:solidFill>
              <w14:schemeClr w14:val="tx1"/>
            </w14:solidFill>
          </w14:textFill>
        </w:rPr>
        <w:t>评标六厅</w:t>
      </w:r>
      <w:bookmarkStart w:id="81" w:name="_GoBack"/>
      <w:bookmarkEnd w:id="81"/>
      <w:r>
        <w:rPr>
          <w:rFonts w:hint="eastAsia" w:ascii="宋体" w:hAnsi="宋体" w:cs="宋体"/>
          <w:color w:val="000000" w:themeColor="text1"/>
          <w:kern w:val="0"/>
          <w:szCs w:val="21"/>
          <w14:textFill>
            <w14:solidFill>
              <w14:schemeClr w14:val="tx1"/>
            </w14:solidFill>
          </w14:textFill>
        </w:rPr>
        <w:t>（云南省昆明市西山区万达广场南塔33层3310号），投标人无需到达</w:t>
      </w:r>
      <w:r>
        <w:rPr>
          <w:rFonts w:hint="eastAsia" w:ascii="宋体" w:hAnsi="宋体" w:cs="宋体"/>
          <w:color w:val="000000" w:themeColor="text1"/>
          <w:szCs w:val="21"/>
          <w14:textFill>
            <w14:solidFill>
              <w14:schemeClr w14:val="tx1"/>
            </w14:solidFill>
          </w14:textFill>
        </w:rPr>
        <w:t>开标地点</w:t>
      </w:r>
      <w:r>
        <w:rPr>
          <w:rFonts w:hint="eastAsia" w:ascii="宋体" w:hAnsi="宋体" w:cs="宋体"/>
          <w:color w:val="000000" w:themeColor="text1"/>
          <w:kern w:val="0"/>
          <w:szCs w:val="21"/>
          <w14:textFill>
            <w14:solidFill>
              <w14:schemeClr w14:val="tx1"/>
            </w14:solidFill>
          </w14:textFill>
        </w:rPr>
        <w:t>，须在“政采云”平台进行远程解密电子版投标文件</w:t>
      </w:r>
      <w:r>
        <w:rPr>
          <w:rFonts w:hint="eastAsia" w:ascii="宋体" w:hAnsi="宋体" w:cs="宋体"/>
          <w:color w:val="000000" w:themeColor="text1"/>
          <w:szCs w:val="21"/>
          <w14:textFill>
            <w14:solidFill>
              <w14:schemeClr w14:val="tx1"/>
            </w14:solidFill>
          </w14:textFill>
        </w:rPr>
        <w:t>。</w:t>
      </w:r>
    </w:p>
    <w:p w14:paraId="1E9832A7">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9" w:name="_Toc12795"/>
      <w:bookmarkStart w:id="20" w:name="_Toc29198"/>
      <w:r>
        <w:rPr>
          <w:rFonts w:hint="eastAsia" w:ascii="宋体" w:hAnsi="宋体" w:cs="宋体"/>
          <w:b/>
          <w:color w:val="000000" w:themeColor="text1"/>
          <w:sz w:val="28"/>
          <w:szCs w:val="28"/>
          <w14:textFill>
            <w14:solidFill>
              <w14:schemeClr w14:val="tx1"/>
            </w14:solidFill>
          </w14:textFill>
        </w:rPr>
        <w:t>五、公告期限</w:t>
      </w:r>
      <w:bookmarkEnd w:id="19"/>
      <w:bookmarkEnd w:id="20"/>
    </w:p>
    <w:p w14:paraId="68DD90F3">
      <w:pPr>
        <w:spacing w:line="48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4B6FB6D3">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21" w:name="_Toc20501"/>
      <w:bookmarkStart w:id="22" w:name="_Toc31836"/>
      <w:r>
        <w:rPr>
          <w:rFonts w:hint="eastAsia" w:ascii="宋体" w:hAnsi="宋体" w:cs="宋体"/>
          <w:b/>
          <w:color w:val="000000" w:themeColor="text1"/>
          <w:sz w:val="28"/>
          <w:szCs w:val="28"/>
          <w14:textFill>
            <w14:solidFill>
              <w14:schemeClr w14:val="tx1"/>
            </w14:solidFill>
          </w14:textFill>
        </w:rPr>
        <w:t>六、其他补充事宜</w:t>
      </w:r>
      <w:bookmarkEnd w:id="21"/>
      <w:bookmarkEnd w:id="22"/>
    </w:p>
    <w:p w14:paraId="369B3188">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1.发布公告的媒介：</w:t>
      </w:r>
      <w:r>
        <w:rPr>
          <w:rFonts w:hint="eastAsia" w:ascii="宋体" w:hAnsi="宋体" w:cs="宋体"/>
          <w:bCs/>
          <w:color w:val="000000" w:themeColor="text1"/>
          <w:szCs w:val="21"/>
          <w14:textFill>
            <w14:solidFill>
              <w14:schemeClr w14:val="tx1"/>
            </w14:solidFill>
          </w14:textFill>
        </w:rPr>
        <w:t>本次公开招标公告在“云南省政府采购网”上发布。</w:t>
      </w:r>
    </w:p>
    <w:p w14:paraId="3A832EE0">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需要落实的政府采购政策：促进中小企业发展、促进残疾人就业、支持监狱企业发展、优先采购节能产品及环境标志产品、政府采购活动中查询及使用信用记录等，政府采购政策具体落实情况详见本项目招标文件。</w:t>
      </w:r>
    </w:p>
    <w:p w14:paraId="6472CC2B">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3.采购代理机构账户信息：</w:t>
      </w:r>
    </w:p>
    <w:p w14:paraId="0DBCFA34">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开户名称：云南冠睿咨询有限公司</w:t>
      </w:r>
    </w:p>
    <w:p w14:paraId="2F06582E">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开户银行：中国民生银行股份有限公司昆明拓东路支行</w:t>
      </w:r>
    </w:p>
    <w:p w14:paraId="6AF33456">
      <w:pPr>
        <w:pStyle w:val="71"/>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账号：636611192</w:t>
      </w:r>
    </w:p>
    <w:p w14:paraId="0B1A670F">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23" w:name="_Toc22270"/>
      <w:bookmarkStart w:id="24" w:name="_Toc23933"/>
      <w:r>
        <w:rPr>
          <w:rFonts w:hint="eastAsia" w:ascii="宋体" w:hAnsi="宋体" w:cs="宋体"/>
          <w:b/>
          <w:color w:val="000000" w:themeColor="text1"/>
          <w:sz w:val="28"/>
          <w:szCs w:val="28"/>
          <w14:textFill>
            <w14:solidFill>
              <w14:schemeClr w14:val="tx1"/>
            </w14:solidFill>
          </w14:textFill>
        </w:rPr>
        <w:t>七、对本次招标提出询问，请按以下方式联系</w:t>
      </w:r>
      <w:bookmarkEnd w:id="23"/>
      <w:bookmarkEnd w:id="24"/>
    </w:p>
    <w:p w14:paraId="510DD4CD">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1.采购人信息</w:t>
      </w:r>
    </w:p>
    <w:p w14:paraId="042EB14A">
      <w:pPr>
        <w:spacing w:line="500" w:lineRule="exact"/>
        <w:ind w:firstLine="420" w:firstLineChars="20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昆明铁路运输中级法院</w:t>
      </w:r>
    </w:p>
    <w:p w14:paraId="3D9AF6FB">
      <w:pPr>
        <w:spacing w:line="500" w:lineRule="exact"/>
        <w:ind w:firstLine="420" w:firstLineChars="200"/>
        <w:rPr>
          <w:rFonts w:hint="eastAsia" w:ascii="宋体" w:hAnsi="宋体" w:cs="宋体"/>
        </w:rPr>
      </w:pPr>
      <w:r>
        <w:rPr>
          <w:rFonts w:hint="eastAsia" w:ascii="宋体" w:hAnsi="宋体" w:cs="宋体"/>
        </w:rPr>
        <w:t>地址：昆明市西山区滇池旅游度假区海蓝路15号博欣采莲湾6栋</w:t>
      </w:r>
    </w:p>
    <w:p w14:paraId="31A22DCE">
      <w:pPr>
        <w:spacing w:line="500" w:lineRule="exact"/>
        <w:ind w:firstLine="420" w:firstLineChars="200"/>
        <w:rPr>
          <w:rFonts w:hint="eastAsia" w:ascii="宋体" w:hAnsi="宋体" w:cs="宋体"/>
        </w:rPr>
      </w:pPr>
      <w:r>
        <w:rPr>
          <w:rFonts w:hint="eastAsia" w:ascii="宋体" w:hAnsi="宋体" w:cs="宋体"/>
        </w:rPr>
        <w:t>联系人：郎老师</w:t>
      </w:r>
    </w:p>
    <w:p w14:paraId="3491E576">
      <w:pPr>
        <w:spacing w:line="5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rPr>
        <w:t>联系电话：0871-64994013</w:t>
      </w:r>
    </w:p>
    <w:p w14:paraId="344A5B0F">
      <w:pPr>
        <w:spacing w:line="480" w:lineRule="exact"/>
        <w:ind w:firstLine="420" w:firstLineChars="200"/>
        <w:rPr>
          <w:rFonts w:hint="eastAsia" w:ascii="宋体" w:hAnsi="宋体" w:cs="宋体"/>
          <w:color w:val="000000" w:themeColor="text1"/>
          <w14:textFill>
            <w14:solidFill>
              <w14:schemeClr w14:val="tx1"/>
            </w14:solidFill>
          </w14:textFill>
        </w:rPr>
      </w:pPr>
    </w:p>
    <w:p w14:paraId="5AB060CD">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2.采购代理机构信息</w:t>
      </w:r>
    </w:p>
    <w:p w14:paraId="17A66AE5">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名称：云南冠睿咨询有限公司</w:t>
      </w:r>
    </w:p>
    <w:p w14:paraId="3C0EF735">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w:t>
      </w:r>
      <w:bookmarkStart w:id="25" w:name="OLE_LINK1"/>
      <w:r>
        <w:rPr>
          <w:rFonts w:hint="eastAsia" w:ascii="宋体" w:hAnsi="宋体" w:cs="宋体"/>
          <w:color w:val="000000" w:themeColor="text1"/>
          <w14:textFill>
            <w14:solidFill>
              <w14:schemeClr w14:val="tx1"/>
            </w14:solidFill>
          </w14:textFill>
        </w:rPr>
        <w:t>云南省昆明市西山区万达广场南塔32层3201号</w:t>
      </w:r>
      <w:bookmarkEnd w:id="25"/>
    </w:p>
    <w:p w14:paraId="13C1FEF1">
      <w:pPr>
        <w:spacing w:line="480"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联系人：</w:t>
      </w:r>
      <w:r>
        <w:rPr>
          <w:rFonts w:hint="eastAsia" w:ascii="宋体" w:hAnsi="宋体" w:cs="宋体"/>
          <w:color w:val="000000" w:themeColor="text1"/>
          <w:lang w:eastAsia="zh-CN"/>
          <w14:textFill>
            <w14:solidFill>
              <w14:schemeClr w14:val="tx1"/>
            </w14:solidFill>
          </w14:textFill>
        </w:rPr>
        <w:t>丁传觐、祝欣、陈沿锦、王国玺、吴翊、汪怡含、李腾芳、王彦飞、邓楚卿、蒋兴杰、刘晓云、张振荣、肖枝莲、杨益鑫</w:t>
      </w:r>
    </w:p>
    <w:p w14:paraId="46B6C153">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联系方式：0871-65511240、0871-65511241</w:t>
      </w:r>
    </w:p>
    <w:p w14:paraId="349C974E">
      <w:pPr>
        <w:spacing w:line="480" w:lineRule="exact"/>
        <w:ind w:firstLine="420" w:firstLineChars="200"/>
        <w:rPr>
          <w:rFonts w:hint="eastAsia" w:ascii="宋体" w:hAnsi="宋体" w:cs="宋体"/>
          <w:color w:val="000000" w:themeColor="text1"/>
          <w14:textFill>
            <w14:solidFill>
              <w14:schemeClr w14:val="tx1"/>
            </w14:solidFill>
          </w14:textFill>
        </w:rPr>
      </w:pPr>
    </w:p>
    <w:p w14:paraId="21DE8B5E">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3.项目联系方式</w:t>
      </w:r>
    </w:p>
    <w:p w14:paraId="4E2191A7">
      <w:pPr>
        <w:spacing w:line="480"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项目联系人：</w:t>
      </w:r>
      <w:r>
        <w:rPr>
          <w:rFonts w:hint="eastAsia" w:ascii="宋体" w:hAnsi="宋体" w:cs="宋体"/>
          <w:color w:val="000000" w:themeColor="text1"/>
          <w:lang w:eastAsia="zh-CN"/>
          <w14:textFill>
            <w14:solidFill>
              <w14:schemeClr w14:val="tx1"/>
            </w14:solidFill>
          </w14:textFill>
        </w:rPr>
        <w:t>丁传觐、祝欣、陈沿锦、王国玺、吴翊、汪怡含、李腾芳、王彦飞、邓楚卿、蒋兴杰、刘晓云、张振荣、肖枝莲、杨益鑫</w:t>
      </w:r>
    </w:p>
    <w:p w14:paraId="6B74A76C">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电话：0871-65511240、0871-65511241</w:t>
      </w:r>
    </w:p>
    <w:p w14:paraId="0CA65EB4">
      <w:pPr>
        <w:spacing w:line="44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731C9291">
      <w:pPr>
        <w:pStyle w:val="2"/>
        <w:spacing w:before="0" w:after="0" w:line="480" w:lineRule="exact"/>
        <w:rPr>
          <w:rFonts w:hint="eastAsia" w:ascii="宋体" w:hAnsi="宋体" w:cs="宋体"/>
          <w:color w:val="000000" w:themeColor="text1"/>
          <w:szCs w:val="32"/>
          <w14:textFill>
            <w14:solidFill>
              <w14:schemeClr w14:val="tx1"/>
            </w14:solidFill>
          </w14:textFill>
        </w:rPr>
      </w:pPr>
      <w:bookmarkStart w:id="26" w:name="_Toc13371"/>
      <w:r>
        <w:rPr>
          <w:rFonts w:hint="eastAsia" w:ascii="宋体" w:hAnsi="宋体" w:cs="宋体"/>
          <w:color w:val="000000" w:themeColor="text1"/>
          <w:szCs w:val="32"/>
          <w14:textFill>
            <w14:solidFill>
              <w14:schemeClr w14:val="tx1"/>
            </w14:solidFill>
          </w14:textFill>
        </w:rPr>
        <w:t>第二章投标人须知</w:t>
      </w:r>
      <w:bookmarkEnd w:id="26"/>
    </w:p>
    <w:p w14:paraId="1C0D103C">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27" w:name="_Toc17861"/>
      <w:r>
        <w:rPr>
          <w:rFonts w:hint="eastAsia" w:ascii="宋体" w:hAnsi="宋体" w:cs="宋体"/>
          <w:color w:val="000000" w:themeColor="text1"/>
          <w:spacing w:val="0"/>
          <w:kern w:val="0"/>
          <w:sz w:val="28"/>
          <w:szCs w:val="28"/>
          <w14:textFill>
            <w14:solidFill>
              <w14:schemeClr w14:val="tx1"/>
            </w14:solidFill>
          </w14:textFill>
        </w:rPr>
        <w:t>投标人须知前附表</w:t>
      </w:r>
      <w:bookmarkEnd w:id="27"/>
    </w:p>
    <w:tbl>
      <w:tblPr>
        <w:tblStyle w:val="38"/>
        <w:tblW w:w="9511" w:type="dxa"/>
        <w:jc w:val="center"/>
        <w:tblLayout w:type="fixed"/>
        <w:tblCellMar>
          <w:top w:w="0" w:type="dxa"/>
          <w:left w:w="108" w:type="dxa"/>
          <w:bottom w:w="0" w:type="dxa"/>
          <w:right w:w="108" w:type="dxa"/>
        </w:tblCellMar>
      </w:tblPr>
      <w:tblGrid>
        <w:gridCol w:w="949"/>
        <w:gridCol w:w="2108"/>
        <w:gridCol w:w="6454"/>
      </w:tblGrid>
      <w:tr w14:paraId="6E07A69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C94DF57">
            <w:pPr>
              <w:spacing w:line="48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w:t>
            </w:r>
          </w:p>
        </w:tc>
        <w:tc>
          <w:tcPr>
            <w:tcW w:w="2108" w:type="dxa"/>
            <w:tcBorders>
              <w:top w:val="single" w:color="auto" w:sz="4" w:space="0"/>
              <w:left w:val="single" w:color="auto" w:sz="4" w:space="0"/>
              <w:bottom w:val="single" w:color="auto" w:sz="4" w:space="0"/>
              <w:right w:val="single" w:color="auto" w:sz="4" w:space="0"/>
            </w:tcBorders>
            <w:vAlign w:val="center"/>
          </w:tcPr>
          <w:p w14:paraId="6ED6B027">
            <w:pPr>
              <w:spacing w:line="48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条款名称</w:t>
            </w:r>
          </w:p>
        </w:tc>
        <w:tc>
          <w:tcPr>
            <w:tcW w:w="6454" w:type="dxa"/>
            <w:tcBorders>
              <w:top w:val="single" w:color="auto" w:sz="4" w:space="0"/>
              <w:left w:val="single" w:color="auto" w:sz="4" w:space="0"/>
              <w:bottom w:val="single" w:color="auto" w:sz="4" w:space="0"/>
              <w:right w:val="single" w:color="auto" w:sz="4" w:space="0"/>
            </w:tcBorders>
            <w:vAlign w:val="center"/>
          </w:tcPr>
          <w:p w14:paraId="0EC44222">
            <w:pPr>
              <w:spacing w:line="48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编列内容</w:t>
            </w:r>
          </w:p>
        </w:tc>
      </w:tr>
      <w:tr w14:paraId="18E6188C">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35188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108" w:type="dxa"/>
            <w:tcBorders>
              <w:top w:val="single" w:color="auto" w:sz="4" w:space="0"/>
              <w:left w:val="single" w:color="auto" w:sz="4" w:space="0"/>
              <w:bottom w:val="single" w:color="auto" w:sz="4" w:space="0"/>
              <w:right w:val="single" w:color="auto" w:sz="4" w:space="0"/>
            </w:tcBorders>
            <w:vAlign w:val="center"/>
          </w:tcPr>
          <w:p w14:paraId="304EEF4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w:t>
            </w:r>
          </w:p>
        </w:tc>
        <w:tc>
          <w:tcPr>
            <w:tcW w:w="6454" w:type="dxa"/>
            <w:tcBorders>
              <w:top w:val="single" w:color="auto" w:sz="4" w:space="0"/>
              <w:left w:val="single" w:color="auto" w:sz="4" w:space="0"/>
              <w:bottom w:val="single" w:color="auto" w:sz="4" w:space="0"/>
              <w:right w:val="single" w:color="auto" w:sz="4" w:space="0"/>
            </w:tcBorders>
            <w:vAlign w:val="center"/>
          </w:tcPr>
          <w:p w14:paraId="3E1437F1">
            <w:pPr>
              <w:spacing w:line="48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昆明铁路运输中级法院</w:t>
            </w:r>
          </w:p>
        </w:tc>
      </w:tr>
      <w:tr w14:paraId="2E66EDC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9C4C9E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108" w:type="dxa"/>
            <w:tcBorders>
              <w:top w:val="single" w:color="auto" w:sz="4" w:space="0"/>
              <w:left w:val="single" w:color="auto" w:sz="4" w:space="0"/>
              <w:bottom w:val="single" w:color="auto" w:sz="4" w:space="0"/>
              <w:right w:val="single" w:color="auto" w:sz="4" w:space="0"/>
            </w:tcBorders>
            <w:vAlign w:val="center"/>
          </w:tcPr>
          <w:p w14:paraId="00AF9BE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w:t>
            </w:r>
          </w:p>
        </w:tc>
        <w:tc>
          <w:tcPr>
            <w:tcW w:w="6454" w:type="dxa"/>
            <w:tcBorders>
              <w:top w:val="single" w:color="auto" w:sz="4" w:space="0"/>
              <w:left w:val="single" w:color="auto" w:sz="4" w:space="0"/>
              <w:bottom w:val="single" w:color="auto" w:sz="4" w:space="0"/>
              <w:right w:val="single" w:color="auto" w:sz="4" w:space="0"/>
            </w:tcBorders>
            <w:vAlign w:val="center"/>
          </w:tcPr>
          <w:p w14:paraId="7ED03141">
            <w:pPr>
              <w:spacing w:line="48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云南冠睿咨询有限公司</w:t>
            </w:r>
          </w:p>
        </w:tc>
      </w:tr>
      <w:tr w14:paraId="4628E55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C3D36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2108" w:type="dxa"/>
            <w:tcBorders>
              <w:top w:val="single" w:color="auto" w:sz="4" w:space="0"/>
              <w:left w:val="single" w:color="auto" w:sz="4" w:space="0"/>
              <w:bottom w:val="single" w:color="auto" w:sz="4" w:space="0"/>
              <w:right w:val="single" w:color="auto" w:sz="4" w:space="0"/>
            </w:tcBorders>
            <w:vAlign w:val="center"/>
          </w:tcPr>
          <w:p w14:paraId="1F27C61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项目名称及项目编号</w:t>
            </w:r>
          </w:p>
        </w:tc>
        <w:tc>
          <w:tcPr>
            <w:tcW w:w="6454" w:type="dxa"/>
            <w:tcBorders>
              <w:top w:val="single" w:color="auto" w:sz="4" w:space="0"/>
              <w:left w:val="single" w:color="auto" w:sz="4" w:space="0"/>
              <w:bottom w:val="single" w:color="auto" w:sz="4" w:space="0"/>
              <w:right w:val="single" w:color="auto" w:sz="4" w:space="0"/>
            </w:tcBorders>
            <w:vAlign w:val="center"/>
          </w:tcPr>
          <w:p w14:paraId="69AAD989">
            <w:pPr>
              <w:spacing w:line="48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昆明铁路运输中级法院国产云桌面终端及配套软件采购项目</w:t>
            </w:r>
          </w:p>
          <w:p w14:paraId="46CB89CE">
            <w:pPr>
              <w:spacing w:line="48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 xml:space="preserve"> YNZC2026-G1-03095-YNGR-0225</w:t>
            </w:r>
          </w:p>
        </w:tc>
      </w:tr>
      <w:tr w14:paraId="4CF81F3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39BB0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w:t>
            </w:r>
          </w:p>
        </w:tc>
        <w:tc>
          <w:tcPr>
            <w:tcW w:w="2108" w:type="dxa"/>
            <w:tcBorders>
              <w:top w:val="single" w:color="auto" w:sz="4" w:space="0"/>
              <w:left w:val="single" w:color="auto" w:sz="4" w:space="0"/>
              <w:bottom w:val="single" w:color="auto" w:sz="4" w:space="0"/>
              <w:right w:val="single" w:color="auto" w:sz="4" w:space="0"/>
            </w:tcBorders>
            <w:vAlign w:val="center"/>
          </w:tcPr>
          <w:p w14:paraId="146B8D2F">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预算金额及最高限价</w:t>
            </w:r>
          </w:p>
        </w:tc>
        <w:tc>
          <w:tcPr>
            <w:tcW w:w="6454" w:type="dxa"/>
            <w:tcBorders>
              <w:top w:val="single" w:color="auto" w:sz="4" w:space="0"/>
              <w:left w:val="single" w:color="auto" w:sz="4" w:space="0"/>
              <w:bottom w:val="single" w:color="auto" w:sz="4" w:space="0"/>
              <w:right w:val="single" w:color="auto" w:sz="4" w:space="0"/>
            </w:tcBorders>
            <w:vAlign w:val="center"/>
          </w:tcPr>
          <w:p w14:paraId="4D1FC156">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详见招标文件第一章《招标公告》“</w:t>
            </w:r>
            <w:r>
              <w:rPr>
                <w:rFonts w:hint="eastAsia" w:ascii="宋体" w:hAnsi="宋体" w:cs="宋体"/>
                <w:bCs/>
                <w:color w:val="000000" w:themeColor="text1"/>
                <w:szCs w:val="21"/>
                <w:highlight w:val="none"/>
                <w14:textFill>
                  <w14:solidFill>
                    <w14:schemeClr w14:val="tx1"/>
                  </w14:solidFill>
                </w14:textFill>
              </w:rPr>
              <w:t>一、项目基本情况</w:t>
            </w:r>
            <w:r>
              <w:rPr>
                <w:rFonts w:hint="eastAsia" w:ascii="宋体" w:hAnsi="宋体" w:cs="宋体"/>
                <w:color w:val="000000" w:themeColor="text1"/>
                <w:highlight w:val="none"/>
                <w14:textFill>
                  <w14:solidFill>
                    <w14:schemeClr w14:val="tx1"/>
                  </w14:solidFill>
                </w14:textFill>
              </w:rPr>
              <w:t>”</w:t>
            </w:r>
          </w:p>
        </w:tc>
      </w:tr>
      <w:tr w14:paraId="485A9BB4">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E3CDB0">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w:t>
            </w:r>
          </w:p>
        </w:tc>
        <w:tc>
          <w:tcPr>
            <w:tcW w:w="2108" w:type="dxa"/>
            <w:tcBorders>
              <w:top w:val="single" w:color="auto" w:sz="4" w:space="0"/>
              <w:left w:val="single" w:color="auto" w:sz="4" w:space="0"/>
              <w:bottom w:val="single" w:color="auto" w:sz="4" w:space="0"/>
              <w:right w:val="single" w:color="auto" w:sz="4" w:space="0"/>
            </w:tcBorders>
            <w:vAlign w:val="center"/>
          </w:tcPr>
          <w:p w14:paraId="1E338865">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采购需求</w:t>
            </w:r>
          </w:p>
        </w:tc>
        <w:tc>
          <w:tcPr>
            <w:tcW w:w="6454" w:type="dxa"/>
            <w:tcBorders>
              <w:top w:val="single" w:color="auto" w:sz="4" w:space="0"/>
              <w:left w:val="single" w:color="auto" w:sz="4" w:space="0"/>
              <w:bottom w:val="single" w:color="auto" w:sz="4" w:space="0"/>
              <w:right w:val="single" w:color="auto" w:sz="4" w:space="0"/>
            </w:tcBorders>
            <w:vAlign w:val="center"/>
          </w:tcPr>
          <w:p w14:paraId="3455A167">
            <w:pPr>
              <w:spacing w:line="48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详见招标文件第一章《招标公告》“</w:t>
            </w:r>
            <w:r>
              <w:rPr>
                <w:rFonts w:hint="eastAsia" w:ascii="宋体" w:hAnsi="宋体" w:cs="宋体"/>
                <w:bCs/>
                <w:color w:val="000000" w:themeColor="text1"/>
                <w:szCs w:val="21"/>
                <w:highlight w:val="none"/>
                <w14:textFill>
                  <w14:solidFill>
                    <w14:schemeClr w14:val="tx1"/>
                  </w14:solidFill>
                </w14:textFill>
              </w:rPr>
              <w:t>一、项目基本情况</w:t>
            </w:r>
            <w:r>
              <w:rPr>
                <w:rFonts w:hint="eastAsia" w:ascii="宋体" w:hAnsi="宋体" w:cs="宋体"/>
                <w:color w:val="000000" w:themeColor="text1"/>
                <w:highlight w:val="none"/>
                <w14:textFill>
                  <w14:solidFill>
                    <w14:schemeClr w14:val="tx1"/>
                  </w14:solidFill>
                </w14:textFill>
              </w:rPr>
              <w:t>”，具体要求等详见本招标文件第五章《采购需求》。</w:t>
            </w:r>
          </w:p>
        </w:tc>
      </w:tr>
      <w:tr w14:paraId="1CF4457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EEA9D6">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w:t>
            </w:r>
          </w:p>
        </w:tc>
        <w:tc>
          <w:tcPr>
            <w:tcW w:w="2108" w:type="dxa"/>
            <w:tcBorders>
              <w:top w:val="single" w:color="auto" w:sz="4" w:space="0"/>
              <w:left w:val="single" w:color="auto" w:sz="4" w:space="0"/>
              <w:bottom w:val="single" w:color="auto" w:sz="4" w:space="0"/>
              <w:right w:val="single" w:color="auto" w:sz="4" w:space="0"/>
            </w:tcBorders>
            <w:vAlign w:val="center"/>
          </w:tcPr>
          <w:p w14:paraId="0A8815B5">
            <w:pPr>
              <w:spacing w:line="4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项目实施期限</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项目实施地点</w:t>
            </w:r>
          </w:p>
        </w:tc>
        <w:tc>
          <w:tcPr>
            <w:tcW w:w="6454" w:type="dxa"/>
            <w:tcBorders>
              <w:top w:val="single" w:color="auto" w:sz="4" w:space="0"/>
              <w:left w:val="single" w:color="auto" w:sz="4" w:space="0"/>
              <w:bottom w:val="single" w:color="auto" w:sz="4" w:space="0"/>
              <w:right w:val="single" w:color="auto" w:sz="4" w:space="0"/>
            </w:tcBorders>
            <w:vAlign w:val="center"/>
          </w:tcPr>
          <w:p w14:paraId="082AD832">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详见招标文件第一章《招标公告》“</w:t>
            </w:r>
            <w:r>
              <w:rPr>
                <w:rFonts w:hint="eastAsia" w:ascii="宋体" w:hAnsi="宋体" w:cs="宋体"/>
                <w:bCs/>
                <w:color w:val="000000" w:themeColor="text1"/>
                <w:szCs w:val="21"/>
                <w:highlight w:val="none"/>
                <w14:textFill>
                  <w14:solidFill>
                    <w14:schemeClr w14:val="tx1"/>
                  </w14:solidFill>
                </w14:textFill>
              </w:rPr>
              <w:t>一、项目基本情况</w:t>
            </w:r>
            <w:r>
              <w:rPr>
                <w:rFonts w:hint="eastAsia" w:ascii="宋体" w:hAnsi="宋体" w:cs="宋体"/>
                <w:color w:val="000000" w:themeColor="text1"/>
                <w:highlight w:val="none"/>
                <w14:textFill>
                  <w14:solidFill>
                    <w14:schemeClr w14:val="tx1"/>
                  </w14:solidFill>
                </w14:textFill>
              </w:rPr>
              <w:t>”</w:t>
            </w:r>
          </w:p>
        </w:tc>
      </w:tr>
      <w:tr w14:paraId="4A2CEA2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0B4F192">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w:t>
            </w:r>
          </w:p>
        </w:tc>
        <w:tc>
          <w:tcPr>
            <w:tcW w:w="2108" w:type="dxa"/>
            <w:tcBorders>
              <w:top w:val="single" w:color="auto" w:sz="4" w:space="0"/>
              <w:left w:val="single" w:color="auto" w:sz="4" w:space="0"/>
              <w:bottom w:val="single" w:color="auto" w:sz="4" w:space="0"/>
              <w:right w:val="single" w:color="auto" w:sz="4" w:space="0"/>
            </w:tcBorders>
            <w:vAlign w:val="center"/>
          </w:tcPr>
          <w:p w14:paraId="188E5BFA">
            <w:pPr>
              <w:spacing w:line="48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是否接受联合体参加</w:t>
            </w:r>
          </w:p>
        </w:tc>
        <w:tc>
          <w:tcPr>
            <w:tcW w:w="6454" w:type="dxa"/>
            <w:tcBorders>
              <w:top w:val="single" w:color="auto" w:sz="4" w:space="0"/>
              <w:left w:val="single" w:color="auto" w:sz="4" w:space="0"/>
              <w:bottom w:val="single" w:color="auto" w:sz="4" w:space="0"/>
              <w:right w:val="single" w:color="auto" w:sz="4" w:space="0"/>
            </w:tcBorders>
            <w:vAlign w:val="center"/>
          </w:tcPr>
          <w:p w14:paraId="4CC9B70C">
            <w:pPr>
              <w:widowControl/>
              <w:spacing w:line="48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详见招标文件第一章《招标公告》“</w:t>
            </w:r>
            <w:r>
              <w:rPr>
                <w:rFonts w:hint="eastAsia" w:ascii="宋体" w:hAnsi="宋体" w:cs="宋体"/>
                <w:bCs/>
                <w:color w:val="000000" w:themeColor="text1"/>
                <w:szCs w:val="21"/>
                <w:highlight w:val="none"/>
                <w14:textFill>
                  <w14:solidFill>
                    <w14:schemeClr w14:val="tx1"/>
                  </w14:solidFill>
                </w14:textFill>
              </w:rPr>
              <w:t>一、项目基本情况</w:t>
            </w:r>
            <w:r>
              <w:rPr>
                <w:rFonts w:hint="eastAsia" w:ascii="宋体" w:hAnsi="宋体" w:cs="宋体"/>
                <w:color w:val="000000" w:themeColor="text1"/>
                <w:highlight w:val="none"/>
                <w14:textFill>
                  <w14:solidFill>
                    <w14:schemeClr w14:val="tx1"/>
                  </w14:solidFill>
                </w14:textFill>
              </w:rPr>
              <w:t>”</w:t>
            </w:r>
          </w:p>
        </w:tc>
      </w:tr>
      <w:tr w14:paraId="596ED7C5">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43A1C9B">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w:t>
            </w:r>
          </w:p>
        </w:tc>
        <w:tc>
          <w:tcPr>
            <w:tcW w:w="2108" w:type="dxa"/>
            <w:tcBorders>
              <w:top w:val="single" w:color="auto" w:sz="4" w:space="0"/>
              <w:left w:val="single" w:color="auto" w:sz="4" w:space="0"/>
              <w:bottom w:val="single" w:color="auto" w:sz="4" w:space="0"/>
              <w:right w:val="single" w:color="auto" w:sz="4" w:space="0"/>
            </w:tcBorders>
            <w:vAlign w:val="center"/>
          </w:tcPr>
          <w:p w14:paraId="1E7183E4">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投标人资格要求</w:t>
            </w:r>
          </w:p>
        </w:tc>
        <w:tc>
          <w:tcPr>
            <w:tcW w:w="6454" w:type="dxa"/>
            <w:tcBorders>
              <w:top w:val="single" w:color="auto" w:sz="4" w:space="0"/>
              <w:left w:val="single" w:color="auto" w:sz="4" w:space="0"/>
              <w:bottom w:val="single" w:color="auto" w:sz="4" w:space="0"/>
              <w:right w:val="single" w:color="auto" w:sz="4" w:space="0"/>
            </w:tcBorders>
            <w:vAlign w:val="center"/>
          </w:tcPr>
          <w:p w14:paraId="6808C8B9">
            <w:pPr>
              <w:widowControl/>
              <w:spacing w:line="48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详见招标文件第一章《招标公告》“二、投标人资格要求”</w:t>
            </w:r>
          </w:p>
        </w:tc>
      </w:tr>
      <w:tr w14:paraId="7D5B720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37421E0">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w:t>
            </w:r>
          </w:p>
        </w:tc>
        <w:tc>
          <w:tcPr>
            <w:tcW w:w="2108" w:type="dxa"/>
            <w:tcBorders>
              <w:top w:val="single" w:color="auto" w:sz="4" w:space="0"/>
              <w:left w:val="single" w:color="auto" w:sz="4" w:space="0"/>
              <w:bottom w:val="single" w:color="auto" w:sz="4" w:space="0"/>
              <w:right w:val="single" w:color="auto" w:sz="4" w:space="0"/>
            </w:tcBorders>
            <w:vAlign w:val="center"/>
          </w:tcPr>
          <w:p w14:paraId="084CD656">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采购人根据采购项目的特殊要求规定的特定条件</w:t>
            </w:r>
          </w:p>
        </w:tc>
        <w:tc>
          <w:tcPr>
            <w:tcW w:w="6454" w:type="dxa"/>
            <w:tcBorders>
              <w:top w:val="single" w:color="auto" w:sz="4" w:space="0"/>
              <w:left w:val="single" w:color="auto" w:sz="4" w:space="0"/>
              <w:bottom w:val="single" w:color="auto" w:sz="4" w:space="0"/>
              <w:right w:val="single" w:color="auto" w:sz="4" w:space="0"/>
            </w:tcBorders>
            <w:vAlign w:val="center"/>
          </w:tcPr>
          <w:p w14:paraId="13853318">
            <w:pPr>
              <w:widowControl/>
              <w:spacing w:line="48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详见招标文件第一章《招标公告》“二、投标人资格要求”</w:t>
            </w:r>
          </w:p>
        </w:tc>
      </w:tr>
      <w:tr w14:paraId="5B789C1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EC24F7">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w:t>
            </w:r>
          </w:p>
        </w:tc>
        <w:tc>
          <w:tcPr>
            <w:tcW w:w="2108" w:type="dxa"/>
            <w:tcBorders>
              <w:top w:val="single" w:color="auto" w:sz="4" w:space="0"/>
              <w:left w:val="single" w:color="auto" w:sz="4" w:space="0"/>
              <w:bottom w:val="single" w:color="auto" w:sz="4" w:space="0"/>
              <w:right w:val="single" w:color="auto" w:sz="4" w:space="0"/>
            </w:tcBorders>
            <w:vAlign w:val="center"/>
          </w:tcPr>
          <w:p w14:paraId="4A3F273E">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为采购项目提供整体设计、规范编制和项目管理、监理、检测等服务的供应商</w:t>
            </w:r>
          </w:p>
        </w:tc>
        <w:tc>
          <w:tcPr>
            <w:tcW w:w="6454" w:type="dxa"/>
            <w:tcBorders>
              <w:top w:val="single" w:color="auto" w:sz="4" w:space="0"/>
              <w:left w:val="single" w:color="auto" w:sz="4" w:space="0"/>
              <w:bottom w:val="single" w:color="auto" w:sz="4" w:space="0"/>
              <w:right w:val="single" w:color="auto" w:sz="4" w:space="0"/>
            </w:tcBorders>
            <w:vAlign w:val="center"/>
          </w:tcPr>
          <w:p w14:paraId="17034B0B">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w:t>
            </w:r>
          </w:p>
        </w:tc>
      </w:tr>
      <w:tr w14:paraId="242D186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7E0B651">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w:t>
            </w:r>
          </w:p>
        </w:tc>
        <w:tc>
          <w:tcPr>
            <w:tcW w:w="2108" w:type="dxa"/>
            <w:tcBorders>
              <w:top w:val="single" w:color="auto" w:sz="4" w:space="0"/>
              <w:left w:val="single" w:color="auto" w:sz="4" w:space="0"/>
              <w:bottom w:val="single" w:color="auto" w:sz="4" w:space="0"/>
              <w:right w:val="single" w:color="auto" w:sz="4" w:space="0"/>
            </w:tcBorders>
            <w:vAlign w:val="center"/>
          </w:tcPr>
          <w:p w14:paraId="2C7D0CE9">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现场考察</w:t>
            </w:r>
          </w:p>
        </w:tc>
        <w:tc>
          <w:tcPr>
            <w:tcW w:w="6454" w:type="dxa"/>
            <w:tcBorders>
              <w:top w:val="single" w:color="auto" w:sz="4" w:space="0"/>
              <w:left w:val="single" w:color="auto" w:sz="4" w:space="0"/>
              <w:bottom w:val="single" w:color="auto" w:sz="4" w:space="0"/>
              <w:right w:val="single" w:color="auto" w:sz="4" w:space="0"/>
            </w:tcBorders>
            <w:vAlign w:val="center"/>
          </w:tcPr>
          <w:p w14:paraId="73831411">
            <w:pPr>
              <w:spacing w:line="48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不组织</w:t>
            </w:r>
          </w:p>
        </w:tc>
      </w:tr>
      <w:tr w14:paraId="5DA1709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6C2536A">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w:t>
            </w:r>
          </w:p>
        </w:tc>
        <w:tc>
          <w:tcPr>
            <w:tcW w:w="2108" w:type="dxa"/>
            <w:tcBorders>
              <w:top w:val="single" w:color="auto" w:sz="4" w:space="0"/>
              <w:left w:val="single" w:color="auto" w:sz="4" w:space="0"/>
              <w:bottom w:val="single" w:color="auto" w:sz="4" w:space="0"/>
              <w:right w:val="single" w:color="auto" w:sz="4" w:space="0"/>
            </w:tcBorders>
            <w:vAlign w:val="center"/>
          </w:tcPr>
          <w:p w14:paraId="2690A506">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开标前答疑会</w:t>
            </w:r>
          </w:p>
        </w:tc>
        <w:tc>
          <w:tcPr>
            <w:tcW w:w="6454" w:type="dxa"/>
            <w:tcBorders>
              <w:top w:val="single" w:color="auto" w:sz="4" w:space="0"/>
              <w:left w:val="single" w:color="auto" w:sz="4" w:space="0"/>
              <w:bottom w:val="single" w:color="auto" w:sz="4" w:space="0"/>
              <w:right w:val="single" w:color="auto" w:sz="4" w:space="0"/>
            </w:tcBorders>
            <w:vAlign w:val="center"/>
          </w:tcPr>
          <w:p w14:paraId="6E2AD32F">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不组织</w:t>
            </w:r>
          </w:p>
        </w:tc>
      </w:tr>
      <w:tr w14:paraId="1FC5CB1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C5BE0">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p>
        </w:tc>
        <w:tc>
          <w:tcPr>
            <w:tcW w:w="2108" w:type="dxa"/>
            <w:tcBorders>
              <w:top w:val="single" w:color="auto" w:sz="4" w:space="0"/>
              <w:left w:val="single" w:color="auto" w:sz="4" w:space="0"/>
              <w:bottom w:val="single" w:color="auto" w:sz="4" w:space="0"/>
              <w:right w:val="single" w:color="auto" w:sz="4" w:space="0"/>
            </w:tcBorders>
            <w:vAlign w:val="center"/>
          </w:tcPr>
          <w:p w14:paraId="6CA99E69">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招标文件的询问时间</w:t>
            </w:r>
          </w:p>
        </w:tc>
        <w:tc>
          <w:tcPr>
            <w:tcW w:w="6454" w:type="dxa"/>
            <w:tcBorders>
              <w:top w:val="single" w:color="auto" w:sz="4" w:space="0"/>
              <w:left w:val="single" w:color="auto" w:sz="4" w:space="0"/>
              <w:bottom w:val="single" w:color="auto" w:sz="4" w:space="0"/>
              <w:right w:val="single" w:color="auto" w:sz="4" w:space="0"/>
            </w:tcBorders>
            <w:vAlign w:val="center"/>
          </w:tcPr>
          <w:p w14:paraId="72EDE765">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项目采购”学习或致电政采云平台：4008817190。</w:t>
            </w:r>
          </w:p>
        </w:tc>
      </w:tr>
      <w:tr w14:paraId="5B21A6C2">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93D87B5">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2108" w:type="dxa"/>
            <w:tcBorders>
              <w:top w:val="single" w:color="auto" w:sz="4" w:space="0"/>
              <w:left w:val="single" w:color="auto" w:sz="4" w:space="0"/>
              <w:bottom w:val="single" w:color="auto" w:sz="4" w:space="0"/>
              <w:right w:val="single" w:color="auto" w:sz="4" w:space="0"/>
            </w:tcBorders>
            <w:vAlign w:val="center"/>
          </w:tcPr>
          <w:p w14:paraId="41FF67B3">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招标文件询问联系方式</w:t>
            </w:r>
          </w:p>
        </w:tc>
        <w:tc>
          <w:tcPr>
            <w:tcW w:w="6454" w:type="dxa"/>
            <w:tcBorders>
              <w:top w:val="single" w:color="auto" w:sz="4" w:space="0"/>
              <w:left w:val="single" w:color="auto" w:sz="4" w:space="0"/>
              <w:bottom w:val="single" w:color="auto" w:sz="4" w:space="0"/>
              <w:right w:val="single" w:color="auto" w:sz="4" w:space="0"/>
            </w:tcBorders>
            <w:vAlign w:val="center"/>
          </w:tcPr>
          <w:p w14:paraId="458CED64">
            <w:pPr>
              <w:autoSpaceDE w:val="0"/>
              <w:autoSpaceDN w:val="0"/>
              <w:snapToGrid w:val="0"/>
              <w:spacing w:line="480" w:lineRule="exact"/>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询问联系人：</w:t>
            </w:r>
            <w:r>
              <w:rPr>
                <w:rFonts w:hint="eastAsia" w:ascii="宋体" w:hAnsi="宋体" w:cs="宋体"/>
                <w:bCs/>
                <w:color w:val="000000" w:themeColor="text1"/>
                <w:szCs w:val="21"/>
                <w:highlight w:val="none"/>
                <w:lang w:eastAsia="zh-CN"/>
                <w14:textFill>
                  <w14:solidFill>
                    <w14:schemeClr w14:val="tx1"/>
                  </w14:solidFill>
                </w14:textFill>
              </w:rPr>
              <w:t>丁传觐、祝欣、陈沿锦、王国玺、吴翊、汪怡含、李腾芳、王彦飞、邓楚卿、蒋兴杰、刘晓云、张振荣、肖枝莲、杨益鑫</w:t>
            </w:r>
          </w:p>
          <w:p w14:paraId="2B77C02E">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bCs/>
                <w:color w:val="000000" w:themeColor="text1"/>
                <w:szCs w:val="21"/>
                <w:highlight w:val="none"/>
                <w14:textFill>
                  <w14:solidFill>
                    <w14:schemeClr w14:val="tx1"/>
                  </w14:solidFill>
                </w14:textFill>
              </w:rPr>
              <w:t>0871-65511240、0871-65511241</w:t>
            </w:r>
          </w:p>
        </w:tc>
      </w:tr>
      <w:tr w14:paraId="64271D2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459365">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2108" w:type="dxa"/>
            <w:tcBorders>
              <w:top w:val="single" w:color="auto" w:sz="4" w:space="0"/>
              <w:left w:val="single" w:color="auto" w:sz="4" w:space="0"/>
              <w:bottom w:val="single" w:color="auto" w:sz="4" w:space="0"/>
              <w:right w:val="single" w:color="auto" w:sz="4" w:space="0"/>
            </w:tcBorders>
            <w:vAlign w:val="center"/>
          </w:tcPr>
          <w:p w14:paraId="6C67B996">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招标文件澄清、修改时间</w:t>
            </w:r>
          </w:p>
        </w:tc>
        <w:tc>
          <w:tcPr>
            <w:tcW w:w="6454" w:type="dxa"/>
            <w:tcBorders>
              <w:top w:val="single" w:color="auto" w:sz="4" w:space="0"/>
              <w:left w:val="single" w:color="auto" w:sz="4" w:space="0"/>
              <w:bottom w:val="single" w:color="auto" w:sz="4" w:space="0"/>
              <w:right w:val="single" w:color="auto" w:sz="4" w:space="0"/>
            </w:tcBorders>
            <w:vAlign w:val="center"/>
          </w:tcPr>
          <w:p w14:paraId="39A2CEF7">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r>
              <w:rPr>
                <w:rFonts w:hint="eastAsia" w:ascii="宋体" w:hAnsi="宋体" w:cs="宋体"/>
                <w:color w:val="000000" w:themeColor="text1"/>
                <w:szCs w:val="28"/>
                <w:highlight w:val="none"/>
                <w14:textFill>
                  <w14:solidFill>
                    <w14:schemeClr w14:val="tx1"/>
                  </w14:solidFill>
                </w14:textFill>
              </w:rPr>
              <w:t>。</w:t>
            </w:r>
          </w:p>
        </w:tc>
      </w:tr>
      <w:tr w14:paraId="2F10AC0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A18521D">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w:t>
            </w:r>
          </w:p>
        </w:tc>
        <w:tc>
          <w:tcPr>
            <w:tcW w:w="2108" w:type="dxa"/>
            <w:tcBorders>
              <w:top w:val="single" w:color="auto" w:sz="4" w:space="0"/>
              <w:left w:val="single" w:color="auto" w:sz="4" w:space="0"/>
              <w:bottom w:val="single" w:color="auto" w:sz="4" w:space="0"/>
              <w:right w:val="single" w:color="auto" w:sz="4" w:space="0"/>
            </w:tcBorders>
            <w:vAlign w:val="center"/>
          </w:tcPr>
          <w:p w14:paraId="7C216597">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语言文字</w:t>
            </w:r>
          </w:p>
        </w:tc>
        <w:tc>
          <w:tcPr>
            <w:tcW w:w="6454" w:type="dxa"/>
            <w:tcBorders>
              <w:top w:val="single" w:color="auto" w:sz="4" w:space="0"/>
              <w:left w:val="single" w:color="auto" w:sz="4" w:space="0"/>
              <w:bottom w:val="single" w:color="auto" w:sz="4" w:space="0"/>
              <w:right w:val="single" w:color="auto" w:sz="4" w:space="0"/>
            </w:tcBorders>
            <w:vAlign w:val="center"/>
          </w:tcPr>
          <w:p w14:paraId="6E28F1CF">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投标人的投标文件以及投标人与采购代理机构就有关投标的所有来往函电统一使用中文（特别规定除外）。</w:t>
            </w:r>
          </w:p>
        </w:tc>
      </w:tr>
      <w:tr w14:paraId="07F36E9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F2AF8E">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14.1</w:t>
            </w:r>
          </w:p>
        </w:tc>
        <w:tc>
          <w:tcPr>
            <w:tcW w:w="2108" w:type="dxa"/>
            <w:tcBorders>
              <w:top w:val="single" w:color="auto" w:sz="4" w:space="0"/>
              <w:left w:val="single" w:color="auto" w:sz="4" w:space="0"/>
              <w:bottom w:val="single" w:color="auto" w:sz="4" w:space="0"/>
              <w:right w:val="single" w:color="auto" w:sz="4" w:space="0"/>
            </w:tcBorders>
            <w:vAlign w:val="center"/>
          </w:tcPr>
          <w:p w14:paraId="07FF0A7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计量单位</w:t>
            </w:r>
          </w:p>
        </w:tc>
        <w:tc>
          <w:tcPr>
            <w:tcW w:w="6454" w:type="dxa"/>
            <w:tcBorders>
              <w:top w:val="single" w:color="auto" w:sz="4" w:space="0"/>
              <w:left w:val="single" w:color="auto" w:sz="4" w:space="0"/>
              <w:bottom w:val="single" w:color="auto" w:sz="4" w:space="0"/>
              <w:right w:val="single" w:color="auto" w:sz="4" w:space="0"/>
            </w:tcBorders>
            <w:vAlign w:val="center"/>
          </w:tcPr>
          <w:p w14:paraId="03478A74">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投标文件中使用的计量单位除招标文件中有特殊规定外，一律使用中国法定计量单位。</w:t>
            </w:r>
          </w:p>
        </w:tc>
      </w:tr>
      <w:tr w14:paraId="7EE91C85">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E842F1">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15.2</w:t>
            </w:r>
          </w:p>
        </w:tc>
        <w:tc>
          <w:tcPr>
            <w:tcW w:w="2108" w:type="dxa"/>
            <w:tcBorders>
              <w:top w:val="single" w:color="auto" w:sz="4" w:space="0"/>
              <w:left w:val="single" w:color="auto" w:sz="4" w:space="0"/>
              <w:bottom w:val="single" w:color="auto" w:sz="4" w:space="0"/>
              <w:right w:val="single" w:color="auto" w:sz="4" w:space="0"/>
            </w:tcBorders>
            <w:vAlign w:val="center"/>
          </w:tcPr>
          <w:p w14:paraId="0C8C4CA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构成投标文件的其他资料</w:t>
            </w:r>
          </w:p>
        </w:tc>
        <w:tc>
          <w:tcPr>
            <w:tcW w:w="6454" w:type="dxa"/>
            <w:tcBorders>
              <w:top w:val="single" w:color="auto" w:sz="4" w:space="0"/>
              <w:left w:val="single" w:color="auto" w:sz="4" w:space="0"/>
              <w:bottom w:val="single" w:color="auto" w:sz="4" w:space="0"/>
              <w:right w:val="single" w:color="auto" w:sz="4" w:space="0"/>
            </w:tcBorders>
            <w:vAlign w:val="center"/>
          </w:tcPr>
          <w:p w14:paraId="7066394F">
            <w:pPr>
              <w:autoSpaceDE w:val="0"/>
              <w:autoSpaceDN w:val="0"/>
              <w:snapToGrid w:val="0"/>
              <w:spacing w:line="4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1.投标保证金交纳凭证或保函或投标（竞标）保证保险保单（扫描件加盖投标人电子公章）；</w:t>
            </w:r>
          </w:p>
          <w:p w14:paraId="0AF2EC7E">
            <w:pPr>
              <w:autoSpaceDE w:val="0"/>
              <w:autoSpaceDN w:val="0"/>
              <w:snapToGrid w:val="0"/>
              <w:spacing w:line="4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2.第五章《采购需求》中要求提供的其他资料；</w:t>
            </w:r>
          </w:p>
          <w:p w14:paraId="57F13BE6">
            <w:pPr>
              <w:autoSpaceDE w:val="0"/>
              <w:autoSpaceDN w:val="0"/>
              <w:snapToGrid w:val="0"/>
              <w:spacing w:line="4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3.招标文件中所涉及到的相关资料及证明文件或投标人认为必须提供的其他相关资料。</w:t>
            </w:r>
          </w:p>
        </w:tc>
      </w:tr>
      <w:tr w14:paraId="67F76F4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80CC112">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17.1</w:t>
            </w:r>
          </w:p>
        </w:tc>
        <w:tc>
          <w:tcPr>
            <w:tcW w:w="2108" w:type="dxa"/>
            <w:tcBorders>
              <w:top w:val="single" w:color="auto" w:sz="4" w:space="0"/>
              <w:left w:val="single" w:color="auto" w:sz="4" w:space="0"/>
              <w:bottom w:val="single" w:color="auto" w:sz="4" w:space="0"/>
              <w:right w:val="single" w:color="auto" w:sz="4" w:space="0"/>
            </w:tcBorders>
            <w:vAlign w:val="center"/>
          </w:tcPr>
          <w:p w14:paraId="3066274D">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投标有效期</w:t>
            </w:r>
          </w:p>
        </w:tc>
        <w:tc>
          <w:tcPr>
            <w:tcW w:w="6454" w:type="dxa"/>
            <w:tcBorders>
              <w:top w:val="single" w:color="auto" w:sz="4" w:space="0"/>
              <w:left w:val="single" w:color="auto" w:sz="4" w:space="0"/>
              <w:bottom w:val="single" w:color="auto" w:sz="4" w:space="0"/>
              <w:right w:val="single" w:color="auto" w:sz="4" w:space="0"/>
            </w:tcBorders>
            <w:vAlign w:val="center"/>
          </w:tcPr>
          <w:p w14:paraId="351C3C56">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从提交投标文件截止之日起</w:t>
            </w:r>
            <w:r>
              <w:rPr>
                <w:rFonts w:hint="eastAsia" w:ascii="宋体" w:hAnsi="宋体" w:cs="宋体"/>
                <w:color w:val="000000" w:themeColor="text1"/>
                <w:highlight w:val="none"/>
                <w:u w:val="singl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日历天。</w:t>
            </w:r>
          </w:p>
        </w:tc>
      </w:tr>
      <w:tr w14:paraId="24727BDB">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04C62B1">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18.1</w:t>
            </w:r>
          </w:p>
        </w:tc>
        <w:tc>
          <w:tcPr>
            <w:tcW w:w="2108" w:type="dxa"/>
            <w:tcBorders>
              <w:top w:val="single" w:color="auto" w:sz="4" w:space="0"/>
              <w:left w:val="single" w:color="auto" w:sz="4" w:space="0"/>
              <w:bottom w:val="single" w:color="auto" w:sz="4" w:space="0"/>
              <w:right w:val="single" w:color="auto" w:sz="4" w:space="0"/>
            </w:tcBorders>
            <w:vAlign w:val="center"/>
          </w:tcPr>
          <w:p w14:paraId="1523C72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323831ED">
            <w:pPr>
              <w:spacing w:line="4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投标保证金的形式：网银、电汇或支票、汇票、本票或者金融机构、担保机构出具的保函等非现金形式</w:t>
            </w:r>
            <w:r>
              <w:rPr>
                <w:rFonts w:hint="eastAsia" w:ascii="宋体" w:hAnsi="宋体" w:cs="宋体"/>
                <w:color w:val="000000" w:themeColor="text1"/>
                <w:szCs w:val="21"/>
                <w:highlight w:val="none"/>
                <w14:textFill>
                  <w14:solidFill>
                    <w14:schemeClr w14:val="tx1"/>
                  </w14:solidFill>
                </w14:textFill>
              </w:rPr>
              <w:t>。</w:t>
            </w:r>
          </w:p>
          <w:p w14:paraId="6EAF04C5">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投标保证金的金额：¥</w:t>
            </w:r>
            <w:r>
              <w:rPr>
                <w:rFonts w:hint="eastAsia" w:ascii="宋体" w:hAnsi="宋体" w:cs="宋体"/>
                <w:b/>
                <w:bCs/>
                <w:color w:val="000000" w:themeColor="text1"/>
                <w:highlight w:val="none"/>
                <w:lang w:val="en-US" w:eastAsia="zh-CN"/>
                <w14:textFill>
                  <w14:solidFill>
                    <w14:schemeClr w14:val="tx1"/>
                  </w14:solidFill>
                </w14:textFill>
              </w:rPr>
              <w:t>5</w:t>
            </w:r>
            <w:r>
              <w:rPr>
                <w:rFonts w:hint="eastAsia" w:ascii="宋体" w:hAnsi="宋体" w:cs="宋体"/>
                <w:b/>
                <w:bCs/>
                <w:color w:val="000000" w:themeColor="text1"/>
                <w:highlight w:val="none"/>
                <w14:textFill>
                  <w14:solidFill>
                    <w14:schemeClr w14:val="tx1"/>
                  </w14:solidFill>
                </w14:textFill>
              </w:rPr>
              <w:t>000.00元（大写：</w:t>
            </w:r>
            <w:r>
              <w:rPr>
                <w:rFonts w:hint="eastAsia" w:ascii="宋体" w:hAnsi="宋体" w:cs="宋体"/>
                <w:b/>
                <w:bCs/>
                <w:color w:val="000000" w:themeColor="text1"/>
                <w:highlight w:val="none"/>
                <w:lang w:val="en-US" w:eastAsia="zh-CN"/>
                <w14:textFill>
                  <w14:solidFill>
                    <w14:schemeClr w14:val="tx1"/>
                  </w14:solidFill>
                </w14:textFill>
              </w:rPr>
              <w:t>伍仟</w:t>
            </w:r>
            <w:r>
              <w:rPr>
                <w:rFonts w:hint="eastAsia" w:ascii="宋体" w:hAnsi="宋体" w:cs="宋体"/>
                <w:b/>
                <w:bCs/>
                <w:color w:val="000000" w:themeColor="text1"/>
                <w:highlight w:val="none"/>
                <w14:textFill>
                  <w14:solidFill>
                    <w14:schemeClr w14:val="tx1"/>
                  </w14:solidFill>
                </w14:textFill>
              </w:rPr>
              <w:t>元整）</w:t>
            </w:r>
          </w:p>
          <w:p w14:paraId="683752EA">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投标保证金按规定数额从投标人基本账户直接转至</w:t>
            </w:r>
          </w:p>
          <w:p w14:paraId="6B99AAE9">
            <w:pPr>
              <w:spacing w:line="480" w:lineRule="exac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账户名称：云南冠睿咨询有限公司</w:t>
            </w:r>
          </w:p>
          <w:p w14:paraId="3CFBB9AC">
            <w:pPr>
              <w:spacing w:line="480" w:lineRule="exac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开户行账号：636611192</w:t>
            </w:r>
          </w:p>
          <w:p w14:paraId="53EBD079">
            <w:pPr>
              <w:spacing w:line="480" w:lineRule="exac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开户行名称：中国民生银行股份有限公司昆明拓东路支行</w:t>
            </w:r>
          </w:p>
          <w:p w14:paraId="6E4039F6">
            <w:pPr>
              <w:spacing w:line="48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w:t>
            </w:r>
            <w:r>
              <w:rPr>
                <w:rFonts w:hint="eastAsia" w:ascii="宋体" w:hAnsi="宋体" w:eastAsia="宋体" w:cs="宋体"/>
                <w:color w:val="000000" w:themeColor="text1"/>
                <w:highlight w:val="none"/>
                <w14:textFill>
                  <w14:solidFill>
                    <w14:schemeClr w14:val="tx1"/>
                  </w14:solidFill>
                </w14:textFill>
              </w:rPr>
              <w:t>证金交纳说明：</w:t>
            </w:r>
          </w:p>
          <w:p w14:paraId="45D80EB0">
            <w:pPr>
              <w:spacing w:line="48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1.电汇或网银等转账方式或保函提交的，底单即为缴纳凭证（需注明项目编号或项目简称）；其他方式的保证金在转账后投标人</w:t>
            </w:r>
            <w:r>
              <w:rPr>
                <w:rFonts w:hint="eastAsia" w:ascii="宋体" w:hAnsi="宋体" w:eastAsia="宋体" w:cs="宋体"/>
                <w:color w:val="000000" w:themeColor="text1"/>
                <w:highlight w:val="none"/>
                <w:lang w:eastAsia="zh-CN"/>
                <w14:textFill>
                  <w14:solidFill>
                    <w14:schemeClr w14:val="tx1"/>
                  </w14:solidFill>
                </w14:textFill>
              </w:rPr>
              <w:t>附</w:t>
            </w:r>
            <w:r>
              <w:rPr>
                <w:rFonts w:hint="eastAsia" w:ascii="宋体" w:hAnsi="宋体" w:eastAsia="宋体" w:cs="宋体"/>
                <w:color w:val="000000" w:themeColor="text1"/>
                <w:highlight w:val="none"/>
                <w14:textFill>
                  <w14:solidFill>
                    <w14:schemeClr w14:val="tx1"/>
                  </w14:solidFill>
                </w14:textFill>
              </w:rPr>
              <w:t>有效付款凭证</w:t>
            </w:r>
            <w:r>
              <w:rPr>
                <w:rFonts w:hint="eastAsia" w:ascii="宋体" w:hAnsi="宋体" w:eastAsia="宋体" w:cs="宋体"/>
                <w:color w:val="000000" w:themeColor="text1"/>
                <w:highlight w:val="none"/>
                <w:lang w:eastAsia="zh-CN"/>
                <w14:textFill>
                  <w14:solidFill>
                    <w14:schemeClr w14:val="tx1"/>
                  </w14:solidFill>
                </w14:textFill>
              </w:rPr>
              <w:t>。</w:t>
            </w:r>
          </w:p>
          <w:p w14:paraId="170AA9ED">
            <w:pPr>
              <w:spacing w:line="480" w:lineRule="exact"/>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2.投标人未按照招标文件要求提交投标保证金的，响应无效。</w:t>
            </w:r>
          </w:p>
        </w:tc>
      </w:tr>
      <w:tr w14:paraId="1327CA38">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09DA80">
            <w:pPr>
              <w:spacing w:line="48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lang w:val="en-US" w:eastAsia="zh-CN"/>
                <w14:textFill>
                  <w14:solidFill>
                    <w14:schemeClr w14:val="tx1"/>
                  </w14:solidFill>
                </w14:textFill>
              </w:rPr>
              <w:t>10</w:t>
            </w:r>
          </w:p>
        </w:tc>
        <w:tc>
          <w:tcPr>
            <w:tcW w:w="2108" w:type="dxa"/>
            <w:tcBorders>
              <w:top w:val="single" w:color="auto" w:sz="4" w:space="0"/>
              <w:left w:val="single" w:color="auto" w:sz="4" w:space="0"/>
              <w:bottom w:val="single" w:color="auto" w:sz="4" w:space="0"/>
              <w:right w:val="single" w:color="auto" w:sz="4" w:space="0"/>
            </w:tcBorders>
            <w:vAlign w:val="center"/>
          </w:tcPr>
          <w:p w14:paraId="7CDAF111">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报价货币</w:t>
            </w:r>
          </w:p>
        </w:tc>
        <w:tc>
          <w:tcPr>
            <w:tcW w:w="6454" w:type="dxa"/>
            <w:tcBorders>
              <w:top w:val="single" w:color="auto" w:sz="4" w:space="0"/>
              <w:left w:val="single" w:color="auto" w:sz="4" w:space="0"/>
              <w:bottom w:val="single" w:color="auto" w:sz="4" w:space="0"/>
              <w:right w:val="single" w:color="auto" w:sz="4" w:space="0"/>
            </w:tcBorders>
            <w:vAlign w:val="center"/>
          </w:tcPr>
          <w:p w14:paraId="2E9C5990">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人民币</w:t>
            </w:r>
          </w:p>
        </w:tc>
      </w:tr>
      <w:tr w14:paraId="0BB972C8">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3EB053B">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21.1</w:t>
            </w:r>
          </w:p>
        </w:tc>
        <w:tc>
          <w:tcPr>
            <w:tcW w:w="2108" w:type="dxa"/>
            <w:tcBorders>
              <w:top w:val="single" w:color="auto" w:sz="4" w:space="0"/>
              <w:left w:val="single" w:color="auto" w:sz="4" w:space="0"/>
              <w:bottom w:val="single" w:color="auto" w:sz="4" w:space="0"/>
              <w:right w:val="single" w:color="auto" w:sz="4" w:space="0"/>
            </w:tcBorders>
            <w:vAlign w:val="center"/>
          </w:tcPr>
          <w:p w14:paraId="2B695DDE">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投标文件的密封</w:t>
            </w:r>
          </w:p>
        </w:tc>
        <w:tc>
          <w:tcPr>
            <w:tcW w:w="6454" w:type="dxa"/>
            <w:tcBorders>
              <w:top w:val="single" w:color="auto" w:sz="4" w:space="0"/>
              <w:left w:val="single" w:color="auto" w:sz="4" w:space="0"/>
              <w:bottom w:val="single" w:color="auto" w:sz="4" w:space="0"/>
              <w:right w:val="single" w:color="auto" w:sz="4" w:space="0"/>
            </w:tcBorders>
            <w:vAlign w:val="center"/>
          </w:tcPr>
          <w:p w14:paraId="27B289C3">
            <w:pPr>
              <w:wordWrap w:val="0"/>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投标人应按照“政采云”平台的要求编制、加密投标文件后在投标文件提交截止时间前上传至“政采云”平台，投标文件提交截止时间前未完成投标文件上传的，视为撤回投标文件。</w:t>
            </w:r>
          </w:p>
        </w:tc>
      </w:tr>
      <w:tr w14:paraId="3159A66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081329">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w:t>
            </w:r>
          </w:p>
        </w:tc>
        <w:tc>
          <w:tcPr>
            <w:tcW w:w="2108" w:type="dxa"/>
            <w:tcBorders>
              <w:top w:val="single" w:color="auto" w:sz="4" w:space="0"/>
              <w:left w:val="single" w:color="auto" w:sz="4" w:space="0"/>
              <w:bottom w:val="single" w:color="auto" w:sz="4" w:space="0"/>
              <w:right w:val="single" w:color="auto" w:sz="4" w:space="0"/>
            </w:tcBorders>
            <w:vAlign w:val="center"/>
          </w:tcPr>
          <w:p w14:paraId="770CC7C3">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投标文件提交截止时间、提交投标文件的地点</w:t>
            </w:r>
          </w:p>
        </w:tc>
        <w:tc>
          <w:tcPr>
            <w:tcW w:w="6454" w:type="dxa"/>
            <w:tcBorders>
              <w:top w:val="single" w:color="auto" w:sz="4" w:space="0"/>
              <w:left w:val="single" w:color="auto" w:sz="4" w:space="0"/>
              <w:bottom w:val="single" w:color="auto" w:sz="4" w:space="0"/>
              <w:right w:val="single" w:color="auto" w:sz="4" w:space="0"/>
            </w:tcBorders>
            <w:vAlign w:val="center"/>
          </w:tcPr>
          <w:p w14:paraId="26425DE8">
            <w:pPr>
              <w:pStyle w:val="21"/>
              <w:spacing w:line="48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投标文件提交截止时间：详见第一章《招标公告》；</w:t>
            </w:r>
          </w:p>
          <w:p w14:paraId="6026C793">
            <w:pPr>
              <w:pStyle w:val="21"/>
              <w:spacing w:line="48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提交投标文件的地点：详见第一章《招标公告》。</w:t>
            </w:r>
          </w:p>
        </w:tc>
      </w:tr>
      <w:tr w14:paraId="4791A40A">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0DA8F5D">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24.1</w:t>
            </w:r>
          </w:p>
        </w:tc>
        <w:tc>
          <w:tcPr>
            <w:tcW w:w="2108" w:type="dxa"/>
            <w:tcBorders>
              <w:top w:val="single" w:color="auto" w:sz="4" w:space="0"/>
              <w:left w:val="single" w:color="auto" w:sz="4" w:space="0"/>
              <w:bottom w:val="single" w:color="auto" w:sz="4" w:space="0"/>
              <w:right w:val="single" w:color="auto" w:sz="4" w:space="0"/>
            </w:tcBorders>
            <w:vAlign w:val="center"/>
          </w:tcPr>
          <w:p w14:paraId="6060EEAD">
            <w:pPr>
              <w:pStyle w:val="21"/>
              <w:spacing w:line="480" w:lineRule="exact"/>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开标时间和地点</w:t>
            </w:r>
          </w:p>
        </w:tc>
        <w:tc>
          <w:tcPr>
            <w:tcW w:w="6454" w:type="dxa"/>
            <w:tcBorders>
              <w:top w:val="single" w:color="auto" w:sz="4" w:space="0"/>
              <w:left w:val="single" w:color="auto" w:sz="4" w:space="0"/>
              <w:bottom w:val="single" w:color="auto" w:sz="4" w:space="0"/>
              <w:right w:val="single" w:color="auto" w:sz="4" w:space="0"/>
            </w:tcBorders>
            <w:vAlign w:val="center"/>
          </w:tcPr>
          <w:p w14:paraId="29353AAF">
            <w:pPr>
              <w:pStyle w:val="21"/>
              <w:spacing w:line="48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开标时间：同投标文件提交截止时间；</w:t>
            </w:r>
          </w:p>
          <w:p w14:paraId="1B7DFD91">
            <w:pPr>
              <w:pStyle w:val="21"/>
              <w:spacing w:line="480" w:lineRule="exact"/>
              <w:ind w:left="1050" w:hanging="1050" w:hangingChars="5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开标地点：同提交投标文件的地点、开标地点。</w:t>
            </w:r>
          </w:p>
        </w:tc>
      </w:tr>
      <w:tr w14:paraId="025371D2">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FD899FC">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26.2</w:t>
            </w:r>
          </w:p>
        </w:tc>
        <w:tc>
          <w:tcPr>
            <w:tcW w:w="2108" w:type="dxa"/>
            <w:tcBorders>
              <w:top w:val="single" w:color="auto" w:sz="4" w:space="0"/>
              <w:left w:val="single" w:color="auto" w:sz="4" w:space="0"/>
              <w:bottom w:val="single" w:color="auto" w:sz="4" w:space="0"/>
              <w:right w:val="single" w:color="auto" w:sz="4" w:space="0"/>
            </w:tcBorders>
            <w:vAlign w:val="center"/>
          </w:tcPr>
          <w:p w14:paraId="5575439D">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w:t>
            </w:r>
          </w:p>
        </w:tc>
        <w:tc>
          <w:tcPr>
            <w:tcW w:w="6454" w:type="dxa"/>
            <w:tcBorders>
              <w:top w:val="single" w:color="auto" w:sz="4" w:space="0"/>
              <w:left w:val="single" w:color="auto" w:sz="4" w:space="0"/>
              <w:bottom w:val="single" w:color="auto" w:sz="4" w:space="0"/>
              <w:right w:val="single" w:color="auto" w:sz="4" w:space="0"/>
            </w:tcBorders>
            <w:vAlign w:val="center"/>
          </w:tcPr>
          <w:p w14:paraId="53483A5E">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评标委员会由采购人代表和评审专家组成，成员人数为5人以上单数，其中评审专家不得少于成员总数的三分之二。评标委员会应当推选组长，但采购人代表不得担任组长。</w:t>
            </w:r>
          </w:p>
        </w:tc>
      </w:tr>
      <w:tr w14:paraId="328B64CE">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D7A5FD">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w:t>
            </w:r>
          </w:p>
        </w:tc>
        <w:tc>
          <w:tcPr>
            <w:tcW w:w="2108" w:type="dxa"/>
            <w:tcBorders>
              <w:top w:val="single" w:color="auto" w:sz="4" w:space="0"/>
              <w:left w:val="single" w:color="auto" w:sz="4" w:space="0"/>
              <w:bottom w:val="single" w:color="auto" w:sz="4" w:space="0"/>
              <w:right w:val="single" w:color="auto" w:sz="4" w:space="0"/>
            </w:tcBorders>
            <w:vAlign w:val="center"/>
          </w:tcPr>
          <w:p w14:paraId="283C7342">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评标方法</w:t>
            </w:r>
          </w:p>
        </w:tc>
        <w:tc>
          <w:tcPr>
            <w:tcW w:w="6454" w:type="dxa"/>
            <w:tcBorders>
              <w:top w:val="single" w:color="auto" w:sz="4" w:space="0"/>
              <w:left w:val="single" w:color="auto" w:sz="4" w:space="0"/>
              <w:bottom w:val="single" w:color="auto" w:sz="4" w:space="0"/>
              <w:right w:val="single" w:color="auto" w:sz="4" w:space="0"/>
            </w:tcBorders>
            <w:vAlign w:val="center"/>
          </w:tcPr>
          <w:p w14:paraId="568B9A92">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综合评分法</w:t>
            </w:r>
          </w:p>
        </w:tc>
      </w:tr>
      <w:tr w14:paraId="597AC93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DB6FCA">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33.1</w:t>
            </w:r>
          </w:p>
        </w:tc>
        <w:tc>
          <w:tcPr>
            <w:tcW w:w="2108" w:type="dxa"/>
            <w:tcBorders>
              <w:top w:val="single" w:color="auto" w:sz="4" w:space="0"/>
              <w:left w:val="single" w:color="auto" w:sz="4" w:space="0"/>
              <w:bottom w:val="single" w:color="auto" w:sz="4" w:space="0"/>
              <w:right w:val="single" w:color="auto" w:sz="4" w:space="0"/>
            </w:tcBorders>
            <w:vAlign w:val="center"/>
          </w:tcPr>
          <w:p w14:paraId="38A96EF3">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w:t>
            </w:r>
          </w:p>
        </w:tc>
        <w:tc>
          <w:tcPr>
            <w:tcW w:w="6454" w:type="dxa"/>
            <w:tcBorders>
              <w:top w:val="single" w:color="auto" w:sz="4" w:space="0"/>
              <w:left w:val="single" w:color="auto" w:sz="4" w:space="0"/>
              <w:bottom w:val="single" w:color="auto" w:sz="4" w:space="0"/>
              <w:right w:val="single" w:color="auto" w:sz="4" w:space="0"/>
            </w:tcBorders>
            <w:vAlign w:val="center"/>
          </w:tcPr>
          <w:p w14:paraId="764E7FC3">
            <w:pPr>
              <w:spacing w:line="48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履约保证金金额为合同总金额的</w:t>
            </w:r>
            <w:r>
              <w:rPr>
                <w:rFonts w:hint="eastAsia" w:ascii="宋体" w:hAnsi="宋体" w:cs="宋体"/>
                <w:b w:val="0"/>
                <w:bCs w:val="0"/>
                <w:color w:val="000000" w:themeColor="text1"/>
                <w:highlight w:val="none"/>
                <w:lang w:val="en-US" w:eastAsia="zh-CN"/>
                <w14:textFill>
                  <w14:solidFill>
                    <w14:schemeClr w14:val="tx1"/>
                  </w14:solidFill>
                </w14:textFill>
              </w:rPr>
              <w:t>5</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，形式为支票、汇票、本票或者金融机构、担保机构出具的保函等非现金形式提交。</w:t>
            </w:r>
          </w:p>
        </w:tc>
      </w:tr>
      <w:tr w14:paraId="6D68299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70B423">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34.1</w:t>
            </w:r>
          </w:p>
        </w:tc>
        <w:tc>
          <w:tcPr>
            <w:tcW w:w="2108" w:type="dxa"/>
            <w:tcBorders>
              <w:top w:val="single" w:color="auto" w:sz="4" w:space="0"/>
              <w:left w:val="single" w:color="auto" w:sz="4" w:space="0"/>
              <w:bottom w:val="single" w:color="auto" w:sz="4" w:space="0"/>
              <w:right w:val="single" w:color="auto" w:sz="4" w:space="0"/>
            </w:tcBorders>
            <w:vAlign w:val="center"/>
          </w:tcPr>
          <w:p w14:paraId="713FAA39">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采购代理服务费</w:t>
            </w:r>
          </w:p>
        </w:tc>
        <w:tc>
          <w:tcPr>
            <w:tcW w:w="6454" w:type="dxa"/>
            <w:tcBorders>
              <w:top w:val="single" w:color="auto" w:sz="4" w:space="0"/>
              <w:left w:val="single" w:color="auto" w:sz="4" w:space="0"/>
              <w:bottom w:val="single" w:color="auto" w:sz="4" w:space="0"/>
              <w:right w:val="single" w:color="auto" w:sz="4" w:space="0"/>
            </w:tcBorders>
          </w:tcPr>
          <w:p w14:paraId="13DF73F9">
            <w:pPr>
              <w:spacing w:line="48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eastAsia="zh-CN"/>
                <w14:textFill>
                  <w14:solidFill>
                    <w14:schemeClr w14:val="tx1"/>
                  </w14:solidFill>
                </w14:textFill>
              </w:rPr>
              <w:t>采购代理服务费参照国家计委[2002]1980号文件规定的货物类项目收费标准向中标人收取（计算基准价为中标金额）</w:t>
            </w:r>
            <w:r>
              <w:rPr>
                <w:rFonts w:hint="eastAsia" w:ascii="宋体" w:hAnsi="宋体" w:cs="宋体"/>
                <w:color w:val="000000" w:themeColor="text1"/>
                <w:kern w:val="0"/>
                <w:highlight w:val="none"/>
                <w14:textFill>
                  <w14:solidFill>
                    <w14:schemeClr w14:val="tx1"/>
                  </w14:solidFill>
                </w14:textFill>
              </w:rPr>
              <w:t>。</w:t>
            </w:r>
          </w:p>
          <w:p w14:paraId="7F5E303B">
            <w:pPr>
              <w:spacing w:line="48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highlight w:val="none"/>
                <w:lang w:val="en-US" w:eastAsia="zh-CN"/>
              </w:rPr>
              <w:t>方式：现金、网银、电汇、支票、汇票等形式。</w:t>
            </w:r>
          </w:p>
        </w:tc>
      </w:tr>
      <w:tr w14:paraId="3E65718B">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CAA4E18">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36.1.8</w:t>
            </w:r>
          </w:p>
        </w:tc>
        <w:tc>
          <w:tcPr>
            <w:tcW w:w="8562" w:type="dxa"/>
            <w:gridSpan w:val="2"/>
            <w:tcBorders>
              <w:top w:val="single" w:color="auto" w:sz="4" w:space="0"/>
              <w:left w:val="single" w:color="auto" w:sz="4" w:space="0"/>
              <w:bottom w:val="single" w:color="auto" w:sz="4" w:space="0"/>
              <w:right w:val="single" w:color="auto" w:sz="4" w:space="0"/>
            </w:tcBorders>
            <w:vAlign w:val="center"/>
          </w:tcPr>
          <w:p w14:paraId="07CDE0E5">
            <w:pPr>
              <w:tabs>
                <w:tab w:val="left" w:pos="1946"/>
              </w:tabs>
              <w:spacing w:line="48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根据“《关于印发《政府采购促进中小企业发展管理办法》的通知》（财库〔2020〕46号）的规定，针对小微企业报价给予10%的扣除，用扣除后的价格参与评审。符合条件的投标人应根据下表所属行业填写《中小企业声明函》：</w:t>
            </w:r>
          </w:p>
          <w:tbl>
            <w:tblPr>
              <w:tblStyle w:val="38"/>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99"/>
              <w:gridCol w:w="2076"/>
              <w:gridCol w:w="2404"/>
            </w:tblGrid>
            <w:tr w14:paraId="0D89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3299" w:type="dxa"/>
                  <w:shd w:val="clear" w:color="auto" w:fill="D7D7D7" w:themeFill="background1" w:themeFillShade="D8"/>
                  <w:tcMar>
                    <w:top w:w="15" w:type="dxa"/>
                    <w:left w:w="15" w:type="dxa"/>
                    <w:right w:w="15" w:type="dxa"/>
                  </w:tcMar>
                  <w:vAlign w:val="center"/>
                </w:tcPr>
                <w:p w14:paraId="20B05E74">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2076" w:type="dxa"/>
                  <w:shd w:val="clear" w:color="auto" w:fill="D7D7D7" w:themeFill="background1" w:themeFillShade="D8"/>
                  <w:tcMar>
                    <w:top w:w="15" w:type="dxa"/>
                    <w:left w:w="15" w:type="dxa"/>
                    <w:right w:w="15" w:type="dxa"/>
                  </w:tcMar>
                  <w:vAlign w:val="center"/>
                </w:tcPr>
                <w:p w14:paraId="0174DF22">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2404" w:type="dxa"/>
                  <w:shd w:val="clear" w:color="auto" w:fill="D7D7D7" w:themeFill="background1" w:themeFillShade="D8"/>
                  <w:tcMar>
                    <w:top w:w="15" w:type="dxa"/>
                    <w:left w:w="15" w:type="dxa"/>
                    <w:right w:w="15" w:type="dxa"/>
                  </w:tcMar>
                  <w:vAlign w:val="center"/>
                </w:tcPr>
                <w:p w14:paraId="5375EA6A">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划型标准</w:t>
                  </w:r>
                </w:p>
              </w:tc>
            </w:tr>
            <w:tr w14:paraId="2FD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3299" w:type="dxa"/>
                  <w:shd w:val="clear" w:color="auto" w:fill="auto"/>
                  <w:tcMar>
                    <w:top w:w="15" w:type="dxa"/>
                    <w:left w:w="15" w:type="dxa"/>
                    <w:right w:w="15" w:type="dxa"/>
                  </w:tcMar>
                  <w:vAlign w:val="center"/>
                </w:tcPr>
                <w:p w14:paraId="119522B2">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国产瘦终端</w:t>
                  </w:r>
                </w:p>
              </w:tc>
              <w:tc>
                <w:tcPr>
                  <w:tcW w:w="2076" w:type="dxa"/>
                  <w:tcMar>
                    <w:top w:w="15" w:type="dxa"/>
                    <w:left w:w="15" w:type="dxa"/>
                    <w:right w:w="15" w:type="dxa"/>
                  </w:tcMar>
                  <w:vAlign w:val="center"/>
                </w:tcPr>
                <w:p w14:paraId="5623D9A9">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制造业</w:t>
                  </w:r>
                </w:p>
              </w:tc>
              <w:tc>
                <w:tcPr>
                  <w:tcW w:w="2404" w:type="dxa"/>
                  <w:tcMar>
                    <w:top w:w="15" w:type="dxa"/>
                    <w:left w:w="15" w:type="dxa"/>
                    <w:right w:w="15" w:type="dxa"/>
                  </w:tcMar>
                  <w:vAlign w:val="center"/>
                </w:tcPr>
                <w:p w14:paraId="6AC212DA">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lang w:bidi="ar"/>
                      <w14:textFill>
                        <w14:solidFill>
                          <w14:schemeClr w14:val="tx1"/>
                        </w14:solidFill>
                      </w14:textFill>
                    </w:rPr>
                    <w:t>工业</w:t>
                  </w:r>
                </w:p>
              </w:tc>
            </w:tr>
            <w:tr w14:paraId="06C3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299" w:type="dxa"/>
                  <w:shd w:val="clear" w:color="auto" w:fill="auto"/>
                  <w:tcMar>
                    <w:top w:w="15" w:type="dxa"/>
                    <w:left w:w="15" w:type="dxa"/>
                    <w:right w:w="15" w:type="dxa"/>
                  </w:tcMar>
                  <w:vAlign w:val="center"/>
                </w:tcPr>
                <w:p w14:paraId="6FD362D2">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虚拟桌面软件终端管理使用权限</w:t>
                  </w:r>
                </w:p>
              </w:tc>
              <w:tc>
                <w:tcPr>
                  <w:tcW w:w="2076" w:type="dxa"/>
                  <w:tcMar>
                    <w:top w:w="15" w:type="dxa"/>
                    <w:left w:w="15" w:type="dxa"/>
                    <w:right w:w="15" w:type="dxa"/>
                  </w:tcMar>
                  <w:vAlign w:val="center"/>
                </w:tcPr>
                <w:p w14:paraId="7251728D">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软件信息技术服务业</w:t>
                  </w:r>
                </w:p>
              </w:tc>
              <w:tc>
                <w:tcPr>
                  <w:tcW w:w="2404" w:type="dxa"/>
                  <w:tcMar>
                    <w:top w:w="15" w:type="dxa"/>
                    <w:left w:w="15" w:type="dxa"/>
                    <w:right w:w="15" w:type="dxa"/>
                  </w:tcMar>
                  <w:vAlign w:val="center"/>
                </w:tcPr>
                <w:p w14:paraId="71952172">
                  <w:pPr>
                    <w:widowControl/>
                    <w:jc w:val="center"/>
                    <w:textAlignment w:val="center"/>
                    <w:rPr>
                      <w:rFonts w:hint="eastAsia" w:ascii="宋体" w:hAnsi="宋体" w:cs="宋体"/>
                      <w:color w:val="000000" w:themeColor="text1"/>
                      <w:szCs w:val="21"/>
                      <w:highlight w:val="none"/>
                      <w:shd w:val="clear" w:color="auto" w:fill="FFFFFF"/>
                      <w:lang w:bidi="ar"/>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软件信息技术服务业</w:t>
                  </w:r>
                </w:p>
              </w:tc>
            </w:tr>
          </w:tbl>
          <w:p w14:paraId="52A4B61D">
            <w:pPr>
              <w:tabs>
                <w:tab w:val="left" w:pos="1946"/>
              </w:tabs>
              <w:spacing w:line="480" w:lineRule="exact"/>
              <w:rPr>
                <w:rFonts w:hint="eastAsia" w:ascii="宋体" w:hAnsi="宋体" w:cs="宋体"/>
                <w:color w:val="000000" w:themeColor="text1"/>
                <w:kern w:val="0"/>
                <w:highlight w:val="none"/>
                <w14:textFill>
                  <w14:solidFill>
                    <w14:schemeClr w14:val="tx1"/>
                  </w14:solidFill>
                </w14:textFill>
              </w:rPr>
            </w:pPr>
          </w:p>
        </w:tc>
      </w:tr>
      <w:tr w14:paraId="49AFC594">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3DB50B6">
            <w:pPr>
              <w:spacing w:line="48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w:t>
            </w:r>
            <w:r>
              <w:rPr>
                <w:rFonts w:hint="eastAsia" w:ascii="宋体" w:hAnsi="宋体" w:cs="宋体"/>
                <w:color w:val="000000" w:themeColor="text1"/>
                <w:highlight w:val="none"/>
                <w:lang w:val="en-US" w:eastAsia="zh-CN"/>
                <w14:textFill>
                  <w14:solidFill>
                    <w14:schemeClr w14:val="tx1"/>
                  </w14:solidFill>
                </w14:textFill>
              </w:rPr>
              <w:t>6</w:t>
            </w:r>
          </w:p>
        </w:tc>
        <w:tc>
          <w:tcPr>
            <w:tcW w:w="2108" w:type="dxa"/>
            <w:tcBorders>
              <w:top w:val="single" w:color="auto" w:sz="4" w:space="0"/>
              <w:left w:val="single" w:color="auto" w:sz="4" w:space="0"/>
              <w:bottom w:val="single" w:color="auto" w:sz="4" w:space="0"/>
              <w:right w:val="single" w:color="auto" w:sz="4" w:space="0"/>
            </w:tcBorders>
            <w:vAlign w:val="center"/>
          </w:tcPr>
          <w:p w14:paraId="279E8E69">
            <w:pPr>
              <w:spacing w:line="4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其它注意事项</w:t>
            </w:r>
          </w:p>
        </w:tc>
        <w:tc>
          <w:tcPr>
            <w:tcW w:w="6454" w:type="dxa"/>
            <w:tcBorders>
              <w:top w:val="single" w:color="auto" w:sz="4" w:space="0"/>
              <w:left w:val="single" w:color="auto" w:sz="4" w:space="0"/>
              <w:bottom w:val="single" w:color="auto" w:sz="4" w:space="0"/>
              <w:right w:val="single" w:color="auto" w:sz="4" w:space="0"/>
            </w:tcBorders>
          </w:tcPr>
          <w:p w14:paraId="26048513">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以下情况视为投标人同意撤回已上传系统的投标文件或其投标文件无效：</w:t>
            </w:r>
          </w:p>
          <w:p w14:paraId="33B46A04">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（1）政采云电子平台显示投标人未上传投标文件；</w:t>
            </w:r>
          </w:p>
          <w:p w14:paraId="357A27DE">
            <w:pPr>
              <w:spacing w:line="4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（2）因投标人原因上传的投标文件在开启文件时无法解密。</w:t>
            </w:r>
          </w:p>
          <w:p w14:paraId="7830F224">
            <w:pPr>
              <w:spacing w:line="48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（3）因投标人自身原因导致未在规定时间内完成投标文件解密。</w:t>
            </w:r>
          </w:p>
        </w:tc>
      </w:tr>
    </w:tbl>
    <w:p w14:paraId="79120A2C">
      <w:pPr>
        <w:pStyle w:val="12"/>
        <w:spacing w:line="48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p>
    <w:p w14:paraId="31490BE5">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28" w:name="_Toc24977"/>
      <w:bookmarkStart w:id="29" w:name="_Toc847"/>
      <w:r>
        <w:rPr>
          <w:rFonts w:hint="eastAsia" w:ascii="宋体" w:hAnsi="宋体" w:cs="宋体"/>
          <w:color w:val="000000" w:themeColor="text1"/>
          <w:spacing w:val="0"/>
          <w:kern w:val="0"/>
          <w:sz w:val="28"/>
          <w:szCs w:val="28"/>
          <w14:textFill>
            <w14:solidFill>
              <w14:schemeClr w14:val="tx1"/>
            </w14:solidFill>
          </w14:textFill>
        </w:rPr>
        <w:t>一、总则</w:t>
      </w:r>
      <w:bookmarkEnd w:id="28"/>
      <w:bookmarkEnd w:id="29"/>
    </w:p>
    <w:p w14:paraId="5DBE8357">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 项目概况</w:t>
      </w:r>
    </w:p>
    <w:p w14:paraId="348E2FF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371C9CF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本项目采购人：详见《投标人须知前附表》。</w:t>
      </w:r>
    </w:p>
    <w:p w14:paraId="3ED27D0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 本项目采购代理机构：详见《投标人须知前附表》。</w:t>
      </w:r>
    </w:p>
    <w:p w14:paraId="5F28D6EF">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 本项目名称及项目编号：详见《投标人须知前附表》。</w:t>
      </w:r>
    </w:p>
    <w:p w14:paraId="2EF4EF2D">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 预算金额及最高限价</w:t>
      </w:r>
    </w:p>
    <w:p w14:paraId="06C4061F">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2.1预算金额及最高限价：详见《投标人须知前附表》。</w:t>
      </w:r>
    </w:p>
    <w:p w14:paraId="79040030">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 采购需求及项目实施期限、项目实施地点</w:t>
      </w:r>
    </w:p>
    <w:p w14:paraId="6AD580A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3.1本项目采购需求：详见《投标人须知前附表》。</w:t>
      </w:r>
    </w:p>
    <w:p w14:paraId="3034DFD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3.2本项目项目实施期限、项目实施地点：详见《投标人须知前附表》。</w:t>
      </w:r>
    </w:p>
    <w:p w14:paraId="684B314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3.3是否接受联合体参加：详见《投标人须知前附表》。</w:t>
      </w:r>
    </w:p>
    <w:p w14:paraId="1CBD427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3.3.1投标人须知前附表规定接受联合体投标的，联合体各方还应遵守以下规定：</w:t>
      </w:r>
    </w:p>
    <w:p w14:paraId="3970661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3.3.1.1两个以上的自然人、法人或者其他组织可以组成一个联合体，以一个投标人的身份共同参加投标。</w:t>
      </w:r>
    </w:p>
    <w:p w14:paraId="797C8DC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5E0CB5A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D154E7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3.3.1.4以联合体形式参加投标的，联合体各方不得再单独参加或者与其他投标人另外组成联合体参加同一合同项下投标。</w:t>
      </w:r>
    </w:p>
    <w:p w14:paraId="1B62117F">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4.投标人资格要求</w:t>
      </w:r>
    </w:p>
    <w:p w14:paraId="134C1EFF">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4.1投标人资格要求：详见《投标人须知前附表》</w:t>
      </w:r>
    </w:p>
    <w:p w14:paraId="4EEE2AF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4.2采购人根据采购项目的特殊要求规定的特定条件：详见《投标人须知前附表》</w:t>
      </w:r>
    </w:p>
    <w:p w14:paraId="3D890332">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4.3如投标人为满足投标人资格要求提供虚假材料，一经查实，视为未实质性响应招标文件，投标人投标文件将按无效处理。</w:t>
      </w:r>
    </w:p>
    <w:p w14:paraId="0026082C">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4.5单位负责人为同一人或者存在直接控股、管理关系的不同投标人，不得参加同一合同项下的政府采购活动。</w:t>
      </w:r>
    </w:p>
    <w:p w14:paraId="159780DE">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4.6投标人不得直接或间接地与为采购项目提供整体设计、规范编制和项目管理、监理、检测等服务。</w:t>
      </w:r>
    </w:p>
    <w:p w14:paraId="7D887F2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4.7符合上述条件的投标人应承担投标及履约中应承担的全部责任与义务。</w:t>
      </w:r>
    </w:p>
    <w:p w14:paraId="5431C2AD">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5.费用承担</w:t>
      </w:r>
    </w:p>
    <w:p w14:paraId="72CDDDA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5.1不论投标结果如何，投标人均应自行承担所有与准备和参加投标活动有关的全部费用；</w:t>
      </w:r>
    </w:p>
    <w:p w14:paraId="085D05D4">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6.现场考察</w:t>
      </w:r>
    </w:p>
    <w:p w14:paraId="45B5EBD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6.1投标人须知前附表规定组织现场考察的，采购人按《投标人须知前附表》规定的时间、集中地点组织潜在投标人进行现场考察。</w:t>
      </w:r>
    </w:p>
    <w:p w14:paraId="53289ECC">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6.2现场考察所发生的费用由潜在投标人自理。</w:t>
      </w:r>
    </w:p>
    <w:p w14:paraId="0F84611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6.3除采购人的原因外，潜在投标人自行负责在现场考察中所发生的人员伤亡和财产损失。</w:t>
      </w:r>
    </w:p>
    <w:p w14:paraId="63D49BB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6.4采购人在现场考察中介绍的项目场地和相关的周边环境情况，供潜在投标人在编制投标文件时参考，采购人不对潜在投标人据此做出的判断和决策负责。</w:t>
      </w:r>
    </w:p>
    <w:p w14:paraId="5FB1BB0A">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7.开标前答疑会</w:t>
      </w:r>
    </w:p>
    <w:p w14:paraId="0638CB5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7.1投标人须知前附表规定召开开标前答疑会的，采购人按《投标人须知前附表》规定的时间和地点召开开标前答疑会，书面澄清潜在投标人提出的问题。</w:t>
      </w:r>
    </w:p>
    <w:p w14:paraId="1C667D11">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8.质疑</w:t>
      </w:r>
    </w:p>
    <w:p w14:paraId="7070BED5">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投标人认为招标文件、采购过程、中标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w:t>
      </w:r>
    </w:p>
    <w:p w14:paraId="6A549DA7">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8.2招标文件第二章《投标人须知》8.1条中“知道或者应知其权益受到损害之日”是指：</w:t>
      </w:r>
    </w:p>
    <w:p w14:paraId="581788C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（一）对可以质疑的采购文件提出质疑的，为收到采购文件之日或者采购文件公告期限届满之日；</w:t>
      </w:r>
    </w:p>
    <w:p w14:paraId="76C72C1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（二）对采购过程提出质疑的，为各采购程序环节结束之日；</w:t>
      </w:r>
    </w:p>
    <w:p w14:paraId="23131649">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（三）对中标或者成交结果提出质疑的，为中标或者成交结果公告期限届满之日。</w:t>
      </w:r>
    </w:p>
    <w:p w14:paraId="6AE9158E">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w:t>
      </w:r>
      <w:r>
        <w:rPr>
          <w:rFonts w:hint="eastAsia" w:ascii="宋体" w:hAnsi="宋体" w:cs="宋体"/>
          <w:color w:val="000000" w:themeColor="text1"/>
          <w:szCs w:val="21"/>
          <w:lang w:val="en-US"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签署的授权委托书。</w:t>
      </w:r>
    </w:p>
    <w:p w14:paraId="46FFC63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提出质疑的</w:t>
      </w:r>
      <w:r>
        <w:rPr>
          <w:rFonts w:hint="eastAsia" w:ascii="宋体" w:hAnsi="宋体" w:cs="宋体"/>
          <w:color w:val="000000" w:themeColor="text1"/>
          <w:szCs w:val="21"/>
          <w:lang w:val="en-US"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应当是参与所质疑项目采购活动的</w:t>
      </w:r>
      <w:r>
        <w:rPr>
          <w:rFonts w:hint="eastAsia" w:ascii="宋体" w:hAnsi="宋体" w:cs="宋体"/>
          <w:color w:val="000000" w:themeColor="text1"/>
          <w:szCs w:val="21"/>
          <w:lang w:val="en-US"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w:t>
      </w:r>
    </w:p>
    <w:p w14:paraId="63B8C0CB">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5A67502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w:t>
      </w:r>
      <w:r>
        <w:rPr>
          <w:rFonts w:hint="eastAsia" w:ascii="宋体" w:hAnsi="宋体" w:cs="宋体"/>
          <w:color w:val="000000" w:themeColor="text1"/>
          <w:szCs w:val="21"/>
          <w:lang w:val="en-US"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的姓名或者名称、地址、邮编、联系人及联系电话；</w:t>
      </w:r>
    </w:p>
    <w:p w14:paraId="2AF88515">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（二）质疑项目的名称、编号；</w:t>
      </w:r>
    </w:p>
    <w:p w14:paraId="0142A4D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（三）具体、明确的质疑事项和与质疑事项相关的请求；</w:t>
      </w:r>
    </w:p>
    <w:p w14:paraId="51891AF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（四）事实依据；</w:t>
      </w:r>
    </w:p>
    <w:p w14:paraId="08153B75">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（五）必要的法律依据；</w:t>
      </w:r>
    </w:p>
    <w:p w14:paraId="4DE096FC">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（六）提出质疑的日期。</w:t>
      </w:r>
    </w:p>
    <w:p w14:paraId="3A0E844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投标人为自然人的，应当由本人签字；投标人为法人或者其他组织的，应当由法定代表人、主要负责人，或者其授权代表签字或者盖章，并加盖公章。</w:t>
      </w:r>
    </w:p>
    <w:p w14:paraId="4492E5C9">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8.5投标人不得捏造事实、提供虚假材料或者以非法手段取得证明材料。</w:t>
      </w:r>
    </w:p>
    <w:p w14:paraId="7197697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8.6质疑函应当使用中文。相关当事人提供外文书证或者外国语视听资料的，应当附有中文译本，由翻译机构盖章或者翻译人员签名。</w:t>
      </w:r>
    </w:p>
    <w:p w14:paraId="01CF0FDA">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8.7采购人、采购代理机构将在收到投标人质疑函后七个工作日内作出答复，但质疑答复的内容不涉及商业秘密。</w:t>
      </w:r>
    </w:p>
    <w:p w14:paraId="70105B5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8.8投标人对评审过程、中标结果提出质疑的，采购人、采购代理机构可以组织原评标委员会协助答复质疑。质疑答复导致中标结果改变的，采购人或者采购代理机构会将有关情况书面报告本级财政部门。</w:t>
      </w:r>
    </w:p>
    <w:p w14:paraId="58133FB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8.9接收质疑函的方式：书面方式；接收质疑函的地点：云南冠睿咨询有限公司；联系人、联系电话：</w:t>
      </w:r>
      <w:r>
        <w:rPr>
          <w:rFonts w:hint="eastAsia" w:ascii="宋体" w:hAnsi="宋体" w:cs="宋体"/>
          <w:color w:val="000000" w:themeColor="text1"/>
          <w:szCs w:val="21"/>
          <w:lang w:eastAsia="zh-CN"/>
          <w14:textFill>
            <w14:solidFill>
              <w14:schemeClr w14:val="tx1"/>
            </w14:solidFill>
          </w14:textFill>
        </w:rPr>
        <w:t>丁传觐、祝欣、陈沿锦、王国玺、吴翊、汪怡含、李腾芳、王彦飞、邓楚卿、蒋兴杰、刘晓云、张振荣、肖枝莲、杨益鑫</w:t>
      </w:r>
      <w:r>
        <w:rPr>
          <w:rFonts w:hint="eastAsia" w:ascii="宋体" w:hAnsi="宋体" w:cs="宋体"/>
          <w:color w:val="000000" w:themeColor="text1"/>
          <w:szCs w:val="21"/>
          <w14:textFill>
            <w14:solidFill>
              <w14:schemeClr w14:val="tx1"/>
            </w14:solidFill>
          </w14:textFill>
        </w:rPr>
        <w:t>0871-65511240、0871-65511241；通讯地址：云南省昆明市西山区万达广场南塔32层3201号。</w:t>
      </w:r>
    </w:p>
    <w:p w14:paraId="3E44891B">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9.投诉</w:t>
      </w:r>
    </w:p>
    <w:p w14:paraId="6E4BE53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9.1投诉必须首先经过质疑程序。质疑投标人对采购人、采购代理机构的答复不满意，或者采购人、采购代理机构未在规定时间内作出答复的，可以在答复期满后十五个工作日内书面向财政部门提起投诉。</w:t>
      </w:r>
    </w:p>
    <w:p w14:paraId="46D81CE3">
      <w:pPr>
        <w:spacing w:line="480" w:lineRule="exact"/>
        <w:ind w:firstLine="420"/>
        <w:jc w:val="left"/>
        <w:rPr>
          <w:rFonts w:hint="eastAsia" w:ascii="宋体" w:hAnsi="宋体" w:cs="宋体"/>
          <w:color w:val="000000" w:themeColor="text1"/>
          <w:szCs w:val="21"/>
          <w14:textFill>
            <w14:solidFill>
              <w14:schemeClr w14:val="tx1"/>
            </w14:solidFill>
          </w14:textFill>
        </w:rPr>
      </w:pPr>
    </w:p>
    <w:p w14:paraId="5E389FDA">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30" w:name="_Toc27242"/>
      <w:bookmarkStart w:id="31" w:name="_Toc11528"/>
      <w:r>
        <w:rPr>
          <w:rFonts w:hint="eastAsia" w:ascii="宋体" w:hAnsi="宋体" w:cs="宋体"/>
          <w:color w:val="000000" w:themeColor="text1"/>
          <w:spacing w:val="0"/>
          <w:kern w:val="0"/>
          <w:sz w:val="28"/>
          <w:szCs w:val="28"/>
          <w14:textFill>
            <w14:solidFill>
              <w14:schemeClr w14:val="tx1"/>
            </w14:solidFill>
          </w14:textFill>
        </w:rPr>
        <w:t>二、招标文件</w:t>
      </w:r>
      <w:bookmarkEnd w:id="30"/>
      <w:bookmarkEnd w:id="31"/>
    </w:p>
    <w:p w14:paraId="452B02A7">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10.招标文件的组成</w:t>
      </w:r>
    </w:p>
    <w:p w14:paraId="4929484E">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10.1采购人要求提供的货物、工程或者服务、采购过程及合同条款在招标文件中均有说明，招标文件共七章，各章的内容如下：</w:t>
      </w:r>
    </w:p>
    <w:p w14:paraId="6CE3CA5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第一章  招标公告</w:t>
      </w:r>
    </w:p>
    <w:p w14:paraId="7324813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第二章  投标人须知</w:t>
      </w:r>
    </w:p>
    <w:p w14:paraId="6E1AE9FA">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第三章  政府采购合同专用条款及合同书样式</w:t>
      </w:r>
    </w:p>
    <w:p w14:paraId="7A77703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第四章  投标文件格式</w:t>
      </w:r>
    </w:p>
    <w:p w14:paraId="3C282B0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第五章  采购需求</w:t>
      </w:r>
    </w:p>
    <w:p w14:paraId="3065140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第六章  资格审查</w:t>
      </w:r>
    </w:p>
    <w:p w14:paraId="4273094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第七章  评标方法（综合评分法）</w:t>
      </w:r>
    </w:p>
    <w:p w14:paraId="27E211A2">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11. 招标文件的询问、澄清、修改</w:t>
      </w:r>
    </w:p>
    <w:p w14:paraId="5CB688A7">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11.招标文件的询问、澄清、修改</w:t>
      </w:r>
    </w:p>
    <w:p w14:paraId="1DBDE808">
      <w:pPr>
        <w:wordWrap w:val="0"/>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投标人应认真阅读招标文件，如有疑问的，投标人可以向采购人或采购代理机构提出询问，采购人或者采购代理机构在接到询问后的3个工作日内对投标人依法提出的询问作出答复，但答复的内容不涉及商业秘密，如对电子采购流程不清楚可查阅政采云（https://e-learning.zcygov.cn/index）“秒懂政采云 项目采购”学习或致电政采云平台：4008817190。</w:t>
      </w:r>
    </w:p>
    <w:p w14:paraId="2549D385">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11.2招标文件询问联系方式：详见《投标人须知前附表》。</w:t>
      </w:r>
    </w:p>
    <w:p w14:paraId="4F4571CC">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08FBF365">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32" w:name="_Toc29408"/>
      <w:bookmarkStart w:id="33" w:name="_Toc13152"/>
      <w:r>
        <w:rPr>
          <w:rFonts w:hint="eastAsia" w:ascii="宋体" w:hAnsi="宋体" w:cs="宋体"/>
          <w:color w:val="000000" w:themeColor="text1"/>
          <w:spacing w:val="0"/>
          <w:kern w:val="0"/>
          <w:sz w:val="28"/>
          <w:szCs w:val="28"/>
          <w14:textFill>
            <w14:solidFill>
              <w14:schemeClr w14:val="tx1"/>
            </w14:solidFill>
          </w14:textFill>
        </w:rPr>
        <w:t>三、投标文件</w:t>
      </w:r>
      <w:bookmarkEnd w:id="32"/>
      <w:bookmarkEnd w:id="33"/>
    </w:p>
    <w:p w14:paraId="67A8B2C2">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12.投标文件编写注意事项</w:t>
      </w:r>
    </w:p>
    <w:p w14:paraId="2B6A9BDD">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12.1投标人应仔细阅读招标文件，在完全了解采购内容、技术性能要求和商务条件后，根据招标文件要求编写投标文件。</w:t>
      </w:r>
    </w:p>
    <w:p w14:paraId="287627A1">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6113E0E6">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13.语言文字</w:t>
      </w:r>
    </w:p>
    <w:p w14:paraId="700B4B2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13.1投标人的投标文件以及投标人与采购代理机构就有关投标的所有来往函电统一使用中文（特别规定除外）。</w:t>
      </w:r>
    </w:p>
    <w:p w14:paraId="05D9F90B">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14.计量单位</w:t>
      </w:r>
    </w:p>
    <w:p w14:paraId="2AFB35F3">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14.1投标文件中使用的计量单位除招标文件中有特殊规定外，一律使用中国法定计量单位。</w:t>
      </w:r>
    </w:p>
    <w:p w14:paraId="11D5FFE6">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15. 投标文件的组成</w:t>
      </w:r>
    </w:p>
    <w:p w14:paraId="3A12C0E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15.1投标人编写的投标文件应按第四章《投标文件格式》要求填写。有关文件的提交如未特别注明需提供原件的，可提供复印件或扫描件。</w:t>
      </w:r>
    </w:p>
    <w:p w14:paraId="13F1B80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投标人同时投多个标段（若分标段时）的，投标文件应按标段分别编制，单独成册。</w:t>
      </w:r>
    </w:p>
    <w:p w14:paraId="311B73A2">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15.2构成投标文件的其他资料：详见《投标人须知前附表》。</w:t>
      </w:r>
    </w:p>
    <w:p w14:paraId="32A9011D">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16.投标文件的格式要求</w:t>
      </w:r>
    </w:p>
    <w:p w14:paraId="6551688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16.1投标人应按第四章《投标文件格式》提供的格式完整地填写，未按招标文件规定格式填写的投标文件按无效投标处理。</w:t>
      </w:r>
    </w:p>
    <w:p w14:paraId="47ADBA52">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17.投标有效期</w:t>
      </w:r>
    </w:p>
    <w:p w14:paraId="1FD493FB">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17.1在《投标人须知前附表》规定的有效期内，投标人不得要求撤销或修改其投标文件。若投标人未按照《投标人须知前附表》规定的投标文件有效期进行承诺，其投标文件按无效投标处理。</w:t>
      </w:r>
    </w:p>
    <w:p w14:paraId="7D98F615">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3CA9BC04">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18.投标保证金</w:t>
      </w:r>
    </w:p>
    <w:p w14:paraId="7EA91086">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投标人应按《投标人须知前附表》规定的金额、形式交纳投标保证金，投标保证金须在投标文件提交截止时间前从投标人基本账户交纳到《投标人须知前附表》规定的账户，投标人未按照招标文件要求提交投标保证金的，投标无效。</w:t>
      </w:r>
    </w:p>
    <w:p w14:paraId="6FC96F6B">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4C309790">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（1）投标人在提交投标文件截止时间后撤销投标文件的；</w:t>
      </w:r>
    </w:p>
    <w:p w14:paraId="591D0364">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（2）投标人在投标文件中提供虚假材料的；</w:t>
      </w:r>
    </w:p>
    <w:p w14:paraId="099E6F58">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（3）除因不可抗力或招标文件认可的情形以外，中标人不与采购人签订合同的；</w:t>
      </w:r>
    </w:p>
    <w:p w14:paraId="498088B6">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（4）投标人与采购人、其他投标人或者采购代理机构恶意串通的；</w:t>
      </w:r>
    </w:p>
    <w:p w14:paraId="35A9B117">
      <w:pPr>
        <w:spacing w:line="480" w:lineRule="exact"/>
        <w:ind w:firstLine="42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（5）招标文件规定的其他情形。</w:t>
      </w:r>
    </w:p>
    <w:p w14:paraId="56EC7FD7">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19.投标文件的编制</w:t>
      </w:r>
    </w:p>
    <w:p w14:paraId="0538B20E">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19.1投标文件按招标文件要求由投标人的法定代表人电子签名或电子签章并加盖投标人的电子公章。</w:t>
      </w:r>
    </w:p>
    <w:p w14:paraId="27DC74A0">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19.2投标文件应尽量避免涂改、行间插字或删除。如果出现上述情况，改动之处应加盖投标人的电子公章或投标人法定代表人电子签名或电子签章确认。</w:t>
      </w:r>
    </w:p>
    <w:p w14:paraId="4700402D">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19.3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52F1EAC1">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19.4投标文件中提供的资料（包括扫描件）、关键内容必须清晰可辨，若出现字迹潦草、表达不清、未按要求填写而导致非唯一理解，视为未实质性响应招标采购文件，投标人投标文件将按无效处理。</w:t>
      </w:r>
    </w:p>
    <w:p w14:paraId="013E7FFB">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20.投标报价和报价货币</w:t>
      </w:r>
    </w:p>
    <w:p w14:paraId="7DDEB48E">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20.1投标人必须对所有内容作出完整唯一的投标报价，不得缺项、漏项，否则投标文件将按无效处理。</w:t>
      </w:r>
    </w:p>
    <w:p w14:paraId="19FFD563">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投标报价指投标人依据招标文件的要求及有关资料，执行国家或行业现行技术、经济标准、定额及规范，根据现行市场价格自行测算出满足采购要求的货物、工程或者服务费用及必要的保险费用和各项税金等所有费用的总和。</w:t>
      </w:r>
    </w:p>
    <w:p w14:paraId="6DA235BA">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20.3投标报价应符合市场行情并能保证投标人完成履行合同所需的一切工作。合同一旦签订，此价格在合同实施期间将不因市场价格等的变化而调整。</w:t>
      </w:r>
    </w:p>
    <w:p w14:paraId="3714BB66">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20.4无论价格是否填报完全，投标报价将被视为已经包含了所有价格以及与项目相关的所有货物、工程或者服务费用。由于投标人报价填报不完整、不清楚或存在其它任何失误所导致的任何不利后果均由投标人自行承担。</w:t>
      </w:r>
    </w:p>
    <w:p w14:paraId="4CFA730C">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20.5除招标文件中指定的标准附件和专用工具外，投标人应提供货物正常运行和常规保养所需的全套标准附件、专用工具和消耗品。</w:t>
      </w:r>
    </w:p>
    <w:p w14:paraId="1102D0D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20.6评审过程中出现下列情形之一的，评标委员会应当启动异常低价</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审查程序：</w:t>
      </w:r>
    </w:p>
    <w:p w14:paraId="559FF13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报价低于全部通过符合性审查</w:t>
      </w:r>
      <w:r>
        <w:rPr>
          <w:rFonts w:hint="eastAsia" w:ascii="宋体" w:hAnsi="宋体" w:cs="宋体"/>
          <w:color w:val="auto"/>
          <w:szCs w:val="21"/>
          <w:highlight w:val="none"/>
          <w:lang w:eastAsia="zh-CN"/>
        </w:rPr>
        <w:t>投标人投标</w:t>
      </w:r>
      <w:r>
        <w:rPr>
          <w:rFonts w:hint="eastAsia" w:ascii="宋体" w:hAnsi="宋体" w:eastAsia="宋体" w:cs="宋体"/>
          <w:color w:val="auto"/>
          <w:szCs w:val="21"/>
          <w:highlight w:val="none"/>
        </w:rPr>
        <w:t>报价平均值50%的，即</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报价&lt;全部通过符合性审查</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报价平均值×50%；</w:t>
      </w:r>
    </w:p>
    <w:p w14:paraId="4C915FA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报价低于通过符合性审查的次低报价</w:t>
      </w:r>
      <w:r>
        <w:rPr>
          <w:rFonts w:hint="eastAsia" w:ascii="宋体" w:hAnsi="宋体" w:cs="宋体"/>
          <w:color w:val="auto"/>
          <w:szCs w:val="21"/>
          <w:highlight w:val="none"/>
          <w:lang w:eastAsia="zh-CN"/>
        </w:rPr>
        <w:t>投标人投标</w:t>
      </w:r>
      <w:r>
        <w:rPr>
          <w:rFonts w:hint="eastAsia" w:ascii="宋体" w:hAnsi="宋体" w:eastAsia="宋体" w:cs="宋体"/>
          <w:color w:val="auto"/>
          <w:szCs w:val="21"/>
          <w:highlight w:val="none"/>
        </w:rPr>
        <w:t>报价50%的，即</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报价&lt;通过符合性审查的次低报价</w:t>
      </w:r>
      <w:r>
        <w:rPr>
          <w:rFonts w:hint="eastAsia" w:ascii="宋体" w:hAnsi="宋体" w:cs="宋体"/>
          <w:color w:val="auto"/>
          <w:szCs w:val="21"/>
          <w:highlight w:val="none"/>
          <w:lang w:eastAsia="zh-CN"/>
        </w:rPr>
        <w:t>投标人投标</w:t>
      </w:r>
      <w:r>
        <w:rPr>
          <w:rFonts w:hint="eastAsia" w:ascii="宋体" w:hAnsi="宋体" w:eastAsia="宋体" w:cs="宋体"/>
          <w:color w:val="auto"/>
          <w:szCs w:val="21"/>
          <w:highlight w:val="none"/>
        </w:rPr>
        <w:t>报价×50%；</w:t>
      </w:r>
    </w:p>
    <w:p w14:paraId="5C138E1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报价低于采购项目最高限价45%的，即</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报价&lt;采购项目最高限价×45%；</w:t>
      </w:r>
    </w:p>
    <w:p w14:paraId="5EB540B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报价过低，有可能影响产品质量或者不能诚信履约的其他情形。</w:t>
      </w:r>
    </w:p>
    <w:p w14:paraId="57C79B63">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20.7评标委员会启动异常低价</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审查后，属于前述第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项至第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项情形的，应当要求相关</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在评审现场合理的时间内对</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价格作出解释，提供项目具体成本测算等与报价合理性相关的书面说明及必要的证明材料，包括但不限于原材料成本、人工成本、制造费用等，给予相关</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的合理时间一般不少于30分钟。其中，属于第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项情形，</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已随</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文件一并提交相关书面说明及必要的证明材料的，在评审现场可不再重复提交。</w:t>
      </w:r>
    </w:p>
    <w:p w14:paraId="0DBBC09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auto"/>
          <w:szCs w:val="21"/>
          <w:highlight w:val="none"/>
          <w:lang w:eastAsia="zh-CN"/>
        </w:rPr>
        <w:t>投标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不能提供书面说明、证明材料，或者提供的书面说明、证明材料不能证明其报价合理性的，评标委员会应当将其作为无效投标处理。</w:t>
      </w:r>
    </w:p>
    <w:p w14:paraId="6CCA273C">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20.8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15912A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审查的启动原因、审查意见和审查结果应当在评审报告中记录，并随</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提供的相关书面说明及证明材料，以及评标委员会有关互联网浏览、查询历史一并归档。</w:t>
      </w:r>
    </w:p>
    <w:p w14:paraId="1C71D10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20.9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65896984">
      <w:pPr>
        <w:pageBreakBefore w:val="0"/>
        <w:kinsoku/>
        <w:overflowPunct/>
        <w:topLinePunct w:val="0"/>
        <w:bidi w:val="0"/>
        <w:adjustRightInd/>
        <w:spacing w:line="480" w:lineRule="exact"/>
        <w:ind w:left="0" w:leftChars="0" w:firstLine="420"/>
        <w:jc w:val="left"/>
        <w:outlineLvl w:val="9"/>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auto"/>
          <w:szCs w:val="21"/>
          <w:highlight w:val="none"/>
        </w:rPr>
        <w:t>20.10报价货币为人民币。</w:t>
      </w:r>
    </w:p>
    <w:p w14:paraId="6A1538D8">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34" w:name="_Toc21070"/>
      <w:bookmarkStart w:id="35" w:name="_Toc1371"/>
      <w:r>
        <w:rPr>
          <w:rFonts w:hint="eastAsia" w:ascii="宋体" w:hAnsi="宋体" w:cs="宋体"/>
          <w:color w:val="000000" w:themeColor="text1"/>
          <w:spacing w:val="0"/>
          <w:kern w:val="0"/>
          <w:sz w:val="28"/>
          <w:szCs w:val="28"/>
          <w14:textFill>
            <w14:solidFill>
              <w14:schemeClr w14:val="tx1"/>
            </w14:solidFill>
          </w14:textFill>
        </w:rPr>
        <w:t>四、投标</w:t>
      </w:r>
      <w:bookmarkEnd w:id="34"/>
      <w:bookmarkEnd w:id="35"/>
    </w:p>
    <w:p w14:paraId="1F1FDF43">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21. 投标文件的密封和解密</w:t>
      </w:r>
    </w:p>
    <w:p w14:paraId="022975AB">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21.1投标文件的密封：投标人应按照“政采云”平台的要求编制、加密投标文件后在投标文件提交截止时间前上传至“政采云”平台，投标文件提交截止时间前未完成投标文件上传的，视为撤回投标文件。</w:t>
      </w:r>
    </w:p>
    <w:p w14:paraId="17A6B68C">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21.2投标文件的解密：投标人无需到达开标地点，须在“政采云”平台进行远程解密电子版投标文件。解密时长为30分钟，因投标人自身原因导致未在规定时间内完成投标文件解密的，视为撤回投标文件。</w:t>
      </w:r>
    </w:p>
    <w:p w14:paraId="189F9030">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22. 投标文件的提交</w:t>
      </w:r>
    </w:p>
    <w:p w14:paraId="1AB10F54">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22.1投标文件提交截止时间、提交投标文件的地点：详见《投标人须知前附表》</w:t>
      </w:r>
    </w:p>
    <w:p w14:paraId="39C50395">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23. 投标文件的补充、修改或者撤回</w:t>
      </w:r>
    </w:p>
    <w:p w14:paraId="631EE1FA">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23.1投标人在投标截止时间前，可以对所提交的投标文件进行补充、修改或者撤回，并书面通知采购人或者采购代理机构。补充、修改的内容应当按照招标文件要求签署、盖章、密封后，作为投标文件的组成部分。</w:t>
      </w:r>
    </w:p>
    <w:p w14:paraId="204E188A">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 投标人在投标截止时间前撤回已提交的投标文件的，采购人或者采购代理机构将自收到投标人书面撤回通知之日起5个工作日内，退还已收取的投标保证金，但因投标人自身原因导致无法及时退还的除外。</w:t>
      </w:r>
    </w:p>
    <w:p w14:paraId="1D19214D">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36" w:name="_Toc25624"/>
      <w:bookmarkStart w:id="37" w:name="_Toc20930"/>
      <w:r>
        <w:rPr>
          <w:rFonts w:hint="eastAsia" w:ascii="宋体" w:hAnsi="宋体" w:cs="宋体"/>
          <w:color w:val="000000" w:themeColor="text1"/>
          <w:spacing w:val="0"/>
          <w:kern w:val="0"/>
          <w:sz w:val="28"/>
          <w:szCs w:val="28"/>
          <w14:textFill>
            <w14:solidFill>
              <w14:schemeClr w14:val="tx1"/>
            </w14:solidFill>
          </w14:textFill>
        </w:rPr>
        <w:t>五、开标</w:t>
      </w:r>
      <w:bookmarkEnd w:id="36"/>
      <w:bookmarkEnd w:id="37"/>
    </w:p>
    <w:p w14:paraId="61F65F0B">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24. 开标</w:t>
      </w:r>
    </w:p>
    <w:p w14:paraId="348CC417">
      <w:pPr>
        <w:spacing w:line="4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24.1开标将在招标文件确定的提交投标文件截止时间的同一时间进行。开标地点为招标文件中预先确定的地点。</w:t>
      </w:r>
    </w:p>
    <w:p w14:paraId="16189AAF">
      <w:pPr>
        <w:spacing w:line="4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24.2开标时，投标人不足3家的，不得开标。</w:t>
      </w:r>
    </w:p>
    <w:p w14:paraId="43359346">
      <w:pPr>
        <w:spacing w:line="4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投标人的法定代表人或委托代理人应在线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6A3E444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24.4如投标人代表未参加开标或未对开标过程和开标记录提出疑义，视同认可开标结果，由此产生的后果由投标人自行负责。</w:t>
      </w:r>
    </w:p>
    <w:p w14:paraId="2CF1FCD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24.5开标程序</w:t>
      </w:r>
    </w:p>
    <w:p w14:paraId="7FC0D6D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（1）开标会由采购代理机构主持，主持人宣布开标会议开始；</w:t>
      </w:r>
    </w:p>
    <w:p w14:paraId="598F735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（2）介绍参加开标会的人员；</w:t>
      </w:r>
    </w:p>
    <w:p w14:paraId="2DBFA47C">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（3）开标时，电子投标文件开标顺序：按照交易平台自动提取所有投标人的顺序当众开标；</w:t>
      </w:r>
    </w:p>
    <w:p w14:paraId="54D2D1D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（4）投标人代表、采购人代表、监标人、记录人等有关人员在开标记录上签字确认；</w:t>
      </w:r>
    </w:p>
    <w:p w14:paraId="27ED785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（5）宣布评标期间的有关事项；</w:t>
      </w:r>
    </w:p>
    <w:p w14:paraId="304D6AE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（6）开标结束。</w:t>
      </w:r>
    </w:p>
    <w:p w14:paraId="1B5E0725">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24.6投标文件报价出现前后不一致的，按照下列规定修正：</w:t>
      </w:r>
    </w:p>
    <w:p w14:paraId="016A16B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（一）投标文件中开标一览表内容与投标文件中相应内容不一致的，以开标一览表为准；</w:t>
      </w:r>
    </w:p>
    <w:p w14:paraId="0027E32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（二）大写金额和小写金额不一致的，以大写金额为准；</w:t>
      </w:r>
    </w:p>
    <w:p w14:paraId="0A11F29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（三）单价金额小数点或者百分比有明显错位的，以开标一览表的总价为准，并修改单价；</w:t>
      </w:r>
    </w:p>
    <w:p w14:paraId="1E80DFD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（四）总价金额与按单价汇总金额不一致的，以单价金额计算结果为准。</w:t>
      </w:r>
    </w:p>
    <w:p w14:paraId="28787BB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同时出现两种以上不一致的，按照前款规定的顺序修正。修正后的报价按照招标文件规定并经投标人确认后产生约束力，投标人不确认的，其投标无效。</w:t>
      </w:r>
    </w:p>
    <w:p w14:paraId="208D58A4">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38" w:name="_Toc2742"/>
      <w:bookmarkStart w:id="39" w:name="_Toc5549"/>
      <w:r>
        <w:rPr>
          <w:rFonts w:hint="eastAsia" w:ascii="宋体" w:hAnsi="宋体" w:cs="宋体"/>
          <w:color w:val="000000" w:themeColor="text1"/>
          <w:spacing w:val="0"/>
          <w:kern w:val="0"/>
          <w:sz w:val="28"/>
          <w:szCs w:val="28"/>
          <w14:textFill>
            <w14:solidFill>
              <w14:schemeClr w14:val="tx1"/>
            </w14:solidFill>
          </w14:textFill>
        </w:rPr>
        <w:t>六、资格审查及评标</w:t>
      </w:r>
      <w:bookmarkEnd w:id="38"/>
      <w:bookmarkEnd w:id="39"/>
    </w:p>
    <w:p w14:paraId="29A23389">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25.资格审查</w:t>
      </w:r>
    </w:p>
    <w:p w14:paraId="7D83D55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25.1开标结束后，采购人或者采购代理机构将根据招标文件规定，依法对投标人的资格进行审查。合格投标人不足3家的，不得评标。</w:t>
      </w:r>
    </w:p>
    <w:p w14:paraId="57175EA5">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25.2.采购人或者采购代理机构按照招标文件第一章《招标公告》二、投标人资格要求（投标人应符合《中华人民共和国政府采购法》第二十二条规定的条件）和第二章《投标人须知》“4.投标人资格要求”的规定对投标人电子投标文件中资格文件及采购人、采购代理机构通过互联网或者相关信息系统的查询结果进行审查。</w:t>
      </w:r>
    </w:p>
    <w:p w14:paraId="5B37FDF1">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26.评标</w:t>
      </w:r>
    </w:p>
    <w:p w14:paraId="1A8FDB6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26.1评标委员会负责具体评标事务，并独立履行下列职责：</w:t>
      </w:r>
    </w:p>
    <w:p w14:paraId="7D8A039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（一）审查、评价投标文件是否符合招标文件的商务、技术等实质性要求；</w:t>
      </w:r>
    </w:p>
    <w:p w14:paraId="79A8038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（二）要求投标人对投标文件有关事项作出澄清或者说明；</w:t>
      </w:r>
    </w:p>
    <w:p w14:paraId="30BAFAE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（三）对投标文件进行比较和评价；</w:t>
      </w:r>
    </w:p>
    <w:p w14:paraId="5AC8CEF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（四）确定中标候选人名单，以及根据采购人委托直接确定中标人；</w:t>
      </w:r>
    </w:p>
    <w:p w14:paraId="0CD2771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（五）向采购人、采购代理机构或者有关部门报告评标中发现的违法行为。</w:t>
      </w:r>
    </w:p>
    <w:p w14:paraId="17845A36">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26.2评标委员会由采购人代表和评审专家组成，成员人数为5人以上单数，其中评审专家不得少于成员总数的三分之二。评标委员会应当推选组长，但采购人代表不得担任组长。</w:t>
      </w:r>
    </w:p>
    <w:p w14:paraId="50D63305">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26.3采购人委派代表参加评标委员会的，要向采购代理机构出具授权函。除授权代表外，采购人可以委派纪检监察等相关人员对评审工作实施监督，但不得超过2人。</w:t>
      </w:r>
    </w:p>
    <w:p w14:paraId="0E69A99C">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26.4评标活动遵循公平、公正、科学和择优的原则。</w:t>
      </w:r>
    </w:p>
    <w:p w14:paraId="3608EF5A">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26.5本项目评标方法采用综合评分法，是指投标文件满足招标文件全部实质性要求，且按照评审因素的量化指标评审得分最高的投标人为中标候选人的评标方法。</w:t>
      </w:r>
    </w:p>
    <w:p w14:paraId="583235D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26.6评标过程的保密</w:t>
      </w:r>
    </w:p>
    <w:p w14:paraId="7E12E59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1BB66DFA">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1ABC8582">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27.有下列情形之一的，视为投标人串通投标，其投标无效：</w:t>
      </w:r>
    </w:p>
    <w:p w14:paraId="473F757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（一）不同投标人的投标文件由同一单位或者个人编制；</w:t>
      </w:r>
    </w:p>
    <w:p w14:paraId="644B434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（二）不同投标人委托同一单位或者个人办理投标事宜；</w:t>
      </w:r>
    </w:p>
    <w:p w14:paraId="1B47D00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（三）不同投标人的投标文件载明的项目管理成员或者联系人员为同一人；</w:t>
      </w:r>
    </w:p>
    <w:p w14:paraId="57BB7F1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（四）不同投标人的投标文件异常一致或者投标报价呈规律性差异；</w:t>
      </w:r>
    </w:p>
    <w:p w14:paraId="298AB74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（五）不同投标人的投标文件相互混装；</w:t>
      </w:r>
    </w:p>
    <w:p w14:paraId="5344947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（六）不同投标人的投标保证金从同一单位或者个人的账户转出。</w:t>
      </w:r>
    </w:p>
    <w:p w14:paraId="6BD93C0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投标人应当遵循公平竞争的原则，不得恶意串通，不得妨碍其他投标人的竞争行为，不得损害采购人或者其他投标人的合法权益。</w:t>
      </w:r>
    </w:p>
    <w:p w14:paraId="7EBEE5E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在评标过程中发现投标人有上述情形的，评标委员会应当认定其投标无效，并书面报告本级财政部门。</w:t>
      </w:r>
    </w:p>
    <w:p w14:paraId="62249DC3">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28.投标人存在下列情况之一的，投标无效：</w:t>
      </w:r>
    </w:p>
    <w:p w14:paraId="2948D9C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（一）未按照招标文件的规定提交投标保证金的；</w:t>
      </w:r>
    </w:p>
    <w:p w14:paraId="3F725BE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（二）投标文件未按招标文件要求签署、盖章的；</w:t>
      </w:r>
    </w:p>
    <w:p w14:paraId="0357332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（三）不具备招标文件中规定的资格要求的；</w:t>
      </w:r>
    </w:p>
    <w:p w14:paraId="75A4CAE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（四）报价超过招标文件中规定的预算金额或者最高限价的；</w:t>
      </w:r>
    </w:p>
    <w:p w14:paraId="64C073E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（五）投标文件含有采购人不能接受的附加条件的；</w:t>
      </w:r>
    </w:p>
    <w:p w14:paraId="412B064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（六）法律、法规和招标文件规定的其他无效情形。</w:t>
      </w:r>
    </w:p>
    <w:p w14:paraId="0B13AC4E">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29.在招标采购中，出现下列情形之一的，应予废标：</w:t>
      </w:r>
    </w:p>
    <w:p w14:paraId="62EF93BF">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（一）符合专业条件的投标人或者对招标文件作实质响应的投标人不足三家的；</w:t>
      </w:r>
    </w:p>
    <w:p w14:paraId="3575F249">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（二）出现影响采购公正的违法、违规行为的；</w:t>
      </w:r>
    </w:p>
    <w:p w14:paraId="4D26EB7D">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（三）投标人的报价均超过了采购预算，采购人不能支付的；</w:t>
      </w:r>
    </w:p>
    <w:p w14:paraId="72867C1C">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（四）因重大变故，采购任务取消的。</w:t>
      </w:r>
    </w:p>
    <w:p w14:paraId="405A779E">
      <w:pPr>
        <w:spacing w:line="480" w:lineRule="exact"/>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废标后，采购人应当将废标理由通知所有投标人。</w:t>
      </w:r>
    </w:p>
    <w:p w14:paraId="6527E09C">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40" w:name="_Toc5584"/>
      <w:bookmarkStart w:id="41" w:name="_Toc9857"/>
      <w:r>
        <w:rPr>
          <w:rFonts w:hint="eastAsia" w:ascii="宋体" w:hAnsi="宋体" w:cs="宋体"/>
          <w:color w:val="000000" w:themeColor="text1"/>
          <w:spacing w:val="0"/>
          <w:kern w:val="0"/>
          <w:sz w:val="28"/>
          <w:szCs w:val="28"/>
          <w14:textFill>
            <w14:solidFill>
              <w14:schemeClr w14:val="tx1"/>
            </w14:solidFill>
          </w14:textFill>
        </w:rPr>
        <w:t>七、中标结果</w:t>
      </w:r>
      <w:bookmarkEnd w:id="40"/>
      <w:bookmarkEnd w:id="41"/>
    </w:p>
    <w:p w14:paraId="23BEAD5B">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30. 中标人的确定</w:t>
      </w:r>
    </w:p>
    <w:p w14:paraId="34C0494C">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30.1采购代理机构应当在评标结束后2个工作日内将评标报告送采购人。</w:t>
      </w:r>
    </w:p>
    <w:p w14:paraId="535A304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30.2采购人应当自收到评标报告之日起5个工作日内，在评标报告确定的中标候选人名单中按顺序确定中标人。</w:t>
      </w:r>
    </w:p>
    <w:p w14:paraId="12A0DB9C">
      <w:pPr>
        <w:spacing w:line="480" w:lineRule="exac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31.中标通知书</w:t>
      </w:r>
    </w:p>
    <w:p w14:paraId="48033D5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31.1中标人确定之日起2个工作日内，采购代理机构向中标人发出中标通知书，并在财政部门指定的政府采购信息发布媒体上公告中标结果及中标人的评审总得分。中标公告期限为1个工作日。</w:t>
      </w:r>
    </w:p>
    <w:p w14:paraId="499044B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31.2中标通知书是合同的一个组成部分。</w:t>
      </w:r>
    </w:p>
    <w:p w14:paraId="7ADAAF37">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32.签订合同</w:t>
      </w:r>
    </w:p>
    <w:p w14:paraId="67E123E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32.1采购人应当自中标通知书发出之日起30日内，按照招标文件和中标人投标文件的规定，与中标人签订书面合同。所签订的合同不得对招标文件确定的事项和中标人投标文件作实质性修改。</w:t>
      </w:r>
    </w:p>
    <w:p w14:paraId="00EC624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32.2中标通知书发出后，中标人无正当理由放弃中标或拒签合同的，采购人取消其中标资格，其投标保证金不予退还；给采购人造成的损失超过投标保证金数额的，中标人还应当对超过部分予以赔偿。</w:t>
      </w:r>
    </w:p>
    <w:p w14:paraId="7416E56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排名第一的中标候选人放弃中标、因不可抗力不能履行合同或者被查实存在影响中标结果的违法行为等情形，不符合中标条件的，采购人将按照评标委员会提出的中标候选人名单排序依次确定其他中标候选人为中标人，也可以重新招标。</w:t>
      </w:r>
    </w:p>
    <w:p w14:paraId="6CC070E5">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32.4政府采购合同应当包括采购人与中标人的名称和住所、标的、数量、质量、价款或者报酬、履行期限及地点和方式、验收要求、违约责任、解决争议的方法等内容。</w:t>
      </w:r>
    </w:p>
    <w:p w14:paraId="0C22B21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5DB9364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p>
    <w:p w14:paraId="2C3E51E2">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33.履约保证金</w:t>
      </w:r>
    </w:p>
    <w:p w14:paraId="40AD75A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33.1签订合同前，中标人应按《投标人须知前附表》上确定的履约保证金的金额及形式，向采购人提交履约保证金。否则，视为放弃中标项目，投标保证金将不予退还。</w:t>
      </w:r>
    </w:p>
    <w:p w14:paraId="28B1FA6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33.2签订合同后，如中标人不按双方签订合同约定履约，则没收其全部履约保证金，给采购人造成的损失超过履约保证金数额的，中标人还应当对超过部分予以赔偿。</w:t>
      </w:r>
    </w:p>
    <w:p w14:paraId="5CDF6F00">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42" w:name="_Toc24917"/>
      <w:bookmarkStart w:id="43" w:name="_Toc13305"/>
      <w:r>
        <w:rPr>
          <w:rFonts w:hint="eastAsia" w:ascii="宋体" w:hAnsi="宋体" w:cs="宋体"/>
          <w:color w:val="000000" w:themeColor="text1"/>
          <w:spacing w:val="0"/>
          <w:kern w:val="0"/>
          <w:sz w:val="28"/>
          <w:szCs w:val="28"/>
          <w14:textFill>
            <w14:solidFill>
              <w14:schemeClr w14:val="tx1"/>
            </w14:solidFill>
          </w14:textFill>
        </w:rPr>
        <w:t>八、其他事项</w:t>
      </w:r>
      <w:bookmarkEnd w:id="42"/>
      <w:bookmarkEnd w:id="43"/>
    </w:p>
    <w:p w14:paraId="5B6D802E">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34.采购代理服务费</w:t>
      </w:r>
    </w:p>
    <w:p w14:paraId="30835D63">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34.1采购代理服务费：</w:t>
      </w:r>
      <w:r>
        <w:rPr>
          <w:rFonts w:hint="eastAsia" w:ascii="宋体" w:hAnsi="宋体" w:cs="宋体"/>
          <w:color w:val="000000" w:themeColor="text1"/>
          <w:szCs w:val="21"/>
          <w:lang w:eastAsia="zh-CN"/>
          <w14:textFill>
            <w14:solidFill>
              <w14:schemeClr w14:val="tx1"/>
            </w14:solidFill>
          </w14:textFill>
        </w:rPr>
        <w:t>采购代理服务费参照国家计委[2002]1980号文件规定的货物类项目收费标准向中标人收取（计算基准价为中标金额）</w:t>
      </w:r>
      <w:r>
        <w:rPr>
          <w:rFonts w:hint="eastAsia" w:ascii="宋体" w:hAnsi="宋体" w:cs="宋体"/>
          <w:color w:val="000000" w:themeColor="text1"/>
          <w:szCs w:val="21"/>
          <w14:textFill>
            <w14:solidFill>
              <w14:schemeClr w14:val="tx1"/>
            </w14:solidFill>
          </w14:textFill>
        </w:rPr>
        <w:t>。</w:t>
      </w:r>
    </w:p>
    <w:tbl>
      <w:tblPr>
        <w:tblStyle w:val="38"/>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983"/>
        <w:gridCol w:w="1983"/>
        <w:gridCol w:w="1984"/>
      </w:tblGrid>
      <w:tr w14:paraId="5854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229" w:type="dxa"/>
            <w:vMerge w:val="restart"/>
            <w:vAlign w:val="center"/>
          </w:tcPr>
          <w:p w14:paraId="3BC13E5E">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中标金额</w:t>
            </w:r>
          </w:p>
          <w:p w14:paraId="675DDB6B">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（万元）</w:t>
            </w:r>
          </w:p>
        </w:tc>
        <w:tc>
          <w:tcPr>
            <w:tcW w:w="5950" w:type="dxa"/>
            <w:gridSpan w:val="3"/>
            <w:vAlign w:val="center"/>
          </w:tcPr>
          <w:p w14:paraId="32BBAA8C">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收费标准</w:t>
            </w:r>
          </w:p>
        </w:tc>
      </w:tr>
      <w:tr w14:paraId="11B4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29" w:type="dxa"/>
            <w:vMerge w:val="continue"/>
            <w:shd w:val="clear" w:color="auto" w:fill="auto"/>
            <w:vAlign w:val="center"/>
          </w:tcPr>
          <w:p w14:paraId="35BDD876">
            <w:pPr>
              <w:spacing w:line="480" w:lineRule="exact"/>
              <w:jc w:val="center"/>
              <w:rPr>
                <w:rFonts w:hint="eastAsia" w:ascii="宋体" w:hAnsi="宋体" w:cs="宋体"/>
                <w:color w:val="000000" w:themeColor="text1"/>
                <w14:textFill>
                  <w14:solidFill>
                    <w14:schemeClr w14:val="tx1"/>
                  </w14:solidFill>
                </w14:textFill>
              </w:rPr>
            </w:pPr>
          </w:p>
        </w:tc>
        <w:tc>
          <w:tcPr>
            <w:tcW w:w="1983" w:type="dxa"/>
            <w:shd w:val="clear" w:color="auto" w:fill="FFFFFF"/>
            <w:vAlign w:val="center"/>
          </w:tcPr>
          <w:p w14:paraId="4D181A50">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货物招标</w:t>
            </w:r>
          </w:p>
        </w:tc>
        <w:tc>
          <w:tcPr>
            <w:tcW w:w="1983" w:type="dxa"/>
            <w:vAlign w:val="center"/>
          </w:tcPr>
          <w:p w14:paraId="0B9CB3CD">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服务招标</w:t>
            </w:r>
          </w:p>
        </w:tc>
        <w:tc>
          <w:tcPr>
            <w:tcW w:w="1984" w:type="dxa"/>
            <w:vAlign w:val="center"/>
          </w:tcPr>
          <w:p w14:paraId="1C41D54F">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工程招标</w:t>
            </w:r>
          </w:p>
        </w:tc>
      </w:tr>
      <w:tr w14:paraId="068A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4641D6AE">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100以下</w:t>
            </w:r>
          </w:p>
        </w:tc>
        <w:tc>
          <w:tcPr>
            <w:tcW w:w="1983" w:type="dxa"/>
            <w:shd w:val="clear" w:color="auto" w:fill="FFFFFF"/>
          </w:tcPr>
          <w:p w14:paraId="7D14418A">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1983" w:type="dxa"/>
          </w:tcPr>
          <w:p w14:paraId="5C9F4BE3">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1984" w:type="dxa"/>
          </w:tcPr>
          <w:p w14:paraId="18DA97EC">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r>
      <w:tr w14:paraId="2AFE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6A57ACE7">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100—500</w:t>
            </w:r>
          </w:p>
        </w:tc>
        <w:tc>
          <w:tcPr>
            <w:tcW w:w="1983" w:type="dxa"/>
            <w:shd w:val="clear" w:color="auto" w:fill="FFFFFF"/>
          </w:tcPr>
          <w:p w14:paraId="1CA8E0D2">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1983" w:type="dxa"/>
          </w:tcPr>
          <w:p w14:paraId="257E0710">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0.8%</w:t>
            </w:r>
          </w:p>
        </w:tc>
        <w:tc>
          <w:tcPr>
            <w:tcW w:w="1984" w:type="dxa"/>
          </w:tcPr>
          <w:p w14:paraId="6C6478B9">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0.7%</w:t>
            </w:r>
          </w:p>
        </w:tc>
      </w:tr>
      <w:tr w14:paraId="7891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6827DF2D">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500—1000</w:t>
            </w:r>
          </w:p>
        </w:tc>
        <w:tc>
          <w:tcPr>
            <w:tcW w:w="1983" w:type="dxa"/>
            <w:shd w:val="clear" w:color="auto" w:fill="FFFFFF"/>
          </w:tcPr>
          <w:p w14:paraId="177D4FF2">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0.8%</w:t>
            </w:r>
          </w:p>
        </w:tc>
        <w:tc>
          <w:tcPr>
            <w:tcW w:w="1983" w:type="dxa"/>
          </w:tcPr>
          <w:p w14:paraId="75AF0468">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0.45%</w:t>
            </w:r>
          </w:p>
        </w:tc>
        <w:tc>
          <w:tcPr>
            <w:tcW w:w="1984" w:type="dxa"/>
          </w:tcPr>
          <w:p w14:paraId="330687AB">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0.55%</w:t>
            </w:r>
          </w:p>
        </w:tc>
      </w:tr>
      <w:tr w14:paraId="4D19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29FD2444">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1000—5000</w:t>
            </w:r>
          </w:p>
        </w:tc>
        <w:tc>
          <w:tcPr>
            <w:tcW w:w="1983" w:type="dxa"/>
            <w:shd w:val="clear" w:color="auto" w:fill="FFFFFF"/>
          </w:tcPr>
          <w:p w14:paraId="4CC639DE">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0.5%</w:t>
            </w:r>
          </w:p>
        </w:tc>
        <w:tc>
          <w:tcPr>
            <w:tcW w:w="1983" w:type="dxa"/>
          </w:tcPr>
          <w:p w14:paraId="489EF916">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0.25%</w:t>
            </w:r>
          </w:p>
        </w:tc>
        <w:tc>
          <w:tcPr>
            <w:tcW w:w="1984" w:type="dxa"/>
          </w:tcPr>
          <w:p w14:paraId="0E16154E">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0.35%</w:t>
            </w:r>
          </w:p>
        </w:tc>
      </w:tr>
      <w:tr w14:paraId="55E1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29" w:type="dxa"/>
            <w:shd w:val="clear" w:color="auto" w:fill="auto"/>
          </w:tcPr>
          <w:p w14:paraId="02B07AAE">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5000—10000</w:t>
            </w:r>
          </w:p>
        </w:tc>
        <w:tc>
          <w:tcPr>
            <w:tcW w:w="1983" w:type="dxa"/>
            <w:shd w:val="clear" w:color="auto" w:fill="FFFFFF"/>
          </w:tcPr>
          <w:p w14:paraId="637D0F93">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0.25%</w:t>
            </w:r>
          </w:p>
        </w:tc>
        <w:tc>
          <w:tcPr>
            <w:tcW w:w="1983" w:type="dxa"/>
          </w:tcPr>
          <w:p w14:paraId="4297284C">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w:t>
            </w:r>
          </w:p>
        </w:tc>
        <w:tc>
          <w:tcPr>
            <w:tcW w:w="1984" w:type="dxa"/>
          </w:tcPr>
          <w:p w14:paraId="45FDC04D">
            <w:pPr>
              <w:spacing w:line="48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w:t>
            </w:r>
          </w:p>
        </w:tc>
      </w:tr>
    </w:tbl>
    <w:p w14:paraId="43EA719C">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备注：采购代理服务费按差额定率累进法计算。</w:t>
      </w:r>
    </w:p>
    <w:p w14:paraId="1DD10995">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34.2中标人应在接受“中标通知书”时向采购代理机构一次付清采购代理服务费。</w:t>
      </w:r>
    </w:p>
    <w:p w14:paraId="41CB081D">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35.招标文件编制依据</w:t>
      </w:r>
    </w:p>
    <w:p w14:paraId="6FFA4AAD">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本招标文件根据《中华人民共和国政府采购法》、《中华人民共和国政府采购法实施条例》、《政府采购货物和服务招标投标管理办法》（财政部令第87号）等有关法律、法规编制，解释权属于采购人、采购代理机构。</w:t>
      </w:r>
    </w:p>
    <w:p w14:paraId="771DE99C">
      <w:pPr>
        <w:spacing w:line="480" w:lineRule="exact"/>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36.需要补充的其他内容</w:t>
      </w:r>
    </w:p>
    <w:p w14:paraId="6B41CB9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36.1关于中小企业：</w:t>
      </w:r>
    </w:p>
    <w:p w14:paraId="45EAFA9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0F2EB79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36.1.2符合中小企业划分标准的个体工商户，在政府采购活动中视同中小企业。</w:t>
      </w:r>
    </w:p>
    <w:p w14:paraId="4FD3ED8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36.1.3在政府采购活动中，投标人提供的货物、工程或者服务符合下列情形的，享受《关于印发&lt;政府采购促进中小企业发展管理办法&gt;的通知》（财库〔2020〕46号）规定的中小企业扶持政策：</w:t>
      </w:r>
    </w:p>
    <w:p w14:paraId="3768ABA8">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（一）在货物采购项目中，货物由中小企业制造，即货物由中小企业生产且使用该中小企业商号或者注册商标；</w:t>
      </w:r>
    </w:p>
    <w:p w14:paraId="55CC3DBA">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（二）在工程采购项目中，工程由中小企业承建，即工程施工单位为中小企业；</w:t>
      </w:r>
    </w:p>
    <w:p w14:paraId="482E2E2F">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（三）在服务采购项目中，服务由中小企业承接，即提供服务的人员为中小企业依照《中华人民共和国劳动合同法》订立劳动合同的从业人员。</w:t>
      </w:r>
    </w:p>
    <w:p w14:paraId="18A8587A">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36.1.4在货物采购项目中，投标人提供的货物既有中小企业制造货物，也有大型企业制造货物的，不享受本办法规定的中小企业扶持政策。</w:t>
      </w:r>
    </w:p>
    <w:p w14:paraId="19693F7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36.1.5以联合体形式参加政府采购活动，联合体各方均为中小企业的，联合体视同中小企业。其中，联合体各方均为小微企业的,联合体视同小微企业。</w:t>
      </w:r>
    </w:p>
    <w:p w14:paraId="0952031D">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36.1.6中小企业参加政府采购活动，应当出具《关于印发&lt;政府采购促进中小企业发展管理办法&gt;的通知》（财库〔2020〕46号）规定的《中小企业声明函》，否则不得享受相关中小企业扶持政策。</w:t>
      </w:r>
    </w:p>
    <w:p w14:paraId="708BF333">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36.1.7规定依据《关于印发&lt;政府采购促进中小企业发展管理办法&gt;的通知》（财库〔2020〕46号）规定享受扶持政策获得政府采购合同的，小微企业不得将合同分包给大中型企业，中型企业不得将合同分包给大型企业。</w:t>
      </w:r>
    </w:p>
    <w:p w14:paraId="50FCCA63">
      <w:pPr>
        <w:pStyle w:val="12"/>
        <w:spacing w:line="480" w:lineRule="exact"/>
        <w:ind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36.1.8根据“《关于印发《政府采购促进中小企业发展管理办法》的通知》（财库〔2020〕46号）的规定，</w:t>
      </w:r>
      <w:r>
        <w:rPr>
          <w:rFonts w:hint="eastAsia" w:ascii="宋体" w:hAnsi="宋体" w:cs="宋体"/>
          <w:color w:val="000000" w:themeColor="text1"/>
          <w:kern w:val="0"/>
          <w14:textFill>
            <w14:solidFill>
              <w14:schemeClr w14:val="tx1"/>
            </w14:solidFill>
          </w14:textFill>
        </w:rPr>
        <w:t>针对小微企业报价给予10%的扣除，用扣除后的价格参与评审。符合条件的投标人应根据下表所属行业填写《中小企业声明函》：</w:t>
      </w:r>
    </w:p>
    <w:tbl>
      <w:tblPr>
        <w:tblStyle w:val="38"/>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99"/>
        <w:gridCol w:w="2076"/>
        <w:gridCol w:w="2404"/>
      </w:tblGrid>
      <w:tr w14:paraId="6217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3299" w:type="dxa"/>
            <w:shd w:val="clear" w:color="auto" w:fill="D7D7D7" w:themeFill="background1" w:themeFillShade="D8"/>
            <w:tcMar>
              <w:top w:w="15" w:type="dxa"/>
              <w:left w:w="15" w:type="dxa"/>
              <w:right w:w="15" w:type="dxa"/>
            </w:tcMar>
            <w:vAlign w:val="center"/>
          </w:tcPr>
          <w:p w14:paraId="4BE60F50">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2076" w:type="dxa"/>
            <w:shd w:val="clear" w:color="auto" w:fill="D7D7D7" w:themeFill="background1" w:themeFillShade="D8"/>
            <w:tcMar>
              <w:top w:w="15" w:type="dxa"/>
              <w:left w:w="15" w:type="dxa"/>
              <w:right w:w="15" w:type="dxa"/>
            </w:tcMar>
            <w:vAlign w:val="center"/>
          </w:tcPr>
          <w:p w14:paraId="2EC9B0CB">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2404" w:type="dxa"/>
            <w:shd w:val="clear" w:color="auto" w:fill="D7D7D7" w:themeFill="background1" w:themeFillShade="D8"/>
            <w:tcMar>
              <w:top w:w="15" w:type="dxa"/>
              <w:left w:w="15" w:type="dxa"/>
              <w:right w:w="15" w:type="dxa"/>
            </w:tcMar>
            <w:vAlign w:val="center"/>
          </w:tcPr>
          <w:p w14:paraId="43F9E81C">
            <w:pPr>
              <w:widowControl/>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划型标准</w:t>
            </w:r>
          </w:p>
        </w:tc>
      </w:tr>
      <w:tr w14:paraId="4561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3299" w:type="dxa"/>
            <w:shd w:val="clear" w:color="auto" w:fill="auto"/>
            <w:tcMar>
              <w:top w:w="15" w:type="dxa"/>
              <w:left w:w="15" w:type="dxa"/>
              <w:right w:w="15" w:type="dxa"/>
            </w:tcMar>
            <w:vAlign w:val="center"/>
          </w:tcPr>
          <w:p w14:paraId="25C3296A">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国产瘦终端</w:t>
            </w:r>
          </w:p>
        </w:tc>
        <w:tc>
          <w:tcPr>
            <w:tcW w:w="2076" w:type="dxa"/>
            <w:tcMar>
              <w:top w:w="15" w:type="dxa"/>
              <w:left w:w="15" w:type="dxa"/>
              <w:right w:w="15" w:type="dxa"/>
            </w:tcMar>
            <w:vAlign w:val="center"/>
          </w:tcPr>
          <w:p w14:paraId="3B380F2F">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制造业</w:t>
            </w:r>
          </w:p>
        </w:tc>
        <w:tc>
          <w:tcPr>
            <w:tcW w:w="2404" w:type="dxa"/>
            <w:tcMar>
              <w:top w:w="15" w:type="dxa"/>
              <w:left w:w="15" w:type="dxa"/>
              <w:right w:w="15" w:type="dxa"/>
            </w:tcMar>
            <w:vAlign w:val="center"/>
          </w:tcPr>
          <w:p w14:paraId="172D7951">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lang w:bidi="ar"/>
                <w14:textFill>
                  <w14:solidFill>
                    <w14:schemeClr w14:val="tx1"/>
                  </w14:solidFill>
                </w14:textFill>
              </w:rPr>
              <w:t>工业</w:t>
            </w:r>
          </w:p>
        </w:tc>
      </w:tr>
      <w:tr w14:paraId="3113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299" w:type="dxa"/>
            <w:shd w:val="clear" w:color="auto" w:fill="auto"/>
            <w:tcMar>
              <w:top w:w="15" w:type="dxa"/>
              <w:left w:w="15" w:type="dxa"/>
              <w:right w:w="15" w:type="dxa"/>
            </w:tcMar>
            <w:vAlign w:val="center"/>
          </w:tcPr>
          <w:p w14:paraId="5C56F43B">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虚拟桌面软件终端管理使用权限</w:t>
            </w:r>
          </w:p>
        </w:tc>
        <w:tc>
          <w:tcPr>
            <w:tcW w:w="2076" w:type="dxa"/>
            <w:tcMar>
              <w:top w:w="15" w:type="dxa"/>
              <w:left w:w="15" w:type="dxa"/>
              <w:right w:w="15" w:type="dxa"/>
            </w:tcMar>
            <w:vAlign w:val="center"/>
          </w:tcPr>
          <w:p w14:paraId="1CCE96F2">
            <w:pPr>
              <w:widowControl/>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软件信息技术服务业</w:t>
            </w:r>
          </w:p>
        </w:tc>
        <w:tc>
          <w:tcPr>
            <w:tcW w:w="2404" w:type="dxa"/>
            <w:tcMar>
              <w:top w:w="15" w:type="dxa"/>
              <w:left w:w="15" w:type="dxa"/>
              <w:right w:w="15" w:type="dxa"/>
            </w:tcMar>
            <w:vAlign w:val="center"/>
          </w:tcPr>
          <w:p w14:paraId="2A918A97">
            <w:pPr>
              <w:widowControl/>
              <w:jc w:val="center"/>
              <w:textAlignment w:val="center"/>
              <w:rPr>
                <w:rFonts w:hint="eastAsia" w:ascii="宋体" w:hAnsi="宋体" w:cs="宋体"/>
                <w:color w:val="000000" w:themeColor="text1"/>
                <w:szCs w:val="21"/>
                <w:highlight w:val="none"/>
                <w:shd w:val="clear" w:color="auto" w:fill="FFFFFF"/>
                <w:lang w:bidi="ar"/>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软件信息技术服务业</w:t>
            </w:r>
          </w:p>
        </w:tc>
      </w:tr>
    </w:tbl>
    <w:p w14:paraId="2529B9DD">
      <w:pPr>
        <w:pStyle w:val="12"/>
        <w:spacing w:line="480" w:lineRule="exact"/>
        <w:ind w:left="0" w:leftChars="0"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36.1.9中标人享受本办法规定的中小企业扶持政策的，采购人、采购代理机构将随中标结果公开中标人的《中小企业声明函》。</w:t>
      </w:r>
    </w:p>
    <w:p w14:paraId="3CE3ED2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36.2关于监狱企业：</w:t>
      </w:r>
    </w:p>
    <w:p w14:paraId="2698527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425043">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36.2.2监狱企业参加政府采购活动时，应当提供由省级以上监狱管理局、戒毒管理局（含新疆生产建设兵团）出具的属于监狱企业的证明文件。</w:t>
      </w:r>
    </w:p>
    <w:p w14:paraId="4049E5D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36.2.3在政府采购活动中，监狱企业视同小型、微型企业，享受预留份额、评审中价格扣除等政府采购促进中小企业发展的政府采购政策。</w:t>
      </w:r>
    </w:p>
    <w:p w14:paraId="0EC8C6C7">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36.3关于残疾人福利性单位：</w:t>
      </w:r>
    </w:p>
    <w:p w14:paraId="3F540A0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36.3.1根据《三部门联合发布关于促进残疾人就业政府采购政策的通知》（财库〔2017〕141号）的规定，享受政府采购支持政策的残疾人福利性单位应当同时满足以下条件：</w:t>
      </w:r>
    </w:p>
    <w:p w14:paraId="512B1E80">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（一）安置的残疾人占本单位在职职工人数的比例不低于25%（含25%），并且安置的残疾人人数不少于10人（含10人）；</w:t>
      </w:r>
    </w:p>
    <w:p w14:paraId="7FADD913">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（二）依法与安置的每位残疾人签订了一年以上（含一年）的劳动合同或服务协议；</w:t>
      </w:r>
    </w:p>
    <w:p w14:paraId="757D8AAD">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（三）为安置的每位残疾人按月足额缴纳了基本养老保险、基本医疗保险、失业保险、工伤保险和生育保险等社会保险费；</w:t>
      </w:r>
    </w:p>
    <w:p w14:paraId="6DD6E900">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（四）通过银行等金融机构向安置的每位残疾人，按月支付了不低于单位所在区县适用的经省级人民政府批准的月最低工资标准的工资；</w:t>
      </w:r>
    </w:p>
    <w:p w14:paraId="1D32271E">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56348958">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EC8851">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36.3.2符合条件的残疾人福利性单位在参加政府采购活动时，应当按《三部门联合发布关于促进残疾人就业政府采购政策的通知》（财库〔2017〕141号）提供规定的《残疾人福利性单位声明函》，并对声明的真实性负责。</w:t>
      </w:r>
    </w:p>
    <w:p w14:paraId="2303461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36.3.3在政府采购活动中，残疾人福利性单位视同小型、微型企业，享受预留份额、评审中价格扣除等促进中小企业发展的政府采购政策。残疾人福利性单位属于小型、微型企业的，不重复享受政策。</w:t>
      </w:r>
    </w:p>
    <w:p w14:paraId="70382CE4">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36.4关于节能产品及环境标志产品：</w:t>
      </w:r>
    </w:p>
    <w:p w14:paraId="6EFFF290">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36.4.1根据《财政部 发展改革委 生态环境部 市场监管总局 关于调整优化节能产品、环境标志产品政府采购执行机制的通知》（财库〔2019〕9号），对政府采购节能产品、环境标志产品实施品目清单管理。</w:t>
      </w:r>
    </w:p>
    <w:p w14:paraId="0E574506">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36.4.2节能产品是指列入财政部和发展改革委公布的《关于印发节能产品政府采购品目清单的通知》（财库〔2019〕19号）《节能产品政府采购品目清单》中的产品，其中以“★”标注的为政府强制采购产品。</w:t>
      </w:r>
    </w:p>
    <w:p w14:paraId="7D5F720E">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36.4.3环境标志产品是指列入财政部和生态环境部公布的《关于印发环境标志产品政府采购品目清单的通知》（财库〔2019〕18号）《环境标志产品政府采购品目清单》中的产品。</w:t>
      </w:r>
    </w:p>
    <w:p w14:paraId="3FD76D8D">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1A1CE7C4">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5A4480DD">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36.5关于采购本国产品：</w:t>
      </w:r>
    </w:p>
    <w:p w14:paraId="25716D87">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36.5.1根据《国务院办公厅关于在政府采购中实施本国产品标准及相关政策的通知》（国办发〔2025〕34号）的规定，本国产品应当符合以下条件：</w:t>
      </w:r>
    </w:p>
    <w:p w14:paraId="49D64CD5">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（一）在中国境内生产</w:t>
      </w:r>
    </w:p>
    <w:p w14:paraId="20FE3026">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产品应当在中国境内生产，即在中华人民共和国关境内实现从原材料、组件到产品的属性改变。</w:t>
      </w:r>
    </w:p>
    <w:p w14:paraId="3129C83D">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属性改变是指经过制造、加工或者组装等工序，产生完全不同于原材料、组件的新产品，并具有新的名称和特征（用途）。属性改变不包括以下细微操作：</w:t>
      </w:r>
    </w:p>
    <w:p w14:paraId="1737B2DF">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1.为确保产品在运输或者储存期间保持某种状态而进行的操作；</w:t>
      </w:r>
    </w:p>
    <w:p w14:paraId="47C80CEE">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2.为产品运输或者销售进行的包装或者展示；</w:t>
      </w:r>
    </w:p>
    <w:p w14:paraId="1A7047D1">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3.在产品或者其包装上粘贴或者印刷品牌、标志、标识以及其他用于区别的标记；</w:t>
      </w:r>
    </w:p>
    <w:p w14:paraId="1248F384">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4.简单的上漆、磨光和分装；</w:t>
      </w:r>
    </w:p>
    <w:p w14:paraId="755C1358">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5.其他不属于属性改变的情形。</w:t>
      </w:r>
    </w:p>
    <w:p w14:paraId="47C1CD77">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（二）在中国境内生产的组件成本占比达到规定比例</w:t>
      </w:r>
    </w:p>
    <w:p w14:paraId="34BF57BC">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产品在中国境内生产的组件成本占比应当达到规定比例，计算公式为：</w:t>
      </w:r>
    </w:p>
    <w:p w14:paraId="3897BCDC">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产品在中国境内生产的组件成本/产品总成本≥规定比例</w:t>
      </w:r>
    </w:p>
    <w:p w14:paraId="61616820">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国办发〔2025〕34号）第一条第（一）项条件的产品在政府采购活动中视同本国产品。</w:t>
      </w:r>
    </w:p>
    <w:p w14:paraId="404525F8">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（三）特定产品的关键组件、关键工序符合相关要求</w:t>
      </w:r>
    </w:p>
    <w:p w14:paraId="3FE457E0">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对特定产品，在符合《国务院办公厅关于在政府采购中实施本国产品标准及相关政策的通知》（国办发〔2025〕34号）第一条第（一）项和第（二）项条件的基础上，应当符合财政部会同有关行业主管部门确定的其关键组件、关键工序在中国境内生产、完成等要求。</w:t>
      </w:r>
    </w:p>
    <w:p w14:paraId="469E1E9A">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36.5.2本国产品标准的适用范围</w:t>
      </w:r>
    </w:p>
    <w:p w14:paraId="27BCA837">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535948">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36.5.3对本国产品的支持政策</w:t>
      </w:r>
    </w:p>
    <w:p w14:paraId="64EFE84E">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政府采购活动中既有本国产品又有非本国产品参与竞争的，依法对本国产品给予价格评审优惠，对本国产品的报价给予20%的价格扣除，用扣除后的价格参与评审。</w:t>
      </w:r>
    </w:p>
    <w:p w14:paraId="4BD62DB4">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74B7FE5">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36.5.4产品在中国境内生产的组件成本，按照《中国境内生产的组件成本核算基本规则》计算，即：产品在中国境内生产的组件成本，一般按照其二级组件的相关成本进行核算。按照产品的一级组件进行成本核算能够满足中国境内生产的组件成本判定需求的，可以按照一级组件的相关成本进行核算。一、产品的一级组件是指直接组成产品的组件。产品的二级组件是指直接组成产品一级组件的组件。一级组件不可分解的，视同二级组件。二、二级组件在中国境内生产的，其全部成本计入中国境内生产的组件成本；二级组件不在中国境内生产的，其成本不计入中国境内生产的组件成本。三、产品总成本和组件成本以相关会计核算数据、采购合同、进货记录等为基础进行计算。四、需要对成本核算规则予以进一步明确的其他有关事项，由财政部会同有关部门另行规定。</w:t>
      </w:r>
    </w:p>
    <w:p w14:paraId="65E7BED7">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36.5.5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7291E131">
      <w:pPr>
        <w:pStyle w:val="12"/>
        <w:spacing w:line="460" w:lineRule="exact"/>
        <w:ind w:firstLineChars="200"/>
        <w:rPr>
          <w:rFonts w:hint="eastAsia" w:ascii="宋体" w:hAnsi="宋体" w:cs="宋体"/>
          <w:i w:val="0"/>
          <w:iCs w:val="0"/>
          <w:color w:val="auto"/>
          <w:szCs w:val="21"/>
          <w:u w:val="none"/>
        </w:rPr>
      </w:pPr>
      <w:r>
        <w:rPr>
          <w:rFonts w:hint="eastAsia" w:ascii="宋体" w:hAnsi="宋体" w:cs="宋体"/>
          <w:i w:val="0"/>
          <w:iCs w:val="0"/>
          <w:color w:val="auto"/>
          <w:szCs w:val="21"/>
          <w:u w:val="none"/>
        </w:rPr>
        <w:t>采购人、采购代理机构将随中标、成交结果同时公告中标人提供的《声明函》或有关证明文件。</w:t>
      </w:r>
    </w:p>
    <w:p w14:paraId="6C39933F">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 xml:space="preserve">其它注意事项：以下情况视为投标人同意撤回已上传系统的投标文件或其投标文件无效： </w:t>
      </w:r>
    </w:p>
    <w:p w14:paraId="7EA4F905">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（1）政采云电子平台显示投标人未上传投标文件；</w:t>
      </w:r>
    </w:p>
    <w:p w14:paraId="3E812BE7">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（2）因投标人原因上传的投标文件在开启文件时无法解密。</w:t>
      </w:r>
    </w:p>
    <w:p w14:paraId="746D8B5E">
      <w:pPr>
        <w:pStyle w:val="12"/>
        <w:spacing w:line="480" w:lineRule="exact"/>
        <w:ind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（3）因投标人自身原因导致未在规定时间内完成投标文件解密。</w:t>
      </w:r>
    </w:p>
    <w:p w14:paraId="791497CA">
      <w:pPr>
        <w:widowControl/>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32"/>
          <w14:textFill>
            <w14:solidFill>
              <w14:schemeClr w14:val="tx1"/>
            </w14:solidFill>
          </w14:textFill>
        </w:rPr>
        <w:br w:type="page"/>
      </w:r>
      <w:r>
        <w:rPr>
          <w:rFonts w:hint="eastAsia" w:ascii="宋体" w:hAnsi="宋体" w:cs="宋体"/>
          <w:b/>
          <w:bCs/>
          <w:color w:val="000000" w:themeColor="text1"/>
          <w:kern w:val="0"/>
          <w:szCs w:val="21"/>
          <w14:textFill>
            <w14:solidFill>
              <w14:schemeClr w14:val="tx1"/>
            </w14:solidFill>
          </w14:textFill>
        </w:rPr>
        <w:t>附件：</w:t>
      </w:r>
    </w:p>
    <w:p w14:paraId="089583BE">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44" w:name="_Toc19513"/>
      <w:bookmarkStart w:id="45" w:name="_Toc31144"/>
      <w:r>
        <w:rPr>
          <w:rFonts w:hint="eastAsia" w:ascii="宋体" w:hAnsi="宋体" w:cs="宋体"/>
          <w:color w:val="000000" w:themeColor="text1"/>
          <w:spacing w:val="0"/>
          <w:kern w:val="0"/>
          <w:sz w:val="28"/>
          <w:szCs w:val="28"/>
          <w14:textFill>
            <w14:solidFill>
              <w14:schemeClr w14:val="tx1"/>
            </w14:solidFill>
          </w14:textFill>
        </w:rPr>
        <w:t>《中小企业划型标准规定》</w:t>
      </w:r>
      <w:bookmarkEnd w:id="44"/>
      <w:bookmarkEnd w:id="45"/>
    </w:p>
    <w:p w14:paraId="5B17C5F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一、根据《中华人民共和国中小企业促进法》和《国务院关于进一步促进中小企业发展的若干意见》(国发〔2009〕36号)，制定本规定。</w:t>
      </w:r>
    </w:p>
    <w:p w14:paraId="4F63207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二、中小企业划分为中型、小型、微型三种类型，具体标准根据企业从业人员、营业收入、资产总额等指标，结合行业特点制定。</w:t>
      </w:r>
    </w:p>
    <w:p w14:paraId="0A92D43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0424CE">
      <w:pPr>
        <w:spacing w:line="480" w:lineRule="exact"/>
        <w:ind w:firstLine="420" w:firstLineChars="200"/>
        <w:outlineLvl w:val="1"/>
        <w:rPr>
          <w:rFonts w:hint="eastAsia" w:ascii="宋体" w:hAnsi="宋体" w:cs="宋体"/>
          <w:color w:val="000000" w:themeColor="text1"/>
          <w:szCs w:val="21"/>
          <w14:textFill>
            <w14:solidFill>
              <w14:schemeClr w14:val="tx1"/>
            </w14:solidFill>
          </w14:textFill>
        </w:rPr>
      </w:pPr>
      <w:bookmarkStart w:id="46" w:name="_Toc10085"/>
      <w:bookmarkStart w:id="47" w:name="_Toc5251"/>
      <w:r>
        <w:rPr>
          <w:rFonts w:hint="eastAsia" w:ascii="宋体" w:hAnsi="宋体" w:cs="宋体"/>
          <w:color w:val="000000" w:themeColor="text1"/>
          <w:szCs w:val="21"/>
          <w14:textFill>
            <w14:solidFill>
              <w14:schemeClr w14:val="tx1"/>
            </w14:solidFill>
          </w14:textFill>
        </w:rPr>
        <w:t>四、各行业划型标准为：</w:t>
      </w:r>
      <w:bookmarkEnd w:id="46"/>
      <w:bookmarkEnd w:id="47"/>
    </w:p>
    <w:p w14:paraId="2B09BDF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66DFE4B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E3409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E7E7F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70005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1EB25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EAE34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106C1A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B5F99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3BEED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A1CA9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FFA797">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C7B5D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66AD9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17494E">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88CFD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4BB6AE7">
      <w:pPr>
        <w:spacing w:line="480" w:lineRule="exact"/>
        <w:ind w:firstLine="420" w:firstLineChars="200"/>
        <w:outlineLvl w:val="1"/>
        <w:rPr>
          <w:rFonts w:hint="eastAsia" w:ascii="宋体" w:hAnsi="宋体" w:cs="宋体"/>
          <w:color w:val="000000" w:themeColor="text1"/>
          <w:szCs w:val="21"/>
          <w14:textFill>
            <w14:solidFill>
              <w14:schemeClr w14:val="tx1"/>
            </w14:solidFill>
          </w14:textFill>
        </w:rPr>
      </w:pPr>
      <w:bookmarkStart w:id="48" w:name="_Toc30158"/>
      <w:bookmarkStart w:id="49" w:name="_Toc7593"/>
      <w:r>
        <w:rPr>
          <w:rFonts w:hint="eastAsia" w:ascii="宋体" w:hAnsi="宋体" w:cs="宋体"/>
          <w:color w:val="000000" w:themeColor="text1"/>
          <w:szCs w:val="21"/>
          <w14:textFill>
            <w14:solidFill>
              <w14:schemeClr w14:val="tx1"/>
            </w14:solidFill>
          </w14:textFill>
        </w:rPr>
        <w:t>五、企业类型的划分以统计部门的统计数据为依据。</w:t>
      </w:r>
      <w:bookmarkEnd w:id="48"/>
      <w:bookmarkEnd w:id="49"/>
    </w:p>
    <w:p w14:paraId="6D374642">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24365B5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43F918A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八、本规定由工业和信息化部、国家统计局会同有关部门根据《国民经济行业分类》修订情况和企业发展变化情况适时修订。</w:t>
      </w:r>
    </w:p>
    <w:p w14:paraId="395723E4">
      <w:pPr>
        <w:spacing w:line="480" w:lineRule="exact"/>
        <w:ind w:firstLine="420" w:firstLineChars="200"/>
        <w:outlineLvl w:val="1"/>
        <w:rPr>
          <w:rFonts w:hint="eastAsia" w:ascii="宋体" w:hAnsi="宋体" w:cs="宋体"/>
          <w:color w:val="000000" w:themeColor="text1"/>
          <w:szCs w:val="21"/>
          <w14:textFill>
            <w14:solidFill>
              <w14:schemeClr w14:val="tx1"/>
            </w14:solidFill>
          </w14:textFill>
        </w:rPr>
      </w:pPr>
      <w:bookmarkStart w:id="50" w:name="_Toc23749"/>
      <w:bookmarkStart w:id="51" w:name="_Toc4216"/>
      <w:r>
        <w:rPr>
          <w:rFonts w:hint="eastAsia" w:ascii="宋体" w:hAnsi="宋体" w:cs="宋体"/>
          <w:color w:val="000000" w:themeColor="text1"/>
          <w:szCs w:val="21"/>
          <w14:textFill>
            <w14:solidFill>
              <w14:schemeClr w14:val="tx1"/>
            </w14:solidFill>
          </w14:textFill>
        </w:rPr>
        <w:t>九、本规定由工业和信息化部、国家统计局会同有关部门负责解释。</w:t>
      </w:r>
      <w:bookmarkEnd w:id="50"/>
      <w:bookmarkEnd w:id="51"/>
    </w:p>
    <w:p w14:paraId="3D2B4A7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十、本规定自发布之日起执行，原国家经贸委、原国家计委、财政部和国家统计局2003年颁布的《中小企业标准暂行规定》同时废止。</w:t>
      </w:r>
    </w:p>
    <w:p w14:paraId="589058BC">
      <w:pPr>
        <w:rPr>
          <w:rFonts w:hint="eastAsia" w:ascii="宋体" w:hAnsi="宋体" w:cs="宋体"/>
          <w:color w:val="000000" w:themeColor="text1"/>
          <w:szCs w:val="32"/>
          <w14:textFill>
            <w14:solidFill>
              <w14:schemeClr w14:val="tx1"/>
            </w14:solidFill>
          </w14:textFill>
        </w:rPr>
      </w:pPr>
      <w:r>
        <w:rPr>
          <w:rFonts w:hint="eastAsia" w:ascii="宋体" w:hAnsi="宋体" w:cs="宋体"/>
          <w:color w:val="000000" w:themeColor="text1"/>
          <w:szCs w:val="32"/>
          <w14:textFill>
            <w14:solidFill>
              <w14:schemeClr w14:val="tx1"/>
            </w14:solidFill>
          </w14:textFill>
        </w:rPr>
        <w:br w:type="page"/>
      </w:r>
    </w:p>
    <w:p w14:paraId="31144D30">
      <w:pPr>
        <w:pStyle w:val="2"/>
        <w:spacing w:before="0" w:after="0" w:line="480" w:lineRule="exact"/>
        <w:rPr>
          <w:rFonts w:hint="eastAsia" w:ascii="宋体" w:hAnsi="宋体" w:cs="宋体"/>
          <w:color w:val="000000" w:themeColor="text1"/>
          <w:szCs w:val="32"/>
          <w14:textFill>
            <w14:solidFill>
              <w14:schemeClr w14:val="tx1"/>
            </w14:solidFill>
          </w14:textFill>
        </w:rPr>
      </w:pPr>
      <w:bookmarkStart w:id="52" w:name="_Toc32183"/>
      <w:r>
        <w:rPr>
          <w:rFonts w:hint="eastAsia" w:ascii="宋体" w:hAnsi="宋体" w:cs="宋体"/>
          <w:color w:val="000000" w:themeColor="text1"/>
          <w:szCs w:val="32"/>
          <w14:textFill>
            <w14:solidFill>
              <w14:schemeClr w14:val="tx1"/>
            </w14:solidFill>
          </w14:textFill>
        </w:rPr>
        <w:t>第三章 政府采购合同专用条款及合同书样式</w:t>
      </w:r>
      <w:bookmarkEnd w:id="52"/>
    </w:p>
    <w:p w14:paraId="2E6EE131">
      <w:pPr>
        <w:pStyle w:val="3"/>
        <w:spacing w:before="0" w:line="480" w:lineRule="exact"/>
        <w:jc w:val="center"/>
        <w:rPr>
          <w:rFonts w:hint="eastAsia" w:ascii="宋体" w:hAnsi="宋体" w:cs="宋体"/>
          <w:color w:val="000000" w:themeColor="text1"/>
          <w:spacing w:val="0"/>
          <w:kern w:val="0"/>
          <w:sz w:val="28"/>
          <w:szCs w:val="28"/>
          <w:highlight w:val="none"/>
          <w14:textFill>
            <w14:solidFill>
              <w14:schemeClr w14:val="tx1"/>
            </w14:solidFill>
          </w14:textFill>
        </w:rPr>
      </w:pPr>
      <w:bookmarkStart w:id="53" w:name="_Toc20855"/>
      <w:r>
        <w:rPr>
          <w:rFonts w:hint="eastAsia" w:ascii="宋体" w:hAnsi="宋体" w:cs="宋体"/>
          <w:color w:val="000000" w:themeColor="text1"/>
          <w:spacing w:val="0"/>
          <w:kern w:val="0"/>
          <w:sz w:val="28"/>
          <w:szCs w:val="28"/>
          <w:highlight w:val="none"/>
          <w14:textFill>
            <w14:solidFill>
              <w14:schemeClr w14:val="tx1"/>
            </w14:solidFill>
          </w14:textFill>
        </w:rPr>
        <w:t>★政府采购合同专用条款</w:t>
      </w:r>
      <w:bookmarkEnd w:id="53"/>
    </w:p>
    <w:tbl>
      <w:tblPr>
        <w:tblStyle w:val="38"/>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116"/>
      </w:tblGrid>
      <w:tr w14:paraId="1C13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1" w:type="dxa"/>
            <w:vAlign w:val="center"/>
          </w:tcPr>
          <w:p w14:paraId="77D5A1D3">
            <w:pPr>
              <w:pStyle w:val="21"/>
              <w:spacing w:line="440" w:lineRule="exact"/>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序号</w:t>
            </w:r>
          </w:p>
        </w:tc>
        <w:tc>
          <w:tcPr>
            <w:tcW w:w="8116" w:type="dxa"/>
            <w:vAlign w:val="center"/>
          </w:tcPr>
          <w:p w14:paraId="11238D59">
            <w:pPr>
              <w:pStyle w:val="21"/>
              <w:spacing w:line="440" w:lineRule="exact"/>
              <w:ind w:firstLine="211" w:firstLineChars="100"/>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商务条款</w:t>
            </w:r>
          </w:p>
        </w:tc>
      </w:tr>
      <w:tr w14:paraId="56B0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1" w:type="dxa"/>
            <w:vAlign w:val="center"/>
          </w:tcPr>
          <w:p w14:paraId="2673DF89">
            <w:pPr>
              <w:pStyle w:val="21"/>
              <w:spacing w:line="440" w:lineRule="exact"/>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tc>
        <w:tc>
          <w:tcPr>
            <w:tcW w:w="8116" w:type="dxa"/>
            <w:vAlign w:val="center"/>
          </w:tcPr>
          <w:p w14:paraId="05B7676E">
            <w:pPr>
              <w:pStyle w:val="21"/>
              <w:spacing w:line="440" w:lineRule="exact"/>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项目实施期限、项目实施地点</w:t>
            </w:r>
          </w:p>
          <w:p w14:paraId="0B210661">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1.项目实施期限：</w:t>
            </w:r>
            <w:r>
              <w:rPr>
                <w:rFonts w:hint="eastAsia" w:hAnsi="宋体" w:cs="宋体"/>
                <w:color w:val="000000" w:themeColor="text1"/>
                <w:szCs w:val="21"/>
                <w:highlight w:val="none"/>
                <w:lang w:eastAsia="zh-CN"/>
                <w14:textFill>
                  <w14:solidFill>
                    <w14:schemeClr w14:val="tx1"/>
                  </w14:solidFill>
                </w14:textFill>
              </w:rPr>
              <w:t>自合同签订之日起20个日历日内安装调试完毕并交付使用，投标人可在规定的时间内自报最短项目实施期限</w:t>
            </w:r>
            <w:r>
              <w:rPr>
                <w:rFonts w:hint="eastAsia" w:hAnsi="宋体" w:cs="宋体"/>
                <w:color w:val="000000" w:themeColor="text1"/>
                <w:szCs w:val="21"/>
                <w:highlight w:val="none"/>
                <w14:textFill>
                  <w14:solidFill>
                    <w14:schemeClr w14:val="tx1"/>
                  </w14:solidFill>
                </w14:textFill>
              </w:rPr>
              <w:t>。</w:t>
            </w:r>
          </w:p>
          <w:p w14:paraId="05ADDED3">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2.项目实施地点：</w:t>
            </w:r>
            <w:r>
              <w:rPr>
                <w:rFonts w:hint="eastAsia" w:hAnsi="宋体" w:cs="宋体"/>
                <w:color w:val="000000" w:themeColor="text1"/>
                <w:szCs w:val="21"/>
                <w:highlight w:val="none"/>
                <w:lang w:eastAsia="zh-CN"/>
                <w14:textFill>
                  <w14:solidFill>
                    <w14:schemeClr w14:val="tx1"/>
                  </w14:solidFill>
                </w14:textFill>
              </w:rPr>
              <w:t>昆明铁路运输中级法院</w:t>
            </w:r>
            <w:r>
              <w:rPr>
                <w:rFonts w:hint="eastAsia" w:hAnsi="宋体" w:cs="宋体"/>
                <w:color w:val="000000" w:themeColor="text1"/>
                <w:szCs w:val="21"/>
                <w:highlight w:val="none"/>
                <w14:textFill>
                  <w14:solidFill>
                    <w14:schemeClr w14:val="tx1"/>
                  </w14:solidFill>
                </w14:textFill>
              </w:rPr>
              <w:t>指定地点。</w:t>
            </w:r>
          </w:p>
        </w:tc>
      </w:tr>
      <w:tr w14:paraId="667B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1" w:type="dxa"/>
            <w:vAlign w:val="center"/>
          </w:tcPr>
          <w:p w14:paraId="2111578C">
            <w:pPr>
              <w:pStyle w:val="21"/>
              <w:spacing w:line="440" w:lineRule="exact"/>
              <w:jc w:val="center"/>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2</w:t>
            </w:r>
          </w:p>
        </w:tc>
        <w:tc>
          <w:tcPr>
            <w:tcW w:w="8116" w:type="dxa"/>
            <w:vAlign w:val="center"/>
          </w:tcPr>
          <w:p w14:paraId="20925278">
            <w:pPr>
              <w:pStyle w:val="21"/>
              <w:spacing w:line="440" w:lineRule="exac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培训要求：</w:t>
            </w:r>
          </w:p>
          <w:p w14:paraId="48AD50C2">
            <w:pPr>
              <w:pStyle w:val="21"/>
              <w:spacing w:line="440" w:lineRule="exac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1.乙方应提供免费培训服务，并拟定培训方案。方案中需详细描述培训对象、培训方式、培训课程安排和培训组织计划。</w:t>
            </w:r>
          </w:p>
          <w:p w14:paraId="0A4D5A62">
            <w:pPr>
              <w:pStyle w:val="21"/>
              <w:spacing w:line="44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2.培训的材料由乙方负责提供。甲方负责提供场地和培训所需的配套设施，并做好协调工作。</w:t>
            </w:r>
          </w:p>
        </w:tc>
      </w:tr>
      <w:tr w14:paraId="6861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1" w:type="dxa"/>
            <w:vAlign w:val="center"/>
          </w:tcPr>
          <w:p w14:paraId="424FB1A0">
            <w:pPr>
              <w:pStyle w:val="21"/>
              <w:spacing w:line="440" w:lineRule="exact"/>
              <w:jc w:val="center"/>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3</w:t>
            </w:r>
          </w:p>
        </w:tc>
        <w:tc>
          <w:tcPr>
            <w:tcW w:w="8116" w:type="dxa"/>
            <w:vAlign w:val="center"/>
          </w:tcPr>
          <w:p w14:paraId="7695857B">
            <w:pPr>
              <w:pStyle w:val="21"/>
              <w:spacing w:line="44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售后服务：</w:t>
            </w:r>
          </w:p>
          <w:p w14:paraId="4666DAA0">
            <w:pPr>
              <w:pStyle w:val="21"/>
              <w:spacing w:line="44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1.提供原厂安装调试服务及5年质保服务。</w:t>
            </w:r>
          </w:p>
          <w:p w14:paraId="566FAFB5">
            <w:pPr>
              <w:pStyle w:val="21"/>
              <w:spacing w:line="44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.整体质保期结束后，乙方应向甲方提供上门维修服务，并保证以优惠价格提供维修或更换需使用的设备及材料。</w:t>
            </w:r>
          </w:p>
          <w:p w14:paraId="348948D1">
            <w:pPr>
              <w:pStyle w:val="21"/>
              <w:spacing w:line="440" w:lineRule="exact"/>
              <w:rPr>
                <w:rFonts w:hint="default"/>
                <w:highlight w:val="none"/>
                <w:lang w:val="en-US" w:eastAsia="zh-CN"/>
              </w:rPr>
            </w:pPr>
            <w:r>
              <w:rPr>
                <w:rFonts w:hint="eastAsia"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.整体质保期结束后，如遇系统、设备软件升级的，乙方应根据甲方要求将系统、设备软件免费升级至最新版本。</w:t>
            </w:r>
          </w:p>
        </w:tc>
      </w:tr>
      <w:tr w14:paraId="4E1F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1" w:type="dxa"/>
            <w:vAlign w:val="center"/>
          </w:tcPr>
          <w:p w14:paraId="7B47F4AE">
            <w:pPr>
              <w:pStyle w:val="21"/>
              <w:spacing w:line="440" w:lineRule="exact"/>
              <w:jc w:val="center"/>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4</w:t>
            </w:r>
          </w:p>
        </w:tc>
        <w:tc>
          <w:tcPr>
            <w:tcW w:w="8116" w:type="dxa"/>
            <w:vAlign w:val="center"/>
          </w:tcPr>
          <w:p w14:paraId="6AC28B9B">
            <w:pPr>
              <w:pStyle w:val="21"/>
              <w:spacing w:line="440" w:lineRule="exact"/>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验收标准</w:t>
            </w:r>
            <w:r>
              <w:rPr>
                <w:rFonts w:hint="eastAsia" w:hAnsi="宋体" w:cs="宋体"/>
                <w:b/>
                <w:bCs/>
                <w:color w:val="000000" w:themeColor="text1"/>
                <w:szCs w:val="21"/>
                <w:highlight w:val="none"/>
                <w:lang w:val="en-US" w:eastAsia="zh-CN"/>
                <w14:textFill>
                  <w14:solidFill>
                    <w14:schemeClr w14:val="tx1"/>
                  </w14:solidFill>
                </w14:textFill>
              </w:rPr>
              <w:t>及要求</w:t>
            </w:r>
            <w:r>
              <w:rPr>
                <w:rFonts w:hint="eastAsia" w:hAnsi="宋体" w:cs="宋体"/>
                <w:b/>
                <w:bCs/>
                <w:color w:val="000000" w:themeColor="text1"/>
                <w:szCs w:val="21"/>
                <w:highlight w:val="none"/>
                <w14:textFill>
                  <w14:solidFill>
                    <w14:schemeClr w14:val="tx1"/>
                  </w14:solidFill>
                </w14:textFill>
              </w:rPr>
              <w:t>：</w:t>
            </w:r>
          </w:p>
          <w:p w14:paraId="2BC54483">
            <w:pPr>
              <w:pStyle w:val="21"/>
              <w:spacing w:line="440" w:lineRule="exact"/>
              <w:rPr>
                <w:rFonts w:hint="eastAsia" w:hAnsi="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所有</w:t>
            </w:r>
            <w:r>
              <w:rPr>
                <w:rFonts w:hint="eastAsia" w:hAnsi="宋体" w:cs="宋体"/>
                <w:color w:val="000000" w:themeColor="text1"/>
                <w:szCs w:val="21"/>
                <w:highlight w:val="none"/>
                <w:lang w:val="en-US" w:eastAsia="zh-CN"/>
                <w14:textFill>
                  <w14:solidFill>
                    <w14:schemeClr w14:val="tx1"/>
                  </w14:solidFill>
                </w14:textFill>
              </w:rPr>
              <w:t>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安装调试完毕并交付使用</w:t>
            </w:r>
            <w:r>
              <w:rPr>
                <w:rFonts w:hint="eastAsia" w:hAnsi="宋体" w:cs="宋体"/>
                <w:color w:val="000000" w:themeColor="text1"/>
                <w:szCs w:val="21"/>
                <w:highlight w:val="none"/>
                <w:u w:val="none"/>
                <w:lang w:val="en-US" w:eastAsia="zh-CN"/>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个日历日内</w:t>
            </w:r>
            <w:r>
              <w:rPr>
                <w:rFonts w:hint="eastAsia" w:hAnsi="宋体" w:cs="宋体"/>
                <w:color w:val="000000" w:themeColor="text1"/>
                <w:szCs w:val="21"/>
                <w:highlight w:val="none"/>
                <w:lang w:val="en-US" w:eastAsia="zh-CN"/>
                <w14:textFill>
                  <w14:solidFill>
                    <w14:schemeClr w14:val="tx1"/>
                  </w14:solidFill>
                </w14:textFill>
              </w:rPr>
              <w:t>由乙方提出申请</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甲方</w:t>
            </w:r>
            <w:r>
              <w:rPr>
                <w:rFonts w:hint="eastAsia" w:hAnsi="宋体" w:cs="宋体"/>
                <w:color w:val="000000" w:themeColor="text1"/>
                <w:szCs w:val="21"/>
                <w:highlight w:val="none"/>
                <w14:textFill>
                  <w14:solidFill>
                    <w14:schemeClr w14:val="tx1"/>
                  </w14:solidFill>
                </w14:textFill>
              </w:rPr>
              <w:t>组织相关单位人员根据合同、</w:t>
            </w:r>
            <w:r>
              <w:rPr>
                <w:rFonts w:hint="eastAsia" w:hAnsi="宋体" w:cs="宋体"/>
                <w:color w:val="000000" w:themeColor="text1"/>
                <w:szCs w:val="21"/>
                <w:highlight w:val="none"/>
                <w:lang w:val="en-US" w:eastAsia="zh-CN"/>
                <w14:textFill>
                  <w14:solidFill>
                    <w14:schemeClr w14:val="tx1"/>
                  </w14:solidFill>
                </w14:textFill>
              </w:rPr>
              <w:t>招标</w:t>
            </w:r>
            <w:r>
              <w:rPr>
                <w:rFonts w:hint="eastAsia" w:hAnsi="宋体" w:cs="宋体"/>
                <w:color w:val="000000" w:themeColor="text1"/>
                <w:szCs w:val="21"/>
                <w:highlight w:val="none"/>
                <w14:textFill>
                  <w14:solidFill>
                    <w14:schemeClr w14:val="tx1"/>
                  </w14:solidFill>
                </w14:textFill>
              </w:rPr>
              <w:t>文件和</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文件</w:t>
            </w:r>
            <w:r>
              <w:rPr>
                <w:rFonts w:hint="eastAsia" w:hAnsi="宋体" w:cs="宋体"/>
                <w:color w:val="000000" w:themeColor="text1"/>
                <w:szCs w:val="21"/>
                <w:highlight w:val="none"/>
                <w:lang w:val="en-US" w:eastAsia="zh-CN"/>
                <w14:textFill>
                  <w14:solidFill>
                    <w14:schemeClr w14:val="tx1"/>
                  </w14:solidFill>
                </w14:textFill>
              </w:rPr>
              <w:t>对乙方提供的</w:t>
            </w:r>
            <w:r>
              <w:rPr>
                <w:rFonts w:hint="eastAsia" w:hAnsi="宋体" w:cs="宋体"/>
                <w:color w:val="000000" w:themeColor="text1"/>
                <w:szCs w:val="21"/>
                <w:highlight w:val="none"/>
                <w14:textFill>
                  <w14:solidFill>
                    <w14:schemeClr w14:val="tx1"/>
                  </w14:solidFill>
                </w14:textFill>
              </w:rPr>
              <w:t>所有</w:t>
            </w:r>
            <w:r>
              <w:rPr>
                <w:rFonts w:hint="eastAsia" w:hAnsi="宋体" w:cs="宋体"/>
                <w:color w:val="000000" w:themeColor="text1"/>
                <w:szCs w:val="21"/>
                <w:highlight w:val="none"/>
                <w:lang w:val="en-US" w:eastAsia="zh-CN"/>
                <w14:textFill>
                  <w14:solidFill>
                    <w14:schemeClr w14:val="tx1"/>
                  </w14:solidFill>
                </w14:textFill>
              </w:rPr>
              <w:t>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进行初步</w:t>
            </w:r>
            <w:r>
              <w:rPr>
                <w:rFonts w:hint="eastAsia" w:hAnsi="宋体" w:cs="宋体"/>
                <w:color w:val="000000" w:themeColor="text1"/>
                <w:szCs w:val="21"/>
                <w:highlight w:val="none"/>
                <w14:textFill>
                  <w14:solidFill>
                    <w14:schemeClr w14:val="tx1"/>
                  </w14:solidFill>
                </w14:textFill>
              </w:rPr>
              <w:t>验收，</w:t>
            </w:r>
            <w:r>
              <w:rPr>
                <w:rFonts w:hint="eastAsia" w:hAnsi="宋体" w:cs="宋体"/>
                <w:color w:val="000000" w:themeColor="text1"/>
                <w:szCs w:val="21"/>
                <w:highlight w:val="none"/>
                <w:lang w:val="en-US" w:eastAsia="zh-CN"/>
                <w14:textFill>
                  <w14:solidFill>
                    <w14:schemeClr w14:val="tx1"/>
                  </w14:solidFill>
                </w14:textFill>
              </w:rPr>
              <w:t>初步验收时若发现系统、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指标与</w:t>
            </w:r>
            <w:r>
              <w:rPr>
                <w:rFonts w:hint="eastAsia" w:hAnsi="宋体" w:cs="宋体"/>
                <w:color w:val="000000" w:themeColor="text1"/>
                <w:szCs w:val="21"/>
                <w:highlight w:val="none"/>
                <w:lang w:val="en-US" w:eastAsia="zh-CN"/>
                <w14:textFill>
                  <w14:solidFill>
                    <w14:schemeClr w14:val="tx1"/>
                  </w14:solidFill>
                </w14:textFill>
              </w:rPr>
              <w:t>合同、招标文件和投标</w:t>
            </w:r>
            <w:r>
              <w:rPr>
                <w:rFonts w:hint="eastAsia" w:hAnsi="宋体" w:cs="宋体"/>
                <w:color w:val="000000" w:themeColor="text1"/>
                <w:szCs w:val="21"/>
                <w:highlight w:val="none"/>
                <w14:textFill>
                  <w14:solidFill>
                    <w14:schemeClr w14:val="tx1"/>
                  </w14:solidFill>
                </w14:textFill>
              </w:rPr>
              <w:t>文件不一致的，</w:t>
            </w:r>
            <w:r>
              <w:rPr>
                <w:rFonts w:hint="eastAsia" w:hAnsi="宋体" w:cs="宋体"/>
                <w:color w:val="000000" w:themeColor="text1"/>
                <w:szCs w:val="21"/>
                <w:highlight w:val="none"/>
                <w:lang w:val="en-US" w:eastAsia="zh-CN"/>
                <w14:textFill>
                  <w14:solidFill>
                    <w14:schemeClr w14:val="tx1"/>
                  </w14:solidFill>
                </w14:textFill>
              </w:rPr>
              <w:t>甲方有权</w:t>
            </w:r>
            <w:r>
              <w:rPr>
                <w:rFonts w:hint="eastAsia" w:hAnsi="宋体" w:cs="宋体"/>
                <w:color w:val="000000" w:themeColor="text1"/>
                <w:szCs w:val="21"/>
                <w:highlight w:val="none"/>
                <w14:textFill>
                  <w14:solidFill>
                    <w14:schemeClr w14:val="tx1"/>
                  </w14:solidFill>
                </w14:textFill>
              </w:rPr>
              <w:t>拒收</w:t>
            </w:r>
            <w:r>
              <w:rPr>
                <w:rFonts w:hint="eastAsia" w:hAnsi="宋体" w:cs="宋体"/>
                <w:color w:val="000000" w:themeColor="text1"/>
                <w:szCs w:val="21"/>
                <w:highlight w:val="none"/>
                <w:lang w:eastAsia="zh-CN"/>
                <w14:textFill>
                  <w14:solidFill>
                    <w14:schemeClr w14:val="tx1"/>
                  </w14:solidFill>
                </w14:textFill>
              </w:rPr>
              <w:t>。</w:t>
            </w:r>
          </w:p>
          <w:p w14:paraId="661BE737">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所有</w:t>
            </w:r>
            <w:r>
              <w:rPr>
                <w:rFonts w:hint="eastAsia" w:hAnsi="宋体" w:cs="宋体"/>
                <w:color w:val="000000" w:themeColor="text1"/>
                <w:szCs w:val="21"/>
                <w:highlight w:val="none"/>
                <w:lang w:val="en-US" w:eastAsia="zh-CN"/>
                <w14:textFill>
                  <w14:solidFill>
                    <w14:schemeClr w14:val="tx1"/>
                  </w14:solidFill>
                </w14:textFill>
              </w:rPr>
              <w:t>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通过初步验收并无故障运行满</w:t>
            </w:r>
            <w:r>
              <w:rPr>
                <w:rFonts w:hint="eastAsia" w:hAnsi="宋体" w:cs="宋体"/>
                <w:color w:val="000000" w:themeColor="text1"/>
                <w:szCs w:val="21"/>
                <w:highlight w:val="none"/>
                <w:u w:val="none"/>
                <w:lang w:val="en-US" w:eastAsia="zh-CN"/>
                <w14:textFill>
                  <w14:solidFill>
                    <w14:schemeClr w14:val="tx1"/>
                  </w14:solidFill>
                </w14:textFill>
              </w:rPr>
              <w:t>30</w:t>
            </w:r>
            <w:r>
              <w:rPr>
                <w:rFonts w:hint="eastAsia" w:hAnsi="宋体" w:cs="宋体"/>
                <w:color w:val="000000" w:themeColor="text1"/>
                <w:szCs w:val="21"/>
                <w:highlight w:val="none"/>
                <w14:textFill>
                  <w14:solidFill>
                    <w14:schemeClr w14:val="tx1"/>
                  </w14:solidFill>
                </w14:textFill>
              </w:rPr>
              <w:t>个日历日</w:t>
            </w:r>
            <w:r>
              <w:rPr>
                <w:rFonts w:hint="eastAsia" w:hAnsi="宋体" w:cs="宋体"/>
                <w:color w:val="000000" w:themeColor="text1"/>
                <w:szCs w:val="21"/>
                <w:highlight w:val="none"/>
                <w:lang w:val="en-US" w:eastAsia="zh-CN"/>
                <w14:textFill>
                  <w14:solidFill>
                    <w14:schemeClr w14:val="tx1"/>
                  </w14:solidFill>
                </w14:textFill>
              </w:rPr>
              <w:t>后由乙方提出申请，甲方</w:t>
            </w:r>
            <w:r>
              <w:rPr>
                <w:rFonts w:hint="eastAsia" w:hAnsi="宋体" w:cs="宋体"/>
                <w:color w:val="000000" w:themeColor="text1"/>
                <w:szCs w:val="21"/>
                <w:highlight w:val="none"/>
                <w14:textFill>
                  <w14:solidFill>
                    <w14:schemeClr w14:val="tx1"/>
                  </w14:solidFill>
                </w14:textFill>
              </w:rPr>
              <w:t>组织相关单位人员根据合同、</w:t>
            </w:r>
            <w:r>
              <w:rPr>
                <w:rFonts w:hint="eastAsia" w:hAnsi="宋体" w:cs="宋体"/>
                <w:color w:val="000000" w:themeColor="text1"/>
                <w:szCs w:val="21"/>
                <w:highlight w:val="none"/>
                <w:lang w:val="en-US" w:eastAsia="zh-CN"/>
                <w14:textFill>
                  <w14:solidFill>
                    <w14:schemeClr w14:val="tx1"/>
                  </w14:solidFill>
                </w14:textFill>
              </w:rPr>
              <w:t>招标</w:t>
            </w:r>
            <w:r>
              <w:rPr>
                <w:rFonts w:hint="eastAsia" w:hAnsi="宋体" w:cs="宋体"/>
                <w:color w:val="000000" w:themeColor="text1"/>
                <w:szCs w:val="21"/>
                <w:highlight w:val="none"/>
                <w14:textFill>
                  <w14:solidFill>
                    <w14:schemeClr w14:val="tx1"/>
                  </w14:solidFill>
                </w14:textFill>
              </w:rPr>
              <w:t>文件和</w:t>
            </w:r>
            <w:r>
              <w:rPr>
                <w:rFonts w:hint="eastAsia" w:hAnsi="宋体" w:cs="宋体"/>
                <w:color w:val="000000" w:themeColor="text1"/>
                <w:szCs w:val="21"/>
                <w:highlight w:val="none"/>
                <w:lang w:val="en-US" w:eastAsia="zh-CN"/>
                <w14:textFill>
                  <w14:solidFill>
                    <w14:schemeClr w14:val="tx1"/>
                  </w14:solidFill>
                </w14:textFill>
              </w:rPr>
              <w:t>投标</w:t>
            </w:r>
            <w:r>
              <w:rPr>
                <w:rFonts w:hint="eastAsia" w:hAnsi="宋体" w:cs="宋体"/>
                <w:color w:val="000000" w:themeColor="text1"/>
                <w:szCs w:val="21"/>
                <w:highlight w:val="none"/>
                <w14:textFill>
                  <w14:solidFill>
                    <w14:schemeClr w14:val="tx1"/>
                  </w14:solidFill>
                </w14:textFill>
              </w:rPr>
              <w:t>文件</w:t>
            </w:r>
            <w:r>
              <w:rPr>
                <w:rFonts w:hint="eastAsia" w:hAnsi="宋体" w:cs="宋体"/>
                <w:color w:val="000000" w:themeColor="text1"/>
                <w:szCs w:val="21"/>
                <w:highlight w:val="none"/>
                <w:lang w:val="en-US" w:eastAsia="zh-CN"/>
                <w14:textFill>
                  <w14:solidFill>
                    <w14:schemeClr w14:val="tx1"/>
                  </w14:solidFill>
                </w14:textFill>
              </w:rPr>
              <w:t>对乙方提供的</w:t>
            </w:r>
            <w:r>
              <w:rPr>
                <w:rFonts w:hint="eastAsia" w:hAnsi="宋体" w:cs="宋体"/>
                <w:color w:val="000000" w:themeColor="text1"/>
                <w:szCs w:val="21"/>
                <w:highlight w:val="none"/>
                <w14:textFill>
                  <w14:solidFill>
                    <w14:schemeClr w14:val="tx1"/>
                  </w14:solidFill>
                </w14:textFill>
              </w:rPr>
              <w:t>所有</w:t>
            </w:r>
            <w:r>
              <w:rPr>
                <w:rFonts w:hint="eastAsia" w:hAnsi="宋体" w:cs="宋体"/>
                <w:color w:val="000000" w:themeColor="text1"/>
                <w:szCs w:val="21"/>
                <w:highlight w:val="none"/>
                <w:lang w:val="en-US" w:eastAsia="zh-CN"/>
                <w14:textFill>
                  <w14:solidFill>
                    <w14:schemeClr w14:val="tx1"/>
                  </w14:solidFill>
                </w14:textFill>
              </w:rPr>
              <w:t>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进行终验</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终验时若发现系统、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指标与</w:t>
            </w:r>
            <w:r>
              <w:rPr>
                <w:rFonts w:hint="eastAsia" w:hAnsi="宋体" w:cs="宋体"/>
                <w:color w:val="000000" w:themeColor="text1"/>
                <w:szCs w:val="21"/>
                <w:highlight w:val="none"/>
                <w:lang w:val="en-US" w:eastAsia="zh-CN"/>
                <w14:textFill>
                  <w14:solidFill>
                    <w14:schemeClr w14:val="tx1"/>
                  </w14:solidFill>
                </w14:textFill>
              </w:rPr>
              <w:t>合同、招标文件和投标</w:t>
            </w:r>
            <w:r>
              <w:rPr>
                <w:rFonts w:hint="eastAsia" w:hAnsi="宋体" w:cs="宋体"/>
                <w:color w:val="000000" w:themeColor="text1"/>
                <w:szCs w:val="21"/>
                <w:highlight w:val="none"/>
                <w14:textFill>
                  <w14:solidFill>
                    <w14:schemeClr w14:val="tx1"/>
                  </w14:solidFill>
                </w14:textFill>
              </w:rPr>
              <w:t>文件不一致的，</w:t>
            </w:r>
            <w:r>
              <w:rPr>
                <w:rFonts w:hint="eastAsia" w:hAnsi="宋体" w:cs="宋体"/>
                <w:color w:val="000000" w:themeColor="text1"/>
                <w:szCs w:val="21"/>
                <w:highlight w:val="none"/>
                <w:lang w:val="en-US" w:eastAsia="zh-CN"/>
                <w14:textFill>
                  <w14:solidFill>
                    <w14:schemeClr w14:val="tx1"/>
                  </w14:solidFill>
                </w14:textFill>
              </w:rPr>
              <w:t>乙方应进行整改，直至所有系统、</w:t>
            </w:r>
            <w:r>
              <w:rPr>
                <w:rFonts w:hint="eastAsia" w:hAnsi="宋体" w:cs="宋体"/>
                <w:color w:val="000000" w:themeColor="text1"/>
                <w:szCs w:val="21"/>
                <w:highlight w:val="none"/>
                <w14:textFill>
                  <w14:solidFill>
                    <w14:schemeClr w14:val="tx1"/>
                  </w14:solidFill>
                </w14:textFill>
              </w:rPr>
              <w:t>设备</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包含软、硬件</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满足合同、招标文件、投标</w:t>
            </w:r>
            <w:r>
              <w:rPr>
                <w:rFonts w:hint="eastAsia" w:hAnsi="宋体" w:cs="宋体"/>
                <w:color w:val="000000" w:themeColor="text1"/>
                <w:szCs w:val="21"/>
                <w:highlight w:val="none"/>
                <w14:textFill>
                  <w14:solidFill>
                    <w14:schemeClr w14:val="tx1"/>
                  </w14:solidFill>
                </w14:textFill>
              </w:rPr>
              <w:t>文件</w:t>
            </w:r>
            <w:r>
              <w:rPr>
                <w:rFonts w:hint="eastAsia" w:hAnsi="宋体" w:cs="宋体"/>
                <w:color w:val="000000" w:themeColor="text1"/>
                <w:szCs w:val="21"/>
                <w:highlight w:val="none"/>
                <w:lang w:val="en-US" w:eastAsia="zh-CN"/>
                <w14:textFill>
                  <w14:solidFill>
                    <w14:schemeClr w14:val="tx1"/>
                  </w14:solidFill>
                </w14:textFill>
              </w:rPr>
              <w:t>和甲方要求</w:t>
            </w:r>
            <w:r>
              <w:rPr>
                <w:rFonts w:hint="eastAsia" w:hAnsi="宋体" w:cs="宋体"/>
                <w:color w:val="000000" w:themeColor="text1"/>
                <w:szCs w:val="21"/>
                <w:highlight w:val="none"/>
                <w:lang w:eastAsia="zh-CN"/>
                <w14:textFill>
                  <w14:solidFill>
                    <w14:schemeClr w14:val="tx1"/>
                  </w14:solidFill>
                </w14:textFill>
              </w:rPr>
              <w:t>。</w:t>
            </w:r>
          </w:p>
        </w:tc>
      </w:tr>
      <w:tr w14:paraId="2F21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37863D90">
            <w:pPr>
              <w:pStyle w:val="21"/>
              <w:spacing w:line="440" w:lineRule="exact"/>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5</w:t>
            </w:r>
          </w:p>
        </w:tc>
        <w:tc>
          <w:tcPr>
            <w:tcW w:w="8116" w:type="dxa"/>
            <w:vAlign w:val="center"/>
          </w:tcPr>
          <w:p w14:paraId="1F19D9C6">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ascii="宋体" w:hAnsi="宋体" w:cs="宋体"/>
                <w:b/>
                <w:szCs w:val="21"/>
                <w:highlight w:val="none"/>
              </w:rPr>
              <w:t>合同价款结算</w:t>
            </w:r>
            <w:r>
              <w:rPr>
                <w:rFonts w:hint="eastAsia" w:hAnsi="宋体" w:cs="宋体"/>
                <w:color w:val="000000" w:themeColor="text1"/>
                <w:szCs w:val="21"/>
                <w:highlight w:val="none"/>
                <w14:textFill>
                  <w14:solidFill>
                    <w14:schemeClr w14:val="tx1"/>
                  </w14:solidFill>
                </w14:textFill>
              </w:rPr>
              <w:t>：</w:t>
            </w:r>
          </w:p>
          <w:p w14:paraId="18C8E95D">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1.合同签订后5个日历日内乙方应向甲方指定账户交纳履约保证金，履约保证金金额为合同总金额的</w:t>
            </w:r>
            <w:r>
              <w:rPr>
                <w:rFonts w:hint="eastAsia" w:hAnsi="宋体" w:cs="宋体"/>
                <w:color w:val="000000" w:themeColor="text1"/>
                <w:szCs w:val="21"/>
                <w:highlight w:val="none"/>
                <w:lang w:val="en-US" w:eastAsia="zh-CN"/>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%，形式为支票、汇票、本票或者金融机构、担保机构出具的保函等非现金形式提交。终验审核通过后，乙方若无违约责任，甲方10个日历日内退还乙方的履约保证金。</w:t>
            </w:r>
          </w:p>
          <w:p w14:paraId="3FE68976">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.乙方提出终验申请并经甲方终验审核通过后，乙方应向甲方开具符合甲方要求的发票，甲方在收到发票后10个日历日内向乙方支付合同金额的</w:t>
            </w:r>
            <w:r>
              <w:rPr>
                <w:rFonts w:hint="eastAsia" w:hAnsi="宋体" w:cs="宋体"/>
                <w:color w:val="000000" w:themeColor="text1"/>
                <w:szCs w:val="21"/>
                <w:highlight w:val="none"/>
                <w:lang w:val="en-US" w:eastAsia="zh-CN"/>
                <w14:textFill>
                  <w14:solidFill>
                    <w14:schemeClr w14:val="tx1"/>
                  </w14:solidFill>
                </w14:textFill>
              </w:rPr>
              <w:t>100</w:t>
            </w:r>
            <w:r>
              <w:rPr>
                <w:rFonts w:hint="eastAsia" w:hAnsi="宋体" w:cs="宋体"/>
                <w:color w:val="000000" w:themeColor="text1"/>
                <w:szCs w:val="21"/>
                <w:highlight w:val="none"/>
                <w14:textFill>
                  <w14:solidFill>
                    <w14:schemeClr w14:val="tx1"/>
                  </w14:solidFill>
                </w14:textFill>
              </w:rPr>
              <w:t>%项目款。</w:t>
            </w:r>
          </w:p>
        </w:tc>
      </w:tr>
      <w:tr w14:paraId="1792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6F42DC02">
            <w:pPr>
              <w:pStyle w:val="21"/>
              <w:spacing w:line="440" w:lineRule="exact"/>
              <w:jc w:val="center"/>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6</w:t>
            </w:r>
          </w:p>
        </w:tc>
        <w:tc>
          <w:tcPr>
            <w:tcW w:w="8116" w:type="dxa"/>
            <w:vAlign w:val="center"/>
          </w:tcPr>
          <w:p w14:paraId="3AAEE281">
            <w:pPr>
              <w:keepNext w:val="0"/>
              <w:keepLines w:val="0"/>
              <w:pageBreakBefore w:val="0"/>
              <w:kinsoku/>
              <w:wordWrap/>
              <w:overflowPunct/>
              <w:topLinePunct w:val="0"/>
              <w:bidi w:val="0"/>
              <w:adjustRightInd w:val="0"/>
              <w:snapToGrid w:val="0"/>
              <w:spacing w:line="48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保密要求：</w:t>
            </w:r>
          </w:p>
          <w:p w14:paraId="0528C575">
            <w:pPr>
              <w:keepNext w:val="0"/>
              <w:keepLines w:val="0"/>
              <w:pageBreakBefore w:val="0"/>
              <w:kinsoku/>
              <w:wordWrap/>
              <w:overflowPunct/>
              <w:topLinePunct w:val="0"/>
              <w:bidi w:val="0"/>
              <w:adjustRightInd w:val="0"/>
              <w:snapToGrid w:val="0"/>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w:t>
            </w:r>
            <w:r>
              <w:rPr>
                <w:rFonts w:hint="eastAsia" w:ascii="宋体" w:hAnsi="宋体" w:eastAsia="宋体" w:cs="宋体"/>
                <w:color w:val="auto"/>
                <w:sz w:val="21"/>
                <w:szCs w:val="21"/>
                <w:highlight w:val="none"/>
                <w:lang w:val="en-US" w:eastAsia="zh-CN"/>
              </w:rPr>
              <w:t>完成全部工作</w:t>
            </w:r>
            <w:r>
              <w:rPr>
                <w:rFonts w:hint="eastAsia" w:ascii="宋体" w:hAnsi="宋体" w:eastAsia="宋体" w:cs="宋体"/>
                <w:color w:val="auto"/>
                <w:sz w:val="21"/>
                <w:szCs w:val="21"/>
                <w:highlight w:val="none"/>
              </w:rPr>
              <w:t>技术能力，乙方应对在合同履行的过程中，涉及到甲方的工作信息等秘密内容进行保密。双方应共同对</w:t>
            </w:r>
            <w:r>
              <w:rPr>
                <w:rFonts w:hint="eastAsia" w:ascii="宋体" w:hAnsi="宋体" w:eastAsia="宋体" w:cs="宋体"/>
                <w:color w:val="auto"/>
                <w:sz w:val="21"/>
                <w:szCs w:val="21"/>
                <w:highlight w:val="none"/>
                <w:lang w:val="en-US" w:eastAsia="zh-CN"/>
              </w:rPr>
              <w:t>合同履行过程</w:t>
            </w:r>
            <w:r>
              <w:rPr>
                <w:rFonts w:hint="eastAsia" w:ascii="宋体" w:hAnsi="宋体" w:eastAsia="宋体" w:cs="宋体"/>
                <w:color w:val="auto"/>
                <w:sz w:val="21"/>
                <w:szCs w:val="21"/>
                <w:highlight w:val="none"/>
              </w:rPr>
              <w:t>中涉及的</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技术情报和资料进行保密。</w:t>
            </w:r>
          </w:p>
          <w:p w14:paraId="508B12EA">
            <w:pPr>
              <w:keepNext w:val="0"/>
              <w:keepLines w:val="0"/>
              <w:pageBreakBefore w:val="0"/>
              <w:kinsoku/>
              <w:wordWrap/>
              <w:overflowPunct/>
              <w:topLinePunct w:val="0"/>
              <w:bidi w:val="0"/>
              <w:adjustRightInd w:val="0"/>
              <w:snapToGrid w:val="0"/>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2.所有进场的设备或介质在本项目未结束之前不得撤离现场，若某设备或介质确需离开现场，必须经过甲方检查批准，并做记录。</w:t>
            </w:r>
          </w:p>
          <w:p w14:paraId="1595FC49">
            <w:pPr>
              <w:pStyle w:val="21"/>
              <w:spacing w:line="44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3.乙方及乙方工作人员应严格遵守国家、单位保密规定及要求，不得将</w:t>
            </w:r>
            <w:r>
              <w:rPr>
                <w:rFonts w:hint="eastAsia" w:ascii="宋体" w:hAnsi="宋体" w:eastAsia="宋体" w:cs="宋体"/>
                <w:color w:val="auto"/>
                <w:sz w:val="21"/>
                <w:szCs w:val="21"/>
                <w:highlight w:val="none"/>
                <w:lang w:val="en-US" w:eastAsia="zh-CN"/>
              </w:rPr>
              <w:t>甲方任何资料</w:t>
            </w:r>
            <w:r>
              <w:rPr>
                <w:rFonts w:hint="eastAsia" w:ascii="宋体" w:hAnsi="宋体" w:eastAsia="宋体" w:cs="宋体"/>
                <w:color w:val="auto"/>
                <w:sz w:val="21"/>
                <w:szCs w:val="21"/>
                <w:highlight w:val="none"/>
              </w:rPr>
              <w:t>带离工作现场，不得以任何形式将</w:t>
            </w:r>
            <w:r>
              <w:rPr>
                <w:rFonts w:hint="eastAsia" w:ascii="宋体" w:hAnsi="宋体" w:eastAsia="宋体" w:cs="宋体"/>
                <w:color w:val="auto"/>
                <w:sz w:val="21"/>
                <w:szCs w:val="21"/>
                <w:highlight w:val="none"/>
                <w:lang w:val="en-US" w:eastAsia="zh-CN"/>
              </w:rPr>
              <w:t>项目过程中知悉的甲方资料</w:t>
            </w:r>
            <w:r>
              <w:rPr>
                <w:rFonts w:hint="eastAsia" w:ascii="宋体" w:hAnsi="宋体" w:eastAsia="宋体" w:cs="宋体"/>
                <w:color w:val="auto"/>
                <w:sz w:val="21"/>
                <w:szCs w:val="21"/>
                <w:highlight w:val="none"/>
              </w:rPr>
              <w:t>内容拍照、留存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提供给任何第三方。</w:t>
            </w:r>
          </w:p>
        </w:tc>
      </w:tr>
      <w:tr w14:paraId="1583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3FEA8038">
            <w:pPr>
              <w:pStyle w:val="21"/>
              <w:spacing w:line="440" w:lineRule="exact"/>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7</w:t>
            </w:r>
          </w:p>
        </w:tc>
        <w:tc>
          <w:tcPr>
            <w:tcW w:w="8116" w:type="dxa"/>
            <w:vAlign w:val="center"/>
          </w:tcPr>
          <w:p w14:paraId="60C22340">
            <w:pPr>
              <w:pStyle w:val="21"/>
              <w:spacing w:line="440" w:lineRule="exact"/>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违约责任：</w:t>
            </w:r>
          </w:p>
          <w:p w14:paraId="66758C90">
            <w:pPr>
              <w:pStyle w:val="21"/>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发生不可抗力事实外，乙方交付货物与合同标准不相符合的，甲方有权拒绝验收；逾期交付将向甲方每日偿付合同总额千分之一的违约金，逾期交付超过30个日历天的甲方有权单方面解除合同。因乙方超过30个日历天交付或交付货物与合同标准不符致使甲方解除合同的，乙方应承担合同总额10%的违约金，若违约金不足以弥补甲方损失的，甲方有权要求乙方赔偿损失。甲方有权拒付合同价款以外的其他任何费用。因乙方违约导致甲方因诉讼、维权而产生的立案费、律师费、交通费、保全费等均由乙方负责。</w:t>
            </w:r>
          </w:p>
        </w:tc>
      </w:tr>
    </w:tbl>
    <w:p w14:paraId="4CAC0879">
      <w:pP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p>
    <w:p w14:paraId="55FA0C81">
      <w:pPr>
        <w:widowControl/>
        <w:jc w:val="center"/>
        <w:rPr>
          <w:rFonts w:hint="eastAsia" w:ascii="黑体" w:hAnsi="宋体" w:eastAsia="黑体" w:cs="黑体"/>
          <w:color w:val="000000" w:themeColor="text1"/>
          <w:kern w:val="0"/>
          <w:sz w:val="50"/>
          <w:szCs w:val="50"/>
          <w:lang w:bidi="ar"/>
          <w14:textFill>
            <w14:solidFill>
              <w14:schemeClr w14:val="tx1"/>
            </w14:solidFill>
          </w14:textFill>
        </w:rPr>
      </w:pPr>
    </w:p>
    <w:p w14:paraId="1A103D10">
      <w:pPr>
        <w:widowControl/>
        <w:jc w:val="center"/>
        <w:rPr>
          <w:rFonts w:hint="eastAsia" w:ascii="宋体" w:hAnsi="宋体" w:cs="宋体"/>
          <w:color w:val="000000" w:themeColor="text1"/>
          <w:kern w:val="0"/>
          <w:sz w:val="50"/>
          <w:szCs w:val="50"/>
          <w:lang w:bidi="ar"/>
          <w14:textFill>
            <w14:solidFill>
              <w14:schemeClr w14:val="tx1"/>
            </w14:solidFill>
          </w14:textFill>
        </w:rPr>
      </w:pPr>
    </w:p>
    <w:p w14:paraId="0D823817">
      <w:pPr>
        <w:widowControl/>
        <w:jc w:val="center"/>
        <w:rPr>
          <w:rFonts w:hint="eastAsia" w:ascii="宋体" w:hAnsi="宋体" w:cs="宋体"/>
          <w:color w:val="000000" w:themeColor="text1"/>
          <w:kern w:val="0"/>
          <w:sz w:val="50"/>
          <w:szCs w:val="50"/>
          <w:lang w:bidi="ar"/>
          <w14:textFill>
            <w14:solidFill>
              <w14:schemeClr w14:val="tx1"/>
            </w14:solidFill>
          </w14:textFill>
        </w:rPr>
      </w:pPr>
    </w:p>
    <w:p w14:paraId="271FBBDA">
      <w:pPr>
        <w:widowControl/>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50"/>
          <w:szCs w:val="50"/>
          <w:lang w:bidi="ar"/>
          <w14:textFill>
            <w14:solidFill>
              <w14:schemeClr w14:val="tx1"/>
            </w14:solidFill>
          </w14:textFill>
        </w:rPr>
        <w:t>政府采购合同</w:t>
      </w:r>
    </w:p>
    <w:p w14:paraId="3E902986">
      <w:pPr>
        <w:widowControl/>
        <w:jc w:val="center"/>
        <w:rPr>
          <w:rFonts w:hint="eastAsia" w:ascii="宋体" w:hAnsi="宋体" w:cs="宋体"/>
          <w:color w:val="000000" w:themeColor="text1"/>
          <w:kern w:val="0"/>
          <w:sz w:val="24"/>
          <w:szCs w:val="24"/>
          <w:lang w:bidi="ar"/>
          <w14:textFill>
            <w14:solidFill>
              <w14:schemeClr w14:val="tx1"/>
            </w14:solidFill>
          </w14:textFill>
        </w:rPr>
      </w:pPr>
    </w:p>
    <w:p w14:paraId="10C7D081">
      <w:pPr>
        <w:widowControl/>
        <w:jc w:val="center"/>
        <w:rPr>
          <w:rFonts w:hint="eastAsia" w:ascii="宋体" w:hAnsi="宋体" w:cs="宋体"/>
          <w:color w:val="000000" w:themeColor="text1"/>
          <w:kern w:val="0"/>
          <w:sz w:val="24"/>
          <w:szCs w:val="24"/>
          <w:lang w:bidi="ar"/>
          <w14:textFill>
            <w14:solidFill>
              <w14:schemeClr w14:val="tx1"/>
            </w14:solidFill>
          </w14:textFill>
        </w:rPr>
      </w:pPr>
    </w:p>
    <w:p w14:paraId="409AD7D5">
      <w:pPr>
        <w:widowControl/>
        <w:spacing w:line="360" w:lineRule="auto"/>
        <w:ind w:firstLine="960" w:firstLineChars="400"/>
        <w:jc w:val="left"/>
        <w:rPr>
          <w:rFonts w:hint="eastAsia" w:ascii="宋体" w:hAnsi="宋体" w:cs="宋体"/>
          <w:color w:val="000000" w:themeColor="text1"/>
          <w:kern w:val="0"/>
          <w:sz w:val="24"/>
          <w:szCs w:val="24"/>
          <w:lang w:bidi="ar"/>
          <w14:textFill>
            <w14:solidFill>
              <w14:schemeClr w14:val="tx1"/>
            </w14:solidFill>
          </w14:textFill>
        </w:rPr>
      </w:pPr>
    </w:p>
    <w:p w14:paraId="5F0FD753">
      <w:pPr>
        <w:widowControl/>
        <w:spacing w:line="360" w:lineRule="auto"/>
        <w:ind w:firstLine="960" w:firstLineChars="40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项 目 名 称：</w:t>
      </w:r>
      <w:r>
        <w:rPr>
          <w:rFonts w:hint="eastAsia" w:ascii="宋体" w:hAnsi="宋体" w:cs="宋体"/>
          <w:color w:val="000000" w:themeColor="text1"/>
          <w:kern w:val="0"/>
          <w:sz w:val="24"/>
          <w:szCs w:val="24"/>
          <w:lang w:eastAsia="zh-CN" w:bidi="ar"/>
          <w14:textFill>
            <w14:solidFill>
              <w14:schemeClr w14:val="tx1"/>
            </w14:solidFill>
          </w14:textFill>
        </w:rPr>
        <w:t>昆明铁路运输中级法院国产云桌面终端及配套软件采购项目</w:t>
      </w:r>
    </w:p>
    <w:p w14:paraId="32D224CD">
      <w:pPr>
        <w:widowControl/>
        <w:spacing w:line="360" w:lineRule="auto"/>
        <w:jc w:val="left"/>
        <w:rPr>
          <w:rFonts w:hint="eastAsia" w:ascii="宋体" w:hAnsi="宋体" w:cs="宋体"/>
          <w:color w:val="000000" w:themeColor="text1"/>
          <w:kern w:val="0"/>
          <w:sz w:val="24"/>
          <w:szCs w:val="24"/>
          <w:lang w:bidi="ar"/>
          <w14:textFill>
            <w14:solidFill>
              <w14:schemeClr w14:val="tx1"/>
            </w14:solidFill>
          </w14:textFill>
        </w:rPr>
      </w:pPr>
    </w:p>
    <w:p w14:paraId="0DC87FB3">
      <w:pPr>
        <w:widowControl/>
        <w:spacing w:line="360" w:lineRule="auto"/>
        <w:jc w:val="left"/>
        <w:rPr>
          <w:rFonts w:hint="eastAsia" w:ascii="宋体" w:hAnsi="宋体" w:cs="宋体"/>
          <w:color w:val="000000" w:themeColor="text1"/>
          <w:kern w:val="0"/>
          <w:sz w:val="24"/>
          <w:szCs w:val="24"/>
          <w:lang w:bidi="ar"/>
          <w14:textFill>
            <w14:solidFill>
              <w14:schemeClr w14:val="tx1"/>
            </w14:solidFill>
          </w14:textFill>
        </w:rPr>
      </w:pPr>
    </w:p>
    <w:p w14:paraId="7419F773">
      <w:pPr>
        <w:widowControl/>
        <w:spacing w:line="360" w:lineRule="auto"/>
        <w:ind w:firstLine="960" w:firstLineChars="400"/>
        <w:jc w:val="left"/>
        <w:rPr>
          <w:rFonts w:hint="eastAsia"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合 同 编 号：</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（系统编号）</w:t>
      </w:r>
    </w:p>
    <w:p w14:paraId="0D4C56D1">
      <w:pPr>
        <w:widowControl/>
        <w:spacing w:line="360" w:lineRule="auto"/>
        <w:ind w:firstLine="960" w:firstLineChars="400"/>
        <w:jc w:val="left"/>
        <w:rPr>
          <w:rFonts w:hint="eastAsia" w:ascii="宋体" w:hAnsi="宋体" w:cs="宋体"/>
          <w:color w:val="000000" w:themeColor="text1"/>
          <w:kern w:val="0"/>
          <w:sz w:val="24"/>
          <w:szCs w:val="24"/>
          <w:lang w:bidi="ar"/>
          <w14:textFill>
            <w14:solidFill>
              <w14:schemeClr w14:val="tx1"/>
            </w14:solidFill>
          </w14:textFill>
        </w:rPr>
      </w:pPr>
    </w:p>
    <w:p w14:paraId="500822EE">
      <w:pPr>
        <w:widowControl/>
        <w:spacing w:line="360" w:lineRule="auto"/>
        <w:jc w:val="center"/>
        <w:rPr>
          <w:rFonts w:hint="eastAsia"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（自编号，如有）</w:t>
      </w:r>
    </w:p>
    <w:p w14:paraId="3E36F6A7">
      <w:pPr>
        <w:widowControl/>
        <w:spacing w:line="360" w:lineRule="auto"/>
        <w:jc w:val="left"/>
        <w:rPr>
          <w:rFonts w:hint="eastAsia" w:ascii="宋体" w:hAnsi="宋体" w:cs="宋体"/>
          <w:color w:val="000000" w:themeColor="text1"/>
          <w:kern w:val="0"/>
          <w:sz w:val="24"/>
          <w:szCs w:val="24"/>
          <w:lang w:bidi="ar"/>
          <w14:textFill>
            <w14:solidFill>
              <w14:schemeClr w14:val="tx1"/>
            </w14:solidFill>
          </w14:textFill>
        </w:rPr>
      </w:pPr>
    </w:p>
    <w:p w14:paraId="1A496122">
      <w:pPr>
        <w:widowControl/>
        <w:spacing w:line="360" w:lineRule="auto"/>
        <w:ind w:firstLine="960" w:firstLineChars="40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甲 方：</w:t>
      </w:r>
      <w:r>
        <w:rPr>
          <w:rFonts w:hint="eastAsia" w:ascii="宋体" w:hAnsi="宋体" w:cs="宋体"/>
          <w:color w:val="000000" w:themeColor="text1"/>
          <w:kern w:val="0"/>
          <w:sz w:val="24"/>
          <w:szCs w:val="24"/>
          <w:lang w:eastAsia="zh-CN" w:bidi="ar"/>
          <w14:textFill>
            <w14:solidFill>
              <w14:schemeClr w14:val="tx1"/>
            </w14:solidFill>
          </w14:textFill>
        </w:rPr>
        <w:t>昆明铁路运输中级法院</w:t>
      </w:r>
    </w:p>
    <w:p w14:paraId="28091EC1">
      <w:pPr>
        <w:widowControl/>
        <w:spacing w:line="360" w:lineRule="auto"/>
        <w:jc w:val="left"/>
        <w:rPr>
          <w:rFonts w:hint="eastAsia" w:ascii="宋体" w:hAnsi="宋体" w:cs="宋体"/>
          <w:color w:val="000000" w:themeColor="text1"/>
          <w:kern w:val="0"/>
          <w:sz w:val="24"/>
          <w:szCs w:val="24"/>
          <w:lang w:bidi="ar"/>
          <w14:textFill>
            <w14:solidFill>
              <w14:schemeClr w14:val="tx1"/>
            </w14:solidFill>
          </w14:textFill>
        </w:rPr>
      </w:pPr>
    </w:p>
    <w:p w14:paraId="7B584751">
      <w:pPr>
        <w:widowControl/>
        <w:spacing w:line="360" w:lineRule="auto"/>
        <w:jc w:val="left"/>
        <w:rPr>
          <w:rFonts w:hint="eastAsia" w:ascii="宋体" w:hAnsi="宋体" w:cs="宋体"/>
          <w:color w:val="000000" w:themeColor="text1"/>
          <w:kern w:val="0"/>
          <w:sz w:val="24"/>
          <w:szCs w:val="24"/>
          <w:lang w:bidi="ar"/>
          <w14:textFill>
            <w14:solidFill>
              <w14:schemeClr w14:val="tx1"/>
            </w14:solidFill>
          </w14:textFill>
        </w:rPr>
      </w:pPr>
    </w:p>
    <w:p w14:paraId="3E7A7251">
      <w:pPr>
        <w:widowControl/>
        <w:spacing w:line="360" w:lineRule="auto"/>
        <w:ind w:firstLine="960" w:firstLineChars="4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乙 方：</w:t>
      </w:r>
    </w:p>
    <w:p w14:paraId="4597F54B">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7EB56BF7">
      <w:pPr>
        <w:rPr>
          <w:color w:val="000000" w:themeColor="text1"/>
          <w14:textFill>
            <w14:solidFill>
              <w14:schemeClr w14:val="tx1"/>
            </w14:solidFill>
          </w14:textFill>
        </w:rPr>
      </w:pPr>
    </w:p>
    <w:p w14:paraId="0827DFAD">
      <w:pPr>
        <w:spacing w:line="48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甲方（采购人公章）名称：</w:t>
      </w:r>
      <w:r>
        <w:rPr>
          <w:rFonts w:hint="eastAsia" w:ascii="宋体" w:hAnsi="宋体" w:cs="宋体"/>
          <w:color w:val="000000" w:themeColor="text1"/>
          <w:lang w:eastAsia="zh-CN"/>
          <w14:textFill>
            <w14:solidFill>
              <w14:schemeClr w14:val="tx1"/>
            </w14:solidFill>
          </w14:textFill>
        </w:rPr>
        <w:t>昆明铁路运输中级法院</w:t>
      </w:r>
    </w:p>
    <w:p w14:paraId="708BF1C5">
      <w:pPr>
        <w:spacing w:line="48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地址：</w:t>
      </w:r>
      <w:r>
        <w:rPr>
          <w:rFonts w:hint="eastAsia" w:ascii="宋体" w:hAnsi="宋体" w:cs="宋体"/>
          <w:color w:val="000000" w:themeColor="text1"/>
          <w:lang w:eastAsia="zh-CN"/>
          <w14:textFill>
            <w14:solidFill>
              <w14:schemeClr w14:val="tx1"/>
            </w14:solidFill>
          </w14:textFill>
        </w:rPr>
        <w:t>昆明市西山区滇池旅游度假区海蓝路15号博欣采莲湾6栋</w:t>
      </w:r>
    </w:p>
    <w:p w14:paraId="6602B89C">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邮编：650000</w:t>
      </w:r>
    </w:p>
    <w:p w14:paraId="6BD7DA1B">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法定代表人或委托代理人：</w:t>
      </w:r>
    </w:p>
    <w:p w14:paraId="1F15AC73">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项目（技术）负责人：</w:t>
      </w:r>
    </w:p>
    <w:p w14:paraId="6A29751E">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w:t>
      </w:r>
      <w:r>
        <w:rPr>
          <w:rFonts w:hint="eastAsia" w:ascii="宋体" w:hAnsi="宋体" w:cs="宋体"/>
        </w:rPr>
        <w:t>0871-64994013</w:t>
      </w:r>
    </w:p>
    <w:p w14:paraId="0A41107C">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p>
    <w:p w14:paraId="5060EE78">
      <w:pPr>
        <w:spacing w:line="480" w:lineRule="auto"/>
        <w:rPr>
          <w:rFonts w:hint="eastAsia" w:ascii="宋体" w:hAnsi="宋体" w:cs="宋体"/>
          <w:color w:val="000000" w:themeColor="text1"/>
          <w14:textFill>
            <w14:solidFill>
              <w14:schemeClr w14:val="tx1"/>
            </w14:solidFill>
          </w14:textFill>
        </w:rPr>
      </w:pPr>
    </w:p>
    <w:p w14:paraId="5ACEC843">
      <w:pPr>
        <w:spacing w:line="480" w:lineRule="auto"/>
        <w:rPr>
          <w:rFonts w:hint="eastAsia" w:ascii="宋体" w:hAnsi="宋体" w:cs="宋体"/>
          <w:color w:val="000000" w:themeColor="text1"/>
          <w14:textFill>
            <w14:solidFill>
              <w14:schemeClr w14:val="tx1"/>
            </w14:solidFill>
          </w14:textFill>
        </w:rPr>
      </w:pPr>
    </w:p>
    <w:p w14:paraId="4ECA1428">
      <w:pPr>
        <w:spacing w:line="480" w:lineRule="auto"/>
        <w:rPr>
          <w:rFonts w:hint="eastAsia" w:ascii="宋体" w:hAnsi="宋体" w:cs="宋体"/>
          <w:color w:val="000000" w:themeColor="text1"/>
          <w14:textFill>
            <w14:solidFill>
              <w14:schemeClr w14:val="tx1"/>
            </w14:solidFill>
          </w14:textFill>
        </w:rPr>
      </w:pPr>
    </w:p>
    <w:p w14:paraId="46C03A22">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乙方（投标人公章）名称：</w:t>
      </w:r>
    </w:p>
    <w:p w14:paraId="5AAB8DAD">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w:t>
      </w:r>
    </w:p>
    <w:p w14:paraId="447EA92D">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邮编：</w:t>
      </w:r>
    </w:p>
    <w:p w14:paraId="46E177AF">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法定代表人或委托代理人：</w:t>
      </w:r>
    </w:p>
    <w:p w14:paraId="14E26707">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经办人：</w:t>
      </w:r>
    </w:p>
    <w:p w14:paraId="11AE2060">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w:t>
      </w:r>
    </w:p>
    <w:p w14:paraId="16E99B52">
      <w:pPr>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p>
    <w:p w14:paraId="7E246F0B">
      <w:pPr>
        <w:spacing w:line="480" w:lineRule="auto"/>
        <w:rPr>
          <w:rFonts w:hint="eastAsia" w:ascii="宋体" w:hAnsi="宋体" w:cs="宋体"/>
          <w:color w:val="000000" w:themeColor="text1"/>
          <w14:textFill>
            <w14:solidFill>
              <w14:schemeClr w14:val="tx1"/>
            </w14:solidFill>
          </w14:textFill>
        </w:rPr>
      </w:pPr>
    </w:p>
    <w:p w14:paraId="71A3F500">
      <w:pP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p>
    <w:p w14:paraId="6EB4D118">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54" w:name="_Toc12837"/>
      <w:bookmarkStart w:id="55" w:name="_Toc18987"/>
      <w:r>
        <w:rPr>
          <w:rFonts w:hint="eastAsia" w:ascii="宋体" w:hAnsi="宋体" w:cs="宋体"/>
          <w:color w:val="000000" w:themeColor="text1"/>
          <w:spacing w:val="0"/>
          <w:kern w:val="0"/>
          <w:sz w:val="28"/>
          <w:szCs w:val="28"/>
          <w14:textFill>
            <w14:solidFill>
              <w14:schemeClr w14:val="tx1"/>
            </w14:solidFill>
          </w14:textFill>
        </w:rPr>
        <w:t>合同书样式</w:t>
      </w:r>
      <w:bookmarkEnd w:id="54"/>
      <w:bookmarkEnd w:id="55"/>
    </w:p>
    <w:p w14:paraId="7409B5B2">
      <w:pPr>
        <w:spacing w:line="360" w:lineRule="auto"/>
        <w:jc w:val="center"/>
        <w:textAlignment w:val="baseline"/>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（具体内容以实际签订合同为准）</w:t>
      </w:r>
    </w:p>
    <w:p w14:paraId="63E0D34C">
      <w:pPr>
        <w:spacing w:line="360" w:lineRule="auto"/>
        <w:rPr>
          <w:rFonts w:hint="eastAsia" w:ascii="宋体" w:hAnsi="宋体" w:cs="宋体"/>
          <w:szCs w:val="21"/>
        </w:rPr>
      </w:pPr>
      <w:r>
        <w:rPr>
          <w:rFonts w:hint="eastAsia" w:ascii="宋体" w:hAnsi="宋体" w:cs="宋体"/>
          <w:b/>
          <w:szCs w:val="21"/>
        </w:rPr>
        <w:t>甲方：</w:t>
      </w:r>
      <w:r>
        <w:rPr>
          <w:rFonts w:hint="eastAsia" w:ascii="宋体" w:hAnsi="宋体" w:cs="宋体"/>
          <w:b/>
          <w:szCs w:val="21"/>
          <w:u w:val="single"/>
        </w:rPr>
        <w:t>（采购人全称）</w:t>
      </w:r>
    </w:p>
    <w:p w14:paraId="4FA3B2B7">
      <w:pPr>
        <w:spacing w:line="360" w:lineRule="auto"/>
        <w:rPr>
          <w:rFonts w:hint="eastAsia" w:ascii="宋体" w:hAnsi="宋体" w:cs="宋体"/>
          <w:b/>
          <w:szCs w:val="21"/>
          <w:u w:val="single"/>
        </w:rPr>
      </w:pPr>
      <w:r>
        <w:rPr>
          <w:rFonts w:hint="eastAsia" w:ascii="宋体" w:hAnsi="宋体" w:cs="宋体"/>
          <w:b/>
          <w:szCs w:val="21"/>
        </w:rPr>
        <w:t>乙方：</w:t>
      </w:r>
      <w:r>
        <w:rPr>
          <w:rFonts w:hint="eastAsia" w:ascii="宋体" w:hAnsi="宋体" w:cs="宋体"/>
          <w:b/>
          <w:szCs w:val="21"/>
          <w:u w:val="single"/>
        </w:rPr>
        <w:t>（中标人全称）</w:t>
      </w:r>
    </w:p>
    <w:p w14:paraId="5EE2FFB6">
      <w:pPr>
        <w:spacing w:line="360" w:lineRule="auto"/>
        <w:ind w:firstLine="480"/>
        <w:rPr>
          <w:rFonts w:hint="eastAsia" w:ascii="宋体" w:hAnsi="宋体" w:cs="宋体"/>
          <w:szCs w:val="21"/>
        </w:rPr>
      </w:pPr>
      <w:r>
        <w:rPr>
          <w:rFonts w:hint="eastAsia" w:ascii="宋体" w:hAnsi="宋体" w:cs="宋体"/>
          <w:szCs w:val="21"/>
        </w:rPr>
        <w:t>甲乙双方根据项目编号为</w:t>
      </w:r>
      <w:r>
        <w:rPr>
          <w:rFonts w:hint="eastAsia" w:ascii="宋体" w:hAnsi="宋体" w:cs="宋体"/>
          <w:szCs w:val="21"/>
          <w:u w:val="single"/>
        </w:rPr>
        <w:t xml:space="preserve"> （项目编号）  </w:t>
      </w:r>
      <w:r>
        <w:rPr>
          <w:rFonts w:hint="eastAsia" w:ascii="宋体" w:hAnsi="宋体" w:cs="宋体"/>
          <w:szCs w:val="21"/>
        </w:rPr>
        <w:t>“</w:t>
      </w:r>
      <w:r>
        <w:rPr>
          <w:rFonts w:hint="eastAsia" w:ascii="宋体" w:hAnsi="宋体" w:cs="宋体"/>
          <w:szCs w:val="21"/>
          <w:u w:val="single"/>
        </w:rPr>
        <w:t>（项目名称）</w:t>
      </w:r>
      <w:r>
        <w:rPr>
          <w:rFonts w:hint="eastAsia" w:ascii="宋体" w:hAnsi="宋体" w:cs="宋体"/>
          <w:szCs w:val="21"/>
        </w:rPr>
        <w:t>”公开招标中标结果，经双方协定达成一致，签订以下内容：</w:t>
      </w:r>
    </w:p>
    <w:p w14:paraId="329AC1BC">
      <w:pPr>
        <w:spacing w:line="360" w:lineRule="auto"/>
        <w:rPr>
          <w:rFonts w:hint="eastAsia" w:ascii="宋体" w:hAnsi="宋体" w:cs="宋体"/>
          <w:szCs w:val="21"/>
        </w:rPr>
      </w:pPr>
      <w:r>
        <w:rPr>
          <w:rFonts w:hint="eastAsia" w:ascii="宋体" w:hAnsi="宋体" w:cs="宋体"/>
          <w:b/>
          <w:szCs w:val="21"/>
        </w:rPr>
        <w:t>一、</w:t>
      </w:r>
      <w:r>
        <w:rPr>
          <w:rStyle w:val="41"/>
          <w:rFonts w:hint="eastAsia" w:ascii="宋体" w:hAnsi="宋体" w:cs="宋体"/>
          <w:szCs w:val="21"/>
        </w:rPr>
        <w:t>产品（项目）名称</w:t>
      </w:r>
      <w:r>
        <w:rPr>
          <w:rFonts w:hint="eastAsia" w:ascii="宋体" w:hAnsi="宋体" w:cs="宋体"/>
          <w:b/>
          <w:szCs w:val="21"/>
        </w:rPr>
        <w:t xml:space="preserve">、型号和规格、生产制造商名称、国别、数量、计量单位、单价、总价：   </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01"/>
        <w:gridCol w:w="1606"/>
        <w:gridCol w:w="1245"/>
        <w:gridCol w:w="1137"/>
        <w:gridCol w:w="1275"/>
      </w:tblGrid>
      <w:tr w14:paraId="6084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0C1C0D76">
            <w:pPr>
              <w:spacing w:line="360" w:lineRule="auto"/>
              <w:jc w:val="center"/>
              <w:rPr>
                <w:rFonts w:hint="eastAsia" w:ascii="宋体" w:hAnsi="宋体" w:cs="宋体"/>
                <w:b/>
                <w:szCs w:val="21"/>
              </w:rPr>
            </w:pPr>
            <w:r>
              <w:rPr>
                <w:rStyle w:val="41"/>
                <w:rFonts w:hint="eastAsia" w:ascii="宋体" w:hAnsi="宋体" w:cs="宋体"/>
                <w:szCs w:val="21"/>
              </w:rPr>
              <w:t>产品（项目）名称</w:t>
            </w:r>
          </w:p>
        </w:tc>
        <w:tc>
          <w:tcPr>
            <w:tcW w:w="1401" w:type="dxa"/>
            <w:vAlign w:val="center"/>
          </w:tcPr>
          <w:p w14:paraId="00C07215">
            <w:pPr>
              <w:spacing w:line="360" w:lineRule="auto"/>
              <w:jc w:val="center"/>
              <w:rPr>
                <w:rFonts w:hint="eastAsia" w:ascii="宋体" w:hAnsi="宋体" w:cs="宋体"/>
                <w:b/>
                <w:szCs w:val="21"/>
              </w:rPr>
            </w:pPr>
            <w:r>
              <w:rPr>
                <w:rFonts w:hint="eastAsia" w:ascii="宋体" w:hAnsi="宋体" w:cs="宋体"/>
                <w:b/>
                <w:szCs w:val="21"/>
              </w:rPr>
              <w:t>型号和规格</w:t>
            </w:r>
          </w:p>
        </w:tc>
        <w:tc>
          <w:tcPr>
            <w:tcW w:w="1606" w:type="dxa"/>
            <w:vAlign w:val="center"/>
          </w:tcPr>
          <w:p w14:paraId="2C5C757D">
            <w:pPr>
              <w:spacing w:line="360" w:lineRule="auto"/>
              <w:jc w:val="center"/>
              <w:rPr>
                <w:rFonts w:hint="eastAsia" w:ascii="宋体" w:hAnsi="宋体" w:cs="宋体"/>
                <w:b/>
                <w:szCs w:val="21"/>
              </w:rPr>
            </w:pPr>
            <w:r>
              <w:rPr>
                <w:rFonts w:hint="eastAsia" w:ascii="宋体" w:hAnsi="宋体" w:cs="宋体"/>
                <w:b/>
                <w:szCs w:val="21"/>
              </w:rPr>
              <w:t>生产制造商名称、国别</w:t>
            </w:r>
          </w:p>
        </w:tc>
        <w:tc>
          <w:tcPr>
            <w:tcW w:w="1245" w:type="dxa"/>
            <w:vAlign w:val="center"/>
          </w:tcPr>
          <w:p w14:paraId="2BB74652">
            <w:pPr>
              <w:spacing w:line="360" w:lineRule="auto"/>
              <w:jc w:val="center"/>
              <w:rPr>
                <w:rFonts w:hint="eastAsia" w:ascii="宋体" w:hAnsi="宋体" w:cs="宋体"/>
                <w:b/>
                <w:szCs w:val="21"/>
              </w:rPr>
            </w:pPr>
            <w:r>
              <w:rPr>
                <w:rFonts w:hint="eastAsia" w:ascii="宋体" w:hAnsi="宋体" w:cs="宋体"/>
                <w:b/>
                <w:szCs w:val="21"/>
              </w:rPr>
              <w:t>数量</w:t>
            </w:r>
          </w:p>
        </w:tc>
        <w:tc>
          <w:tcPr>
            <w:tcW w:w="1137" w:type="dxa"/>
            <w:vAlign w:val="center"/>
          </w:tcPr>
          <w:p w14:paraId="6D8C1056">
            <w:pPr>
              <w:spacing w:line="360" w:lineRule="auto"/>
              <w:jc w:val="center"/>
              <w:rPr>
                <w:rFonts w:hint="eastAsia" w:ascii="宋体" w:hAnsi="宋体" w:cs="宋体"/>
                <w:b/>
                <w:szCs w:val="21"/>
              </w:rPr>
            </w:pPr>
            <w:r>
              <w:rPr>
                <w:rFonts w:hint="eastAsia" w:ascii="宋体" w:hAnsi="宋体" w:cs="宋体"/>
                <w:b/>
                <w:szCs w:val="21"/>
              </w:rPr>
              <w:t>计量单位</w:t>
            </w:r>
          </w:p>
        </w:tc>
        <w:tc>
          <w:tcPr>
            <w:tcW w:w="1275" w:type="dxa"/>
            <w:vAlign w:val="center"/>
          </w:tcPr>
          <w:p w14:paraId="09404DDD">
            <w:pPr>
              <w:spacing w:line="360" w:lineRule="auto"/>
              <w:jc w:val="center"/>
              <w:rPr>
                <w:rFonts w:hint="eastAsia" w:ascii="宋体" w:hAnsi="宋体" w:cs="宋体"/>
                <w:b/>
                <w:szCs w:val="21"/>
              </w:rPr>
            </w:pPr>
            <w:r>
              <w:rPr>
                <w:rFonts w:hint="eastAsia" w:ascii="宋体" w:hAnsi="宋体" w:cs="宋体"/>
                <w:b/>
                <w:szCs w:val="21"/>
              </w:rPr>
              <w:t>单价（元）</w:t>
            </w:r>
          </w:p>
        </w:tc>
      </w:tr>
      <w:tr w14:paraId="7559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0BED32F9">
            <w:pPr>
              <w:spacing w:line="360" w:lineRule="auto"/>
              <w:rPr>
                <w:rFonts w:hint="eastAsia" w:ascii="宋体" w:hAnsi="宋体" w:cs="宋体"/>
                <w:szCs w:val="21"/>
              </w:rPr>
            </w:pPr>
          </w:p>
        </w:tc>
        <w:tc>
          <w:tcPr>
            <w:tcW w:w="1401" w:type="dxa"/>
          </w:tcPr>
          <w:p w14:paraId="3578301D">
            <w:pPr>
              <w:jc w:val="center"/>
              <w:rPr>
                <w:rFonts w:hint="eastAsia" w:ascii="宋体" w:hAnsi="宋体" w:cs="宋体"/>
                <w:szCs w:val="21"/>
              </w:rPr>
            </w:pPr>
          </w:p>
        </w:tc>
        <w:tc>
          <w:tcPr>
            <w:tcW w:w="1606" w:type="dxa"/>
          </w:tcPr>
          <w:p w14:paraId="05E3F355">
            <w:pPr>
              <w:spacing w:line="360" w:lineRule="auto"/>
              <w:rPr>
                <w:rFonts w:hint="eastAsia" w:ascii="宋体" w:hAnsi="宋体" w:cs="宋体"/>
                <w:szCs w:val="21"/>
              </w:rPr>
            </w:pPr>
          </w:p>
        </w:tc>
        <w:tc>
          <w:tcPr>
            <w:tcW w:w="1245" w:type="dxa"/>
          </w:tcPr>
          <w:p w14:paraId="3D7F173F">
            <w:pPr>
              <w:spacing w:line="360" w:lineRule="auto"/>
              <w:rPr>
                <w:rFonts w:hint="eastAsia" w:ascii="宋体" w:hAnsi="宋体" w:cs="宋体"/>
                <w:szCs w:val="21"/>
              </w:rPr>
            </w:pPr>
          </w:p>
        </w:tc>
        <w:tc>
          <w:tcPr>
            <w:tcW w:w="1137" w:type="dxa"/>
          </w:tcPr>
          <w:p w14:paraId="253DD8DE">
            <w:pPr>
              <w:spacing w:line="360" w:lineRule="auto"/>
              <w:rPr>
                <w:rFonts w:hint="eastAsia" w:ascii="宋体" w:hAnsi="宋体" w:cs="宋体"/>
                <w:b/>
                <w:szCs w:val="21"/>
              </w:rPr>
            </w:pPr>
          </w:p>
        </w:tc>
        <w:tc>
          <w:tcPr>
            <w:tcW w:w="1275" w:type="dxa"/>
          </w:tcPr>
          <w:p w14:paraId="34967D83">
            <w:pPr>
              <w:spacing w:line="360" w:lineRule="auto"/>
              <w:rPr>
                <w:rFonts w:hint="eastAsia" w:ascii="宋体" w:hAnsi="宋体" w:cs="宋体"/>
                <w:szCs w:val="21"/>
              </w:rPr>
            </w:pPr>
          </w:p>
        </w:tc>
      </w:tr>
      <w:tr w14:paraId="2342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E45BB42">
            <w:pPr>
              <w:spacing w:line="360" w:lineRule="auto"/>
              <w:jc w:val="center"/>
              <w:rPr>
                <w:rFonts w:hint="eastAsia" w:ascii="宋体" w:hAnsi="宋体" w:cs="宋体"/>
                <w:b/>
                <w:szCs w:val="21"/>
              </w:rPr>
            </w:pPr>
            <w:r>
              <w:rPr>
                <w:rFonts w:hint="eastAsia" w:ascii="宋体" w:hAnsi="宋体" w:cs="宋体"/>
                <w:b/>
                <w:szCs w:val="21"/>
              </w:rPr>
              <w:t>总价（大写）</w:t>
            </w:r>
          </w:p>
        </w:tc>
        <w:tc>
          <w:tcPr>
            <w:tcW w:w="3007" w:type="dxa"/>
            <w:gridSpan w:val="2"/>
          </w:tcPr>
          <w:p w14:paraId="05FB64E2">
            <w:pPr>
              <w:spacing w:line="360" w:lineRule="auto"/>
              <w:jc w:val="center"/>
              <w:rPr>
                <w:rFonts w:hint="eastAsia" w:ascii="宋体" w:hAnsi="宋体" w:cs="宋体"/>
                <w:szCs w:val="21"/>
              </w:rPr>
            </w:pPr>
          </w:p>
        </w:tc>
        <w:tc>
          <w:tcPr>
            <w:tcW w:w="1245" w:type="dxa"/>
          </w:tcPr>
          <w:p w14:paraId="6F2B8430">
            <w:pPr>
              <w:spacing w:line="360" w:lineRule="auto"/>
              <w:jc w:val="center"/>
              <w:rPr>
                <w:rFonts w:hint="eastAsia" w:ascii="宋体" w:hAnsi="宋体" w:cs="宋体"/>
                <w:b/>
                <w:szCs w:val="21"/>
              </w:rPr>
            </w:pPr>
            <w:r>
              <w:rPr>
                <w:rFonts w:hint="eastAsia" w:ascii="宋体" w:hAnsi="宋体" w:cs="宋体"/>
                <w:b/>
                <w:szCs w:val="21"/>
              </w:rPr>
              <w:t>小写（元）</w:t>
            </w:r>
          </w:p>
        </w:tc>
        <w:tc>
          <w:tcPr>
            <w:tcW w:w="2412" w:type="dxa"/>
            <w:gridSpan w:val="2"/>
          </w:tcPr>
          <w:p w14:paraId="66FA4C87">
            <w:pPr>
              <w:spacing w:line="360" w:lineRule="auto"/>
              <w:jc w:val="center"/>
              <w:rPr>
                <w:rFonts w:hint="eastAsia" w:ascii="宋体" w:hAnsi="宋体" w:cs="宋体"/>
                <w:szCs w:val="21"/>
              </w:rPr>
            </w:pPr>
          </w:p>
        </w:tc>
      </w:tr>
    </w:tbl>
    <w:p w14:paraId="33F49A44">
      <w:pPr>
        <w:spacing w:line="360" w:lineRule="auto"/>
        <w:rPr>
          <w:rFonts w:hint="eastAsia" w:ascii="宋体" w:hAnsi="宋体" w:cs="宋体"/>
          <w:szCs w:val="21"/>
        </w:rPr>
      </w:pPr>
      <w:r>
        <w:rPr>
          <w:rFonts w:hint="eastAsia" w:ascii="宋体" w:hAnsi="宋体" w:cs="宋体"/>
          <w:szCs w:val="21"/>
        </w:rPr>
        <w:t>详细的设备明细、参数附后。</w:t>
      </w:r>
    </w:p>
    <w:p w14:paraId="3BD57EEA">
      <w:pPr>
        <w:spacing w:line="360" w:lineRule="auto"/>
        <w:rPr>
          <w:rFonts w:hint="eastAsia" w:ascii="宋体" w:hAnsi="宋体" w:cs="宋体"/>
          <w:b/>
          <w:szCs w:val="21"/>
        </w:rPr>
      </w:pPr>
      <w:r>
        <w:rPr>
          <w:rFonts w:hint="eastAsia" w:ascii="宋体" w:hAnsi="宋体" w:cs="宋体"/>
          <w:b/>
          <w:szCs w:val="21"/>
        </w:rPr>
        <w:t>二、随机资料和配套附属设备要求</w:t>
      </w:r>
    </w:p>
    <w:p w14:paraId="78D6955C">
      <w:pPr>
        <w:spacing w:line="360" w:lineRule="auto"/>
        <w:ind w:firstLine="420" w:firstLineChars="200"/>
        <w:rPr>
          <w:rFonts w:hint="eastAsia" w:ascii="宋体" w:hAnsi="宋体" w:cs="宋体"/>
          <w:szCs w:val="21"/>
        </w:rPr>
      </w:pPr>
      <w:r>
        <w:rPr>
          <w:rFonts w:hint="eastAsia" w:ascii="宋体" w:hAnsi="宋体" w:cs="宋体"/>
          <w:szCs w:val="21"/>
        </w:rPr>
        <w:t>所有货物需配套提供产品说明书、产品合格证、质保证书。各产品配套附属货物见后“货物明细表”。</w:t>
      </w:r>
    </w:p>
    <w:p w14:paraId="61DC92A9">
      <w:pPr>
        <w:spacing w:line="360" w:lineRule="auto"/>
        <w:rPr>
          <w:rFonts w:hint="eastAsia" w:ascii="宋体" w:hAnsi="宋体" w:cs="宋体"/>
          <w:szCs w:val="21"/>
        </w:rPr>
      </w:pPr>
      <w:r>
        <w:rPr>
          <w:rFonts w:hint="eastAsia" w:ascii="宋体" w:hAnsi="宋体" w:cs="宋体"/>
          <w:b/>
          <w:szCs w:val="21"/>
        </w:rPr>
        <w:t>三、产品使用要求</w:t>
      </w:r>
    </w:p>
    <w:p w14:paraId="52075D69">
      <w:pPr>
        <w:spacing w:line="360" w:lineRule="auto"/>
        <w:ind w:firstLine="480"/>
        <w:rPr>
          <w:rFonts w:hint="eastAsia" w:ascii="宋体" w:hAnsi="宋体" w:cs="宋体"/>
          <w:szCs w:val="21"/>
        </w:rPr>
      </w:pPr>
      <w:r>
        <w:rPr>
          <w:rFonts w:hint="eastAsia" w:ascii="宋体" w:hAnsi="宋体" w:cs="宋体"/>
          <w:szCs w:val="21"/>
        </w:rPr>
        <w:t xml:space="preserve">1.产品使用符合 </w:t>
      </w:r>
      <w:r>
        <w:rPr>
          <w:rFonts w:hint="eastAsia" w:ascii="宋体" w:hAnsi="宋体" w:cs="宋体"/>
          <w:szCs w:val="21"/>
          <w:u w:val="single"/>
        </w:rPr>
        <w:t xml:space="preserve">国家及行业 </w:t>
      </w:r>
      <w:r>
        <w:rPr>
          <w:rFonts w:hint="eastAsia" w:ascii="宋体" w:hAnsi="宋体" w:cs="宋体"/>
          <w:szCs w:val="21"/>
        </w:rPr>
        <w:t>标准，并满足甲方技术要求。</w:t>
      </w:r>
    </w:p>
    <w:p w14:paraId="00CECB53">
      <w:pPr>
        <w:spacing w:line="360" w:lineRule="auto"/>
        <w:ind w:firstLine="480"/>
      </w:pPr>
      <w:r>
        <w:rPr>
          <w:rFonts w:hint="eastAsia" w:ascii="宋体" w:hAnsi="宋体" w:cs="宋体"/>
          <w:szCs w:val="21"/>
        </w:rPr>
        <w:t>2.质保期：自终验合格日起质保</w:t>
      </w:r>
      <w:r>
        <w:rPr>
          <w:rFonts w:hint="eastAsia" w:ascii="宋体" w:hAnsi="宋体" w:cs="宋体"/>
          <w:szCs w:val="21"/>
          <w:u w:val="single"/>
        </w:rPr>
        <w:t xml:space="preserve">   </w:t>
      </w:r>
      <w:r>
        <w:rPr>
          <w:rFonts w:hint="eastAsia" w:ascii="宋体" w:hAnsi="宋体" w:cs="宋体"/>
          <w:szCs w:val="21"/>
        </w:rPr>
        <w:t>年。</w:t>
      </w:r>
    </w:p>
    <w:p w14:paraId="2D6E5EE9">
      <w:pPr>
        <w:spacing w:line="360" w:lineRule="auto"/>
        <w:rPr>
          <w:rFonts w:hint="default" w:ascii="宋体" w:hAnsi="宋体" w:eastAsia="宋体" w:cs="宋体"/>
          <w:b/>
          <w:szCs w:val="21"/>
          <w:lang w:val="en-US" w:eastAsia="zh-CN"/>
        </w:rPr>
      </w:pPr>
      <w:r>
        <w:rPr>
          <w:rFonts w:hint="eastAsia" w:ascii="宋体" w:hAnsi="宋体" w:cs="宋体"/>
          <w:b/>
          <w:szCs w:val="21"/>
          <w:lang w:val="en-US" w:eastAsia="zh-CN"/>
        </w:rPr>
        <w:t>四</w:t>
      </w:r>
      <w:r>
        <w:rPr>
          <w:rFonts w:hint="eastAsia" w:ascii="宋体" w:hAnsi="宋体" w:cs="宋体"/>
          <w:b/>
          <w:szCs w:val="21"/>
        </w:rPr>
        <w:t>、</w:t>
      </w:r>
      <w:r>
        <w:rPr>
          <w:rFonts w:hint="eastAsia" w:ascii="宋体" w:hAnsi="宋体" w:cs="宋体"/>
          <w:b/>
          <w:szCs w:val="21"/>
          <w:lang w:val="en-US" w:eastAsia="zh-CN"/>
        </w:rPr>
        <w:t>售后服务</w:t>
      </w:r>
    </w:p>
    <w:p w14:paraId="7607C380">
      <w:pPr>
        <w:spacing w:line="360" w:lineRule="auto"/>
        <w:ind w:firstLine="480"/>
        <w:rPr>
          <w:rFonts w:hint="default" w:ascii="宋体" w:hAnsi="宋体" w:cs="宋体"/>
          <w:szCs w:val="21"/>
          <w:lang w:val="en-US" w:eastAsia="zh-CN"/>
        </w:rPr>
      </w:pPr>
      <w:r>
        <w:rPr>
          <w:rFonts w:hint="eastAsia" w:ascii="宋体" w:hAnsi="宋体" w:cs="宋体"/>
          <w:szCs w:val="21"/>
          <w:lang w:val="en-US" w:eastAsia="zh-CN"/>
        </w:rPr>
        <w:t>1.提供原厂安装调试服务及5年质保服务。</w:t>
      </w:r>
    </w:p>
    <w:p w14:paraId="04B23278">
      <w:pPr>
        <w:spacing w:line="360" w:lineRule="auto"/>
        <w:ind w:firstLine="480"/>
        <w:rPr>
          <w:rFonts w:hint="eastAsia" w:ascii="宋体" w:hAnsi="宋体" w:cs="宋体"/>
          <w:szCs w:val="21"/>
          <w:lang w:val="en-US" w:eastAsia="zh-CN"/>
        </w:rPr>
      </w:pPr>
      <w:r>
        <w:rPr>
          <w:rFonts w:hint="eastAsia" w:ascii="宋体" w:hAnsi="宋体" w:cs="宋体"/>
          <w:szCs w:val="21"/>
          <w:lang w:val="en-US" w:eastAsia="zh-CN"/>
        </w:rPr>
        <w:t>2.整体质保期结束后，乙方应向甲方提供上门维修服务，并保证以优惠价格提供维修或更换需使用的设备及材料。</w:t>
      </w:r>
    </w:p>
    <w:p w14:paraId="22DE594B">
      <w:pPr>
        <w:spacing w:line="360" w:lineRule="auto"/>
        <w:ind w:firstLine="480"/>
        <w:rPr>
          <w:rFonts w:hint="eastAsia" w:ascii="宋体" w:hAnsi="宋体" w:cs="宋体"/>
          <w:szCs w:val="21"/>
          <w:lang w:val="en-US" w:eastAsia="zh-CN"/>
        </w:rPr>
      </w:pPr>
      <w:r>
        <w:rPr>
          <w:rFonts w:hint="eastAsia" w:ascii="宋体" w:hAnsi="宋体" w:cs="宋体"/>
          <w:szCs w:val="21"/>
          <w:lang w:val="en-US" w:eastAsia="zh-CN"/>
        </w:rPr>
        <w:t>3.整体质保期结束后，如遇系统、设备软件升级的，乙方应根据甲方要求将系统、设备软件免费升级至最新版本。</w:t>
      </w:r>
    </w:p>
    <w:p w14:paraId="421BE487">
      <w:pPr>
        <w:spacing w:line="360" w:lineRule="auto"/>
        <w:rPr>
          <w:rFonts w:hint="eastAsia" w:ascii="宋体" w:hAnsi="宋体" w:cs="宋体"/>
          <w:szCs w:val="21"/>
        </w:rPr>
      </w:pPr>
      <w:r>
        <w:rPr>
          <w:rFonts w:hint="eastAsia" w:ascii="宋体" w:hAnsi="宋体" w:cs="宋体"/>
          <w:b/>
          <w:szCs w:val="21"/>
          <w:lang w:val="en-US" w:eastAsia="zh-CN"/>
        </w:rPr>
        <w:t>五</w:t>
      </w:r>
      <w:r>
        <w:rPr>
          <w:rFonts w:hint="eastAsia" w:ascii="宋体" w:hAnsi="宋体" w:cs="宋体"/>
          <w:b/>
          <w:szCs w:val="21"/>
        </w:rPr>
        <w:t xml:space="preserve">、合同总价（大写）：               （人民币  元），  </w:t>
      </w:r>
      <w:r>
        <w:rPr>
          <w:rFonts w:hint="eastAsia" w:ascii="宋体" w:hAnsi="宋体" w:cs="宋体"/>
          <w:szCs w:val="21"/>
        </w:rPr>
        <w:t xml:space="preserve">小写：         </w:t>
      </w:r>
      <w:r>
        <w:rPr>
          <w:rFonts w:hint="eastAsia" w:ascii="宋体" w:hAnsi="宋体" w:cs="宋体"/>
          <w:b/>
          <w:bCs/>
          <w:szCs w:val="21"/>
        </w:rPr>
        <w:t>元</w:t>
      </w:r>
    </w:p>
    <w:p w14:paraId="70ECF454">
      <w:pPr>
        <w:spacing w:line="360" w:lineRule="auto"/>
        <w:ind w:firstLine="420" w:firstLineChars="200"/>
        <w:rPr>
          <w:rFonts w:hint="eastAsia" w:ascii="宋体" w:hAnsi="宋体" w:cs="宋体"/>
          <w:szCs w:val="21"/>
        </w:rPr>
      </w:pPr>
      <w:r>
        <w:rPr>
          <w:rFonts w:hint="eastAsia" w:ascii="宋体" w:hAnsi="宋体" w:cs="宋体"/>
          <w:szCs w:val="21"/>
        </w:rPr>
        <w:t>以上价格为甲方指定地点统一交货价并包含安装、运输费用。合同总价款包括但不限于成本、利润、供货周期内的价格波动、税金、验收、保险、运输、包装、安装调试、因质量问题引起的维修和更换等乙方完成本合同内容甲方应支付的全部费用。</w:t>
      </w:r>
    </w:p>
    <w:p w14:paraId="65FCBAA7">
      <w:pPr>
        <w:spacing w:line="360" w:lineRule="auto"/>
        <w:rPr>
          <w:rFonts w:hint="eastAsia" w:ascii="宋体" w:hAnsi="宋体" w:cs="宋体"/>
          <w:szCs w:val="21"/>
        </w:rPr>
      </w:pPr>
      <w:r>
        <w:rPr>
          <w:rFonts w:hint="eastAsia" w:ascii="宋体" w:hAnsi="宋体" w:cs="宋体"/>
          <w:b/>
          <w:szCs w:val="21"/>
          <w:lang w:val="en-US" w:eastAsia="zh-CN"/>
        </w:rPr>
        <w:t>六</w:t>
      </w:r>
      <w:r>
        <w:rPr>
          <w:rFonts w:hint="eastAsia" w:ascii="宋体" w:hAnsi="宋体" w:cs="宋体"/>
          <w:b/>
          <w:szCs w:val="21"/>
        </w:rPr>
        <w:t>、甲乙双方的权利和义务</w:t>
      </w:r>
    </w:p>
    <w:p w14:paraId="3BCA64F0">
      <w:pPr>
        <w:spacing w:line="360" w:lineRule="auto"/>
        <w:ind w:firstLine="480"/>
        <w:rPr>
          <w:rFonts w:hint="eastAsia" w:ascii="宋体" w:hAnsi="宋体" w:cs="宋体"/>
          <w:szCs w:val="21"/>
        </w:rPr>
      </w:pPr>
      <w:r>
        <w:rPr>
          <w:rFonts w:hint="eastAsia" w:ascii="宋体" w:hAnsi="宋体" w:cs="宋体"/>
          <w:szCs w:val="21"/>
        </w:rPr>
        <w:t>（一）甲方的权利和义务</w:t>
      </w:r>
    </w:p>
    <w:p w14:paraId="45BA2A36">
      <w:pPr>
        <w:spacing w:line="360" w:lineRule="auto"/>
        <w:ind w:firstLine="480"/>
        <w:rPr>
          <w:rFonts w:hint="eastAsia" w:ascii="宋体" w:hAnsi="宋体" w:cs="宋体"/>
          <w:szCs w:val="21"/>
        </w:rPr>
      </w:pPr>
      <w:r>
        <w:rPr>
          <w:rFonts w:hint="eastAsia" w:ascii="宋体" w:hAnsi="宋体" w:cs="宋体"/>
          <w:szCs w:val="21"/>
        </w:rPr>
        <w:t>1.负责合同签订后项目实施的工作（如与乙方的具体联系和衔结，现场安装调试时配备人员进行监管控制）；</w:t>
      </w:r>
    </w:p>
    <w:p w14:paraId="1D76E82F">
      <w:pPr>
        <w:spacing w:line="360" w:lineRule="auto"/>
        <w:ind w:firstLine="480"/>
        <w:rPr>
          <w:rFonts w:hint="eastAsia" w:ascii="宋体" w:hAnsi="宋体" w:cs="宋体"/>
          <w:szCs w:val="21"/>
        </w:rPr>
      </w:pPr>
      <w:r>
        <w:rPr>
          <w:rFonts w:hint="eastAsia" w:ascii="宋体" w:hAnsi="宋体" w:cs="宋体"/>
          <w:szCs w:val="21"/>
        </w:rPr>
        <w:t>2.负责提供货物和项目安装调试所必须的场地和环境；</w:t>
      </w:r>
    </w:p>
    <w:p w14:paraId="2E894CBA">
      <w:pPr>
        <w:spacing w:line="360" w:lineRule="auto"/>
        <w:ind w:firstLine="480"/>
        <w:rPr>
          <w:rFonts w:hint="eastAsia" w:ascii="宋体" w:hAnsi="宋体" w:cs="宋体"/>
          <w:szCs w:val="21"/>
        </w:rPr>
      </w:pPr>
      <w:r>
        <w:rPr>
          <w:rFonts w:hint="eastAsia" w:ascii="宋体" w:hAnsi="宋体" w:cs="宋体"/>
          <w:szCs w:val="21"/>
        </w:rPr>
        <w:t>3.负责组织成立验收小组对货物和项目进行验收并签署验收报告；</w:t>
      </w:r>
    </w:p>
    <w:p w14:paraId="47BFCB0F">
      <w:pPr>
        <w:spacing w:line="360" w:lineRule="auto"/>
        <w:ind w:firstLine="480"/>
        <w:rPr>
          <w:rFonts w:hint="eastAsia" w:ascii="宋体" w:hAnsi="宋体" w:cs="宋体"/>
          <w:szCs w:val="21"/>
        </w:rPr>
      </w:pPr>
      <w:r>
        <w:rPr>
          <w:rFonts w:hint="eastAsia" w:ascii="宋体" w:hAnsi="宋体" w:cs="宋体"/>
          <w:szCs w:val="21"/>
        </w:rPr>
        <w:t>4.按合同规定享有乙方提供的货物服务。</w:t>
      </w:r>
    </w:p>
    <w:p w14:paraId="7239E8D7">
      <w:pPr>
        <w:spacing w:line="360" w:lineRule="auto"/>
        <w:ind w:firstLine="480"/>
        <w:rPr>
          <w:rFonts w:hint="eastAsia" w:ascii="宋体" w:hAnsi="宋体" w:cs="宋体"/>
          <w:szCs w:val="21"/>
        </w:rPr>
      </w:pPr>
      <w:r>
        <w:rPr>
          <w:rFonts w:hint="eastAsia" w:ascii="宋体" w:hAnsi="宋体" w:cs="宋体"/>
          <w:szCs w:val="21"/>
        </w:rPr>
        <w:t>（二）乙方的权利和义务</w:t>
      </w:r>
    </w:p>
    <w:p w14:paraId="7AF7AAEC">
      <w:pPr>
        <w:spacing w:line="360" w:lineRule="auto"/>
        <w:ind w:firstLine="480"/>
        <w:rPr>
          <w:rFonts w:hint="eastAsia" w:ascii="宋体" w:hAnsi="宋体" w:cs="宋体"/>
          <w:szCs w:val="21"/>
        </w:rPr>
      </w:pPr>
      <w:r>
        <w:rPr>
          <w:rFonts w:hint="eastAsia" w:ascii="宋体" w:hAnsi="宋体" w:cs="宋体"/>
          <w:szCs w:val="21"/>
        </w:rPr>
        <w:t>1.乙方保证按本合同一、二、三、四、五条款负责完成甲方项目，并保证提供的货物是全新（包括零部件）、符合招标文件规定、具有国家有关部门注册并符合国家质量检测标准（进口产品具有国家有关部门完整手续）和产品出厂标准的货物；货物及主要配件质量保证期为（   ） 月(货物安装调试完成并验收合格之日算起)，并保证货物在甲方报废前正常运行。具体服务：</w:t>
      </w:r>
      <w:r>
        <w:rPr>
          <w:rFonts w:hint="eastAsia" w:ascii="宋体" w:hAnsi="宋体" w:cs="宋体"/>
        </w:rPr>
        <w:t>质保期内，乙方承担故障维修和维护，因质量原因导致甲方无法正常工作时，乙方应更换全新合格的货物。质保期结束后，乙方须承诺向甲方提供上门维修服务，</w:t>
      </w:r>
      <w:r>
        <w:rPr>
          <w:rFonts w:ascii="宋体" w:hAnsi="宋体" w:cs="宋体"/>
          <w:szCs w:val="21"/>
        </w:rPr>
        <w:t>仅按成本价收取配件费，</w:t>
      </w:r>
      <w:r>
        <w:rPr>
          <w:rFonts w:hint="eastAsia" w:ascii="宋体" w:hAnsi="宋体" w:cs="宋体"/>
        </w:rPr>
        <w:t>并保证以优惠价格提供维修或更换需使用的材料</w:t>
      </w:r>
      <w:r>
        <w:rPr>
          <w:rFonts w:hint="eastAsia" w:ascii="宋体" w:hAnsi="宋体" w:cs="宋体"/>
          <w:szCs w:val="21"/>
        </w:rPr>
        <w:t>；乙方应提供    小时电话技术支持服务，在接到甲方服务要求应在   分钟内响应，若需要到甲方现场的应在接到甲方通知后   小时内到达，  小时内解决问题，重大问题或其他无法迅速解决的问题，应该在   小时内解决或者提出具体解决方案；乙方对所提供的货物实行 （     ）月时间定期进行维护、巡检制度；</w:t>
      </w:r>
    </w:p>
    <w:p w14:paraId="351E761F">
      <w:pPr>
        <w:spacing w:line="360" w:lineRule="auto"/>
        <w:ind w:firstLine="480"/>
        <w:rPr>
          <w:rFonts w:hint="eastAsia" w:ascii="宋体" w:hAnsi="宋体" w:cs="宋体"/>
          <w:szCs w:val="21"/>
        </w:rPr>
      </w:pPr>
      <w:r>
        <w:rPr>
          <w:rFonts w:hint="eastAsia" w:ascii="宋体" w:hAnsi="宋体" w:cs="宋体"/>
          <w:szCs w:val="21"/>
        </w:rPr>
        <w:t>2.乙方保证向甲方提供的货物不受第三方提出侵犯其所有权、用益物权、担保物权、占有等一切涉及物权及知识产权、商标权、专利权、著作权等相关权利的起诉，否则承担给甲方造成的一切损失（包括且不限于为实现权利而产生的立案费、律师费、差旅费、担保费等）。</w:t>
      </w:r>
    </w:p>
    <w:p w14:paraId="613C0C7B">
      <w:pPr>
        <w:spacing w:line="360" w:lineRule="auto"/>
        <w:ind w:firstLine="480"/>
        <w:rPr>
          <w:rFonts w:hint="eastAsia" w:ascii="宋体" w:hAnsi="宋体" w:cs="宋体"/>
          <w:szCs w:val="21"/>
        </w:rPr>
      </w:pPr>
      <w:r>
        <w:rPr>
          <w:rFonts w:hint="eastAsia" w:ascii="宋体" w:hAnsi="宋体" w:cs="宋体"/>
          <w:szCs w:val="21"/>
        </w:rPr>
        <w:t>3.严格遵守承诺的一切规定和条款；</w:t>
      </w:r>
    </w:p>
    <w:p w14:paraId="6D46E258">
      <w:pPr>
        <w:spacing w:line="360" w:lineRule="auto"/>
        <w:ind w:firstLine="480"/>
        <w:rPr>
          <w:rFonts w:hint="eastAsia" w:ascii="宋体" w:hAnsi="宋体" w:cs="宋体"/>
          <w:szCs w:val="21"/>
        </w:rPr>
      </w:pPr>
      <w:r>
        <w:rPr>
          <w:rFonts w:hint="eastAsia" w:ascii="宋体" w:hAnsi="宋体" w:cs="宋体"/>
          <w:szCs w:val="21"/>
        </w:rPr>
        <w:t xml:space="preserve">4.参与甲方共同进行货物和项目的验收。 </w:t>
      </w:r>
    </w:p>
    <w:p w14:paraId="27A29447">
      <w:pPr>
        <w:spacing w:line="360" w:lineRule="auto"/>
        <w:ind w:firstLine="480"/>
        <w:rPr>
          <w:rFonts w:hint="eastAsia" w:ascii="宋体" w:hAnsi="宋体" w:cs="宋体"/>
          <w:szCs w:val="21"/>
        </w:rPr>
      </w:pPr>
      <w:r>
        <w:rPr>
          <w:rFonts w:hint="eastAsia" w:ascii="宋体" w:hAnsi="宋体" w:cs="宋体"/>
          <w:szCs w:val="21"/>
        </w:rPr>
        <w:t xml:space="preserve">5. 乙方逾期未按合同约定进行维修、更换或维修、更换后仍不符合合同约定的，甲方有权自行或委托第三方进行维修、更换，由此产生的费用由乙方承担，经过甲方或第三人维修、更换后的产品，乙方继续按本合同约定承担质量保修责任，乙方未及时履行保修义务导致的损失由乙方承担。                                        </w:t>
      </w:r>
    </w:p>
    <w:p w14:paraId="3AACD654">
      <w:pPr>
        <w:spacing w:line="360" w:lineRule="auto"/>
        <w:ind w:left="422" w:hanging="422" w:hangingChars="200"/>
        <w:rPr>
          <w:rFonts w:hint="eastAsia" w:ascii="宋体" w:hAnsi="宋体" w:cs="宋体"/>
          <w:szCs w:val="21"/>
        </w:rPr>
      </w:pPr>
      <w:r>
        <w:rPr>
          <w:rFonts w:hint="eastAsia" w:ascii="宋体" w:hAnsi="宋体" w:cs="宋体"/>
          <w:b/>
          <w:szCs w:val="21"/>
          <w:lang w:val="en-US" w:eastAsia="zh-CN"/>
        </w:rPr>
        <w:t>七</w:t>
      </w:r>
      <w:r>
        <w:rPr>
          <w:rFonts w:hint="eastAsia" w:ascii="宋体" w:hAnsi="宋体" w:cs="宋体"/>
          <w:b/>
          <w:szCs w:val="21"/>
        </w:rPr>
        <w:t>、以上内容与甲方采购确认和乙方成交承诺情况一致（或成交产品和货物的技术及服务保证甲方正常使用）。</w:t>
      </w:r>
    </w:p>
    <w:p w14:paraId="3D05FA77">
      <w:pPr>
        <w:spacing w:line="360" w:lineRule="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、技术培训：</w:t>
      </w:r>
    </w:p>
    <w:p w14:paraId="279EBE9F">
      <w:pPr>
        <w:spacing w:line="360" w:lineRule="auto"/>
        <w:ind w:firstLine="480"/>
        <w:rPr>
          <w:rFonts w:hint="eastAsia" w:ascii="宋体" w:hAnsi="宋体" w:eastAsia="宋体" w:cs="宋体"/>
          <w:szCs w:val="21"/>
        </w:rPr>
      </w:pPr>
      <w:r>
        <w:rPr>
          <w:rFonts w:hint="eastAsia" w:ascii="宋体" w:hAnsi="宋体" w:eastAsia="宋体" w:cs="宋体"/>
          <w:szCs w:val="21"/>
        </w:rPr>
        <w:t>1.乙方应提供免费培训服务，并拟定培训方案。方案中需详细描述培训对象、培训方式、培训课程安排和培训组织计划。</w:t>
      </w:r>
    </w:p>
    <w:p w14:paraId="5AC3A9F6">
      <w:pPr>
        <w:spacing w:line="360" w:lineRule="auto"/>
        <w:ind w:firstLine="480"/>
        <w:rPr>
          <w:rFonts w:hint="eastAsia" w:ascii="宋体" w:hAnsi="宋体" w:eastAsia="宋体" w:cs="宋体"/>
          <w:szCs w:val="21"/>
        </w:rPr>
      </w:pPr>
      <w:r>
        <w:rPr>
          <w:rFonts w:hint="eastAsia" w:ascii="宋体" w:hAnsi="宋体" w:eastAsia="宋体" w:cs="宋体"/>
          <w:szCs w:val="21"/>
        </w:rPr>
        <w:t>2.培训的材料由乙方负责提供。甲方负责提供场地和培训所需的配套设施，并做好协调工作。</w:t>
      </w:r>
    </w:p>
    <w:p w14:paraId="45819FF5">
      <w:pPr>
        <w:spacing w:line="360" w:lineRule="auto"/>
        <w:rPr>
          <w:rFonts w:hint="eastAsia" w:ascii="宋体" w:hAnsi="宋体" w:eastAsia="宋体" w:cs="宋体"/>
          <w:b/>
          <w:szCs w:val="21"/>
          <w:lang w:val="en-US" w:eastAsia="zh-CN"/>
        </w:rPr>
      </w:pPr>
      <w:r>
        <w:rPr>
          <w:rFonts w:hint="eastAsia" w:ascii="宋体" w:hAnsi="宋体" w:cs="宋体"/>
          <w:b/>
          <w:szCs w:val="21"/>
          <w:lang w:val="en-US" w:eastAsia="zh-CN"/>
        </w:rPr>
        <w:t>九</w:t>
      </w:r>
      <w:r>
        <w:rPr>
          <w:rFonts w:hint="eastAsia" w:ascii="宋体" w:hAnsi="宋体" w:eastAsia="宋体" w:cs="宋体"/>
          <w:b/>
          <w:szCs w:val="21"/>
        </w:rPr>
        <w:t>、</w:t>
      </w:r>
      <w:r>
        <w:rPr>
          <w:rFonts w:hint="eastAsia" w:ascii="宋体" w:hAnsi="宋体" w:eastAsia="宋体" w:cs="宋体"/>
          <w:b/>
          <w:szCs w:val="21"/>
          <w:lang w:val="en-US" w:eastAsia="zh-CN"/>
        </w:rPr>
        <w:t>保密要求：</w:t>
      </w:r>
    </w:p>
    <w:p w14:paraId="7832C118">
      <w:pPr>
        <w:spacing w:line="360" w:lineRule="auto"/>
        <w:ind w:firstLine="480"/>
        <w:rPr>
          <w:rFonts w:hint="eastAsia" w:ascii="宋体" w:hAnsi="宋体" w:eastAsia="宋体" w:cs="宋体"/>
          <w:szCs w:val="21"/>
          <w:lang w:val="en-US" w:eastAsia="zh-CN"/>
        </w:rPr>
      </w:pPr>
      <w:r>
        <w:rPr>
          <w:rFonts w:hint="eastAsia" w:ascii="宋体" w:hAnsi="宋体" w:eastAsia="宋体" w:cs="宋体"/>
          <w:szCs w:val="21"/>
          <w:lang w:val="en-US" w:eastAsia="zh-CN"/>
        </w:rPr>
        <w:t>1.乙方应具有完成全部工作技术能力，乙方应对在合同履行的过程中，涉及到甲方的工作信息等秘密内容进行保密。双方应共同对合同履行过程中涉及的双方技术情报和资料进行保密。</w:t>
      </w:r>
    </w:p>
    <w:p w14:paraId="7D829E96">
      <w:pPr>
        <w:spacing w:line="360" w:lineRule="auto"/>
        <w:ind w:firstLine="480"/>
        <w:rPr>
          <w:rFonts w:hint="eastAsia" w:ascii="宋体" w:hAnsi="宋体" w:eastAsia="宋体" w:cs="宋体"/>
          <w:szCs w:val="21"/>
          <w:lang w:val="en-US" w:eastAsia="zh-CN"/>
        </w:rPr>
      </w:pPr>
      <w:r>
        <w:rPr>
          <w:rFonts w:hint="eastAsia" w:ascii="宋体" w:hAnsi="宋体" w:eastAsia="宋体" w:cs="宋体"/>
          <w:szCs w:val="21"/>
          <w:lang w:val="en-US" w:eastAsia="zh-CN"/>
        </w:rPr>
        <w:t>2.所有进场的设备或介质在本项目未结束之前不得撤离现场，若某设备或介质确需离开现场，必须经过甲方检查批准，并做记录。</w:t>
      </w:r>
    </w:p>
    <w:p w14:paraId="2EC28290">
      <w:pPr>
        <w:spacing w:line="360" w:lineRule="auto"/>
        <w:ind w:firstLine="480"/>
        <w:rPr>
          <w:rFonts w:hint="eastAsia" w:ascii="宋体" w:hAnsi="宋体" w:eastAsia="宋体" w:cs="宋体"/>
          <w:szCs w:val="21"/>
          <w:lang w:val="en-US" w:eastAsia="zh-CN"/>
        </w:rPr>
      </w:pPr>
      <w:r>
        <w:rPr>
          <w:rFonts w:hint="eastAsia" w:ascii="宋体" w:hAnsi="宋体" w:eastAsia="宋体" w:cs="宋体"/>
          <w:szCs w:val="21"/>
          <w:lang w:val="en-US" w:eastAsia="zh-CN"/>
        </w:rPr>
        <w:t>3.乙方及乙方工作人员应严格遵守国家、单位保密规定及要求，不得将甲方任何资料带离工作现场，不得以任何形式将项目过程中知悉的甲方资料内容拍照、留存、提供给任何第三方。</w:t>
      </w:r>
    </w:p>
    <w:p w14:paraId="443949A0">
      <w:pPr>
        <w:spacing w:line="360" w:lineRule="auto"/>
        <w:rPr>
          <w:rFonts w:hint="eastAsia" w:ascii="宋体" w:hAnsi="宋体" w:cs="宋体"/>
          <w:szCs w:val="21"/>
        </w:rPr>
      </w:pPr>
      <w:r>
        <w:rPr>
          <w:rFonts w:hint="eastAsia" w:ascii="宋体" w:hAnsi="宋体" w:cs="宋体"/>
          <w:b/>
          <w:szCs w:val="21"/>
        </w:rPr>
        <w:t>十、甲方在货物使用过程中发生技术质量问题，乙方应提供及时有效的技术支持。</w:t>
      </w:r>
    </w:p>
    <w:p w14:paraId="7083CCD5">
      <w:pPr>
        <w:spacing w:line="360" w:lineRule="auto"/>
        <w:ind w:firstLine="480"/>
        <w:rPr>
          <w:rFonts w:hint="eastAsia" w:ascii="宋体" w:hAnsi="宋体" w:cs="宋体"/>
          <w:szCs w:val="21"/>
        </w:rPr>
      </w:pPr>
      <w:r>
        <w:rPr>
          <w:rFonts w:hint="eastAsia" w:ascii="宋体" w:hAnsi="宋体" w:cs="宋体"/>
          <w:szCs w:val="21"/>
        </w:rPr>
        <w:t>乙方技术支持电话：</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rPr>
        <w:t xml:space="preserve"> 。</w:t>
      </w:r>
    </w:p>
    <w:p w14:paraId="0BCD1456">
      <w:pPr>
        <w:spacing w:line="360" w:lineRule="auto"/>
        <w:rPr>
          <w:rFonts w:hint="eastAsia" w:hAnsi="宋体" w:cs="宋体"/>
          <w:b/>
          <w:bCs/>
          <w:color w:val="000000" w:themeColor="text1"/>
          <w:szCs w:val="21"/>
          <w:highlight w:val="none"/>
          <w14:textFill>
            <w14:solidFill>
              <w14:schemeClr w14:val="tx1"/>
            </w14:solidFill>
          </w14:textFill>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r>
        <w:rPr>
          <w:rFonts w:hint="eastAsia" w:hAnsi="宋体" w:cs="宋体"/>
          <w:b/>
          <w:bCs/>
          <w:color w:val="000000" w:themeColor="text1"/>
          <w:szCs w:val="21"/>
          <w:highlight w:val="none"/>
          <w14:textFill>
            <w14:solidFill>
              <w14:schemeClr w14:val="tx1"/>
            </w14:solidFill>
          </w14:textFill>
        </w:rPr>
        <w:t>项目实施期限、项目实施地点</w:t>
      </w:r>
    </w:p>
    <w:p w14:paraId="47D7C4E4">
      <w:pPr>
        <w:spacing w:line="360" w:lineRule="auto"/>
        <w:ind w:firstLine="480"/>
        <w:rPr>
          <w:rFonts w:hint="eastAsia" w:ascii="宋体" w:hAnsi="宋体" w:eastAsia="宋体" w:cs="宋体"/>
          <w:szCs w:val="21"/>
        </w:rPr>
      </w:pPr>
      <w:r>
        <w:rPr>
          <w:rFonts w:hint="eastAsia" w:ascii="宋体" w:hAnsi="宋体" w:eastAsia="宋体" w:cs="宋体"/>
          <w:szCs w:val="21"/>
        </w:rPr>
        <w:t>1.项目实施期限：自合同签订之日起</w:t>
      </w:r>
      <w:r>
        <w:rPr>
          <w:rFonts w:hint="eastAsia" w:ascii="宋体" w:hAnsi="宋体" w:eastAsia="宋体" w:cs="宋体"/>
          <w:szCs w:val="21"/>
          <w:u w:val="single"/>
          <w:lang w:val="en-US" w:eastAsia="zh-CN"/>
        </w:rPr>
        <w:t xml:space="preserve">   </w:t>
      </w:r>
      <w:r>
        <w:rPr>
          <w:rFonts w:hint="eastAsia" w:ascii="宋体" w:hAnsi="宋体" w:eastAsia="宋体" w:cs="宋体"/>
          <w:szCs w:val="21"/>
        </w:rPr>
        <w:t>个日历日内安装调试完毕并交付使用。</w:t>
      </w:r>
    </w:p>
    <w:p w14:paraId="6082B02D">
      <w:pPr>
        <w:spacing w:line="360" w:lineRule="auto"/>
        <w:ind w:firstLine="480"/>
        <w:rPr>
          <w:rFonts w:hint="eastAsia" w:ascii="宋体" w:hAnsi="宋体" w:eastAsia="宋体" w:cs="宋体"/>
          <w:szCs w:val="21"/>
        </w:rPr>
      </w:pPr>
      <w:r>
        <w:rPr>
          <w:rFonts w:hint="eastAsia" w:ascii="宋体" w:hAnsi="宋体" w:eastAsia="宋体" w:cs="宋体"/>
          <w:szCs w:val="21"/>
        </w:rPr>
        <w:t>2.项目实施地点：</w:t>
      </w:r>
      <w:r>
        <w:rPr>
          <w:rFonts w:hint="eastAsia" w:ascii="宋体" w:hAnsi="宋体" w:eastAsia="宋体" w:cs="宋体"/>
          <w:szCs w:val="21"/>
          <w:lang w:val="en-US" w:eastAsia="zh-CN"/>
        </w:rPr>
        <w:t>甲方</w:t>
      </w:r>
      <w:r>
        <w:rPr>
          <w:rFonts w:hint="eastAsia" w:ascii="宋体" w:hAnsi="宋体" w:eastAsia="宋体" w:cs="宋体"/>
          <w:szCs w:val="21"/>
        </w:rPr>
        <w:t>指定地点。</w:t>
      </w:r>
    </w:p>
    <w:p w14:paraId="02971A3B">
      <w:pPr>
        <w:spacing w:line="360" w:lineRule="auto"/>
        <w:ind w:firstLine="480"/>
        <w:rPr>
          <w:rFonts w:hint="eastAsia" w:ascii="宋体" w:hAnsi="宋体" w:cs="宋体"/>
          <w:szCs w:val="21"/>
        </w:rPr>
      </w:pPr>
      <w:r>
        <w:rPr>
          <w:rFonts w:hint="eastAsia" w:ascii="宋体" w:hAnsi="宋体" w:eastAsia="宋体" w:cs="宋体"/>
          <w:szCs w:val="21"/>
        </w:rPr>
        <w:t>货物交验地点和方式：合同签订后，乙方负责将完整配套的原封货物（含必要消耗品）送到甲方指定的地点（             ），由</w:t>
      </w:r>
      <w:r>
        <w:rPr>
          <w:rFonts w:hint="eastAsia" w:ascii="宋体" w:hAnsi="宋体" w:cs="宋体"/>
          <w:szCs w:val="21"/>
        </w:rPr>
        <w:t>甲乙双方共同开箱，并由乙方按合同规范要求完成安装测试。交货时，乙方随货向甲方交付货物必需的合格证、保修卡，相关资料（如操作手册、使用指南、维修手册、安装调试说明书、服务手册等）及配备</w:t>
      </w:r>
      <w:r>
        <w:rPr>
          <w:rStyle w:val="80"/>
          <w:rFonts w:hint="eastAsia" w:ascii="宋体" w:hAnsi="宋体" w:cs="宋体"/>
          <w:szCs w:val="21"/>
        </w:rPr>
        <w:t>的用件</w:t>
      </w:r>
      <w:r>
        <w:rPr>
          <w:rFonts w:hint="eastAsia" w:ascii="宋体" w:hAnsi="宋体" w:cs="宋体"/>
          <w:szCs w:val="21"/>
        </w:rPr>
        <w:t>、工具等。             产品安装期间乙方应严格做好安全防护措施，设置安全警示标识，及时消除安全隐患，做到安全施工、文明施工，安装期间发生安全事故的，责任由乙方承担，由此造成甲方、乙方人员或者第三方损失的，乙方予以赔偿。</w:t>
      </w:r>
    </w:p>
    <w:p w14:paraId="63F1B41F">
      <w:pPr>
        <w:spacing w:line="360" w:lineRule="auto"/>
        <w:rPr>
          <w:rFonts w:hint="eastAsia" w:ascii="宋体" w:hAnsi="宋体" w:cs="宋体"/>
          <w:szCs w:val="21"/>
        </w:rPr>
      </w:pPr>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、验收标准及要求</w:t>
      </w:r>
    </w:p>
    <w:p w14:paraId="5552213A">
      <w:pPr>
        <w:spacing w:line="360" w:lineRule="auto"/>
        <w:ind w:firstLine="48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所有</w:t>
      </w:r>
      <w:r>
        <w:rPr>
          <w:rFonts w:hint="eastAsia" w:ascii="宋体" w:hAnsi="宋体" w:eastAsia="宋体" w:cs="宋体"/>
          <w:szCs w:val="21"/>
          <w:lang w:val="en-US" w:eastAsia="zh-CN"/>
        </w:rPr>
        <w:t>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rPr>
        <w:t>安装调试完毕并交付使用</w:t>
      </w:r>
      <w:r>
        <w:rPr>
          <w:rFonts w:hint="eastAsia" w:ascii="宋体" w:hAnsi="宋体" w:eastAsia="宋体" w:cs="宋体"/>
          <w:szCs w:val="21"/>
          <w:lang w:val="en-US" w:eastAsia="zh-CN"/>
        </w:rPr>
        <w:t>5</w:t>
      </w:r>
      <w:r>
        <w:rPr>
          <w:rFonts w:hint="eastAsia" w:ascii="宋体" w:hAnsi="宋体" w:eastAsia="宋体" w:cs="宋体"/>
          <w:szCs w:val="21"/>
        </w:rPr>
        <w:t>个日历日内</w:t>
      </w:r>
      <w:r>
        <w:rPr>
          <w:rFonts w:hint="eastAsia" w:ascii="宋体" w:hAnsi="宋体" w:eastAsia="宋体" w:cs="宋体"/>
          <w:szCs w:val="21"/>
          <w:lang w:val="en-US" w:eastAsia="zh-CN"/>
        </w:rPr>
        <w:t>由乙方提出申请</w:t>
      </w:r>
      <w:r>
        <w:rPr>
          <w:rFonts w:hint="eastAsia" w:ascii="宋体" w:hAnsi="宋体" w:eastAsia="宋体" w:cs="宋体"/>
          <w:szCs w:val="21"/>
          <w:lang w:eastAsia="zh-CN"/>
        </w:rPr>
        <w:t>，</w:t>
      </w:r>
      <w:r>
        <w:rPr>
          <w:rFonts w:hint="eastAsia" w:ascii="宋体" w:hAnsi="宋体" w:eastAsia="宋体" w:cs="宋体"/>
          <w:szCs w:val="21"/>
          <w:lang w:val="en-US" w:eastAsia="zh-CN"/>
        </w:rPr>
        <w:t>甲方</w:t>
      </w:r>
      <w:r>
        <w:rPr>
          <w:rFonts w:hint="eastAsia" w:ascii="宋体" w:hAnsi="宋体" w:eastAsia="宋体" w:cs="宋体"/>
          <w:szCs w:val="21"/>
        </w:rPr>
        <w:t>组织相关单位人员根据合同、</w:t>
      </w:r>
      <w:r>
        <w:rPr>
          <w:rFonts w:hint="eastAsia" w:ascii="宋体" w:hAnsi="宋体" w:eastAsia="宋体" w:cs="宋体"/>
          <w:szCs w:val="21"/>
          <w:lang w:val="en-US" w:eastAsia="zh-CN"/>
        </w:rPr>
        <w:t>招标</w:t>
      </w:r>
      <w:r>
        <w:rPr>
          <w:rFonts w:hint="eastAsia" w:ascii="宋体" w:hAnsi="宋体" w:eastAsia="宋体" w:cs="宋体"/>
          <w:szCs w:val="21"/>
        </w:rPr>
        <w:t>文件和</w:t>
      </w:r>
      <w:r>
        <w:rPr>
          <w:rFonts w:hint="eastAsia" w:ascii="宋体" w:hAnsi="宋体" w:eastAsia="宋体" w:cs="宋体"/>
          <w:szCs w:val="21"/>
          <w:lang w:val="en-US" w:eastAsia="zh-CN"/>
        </w:rPr>
        <w:t>投标</w:t>
      </w:r>
      <w:r>
        <w:rPr>
          <w:rFonts w:hint="eastAsia" w:ascii="宋体" w:hAnsi="宋体" w:eastAsia="宋体" w:cs="宋体"/>
          <w:szCs w:val="21"/>
        </w:rPr>
        <w:t>文件</w:t>
      </w:r>
      <w:r>
        <w:rPr>
          <w:rFonts w:hint="eastAsia" w:ascii="宋体" w:hAnsi="宋体" w:eastAsia="宋体" w:cs="宋体"/>
          <w:szCs w:val="21"/>
          <w:lang w:val="en-US" w:eastAsia="zh-CN"/>
        </w:rPr>
        <w:t>对乙方提供的</w:t>
      </w:r>
      <w:r>
        <w:rPr>
          <w:rFonts w:hint="eastAsia" w:ascii="宋体" w:hAnsi="宋体" w:eastAsia="宋体" w:cs="宋体"/>
          <w:szCs w:val="21"/>
        </w:rPr>
        <w:t>所有</w:t>
      </w:r>
      <w:r>
        <w:rPr>
          <w:rFonts w:hint="eastAsia" w:ascii="宋体" w:hAnsi="宋体" w:eastAsia="宋体" w:cs="宋体"/>
          <w:szCs w:val="21"/>
          <w:lang w:val="en-US" w:eastAsia="zh-CN"/>
        </w:rPr>
        <w:t>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lang w:val="en-US" w:eastAsia="zh-CN"/>
        </w:rPr>
        <w:t>进行初步</w:t>
      </w:r>
      <w:r>
        <w:rPr>
          <w:rFonts w:hint="eastAsia" w:ascii="宋体" w:hAnsi="宋体" w:eastAsia="宋体" w:cs="宋体"/>
          <w:szCs w:val="21"/>
        </w:rPr>
        <w:t>验收，</w:t>
      </w:r>
      <w:r>
        <w:rPr>
          <w:rFonts w:hint="eastAsia" w:ascii="宋体" w:hAnsi="宋体" w:eastAsia="宋体" w:cs="宋体"/>
          <w:szCs w:val="21"/>
          <w:lang w:val="en-US" w:eastAsia="zh-CN"/>
        </w:rPr>
        <w:t>初步验收时若发现系统、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rPr>
        <w:t>指标与</w:t>
      </w:r>
      <w:r>
        <w:rPr>
          <w:rFonts w:hint="eastAsia" w:ascii="宋体" w:hAnsi="宋体" w:eastAsia="宋体" w:cs="宋体"/>
          <w:szCs w:val="21"/>
          <w:lang w:val="en-US" w:eastAsia="zh-CN"/>
        </w:rPr>
        <w:t>合同、招标文件和投标</w:t>
      </w:r>
      <w:r>
        <w:rPr>
          <w:rFonts w:hint="eastAsia" w:ascii="宋体" w:hAnsi="宋体" w:eastAsia="宋体" w:cs="宋体"/>
          <w:szCs w:val="21"/>
        </w:rPr>
        <w:t>文件不一致的，</w:t>
      </w:r>
      <w:r>
        <w:rPr>
          <w:rFonts w:hint="eastAsia" w:ascii="宋体" w:hAnsi="宋体" w:eastAsia="宋体" w:cs="宋体"/>
          <w:szCs w:val="21"/>
          <w:lang w:val="en-US" w:eastAsia="zh-CN"/>
        </w:rPr>
        <w:t>甲方有权</w:t>
      </w:r>
      <w:r>
        <w:rPr>
          <w:rFonts w:hint="eastAsia" w:ascii="宋体" w:hAnsi="宋体" w:eastAsia="宋体" w:cs="宋体"/>
          <w:szCs w:val="21"/>
        </w:rPr>
        <w:t>拒收</w:t>
      </w:r>
      <w:r>
        <w:rPr>
          <w:rFonts w:hint="eastAsia" w:ascii="宋体" w:hAnsi="宋体" w:eastAsia="宋体" w:cs="宋体"/>
          <w:szCs w:val="21"/>
          <w:lang w:eastAsia="zh-CN"/>
        </w:rPr>
        <w:t>。</w:t>
      </w:r>
    </w:p>
    <w:p w14:paraId="325B25A5">
      <w:pPr>
        <w:spacing w:line="360" w:lineRule="auto"/>
        <w:ind w:firstLine="48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所有</w:t>
      </w:r>
      <w:r>
        <w:rPr>
          <w:rFonts w:hint="eastAsia" w:ascii="宋体" w:hAnsi="宋体" w:eastAsia="宋体" w:cs="宋体"/>
          <w:szCs w:val="21"/>
          <w:lang w:val="en-US" w:eastAsia="zh-CN"/>
        </w:rPr>
        <w:t>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lang w:val="en-US" w:eastAsia="zh-CN"/>
        </w:rPr>
        <w:t>通过初步验收并无故障运行满30</w:t>
      </w:r>
      <w:r>
        <w:rPr>
          <w:rFonts w:hint="eastAsia" w:ascii="宋体" w:hAnsi="宋体" w:eastAsia="宋体" w:cs="宋体"/>
          <w:szCs w:val="21"/>
        </w:rPr>
        <w:t>个日历日</w:t>
      </w:r>
      <w:r>
        <w:rPr>
          <w:rFonts w:hint="eastAsia" w:ascii="宋体" w:hAnsi="宋体" w:eastAsia="宋体" w:cs="宋体"/>
          <w:szCs w:val="21"/>
          <w:lang w:val="en-US" w:eastAsia="zh-CN"/>
        </w:rPr>
        <w:t>后由乙方提出申请，甲方</w:t>
      </w:r>
      <w:r>
        <w:rPr>
          <w:rFonts w:hint="eastAsia" w:ascii="宋体" w:hAnsi="宋体" w:eastAsia="宋体" w:cs="宋体"/>
          <w:szCs w:val="21"/>
        </w:rPr>
        <w:t>组织相关单位人员根据合同、</w:t>
      </w:r>
      <w:r>
        <w:rPr>
          <w:rFonts w:hint="eastAsia" w:ascii="宋体" w:hAnsi="宋体" w:eastAsia="宋体" w:cs="宋体"/>
          <w:szCs w:val="21"/>
          <w:lang w:val="en-US" w:eastAsia="zh-CN"/>
        </w:rPr>
        <w:t>招标</w:t>
      </w:r>
      <w:r>
        <w:rPr>
          <w:rFonts w:hint="eastAsia" w:ascii="宋体" w:hAnsi="宋体" w:eastAsia="宋体" w:cs="宋体"/>
          <w:szCs w:val="21"/>
        </w:rPr>
        <w:t>文件和</w:t>
      </w:r>
      <w:r>
        <w:rPr>
          <w:rFonts w:hint="eastAsia" w:ascii="宋体" w:hAnsi="宋体" w:eastAsia="宋体" w:cs="宋体"/>
          <w:szCs w:val="21"/>
          <w:lang w:val="en-US" w:eastAsia="zh-CN"/>
        </w:rPr>
        <w:t>投标</w:t>
      </w:r>
      <w:r>
        <w:rPr>
          <w:rFonts w:hint="eastAsia" w:ascii="宋体" w:hAnsi="宋体" w:eastAsia="宋体" w:cs="宋体"/>
          <w:szCs w:val="21"/>
        </w:rPr>
        <w:t>文件</w:t>
      </w:r>
      <w:r>
        <w:rPr>
          <w:rFonts w:hint="eastAsia" w:ascii="宋体" w:hAnsi="宋体" w:eastAsia="宋体" w:cs="宋体"/>
          <w:szCs w:val="21"/>
          <w:lang w:val="en-US" w:eastAsia="zh-CN"/>
        </w:rPr>
        <w:t>对乙方提供的</w:t>
      </w:r>
      <w:r>
        <w:rPr>
          <w:rFonts w:hint="eastAsia" w:ascii="宋体" w:hAnsi="宋体" w:eastAsia="宋体" w:cs="宋体"/>
          <w:szCs w:val="21"/>
        </w:rPr>
        <w:t>所有</w:t>
      </w:r>
      <w:r>
        <w:rPr>
          <w:rFonts w:hint="eastAsia" w:ascii="宋体" w:hAnsi="宋体" w:eastAsia="宋体" w:cs="宋体"/>
          <w:szCs w:val="21"/>
          <w:lang w:val="en-US" w:eastAsia="zh-CN"/>
        </w:rPr>
        <w:t>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lang w:val="en-US" w:eastAsia="zh-CN"/>
        </w:rPr>
        <w:t>进行终验</w:t>
      </w:r>
      <w:r>
        <w:rPr>
          <w:rFonts w:hint="eastAsia" w:ascii="宋体" w:hAnsi="宋体" w:eastAsia="宋体" w:cs="宋体"/>
          <w:szCs w:val="21"/>
        </w:rPr>
        <w:t>，</w:t>
      </w:r>
      <w:r>
        <w:rPr>
          <w:rFonts w:hint="eastAsia" w:ascii="宋体" w:hAnsi="宋体" w:eastAsia="宋体" w:cs="宋体"/>
          <w:szCs w:val="21"/>
          <w:lang w:val="en-US" w:eastAsia="zh-CN"/>
        </w:rPr>
        <w:t>终验时若发现系统、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rPr>
        <w:t>指标与</w:t>
      </w:r>
      <w:r>
        <w:rPr>
          <w:rFonts w:hint="eastAsia" w:ascii="宋体" w:hAnsi="宋体" w:eastAsia="宋体" w:cs="宋体"/>
          <w:szCs w:val="21"/>
          <w:lang w:val="en-US" w:eastAsia="zh-CN"/>
        </w:rPr>
        <w:t>合同、招标文件和投标</w:t>
      </w:r>
      <w:r>
        <w:rPr>
          <w:rFonts w:hint="eastAsia" w:ascii="宋体" w:hAnsi="宋体" w:eastAsia="宋体" w:cs="宋体"/>
          <w:szCs w:val="21"/>
        </w:rPr>
        <w:t>文件不一致的，</w:t>
      </w:r>
      <w:r>
        <w:rPr>
          <w:rFonts w:hint="eastAsia" w:ascii="宋体" w:hAnsi="宋体" w:eastAsia="宋体" w:cs="宋体"/>
          <w:szCs w:val="21"/>
          <w:lang w:val="en-US" w:eastAsia="zh-CN"/>
        </w:rPr>
        <w:t>乙方应进行整改，直至所有系统、</w:t>
      </w:r>
      <w:r>
        <w:rPr>
          <w:rFonts w:hint="eastAsia" w:ascii="宋体" w:hAnsi="宋体" w:eastAsia="宋体" w:cs="宋体"/>
          <w:szCs w:val="21"/>
        </w:rPr>
        <w:t>设备</w:t>
      </w:r>
      <w:r>
        <w:rPr>
          <w:rFonts w:hint="eastAsia" w:ascii="宋体" w:hAnsi="宋体" w:eastAsia="宋体" w:cs="宋体"/>
          <w:szCs w:val="21"/>
          <w:lang w:eastAsia="zh-CN"/>
        </w:rPr>
        <w:t>（</w:t>
      </w:r>
      <w:r>
        <w:rPr>
          <w:rFonts w:hint="eastAsia" w:ascii="宋体" w:hAnsi="宋体" w:eastAsia="宋体" w:cs="宋体"/>
          <w:szCs w:val="21"/>
        </w:rPr>
        <w:t>包含软、硬件</w:t>
      </w:r>
      <w:r>
        <w:rPr>
          <w:rFonts w:hint="eastAsia" w:ascii="宋体" w:hAnsi="宋体" w:eastAsia="宋体" w:cs="宋体"/>
          <w:szCs w:val="21"/>
          <w:lang w:eastAsia="zh-CN"/>
        </w:rPr>
        <w:t>）</w:t>
      </w:r>
      <w:r>
        <w:rPr>
          <w:rFonts w:hint="eastAsia" w:ascii="宋体" w:hAnsi="宋体" w:eastAsia="宋体" w:cs="宋体"/>
          <w:szCs w:val="21"/>
          <w:lang w:val="en-US" w:eastAsia="zh-CN"/>
        </w:rPr>
        <w:t>满足合同、招标文件、投标</w:t>
      </w:r>
      <w:r>
        <w:rPr>
          <w:rFonts w:hint="eastAsia" w:ascii="宋体" w:hAnsi="宋体" w:eastAsia="宋体" w:cs="宋体"/>
          <w:szCs w:val="21"/>
        </w:rPr>
        <w:t>文件</w:t>
      </w:r>
      <w:r>
        <w:rPr>
          <w:rFonts w:hint="eastAsia" w:ascii="宋体" w:hAnsi="宋体" w:eastAsia="宋体" w:cs="宋体"/>
          <w:szCs w:val="21"/>
          <w:lang w:val="en-US" w:eastAsia="zh-CN"/>
        </w:rPr>
        <w:t>和甲方要求</w:t>
      </w:r>
      <w:r>
        <w:rPr>
          <w:rFonts w:hint="eastAsia" w:ascii="宋体" w:hAnsi="宋体" w:eastAsia="宋体" w:cs="宋体"/>
          <w:szCs w:val="21"/>
          <w:lang w:eastAsia="zh-CN"/>
        </w:rPr>
        <w:t>。</w:t>
      </w:r>
    </w:p>
    <w:p w14:paraId="1D665514">
      <w:pPr>
        <w:widowControl/>
        <w:spacing w:line="360" w:lineRule="exact"/>
        <w:jc w:val="left"/>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三</w:t>
      </w:r>
      <w:r>
        <w:rPr>
          <w:rFonts w:hint="eastAsia" w:ascii="宋体" w:hAnsi="宋体" w:cs="宋体"/>
          <w:b/>
          <w:szCs w:val="21"/>
        </w:rPr>
        <w:t>、合同价款结算：</w:t>
      </w:r>
    </w:p>
    <w:p w14:paraId="75BD11CD">
      <w:pPr>
        <w:spacing w:line="360" w:lineRule="auto"/>
        <w:ind w:firstLine="480"/>
        <w:rPr>
          <w:rFonts w:hint="eastAsia" w:ascii="宋体" w:hAnsi="宋体" w:eastAsia="宋体" w:cs="宋体"/>
          <w:szCs w:val="21"/>
          <w:lang w:val="en-US" w:eastAsia="zh-CN"/>
        </w:rPr>
      </w:pPr>
      <w:r>
        <w:rPr>
          <w:rFonts w:hint="eastAsia" w:ascii="宋体" w:hAnsi="宋体" w:eastAsia="宋体" w:cs="宋体"/>
          <w:szCs w:val="21"/>
          <w:lang w:val="en-US" w:eastAsia="zh-CN"/>
        </w:rPr>
        <w:t>1.合同签订后5个日历日内乙方应向甲方指定账户交纳履约保证金，履约保证金金额为合同总金额的5%，形式为支票、汇票、本票或者金融机构、担保机构出具的保函等非现金形式提交。终验审核通过后，乙方若无违约责任，甲方10个日历日内退还乙方的履约保证金。</w:t>
      </w:r>
    </w:p>
    <w:p w14:paraId="5A9C90F6">
      <w:pPr>
        <w:spacing w:line="360" w:lineRule="auto"/>
        <w:ind w:firstLine="480"/>
        <w:rPr>
          <w:rFonts w:hint="eastAsia" w:ascii="宋体" w:hAnsi="宋体" w:eastAsia="宋体" w:cs="宋体"/>
          <w:szCs w:val="21"/>
          <w:lang w:val="en-US" w:eastAsia="zh-CN"/>
        </w:rPr>
      </w:pPr>
      <w:r>
        <w:rPr>
          <w:rFonts w:hint="eastAsia" w:ascii="宋体" w:hAnsi="宋体" w:eastAsia="宋体" w:cs="宋体"/>
          <w:szCs w:val="21"/>
          <w:lang w:val="en-US" w:eastAsia="zh-CN"/>
        </w:rPr>
        <w:t>2.乙方提出终验申请并经甲方终验审核通过后，乙方应向甲方开具符合甲方要求的发票，甲方在收到发票后10个日历日内向乙方支付合同金额的100%项目款。</w:t>
      </w:r>
    </w:p>
    <w:p w14:paraId="130669DE">
      <w:pPr>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四</w:t>
      </w:r>
      <w:r>
        <w:rPr>
          <w:rFonts w:hint="eastAsia" w:ascii="宋体" w:hAnsi="宋体" w:cs="宋体"/>
          <w:b/>
          <w:szCs w:val="21"/>
        </w:rPr>
        <w:t>、违约责任：</w:t>
      </w:r>
    </w:p>
    <w:p w14:paraId="13B31941">
      <w:pPr>
        <w:spacing w:line="360" w:lineRule="auto"/>
        <w:ind w:firstLine="480"/>
        <w:rPr>
          <w:rFonts w:hint="eastAsia" w:ascii="宋体" w:hAnsi="宋体" w:cs="宋体"/>
          <w:szCs w:val="21"/>
        </w:rPr>
      </w:pPr>
      <w:r>
        <w:rPr>
          <w:rFonts w:hint="eastAsia" w:hAnsi="宋体" w:cs="宋体"/>
          <w:color w:val="000000" w:themeColor="text1"/>
          <w:szCs w:val="21"/>
          <w:highlight w:val="none"/>
          <w14:textFill>
            <w14:solidFill>
              <w14:schemeClr w14:val="tx1"/>
            </w14:solidFill>
          </w14:textFill>
        </w:rPr>
        <w:t>除发生不可抗力事实外，乙方交付货物与合同标准不相符合的，甲方有权拒绝验收；逾期交付将向甲方每日偿付</w:t>
      </w:r>
      <w:r>
        <w:rPr>
          <w:rFonts w:hint="eastAsia" w:ascii="宋体" w:hAnsi="宋体" w:eastAsia="宋体" w:cs="宋体"/>
          <w:color w:val="000000" w:themeColor="text1"/>
          <w:szCs w:val="21"/>
          <w:highlight w:val="none"/>
          <w14:textFill>
            <w14:solidFill>
              <w14:schemeClr w14:val="tx1"/>
            </w14:solidFill>
          </w14:textFill>
        </w:rPr>
        <w:t>合同总额千分之一的违约金，逾期交付超过30个日历天的甲方有权单方面解除合同。因乙方超过30个日历天交付或交付货物与合同标准不符致使甲方解除合同的，乙方应承担合同总额10%的违约金，若违约金不足以弥补甲方损失的，甲方有权要求乙方赔偿损失。甲方有权拒付合同价款以外的其他任</w:t>
      </w:r>
      <w:r>
        <w:rPr>
          <w:rFonts w:hint="eastAsia" w:hAnsi="宋体" w:cs="宋体"/>
          <w:color w:val="000000" w:themeColor="text1"/>
          <w:szCs w:val="21"/>
          <w:highlight w:val="none"/>
          <w14:textFill>
            <w14:solidFill>
              <w14:schemeClr w14:val="tx1"/>
            </w14:solidFill>
          </w14:textFill>
        </w:rPr>
        <w:t>何费用。因乙方违约导致甲方因诉讼、维权而产生的立案费、律师费、交通费、保全费等均由乙方负责。</w:t>
      </w:r>
    </w:p>
    <w:p w14:paraId="00CE9A09">
      <w:pPr>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五</w:t>
      </w:r>
      <w:r>
        <w:rPr>
          <w:rFonts w:hint="eastAsia" w:ascii="宋体" w:hAnsi="宋体" w:cs="宋体"/>
          <w:b/>
          <w:szCs w:val="21"/>
        </w:rPr>
        <w:t>、合同纠纷、诉讼：</w:t>
      </w:r>
    </w:p>
    <w:p w14:paraId="058CB5B0">
      <w:pPr>
        <w:spacing w:line="360" w:lineRule="auto"/>
        <w:ind w:firstLine="480"/>
        <w:rPr>
          <w:rFonts w:hint="eastAsia" w:ascii="宋体" w:hAnsi="宋体" w:cs="宋体"/>
          <w:szCs w:val="21"/>
        </w:rPr>
      </w:pPr>
      <w:r>
        <w:rPr>
          <w:rFonts w:hint="eastAsia" w:ascii="宋体" w:hAnsi="宋体" w:cs="宋体"/>
          <w:szCs w:val="21"/>
        </w:rPr>
        <w:t>甲乙双方在履行合同过程中发生纠纷，应积极协商解决，若协商无果向甲方</w:t>
      </w:r>
      <w:r>
        <w:rPr>
          <w:rFonts w:hint="eastAsia" w:ascii="宋体" w:hAnsi="宋体" w:cs="宋体"/>
          <w:szCs w:val="21"/>
          <w:lang w:val="en-US" w:eastAsia="zh-CN"/>
        </w:rPr>
        <w:t>指定</w:t>
      </w:r>
      <w:r>
        <w:rPr>
          <w:rFonts w:hint="eastAsia" w:ascii="宋体" w:hAnsi="宋体" w:cs="宋体"/>
          <w:szCs w:val="21"/>
        </w:rPr>
        <w:t>管辖法院提起诉讼。</w:t>
      </w:r>
    </w:p>
    <w:p w14:paraId="415843F2">
      <w:pPr>
        <w:tabs>
          <w:tab w:val="left" w:pos="6930"/>
        </w:tabs>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六</w:t>
      </w:r>
      <w:r>
        <w:rPr>
          <w:rFonts w:hint="eastAsia" w:ascii="宋体" w:hAnsi="宋体" w:cs="宋体"/>
          <w:b/>
          <w:szCs w:val="21"/>
        </w:rPr>
        <w:t>、其他未尽事宜：</w:t>
      </w:r>
    </w:p>
    <w:p w14:paraId="53FA6830">
      <w:pPr>
        <w:spacing w:line="360" w:lineRule="auto"/>
        <w:ind w:firstLine="480"/>
        <w:rPr>
          <w:rFonts w:hint="eastAsia" w:ascii="宋体" w:hAnsi="宋体" w:cs="宋体"/>
          <w:szCs w:val="21"/>
        </w:rPr>
      </w:pPr>
      <w:r>
        <w:rPr>
          <w:rFonts w:hint="eastAsia" w:ascii="宋体" w:hAnsi="宋体" w:cs="宋体"/>
          <w:szCs w:val="21"/>
        </w:rPr>
        <w:t>本合同其他未尽事宜，按《民法典》有关规定处理。</w:t>
      </w:r>
    </w:p>
    <w:p w14:paraId="41EBCE0F">
      <w:pPr>
        <w:tabs>
          <w:tab w:val="left" w:pos="6930"/>
        </w:tabs>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七</w:t>
      </w:r>
      <w:r>
        <w:rPr>
          <w:rFonts w:hint="eastAsia" w:ascii="宋体" w:hAnsi="宋体" w:cs="宋体"/>
          <w:b/>
          <w:szCs w:val="21"/>
        </w:rPr>
        <w:t>、合同份数：</w:t>
      </w:r>
    </w:p>
    <w:p w14:paraId="270B714B">
      <w:pPr>
        <w:spacing w:line="360" w:lineRule="auto"/>
        <w:ind w:firstLine="480"/>
        <w:rPr>
          <w:rFonts w:hint="eastAsia" w:ascii="宋体" w:hAnsi="宋体" w:cs="宋体"/>
          <w:szCs w:val="21"/>
        </w:rPr>
      </w:pPr>
      <w:r>
        <w:rPr>
          <w:rFonts w:hint="eastAsia" w:ascii="宋体" w:hAnsi="宋体" w:cs="宋体"/>
          <w:szCs w:val="21"/>
        </w:rPr>
        <w:t>本合同一式  份，甲方执  份，乙方执  份，鉴证方执壹份。</w:t>
      </w:r>
    </w:p>
    <w:p w14:paraId="760B941F">
      <w:pPr>
        <w:tabs>
          <w:tab w:val="left" w:pos="6930"/>
        </w:tabs>
        <w:spacing w:line="360" w:lineRule="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八</w:t>
      </w:r>
      <w:r>
        <w:rPr>
          <w:rFonts w:hint="eastAsia" w:ascii="宋体" w:hAnsi="宋体" w:cs="宋体"/>
          <w:b/>
          <w:szCs w:val="21"/>
        </w:rPr>
        <w:t>、合同生效：</w:t>
      </w:r>
    </w:p>
    <w:p w14:paraId="0F95175D">
      <w:pPr>
        <w:spacing w:line="360" w:lineRule="auto"/>
        <w:ind w:firstLine="480"/>
        <w:rPr>
          <w:rFonts w:hint="eastAsia" w:ascii="宋体" w:hAnsi="宋体" w:cs="宋体"/>
          <w:szCs w:val="21"/>
        </w:rPr>
      </w:pPr>
      <w:r>
        <w:rPr>
          <w:rFonts w:hint="eastAsia" w:ascii="宋体" w:hAnsi="宋体" w:cs="宋体"/>
          <w:szCs w:val="21"/>
        </w:rPr>
        <w:t>本合同自甲、乙双方签订之日起生效。</w:t>
      </w:r>
    </w:p>
    <w:p w14:paraId="25773E2C">
      <w:pPr>
        <w:tabs>
          <w:tab w:val="left" w:pos="6930"/>
        </w:tabs>
        <w:spacing w:line="360" w:lineRule="auto"/>
        <w:rPr>
          <w:rFonts w:hint="eastAsia" w:ascii="宋体" w:hAnsi="宋体" w:cs="宋体"/>
          <w:b/>
          <w:szCs w:val="21"/>
        </w:rPr>
      </w:pPr>
      <w:r>
        <w:rPr>
          <w:rFonts w:hint="eastAsia" w:ascii="宋体" w:hAnsi="宋体" w:cs="宋体"/>
          <w:b/>
          <w:szCs w:val="21"/>
          <w:lang w:val="en-US" w:eastAsia="zh-CN"/>
        </w:rPr>
        <w:t>十九</w:t>
      </w:r>
      <w:r>
        <w:rPr>
          <w:rFonts w:hint="eastAsia" w:ascii="宋体" w:hAnsi="宋体" w:cs="宋体"/>
          <w:b/>
          <w:szCs w:val="21"/>
        </w:rPr>
        <w:t>、本合同不可分割之部分包括以下所列文件之内容：</w:t>
      </w:r>
    </w:p>
    <w:p w14:paraId="3336146C">
      <w:pPr>
        <w:spacing w:line="360" w:lineRule="auto"/>
        <w:ind w:firstLine="480"/>
        <w:rPr>
          <w:rFonts w:hint="eastAsia" w:ascii="宋体" w:hAnsi="宋体" w:cs="宋体"/>
          <w:szCs w:val="21"/>
        </w:rPr>
      </w:pPr>
      <w:r>
        <w:rPr>
          <w:rFonts w:hint="eastAsia" w:ascii="宋体" w:hAnsi="宋体" w:cs="宋体"/>
          <w:szCs w:val="21"/>
        </w:rPr>
        <w:t>1.合同书附件；2.招标文件；3.中标通知书；4.乙方投标文件；5.甲乙双方签订合同过程中形成的其他文件。</w:t>
      </w:r>
    </w:p>
    <w:p w14:paraId="1554F104">
      <w:pPr>
        <w:spacing w:line="360" w:lineRule="auto"/>
        <w:rPr>
          <w:rFonts w:hint="eastAsia" w:ascii="宋体" w:hAnsi="宋体" w:cs="宋体"/>
          <w:szCs w:val="21"/>
        </w:rPr>
      </w:pPr>
      <w:r>
        <w:rPr>
          <w:rFonts w:hint="eastAsia" w:ascii="宋体" w:hAnsi="宋体" w:cs="宋体"/>
          <w:b/>
          <w:szCs w:val="21"/>
        </w:rPr>
        <w:t>二十、本合同除签订合同之时的签名、手写日期为手写体外，其他手写体内容均不构成本合同及附件之内容。</w:t>
      </w:r>
    </w:p>
    <w:p w14:paraId="4ECB1A2D">
      <w:pPr>
        <w:rPr>
          <w:color w:val="000000" w:themeColor="text1"/>
          <w14:textFill>
            <w14:solidFill>
              <w14:schemeClr w14:val="tx1"/>
            </w14:solidFill>
          </w14:textFill>
        </w:rPr>
      </w:pPr>
    </w:p>
    <w:p w14:paraId="523EF06A">
      <w:pP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br w:type="page"/>
      </w:r>
    </w:p>
    <w:p w14:paraId="34E0813F">
      <w:pPr>
        <w:widowControl/>
        <w:jc w:val="center"/>
        <w:rPr>
          <w:rFonts w:hint="eastAsia" w:ascii="宋体" w:hAnsi="宋体" w:cs="宋体"/>
          <w:color w:val="000000" w:themeColor="text1"/>
          <w14:textFill>
            <w14:solidFill>
              <w14:schemeClr w14:val="tx1"/>
            </w14:solidFill>
          </w14:textFill>
        </w:rPr>
      </w:pPr>
    </w:p>
    <w:p w14:paraId="163D76DC">
      <w:pPr>
        <w:rPr>
          <w:rFonts w:hint="eastAsia" w:ascii="宋体" w:hAnsi="宋体" w:cs="宋体"/>
          <w:color w:val="000000" w:themeColor="text1"/>
          <w:sz w:val="18"/>
          <w:szCs w:val="18"/>
          <w14:textFill>
            <w14:solidFill>
              <w14:schemeClr w14:val="tx1"/>
            </w14:solidFill>
          </w14:textFill>
        </w:rPr>
      </w:pPr>
    </w:p>
    <w:p w14:paraId="5B6F119A">
      <w:pPr>
        <w:rPr>
          <w:rFonts w:hint="eastAsia" w:ascii="宋体" w:hAnsi="宋体" w:cs="宋体"/>
          <w:color w:val="000000" w:themeColor="text1"/>
          <w:szCs w:val="21"/>
          <w14:textFill>
            <w14:solidFill>
              <w14:schemeClr w14:val="tx1"/>
            </w14:solidFill>
          </w14:textFill>
        </w:rPr>
      </w:pPr>
    </w:p>
    <w:p w14:paraId="36F97803">
      <w:pPr>
        <w:rPr>
          <w:rFonts w:hint="eastAsia" w:ascii="宋体" w:hAnsi="宋体" w:cs="宋体"/>
          <w:color w:val="000000" w:themeColor="text1"/>
          <w:szCs w:val="21"/>
          <w14:textFill>
            <w14:solidFill>
              <w14:schemeClr w14:val="tx1"/>
            </w14:solidFill>
          </w14:textFill>
        </w:rPr>
      </w:pPr>
    </w:p>
    <w:p w14:paraId="60A9299B">
      <w:pPr>
        <w:rPr>
          <w:rFonts w:hint="eastAsia" w:ascii="宋体" w:hAnsi="宋体" w:cs="宋体"/>
          <w:color w:val="000000" w:themeColor="text1"/>
          <w:szCs w:val="21"/>
          <w14:textFill>
            <w14:solidFill>
              <w14:schemeClr w14:val="tx1"/>
            </w14:solidFill>
          </w14:textFill>
        </w:rPr>
      </w:pPr>
    </w:p>
    <w:p w14:paraId="6CA75C91">
      <w:pPr>
        <w:rPr>
          <w:rFonts w:hint="eastAsia" w:ascii="宋体" w:hAnsi="宋体" w:cs="宋体"/>
          <w:color w:val="000000" w:themeColor="text1"/>
          <w:szCs w:val="21"/>
          <w14:textFill>
            <w14:solidFill>
              <w14:schemeClr w14:val="tx1"/>
            </w14:solidFill>
          </w14:textFill>
        </w:rPr>
      </w:pPr>
    </w:p>
    <w:p w14:paraId="145A6265">
      <w:pPr>
        <w:rPr>
          <w:rFonts w:hint="eastAsia" w:ascii="宋体" w:hAnsi="宋体" w:cs="宋体"/>
          <w:color w:val="000000" w:themeColor="text1"/>
          <w:szCs w:val="21"/>
          <w14:textFill>
            <w14:solidFill>
              <w14:schemeClr w14:val="tx1"/>
            </w14:solidFill>
          </w14:textFill>
        </w:rPr>
      </w:pPr>
    </w:p>
    <w:p w14:paraId="778233EF">
      <w:pPr>
        <w:rPr>
          <w:rFonts w:hint="eastAsia" w:ascii="宋体" w:hAnsi="宋体" w:cs="宋体"/>
          <w:color w:val="000000" w:themeColor="text1"/>
          <w:szCs w:val="21"/>
          <w14:textFill>
            <w14:solidFill>
              <w14:schemeClr w14:val="tx1"/>
            </w14:solidFill>
          </w14:textFill>
        </w:rPr>
      </w:pPr>
    </w:p>
    <w:p w14:paraId="2C0F4380">
      <w:pPr>
        <w:rPr>
          <w:rFonts w:hint="eastAsia" w:ascii="宋体" w:hAnsi="宋体" w:cs="宋体"/>
          <w:color w:val="000000" w:themeColor="text1"/>
          <w:szCs w:val="21"/>
          <w14:textFill>
            <w14:solidFill>
              <w14:schemeClr w14:val="tx1"/>
            </w14:solidFill>
          </w14:textFill>
        </w:rPr>
      </w:pPr>
    </w:p>
    <w:p w14:paraId="7561CDD1">
      <w:pPr>
        <w:rPr>
          <w:rFonts w:hint="eastAsia" w:ascii="宋体" w:hAnsi="宋体" w:cs="宋体"/>
          <w:color w:val="000000" w:themeColor="text1"/>
          <w:szCs w:val="21"/>
          <w14:textFill>
            <w14:solidFill>
              <w14:schemeClr w14:val="tx1"/>
            </w14:solidFill>
          </w14:textFill>
        </w:rPr>
      </w:pPr>
    </w:p>
    <w:p w14:paraId="7FA0F7F7">
      <w:pPr>
        <w:jc w:val="center"/>
        <w:rPr>
          <w:rFonts w:hint="eastAsia" w:ascii="宋体" w:hAnsi="宋体" w:cs="宋体"/>
          <w:color w:val="000000" w:themeColor="text1"/>
          <w:szCs w:val="21"/>
          <w14:textFill>
            <w14:solidFill>
              <w14:schemeClr w14:val="tx1"/>
            </w14:solidFill>
          </w14:textFill>
        </w:rPr>
      </w:pPr>
    </w:p>
    <w:p w14:paraId="48508D26">
      <w:pPr>
        <w:jc w:val="center"/>
        <w:rPr>
          <w:rFonts w:hint="eastAsia" w:ascii="宋体" w:hAnsi="宋体" w:cs="宋体"/>
          <w:color w:val="000000" w:themeColor="text1"/>
          <w:szCs w:val="21"/>
          <w14:textFill>
            <w14:solidFill>
              <w14:schemeClr w14:val="tx1"/>
            </w14:solidFill>
          </w14:textFill>
        </w:rPr>
      </w:pPr>
    </w:p>
    <w:p w14:paraId="3869E0A0">
      <w:pPr>
        <w:jc w:val="center"/>
        <w:rPr>
          <w:rFonts w:hint="eastAsia" w:ascii="宋体" w:hAnsi="宋体" w:cs="宋体"/>
          <w:color w:val="000000" w:themeColor="text1"/>
          <w:szCs w:val="21"/>
          <w14:textFill>
            <w14:solidFill>
              <w14:schemeClr w14:val="tx1"/>
            </w14:solidFill>
          </w14:textFill>
        </w:rPr>
      </w:pPr>
    </w:p>
    <w:p w14:paraId="1416D00D">
      <w:pPr>
        <w:jc w:val="center"/>
        <w:rPr>
          <w:rFonts w:hint="eastAsia" w:ascii="宋体" w:hAnsi="宋体" w:cs="宋体"/>
          <w:color w:val="000000" w:themeColor="text1"/>
          <w:szCs w:val="21"/>
          <w14:textFill>
            <w14:solidFill>
              <w14:schemeClr w14:val="tx1"/>
            </w14:solidFill>
          </w14:textFill>
        </w:rPr>
      </w:pPr>
    </w:p>
    <w:p w14:paraId="5A44761E">
      <w:pPr>
        <w:jc w:val="center"/>
        <w:rPr>
          <w:rFonts w:hint="eastAsia" w:ascii="宋体" w:hAnsi="宋体" w:cs="宋体"/>
          <w:color w:val="000000" w:themeColor="text1"/>
          <w:szCs w:val="21"/>
          <w14:textFill>
            <w14:solidFill>
              <w14:schemeClr w14:val="tx1"/>
            </w14:solidFill>
          </w14:textFill>
        </w:rPr>
      </w:pPr>
    </w:p>
    <w:p w14:paraId="7649A472">
      <w:pPr>
        <w:jc w:val="center"/>
        <w:rPr>
          <w:rFonts w:hint="eastAsia" w:ascii="宋体" w:hAnsi="宋体" w:cs="宋体"/>
          <w:color w:val="000000" w:themeColor="text1"/>
          <w:szCs w:val="21"/>
          <w14:textFill>
            <w14:solidFill>
              <w14:schemeClr w14:val="tx1"/>
            </w14:solidFill>
          </w14:textFill>
        </w:rPr>
      </w:pPr>
    </w:p>
    <w:p w14:paraId="22F77004">
      <w:pPr>
        <w:jc w:val="center"/>
        <w:rPr>
          <w:rFonts w:hint="eastAsia" w:ascii="宋体" w:hAnsi="宋体" w:cs="宋体"/>
          <w:color w:val="000000" w:themeColor="text1"/>
          <w:szCs w:val="21"/>
          <w14:textFill>
            <w14:solidFill>
              <w14:schemeClr w14:val="tx1"/>
            </w14:solidFill>
          </w14:textFill>
        </w:rPr>
      </w:pPr>
    </w:p>
    <w:p w14:paraId="37C68056">
      <w:pPr>
        <w:jc w:val="center"/>
        <w:rPr>
          <w:rFonts w:hint="eastAsia" w:ascii="宋体" w:hAnsi="宋体" w:cs="宋体"/>
          <w:color w:val="000000" w:themeColor="text1"/>
          <w:szCs w:val="21"/>
          <w14:textFill>
            <w14:solidFill>
              <w14:schemeClr w14:val="tx1"/>
            </w14:solidFill>
          </w14:textFill>
        </w:rPr>
      </w:pPr>
    </w:p>
    <w:p w14:paraId="5F5C1A82">
      <w:pPr>
        <w:jc w:val="center"/>
        <w:rPr>
          <w:rFonts w:hint="eastAsia" w:ascii="宋体" w:hAnsi="宋体" w:cs="宋体"/>
          <w:color w:val="000000" w:themeColor="text1"/>
          <w:szCs w:val="21"/>
          <w14:textFill>
            <w14:solidFill>
              <w14:schemeClr w14:val="tx1"/>
            </w14:solidFill>
          </w14:textFill>
        </w:rPr>
      </w:pPr>
    </w:p>
    <w:p w14:paraId="3411BB92">
      <w:pPr>
        <w:jc w:val="center"/>
        <w:rPr>
          <w:rFonts w:hint="eastAsia" w:ascii="宋体" w:hAnsi="宋体" w:cs="宋体"/>
          <w:color w:val="000000" w:themeColor="text1"/>
          <w:szCs w:val="21"/>
          <w14:textFill>
            <w14:solidFill>
              <w14:schemeClr w14:val="tx1"/>
            </w14:solidFill>
          </w14:textFill>
        </w:rPr>
      </w:pPr>
    </w:p>
    <w:p w14:paraId="3A3E3056">
      <w:pPr>
        <w:pStyle w:val="2"/>
        <w:spacing w:before="0" w:after="0" w:line="500" w:lineRule="exact"/>
        <w:rPr>
          <w:rFonts w:hint="eastAsia" w:ascii="宋体" w:hAnsi="宋体" w:cs="宋体"/>
          <w:color w:val="000000" w:themeColor="text1"/>
          <w:szCs w:val="32"/>
          <w14:textFill>
            <w14:solidFill>
              <w14:schemeClr w14:val="tx1"/>
            </w14:solidFill>
          </w14:textFill>
        </w:rPr>
      </w:pPr>
      <w:bookmarkStart w:id="56" w:name="_Toc28900"/>
      <w:r>
        <w:rPr>
          <w:rFonts w:hint="eastAsia" w:ascii="宋体" w:hAnsi="宋体" w:cs="宋体"/>
          <w:color w:val="000000" w:themeColor="text1"/>
          <w:szCs w:val="32"/>
          <w14:textFill>
            <w14:solidFill>
              <w14:schemeClr w14:val="tx1"/>
            </w14:solidFill>
          </w14:textFill>
        </w:rPr>
        <w:t>第四章 投标文件格式</w:t>
      </w:r>
      <w:bookmarkEnd w:id="56"/>
    </w:p>
    <w:p w14:paraId="6856E7AC">
      <w:pPr>
        <w:widowControl/>
        <w:jc w:val="left"/>
        <w:rPr>
          <w:rFonts w:hint="eastAsia" w:ascii="宋体" w:hAnsi="宋体" w:cs="宋体"/>
          <w:b/>
          <w:bCs/>
          <w:color w:val="000000" w:themeColor="text1"/>
          <w:kern w:val="0"/>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0D700C52">
      <w:pPr>
        <w:pStyle w:val="3"/>
        <w:spacing w:before="0" w:line="480" w:lineRule="exact"/>
        <w:jc w:val="left"/>
        <w:rPr>
          <w:rFonts w:hint="eastAsia" w:ascii="宋体" w:hAnsi="宋体" w:cs="宋体"/>
          <w:color w:val="000000" w:themeColor="text1"/>
          <w:spacing w:val="0"/>
          <w:kern w:val="0"/>
          <w:sz w:val="28"/>
          <w:szCs w:val="28"/>
          <w14:textFill>
            <w14:solidFill>
              <w14:schemeClr w14:val="tx1"/>
            </w14:solidFill>
          </w14:textFill>
        </w:rPr>
      </w:pPr>
      <w:bookmarkStart w:id="57" w:name="_Toc17449"/>
      <w:bookmarkStart w:id="58" w:name="_Toc5662"/>
      <w:r>
        <w:rPr>
          <w:rFonts w:hint="eastAsia" w:ascii="宋体" w:hAnsi="宋体" w:cs="宋体"/>
          <w:color w:val="000000" w:themeColor="text1"/>
          <w:spacing w:val="0"/>
          <w:kern w:val="0"/>
          <w:sz w:val="28"/>
          <w:szCs w:val="28"/>
          <w14:textFill>
            <w14:solidFill>
              <w14:schemeClr w14:val="tx1"/>
            </w14:solidFill>
          </w14:textFill>
        </w:rPr>
        <w:t>一、资格文件</w:t>
      </w:r>
      <w:bookmarkEnd w:id="57"/>
      <w:bookmarkEnd w:id="58"/>
    </w:p>
    <w:p w14:paraId="671A632C">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1.投标人应填写和提交下述规定的有关资料。</w:t>
      </w:r>
    </w:p>
    <w:p w14:paraId="5F8066CF">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2.所附格式要求填写的全部内容都必须填写。</w:t>
      </w:r>
    </w:p>
    <w:p w14:paraId="4D72D955">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3.投标人应保证全部声明和填写的内容是真实的和正确的。</w:t>
      </w:r>
    </w:p>
    <w:p w14:paraId="2DACDE5E">
      <w:pPr>
        <w:pStyle w:val="21"/>
        <w:spacing w:line="480" w:lineRule="exact"/>
        <w:rPr>
          <w:rFonts w:hint="eastAsia" w:hAnsi="宋体" w:cs="宋体"/>
          <w:b/>
          <w:bCs/>
          <w:color w:val="000000" w:themeColor="text1"/>
          <w:sz w:val="28"/>
          <w:szCs w:val="32"/>
          <w14:textFill>
            <w14:solidFill>
              <w14:schemeClr w14:val="tx1"/>
            </w14:solidFill>
          </w14:textFill>
        </w:rPr>
      </w:pPr>
      <w:r>
        <w:rPr>
          <w:rFonts w:hint="eastAsia" w:hAnsi="宋体" w:cs="宋体"/>
          <w:color w:val="000000" w:themeColor="text1"/>
          <w:szCs w:val="21"/>
          <w14:textFill>
            <w14:solidFill>
              <w14:schemeClr w14:val="tx1"/>
            </w14:solidFill>
          </w14:textFill>
        </w:rPr>
        <w:t>4.投标人提交的材料将被保密，但不退还。</w:t>
      </w:r>
    </w:p>
    <w:p w14:paraId="1703495B">
      <w:pPr>
        <w:spacing w:line="480" w:lineRule="exact"/>
        <w:rPr>
          <w:rFonts w:hint="eastAsia" w:ascii="宋体" w:hAnsi="宋体" w:cs="宋体"/>
          <w:b/>
          <w:bCs/>
          <w:color w:val="000000" w:themeColor="text1"/>
          <w:sz w:val="28"/>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3FCBA858">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w:t>
      </w:r>
    </w:p>
    <w:p w14:paraId="66FC8DB0">
      <w:pPr>
        <w:widowControl/>
        <w:spacing w:line="4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具有独立承担民事责任的能力：投标人须在中华人民共和国境内注册，提供市场监督管理部门核发的有效的三证合一营业执照或其他组织形式的相关主体资格证明材料（扫描件加盖投标人电子公章）；</w:t>
      </w:r>
    </w:p>
    <w:p w14:paraId="78C85399">
      <w:pPr>
        <w:pStyle w:val="21"/>
        <w:spacing w:line="480" w:lineRule="exact"/>
        <w:rPr>
          <w:rFonts w:hint="eastAsia" w:hAnsi="宋体" w:cs="宋体"/>
          <w:b/>
          <w:color w:val="000000" w:themeColor="text1"/>
          <w:sz w:val="28"/>
          <w:szCs w:val="28"/>
          <w14:textFill>
            <w14:solidFill>
              <w14:schemeClr w14:val="tx1"/>
            </w14:solidFill>
          </w14:textFill>
        </w:rPr>
      </w:pPr>
    </w:p>
    <w:p w14:paraId="67D71D64">
      <w:pPr>
        <w:pStyle w:val="21"/>
        <w:spacing w:line="480" w:lineRule="exact"/>
        <w:rPr>
          <w:rFonts w:hint="eastAsia" w:hAnsi="宋体" w:cs="宋体"/>
          <w:b/>
          <w:color w:val="000000" w:themeColor="text1"/>
          <w:sz w:val="28"/>
          <w:szCs w:val="28"/>
          <w14:textFill>
            <w14:solidFill>
              <w14:schemeClr w14:val="tx1"/>
            </w14:solidFill>
          </w14:textFill>
        </w:rPr>
      </w:pPr>
    </w:p>
    <w:p w14:paraId="5594527C">
      <w:pPr>
        <w:pStyle w:val="21"/>
        <w:spacing w:line="480" w:lineRule="exact"/>
        <w:rPr>
          <w:rFonts w:hint="eastAsia" w:hAnsi="宋体" w:cs="宋体"/>
          <w:b/>
          <w:color w:val="000000" w:themeColor="text1"/>
          <w:sz w:val="28"/>
          <w:szCs w:val="28"/>
          <w14:textFill>
            <w14:solidFill>
              <w14:schemeClr w14:val="tx1"/>
            </w14:solidFill>
          </w14:textFill>
        </w:rPr>
      </w:pPr>
    </w:p>
    <w:p w14:paraId="71AAEA1D">
      <w:pPr>
        <w:pStyle w:val="21"/>
        <w:spacing w:line="480" w:lineRule="exact"/>
        <w:rPr>
          <w:rFonts w:hint="eastAsia" w:hAnsi="宋体" w:cs="宋体"/>
          <w:b/>
          <w:color w:val="000000" w:themeColor="text1"/>
          <w:sz w:val="28"/>
          <w:szCs w:val="28"/>
          <w14:textFill>
            <w14:solidFill>
              <w14:schemeClr w14:val="tx1"/>
            </w14:solidFill>
          </w14:textFill>
        </w:rPr>
      </w:pPr>
    </w:p>
    <w:p w14:paraId="6386D8E3">
      <w:pPr>
        <w:pStyle w:val="21"/>
        <w:spacing w:line="480" w:lineRule="exact"/>
        <w:rPr>
          <w:rFonts w:hint="eastAsia" w:hAnsi="宋体" w:cs="宋体"/>
          <w:b/>
          <w:color w:val="000000" w:themeColor="text1"/>
          <w:sz w:val="28"/>
          <w:szCs w:val="28"/>
          <w14:textFill>
            <w14:solidFill>
              <w14:schemeClr w14:val="tx1"/>
            </w14:solidFill>
          </w14:textFill>
        </w:rPr>
      </w:pPr>
    </w:p>
    <w:p w14:paraId="5C060D43">
      <w:pPr>
        <w:pStyle w:val="21"/>
        <w:spacing w:line="480" w:lineRule="exact"/>
        <w:rPr>
          <w:rFonts w:hint="eastAsia" w:hAnsi="宋体" w:cs="宋体"/>
          <w:b/>
          <w:color w:val="000000" w:themeColor="text1"/>
          <w:sz w:val="28"/>
          <w:szCs w:val="28"/>
          <w14:textFill>
            <w14:solidFill>
              <w14:schemeClr w14:val="tx1"/>
            </w14:solidFill>
          </w14:textFill>
        </w:rPr>
      </w:pPr>
    </w:p>
    <w:p w14:paraId="324E9C79">
      <w:pPr>
        <w:pStyle w:val="21"/>
        <w:spacing w:line="480" w:lineRule="exact"/>
        <w:rPr>
          <w:rFonts w:hint="eastAsia" w:hAnsi="宋体" w:cs="宋体"/>
          <w:b/>
          <w:color w:val="000000" w:themeColor="text1"/>
          <w:sz w:val="28"/>
          <w:szCs w:val="28"/>
          <w14:textFill>
            <w14:solidFill>
              <w14:schemeClr w14:val="tx1"/>
            </w14:solidFill>
          </w14:textFill>
        </w:rPr>
      </w:pPr>
    </w:p>
    <w:p w14:paraId="0102B150">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2A5372C0">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格式2</w:t>
      </w:r>
    </w:p>
    <w:p w14:paraId="327AF6A9">
      <w:pPr>
        <w:widowControl/>
        <w:spacing w:line="480" w:lineRule="exact"/>
        <w:jc w:val="left"/>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具有良好的商业信誉和健全的财务会计制度：</w:t>
      </w:r>
    </w:p>
    <w:p w14:paraId="2B0E9196">
      <w:pPr>
        <w:widowControl/>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提供投标人2025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格式3</w:t>
      </w:r>
    </w:p>
    <w:p w14:paraId="1AF961C8">
      <w:pPr>
        <w:widowControl/>
        <w:spacing w:line="4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具有履行合同所必需的设备和专业技术能力：提供投标人具有履行合同所必需的设备和专业技术能力证明材料（扫描件加盖投标人电子公章）或书面声明（加盖投标人电子公章）；</w:t>
      </w:r>
    </w:p>
    <w:p w14:paraId="299CEEEB">
      <w:pPr>
        <w:widowControl/>
        <w:spacing w:line="48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格式4</w:t>
      </w:r>
    </w:p>
    <w:p w14:paraId="6D61ADCB">
      <w:pPr>
        <w:widowControl/>
        <w:spacing w:line="48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有依法缴纳税收和社会保障资金的良好记录：</w:t>
      </w:r>
    </w:p>
    <w:p w14:paraId="04D5AA20">
      <w:pPr>
        <w:widowControl/>
        <w:spacing w:line="48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1.提供投标人缴税所属时间在</w:t>
      </w:r>
      <w:r>
        <w:rPr>
          <w:rFonts w:hint="eastAsia" w:ascii="宋体" w:hAnsi="宋体" w:cs="宋体"/>
          <w:b/>
          <w:bCs/>
          <w:color w:val="000000" w:themeColor="text1"/>
          <w:kern w:val="0"/>
          <w:szCs w:val="21"/>
          <w:lang w:eastAsia="zh-CN"/>
          <w14:textFill>
            <w14:solidFill>
              <w14:schemeClr w14:val="tx1"/>
            </w14:solidFill>
          </w14:textFill>
        </w:rPr>
        <w:t>2025年01月至本项目提交投标文件截止时间前任意3个月</w:t>
      </w:r>
      <w:r>
        <w:rPr>
          <w:rFonts w:hint="eastAsia" w:ascii="宋体" w:hAnsi="宋体" w:cs="宋体"/>
          <w:b/>
          <w:bCs/>
          <w:color w:val="000000" w:themeColor="text1"/>
          <w:kern w:val="0"/>
          <w:szCs w:val="21"/>
          <w14:textFill>
            <w14:solidFill>
              <w14:schemeClr w14:val="tx1"/>
            </w14:solidFill>
          </w14:textFill>
        </w:rPr>
        <w:t>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7890B6E2">
      <w:pPr>
        <w:widowControl/>
        <w:spacing w:line="48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2.提供投标人缴费所属时间在</w:t>
      </w:r>
      <w:r>
        <w:rPr>
          <w:rFonts w:hint="eastAsia" w:ascii="宋体" w:hAnsi="宋体" w:cs="宋体"/>
          <w:b/>
          <w:bCs/>
          <w:color w:val="000000" w:themeColor="text1"/>
          <w:kern w:val="0"/>
          <w:szCs w:val="21"/>
          <w:lang w:eastAsia="zh-CN"/>
          <w14:textFill>
            <w14:solidFill>
              <w14:schemeClr w14:val="tx1"/>
            </w14:solidFill>
          </w14:textFill>
        </w:rPr>
        <w:t>2025年01月至本项目提交投标文件截止时间前任意3个月</w:t>
      </w:r>
      <w:r>
        <w:rPr>
          <w:rFonts w:hint="eastAsia" w:ascii="宋体" w:hAnsi="宋体" w:cs="宋体"/>
          <w:b/>
          <w:bCs/>
          <w:color w:val="000000" w:themeColor="text1"/>
          <w:kern w:val="0"/>
          <w:szCs w:val="21"/>
          <w14:textFill>
            <w14:solidFill>
              <w14:schemeClr w14:val="tx1"/>
            </w14:solidFill>
          </w14:textFill>
        </w:rPr>
        <w:t>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7E9164FA">
      <w:pPr>
        <w:widowControl/>
        <w:spacing w:line="480" w:lineRule="exact"/>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格式5</w:t>
      </w:r>
    </w:p>
    <w:p w14:paraId="54306EF0">
      <w:pPr>
        <w:widowControl/>
        <w:spacing w:line="480" w:lineRule="exact"/>
        <w:jc w:val="left"/>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p>
    <w:p w14:paraId="33C85DE3">
      <w:pPr>
        <w:spacing w:line="480" w:lineRule="exact"/>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br w:type="page"/>
      </w:r>
    </w:p>
    <w:p w14:paraId="5DDCE527">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格式6</w:t>
      </w:r>
    </w:p>
    <w:p w14:paraId="7D3E4116">
      <w:pPr>
        <w:widowControl/>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法律、行政法规规定的其他条件：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p>
    <w:p w14:paraId="5ECD63E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0E3F1EAA">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格式7</w:t>
      </w:r>
    </w:p>
    <w:p w14:paraId="3D16D531">
      <w:pPr>
        <w:widowControl/>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落实政府采购政策需满足的资格要求：无；</w:t>
      </w:r>
    </w:p>
    <w:p w14:paraId="023F7104">
      <w:pPr>
        <w:pStyle w:val="21"/>
        <w:spacing w:line="480" w:lineRule="exact"/>
        <w:rPr>
          <w:rFonts w:hint="eastAsia" w:hAnsi="宋体" w:cs="宋体"/>
          <w:b/>
          <w:bCs/>
          <w:color w:val="000000" w:themeColor="text1"/>
          <w:kern w:val="0"/>
          <w:sz w:val="56"/>
          <w:szCs w:val="56"/>
          <w14:textFill>
            <w14:solidFill>
              <w14:schemeClr w14:val="tx1"/>
            </w14:solidFill>
          </w14:textFill>
        </w:rPr>
      </w:pPr>
    </w:p>
    <w:p w14:paraId="3CB921DC">
      <w:pPr>
        <w:pStyle w:val="21"/>
        <w:spacing w:line="480" w:lineRule="exact"/>
        <w:rPr>
          <w:rFonts w:hint="eastAsia" w:hAnsi="宋体" w:cs="宋体"/>
          <w:b/>
          <w:bCs/>
          <w:color w:val="000000" w:themeColor="text1"/>
          <w:kern w:val="0"/>
          <w:sz w:val="56"/>
          <w:szCs w:val="56"/>
          <w14:textFill>
            <w14:solidFill>
              <w14:schemeClr w14:val="tx1"/>
            </w14:solidFill>
          </w14:textFill>
        </w:rPr>
      </w:pPr>
    </w:p>
    <w:p w14:paraId="05E0881E">
      <w:pPr>
        <w:pStyle w:val="21"/>
        <w:spacing w:line="480" w:lineRule="exact"/>
        <w:jc w:val="center"/>
        <w:rPr>
          <w:rFonts w:hint="eastAsia" w:hAnsi="宋体" w:cs="宋体"/>
          <w:b/>
          <w:bCs/>
          <w:color w:val="000000" w:themeColor="text1"/>
          <w:kern w:val="0"/>
          <w:sz w:val="56"/>
          <w:szCs w:val="56"/>
          <w14:textFill>
            <w14:solidFill>
              <w14:schemeClr w14:val="tx1"/>
            </w14:solidFill>
          </w14:textFill>
        </w:rPr>
      </w:pPr>
    </w:p>
    <w:p w14:paraId="5428F36C">
      <w:pPr>
        <w:pStyle w:val="21"/>
        <w:spacing w:line="480" w:lineRule="exact"/>
        <w:jc w:val="center"/>
        <w:rPr>
          <w:rFonts w:hint="eastAsia" w:hAnsi="宋体" w:cs="宋体"/>
          <w:b/>
          <w:bCs/>
          <w:color w:val="000000" w:themeColor="text1"/>
          <w:kern w:val="0"/>
          <w:sz w:val="56"/>
          <w:szCs w:val="56"/>
          <w14:textFill>
            <w14:solidFill>
              <w14:schemeClr w14:val="tx1"/>
            </w14:solidFill>
          </w14:textFill>
        </w:rPr>
      </w:pPr>
    </w:p>
    <w:p w14:paraId="1F557502">
      <w:pPr>
        <w:pStyle w:val="21"/>
        <w:spacing w:line="480" w:lineRule="exact"/>
        <w:jc w:val="center"/>
        <w:rPr>
          <w:rFonts w:hint="eastAsia" w:hAnsi="宋体" w:cs="宋体"/>
          <w:b/>
          <w:bCs/>
          <w:color w:val="000000" w:themeColor="text1"/>
          <w:kern w:val="0"/>
          <w:sz w:val="56"/>
          <w:szCs w:val="56"/>
          <w14:textFill>
            <w14:solidFill>
              <w14:schemeClr w14:val="tx1"/>
            </w14:solidFill>
          </w14:textFill>
        </w:rPr>
      </w:pPr>
    </w:p>
    <w:p w14:paraId="4C058834">
      <w:pPr>
        <w:widowControl/>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kern w:val="0"/>
          <w:sz w:val="56"/>
          <w:szCs w:val="56"/>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格式8</w:t>
      </w:r>
    </w:p>
    <w:p w14:paraId="6603CF5A">
      <w:pPr>
        <w:widowControl/>
        <w:spacing w:line="480" w:lineRule="exact"/>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本项目的特定资格要求：无。</w:t>
      </w:r>
    </w:p>
    <w:p w14:paraId="012B0F16">
      <w:pPr>
        <w:pStyle w:val="21"/>
        <w:spacing w:line="800" w:lineRule="exact"/>
        <w:rPr>
          <w:rFonts w:hint="eastAsia" w:hAnsi="宋体" w:cs="宋体"/>
          <w:b/>
          <w:bCs/>
          <w:color w:val="000000" w:themeColor="text1"/>
          <w:kern w:val="0"/>
          <w:sz w:val="56"/>
          <w:szCs w:val="56"/>
          <w14:textFill>
            <w14:solidFill>
              <w14:schemeClr w14:val="tx1"/>
            </w14:solidFill>
          </w14:textFill>
        </w:rPr>
      </w:pPr>
    </w:p>
    <w:p w14:paraId="04321A00">
      <w:pPr>
        <w:pStyle w:val="21"/>
        <w:spacing w:line="800" w:lineRule="exact"/>
        <w:jc w:val="center"/>
        <w:rPr>
          <w:rFonts w:hint="eastAsia" w:hAnsi="宋体" w:cs="宋体"/>
          <w:b/>
          <w:bCs/>
          <w:color w:val="000000" w:themeColor="text1"/>
          <w:kern w:val="0"/>
          <w:sz w:val="56"/>
          <w:szCs w:val="56"/>
          <w14:textFill>
            <w14:solidFill>
              <w14:schemeClr w14:val="tx1"/>
            </w14:solidFill>
          </w14:textFill>
        </w:rPr>
      </w:pPr>
    </w:p>
    <w:p w14:paraId="784E0EDC">
      <w:pPr>
        <w:pStyle w:val="21"/>
        <w:spacing w:line="800" w:lineRule="exact"/>
        <w:jc w:val="center"/>
        <w:rPr>
          <w:rFonts w:hint="eastAsia" w:hAnsi="宋体" w:cs="宋体"/>
          <w:b/>
          <w:bCs/>
          <w:color w:val="000000" w:themeColor="text1"/>
          <w:kern w:val="0"/>
          <w:sz w:val="56"/>
          <w:szCs w:val="56"/>
          <w14:textFill>
            <w14:solidFill>
              <w14:schemeClr w14:val="tx1"/>
            </w14:solidFill>
          </w14:textFill>
        </w:rPr>
      </w:pPr>
    </w:p>
    <w:p w14:paraId="6E623D08">
      <w:pPr>
        <w:pStyle w:val="21"/>
        <w:spacing w:line="800" w:lineRule="exact"/>
        <w:jc w:val="center"/>
        <w:rPr>
          <w:rFonts w:hint="eastAsia" w:hAnsi="宋体" w:cs="宋体"/>
          <w:b/>
          <w:bCs/>
          <w:color w:val="000000" w:themeColor="text1"/>
          <w:kern w:val="0"/>
          <w:sz w:val="56"/>
          <w:szCs w:val="56"/>
          <w14:textFill>
            <w14:solidFill>
              <w14:schemeClr w14:val="tx1"/>
            </w14:solidFill>
          </w14:textFill>
        </w:rPr>
      </w:pPr>
    </w:p>
    <w:p w14:paraId="452E0AE2">
      <w:pPr>
        <w:rPr>
          <w:rFonts w:hint="eastAsia" w:ascii="宋体" w:hAnsi="宋体" w:cs="宋体"/>
          <w:b/>
          <w:bCs/>
          <w:color w:val="000000" w:themeColor="text1"/>
          <w:kern w:val="0"/>
          <w:sz w:val="56"/>
          <w:szCs w:val="56"/>
          <w14:textFill>
            <w14:solidFill>
              <w14:schemeClr w14:val="tx1"/>
            </w14:solidFill>
          </w14:textFill>
        </w:rPr>
      </w:pPr>
      <w:r>
        <w:rPr>
          <w:rFonts w:hint="eastAsia" w:ascii="宋体" w:hAnsi="宋体" w:cs="宋体"/>
          <w:b/>
          <w:bCs/>
          <w:color w:val="000000" w:themeColor="text1"/>
          <w:kern w:val="0"/>
          <w:sz w:val="56"/>
          <w:szCs w:val="56"/>
          <w14:textFill>
            <w14:solidFill>
              <w14:schemeClr w14:val="tx1"/>
            </w14:solidFill>
          </w14:textFill>
        </w:rPr>
        <w:br w:type="page"/>
      </w:r>
    </w:p>
    <w:p w14:paraId="48E1A729">
      <w:pPr>
        <w:pStyle w:val="3"/>
        <w:spacing w:before="0" w:line="480" w:lineRule="exact"/>
        <w:jc w:val="left"/>
        <w:rPr>
          <w:rFonts w:hint="eastAsia" w:ascii="宋体" w:hAnsi="宋体" w:cs="宋体"/>
          <w:color w:val="000000" w:themeColor="text1"/>
          <w:spacing w:val="0"/>
          <w:kern w:val="0"/>
          <w:sz w:val="28"/>
          <w:szCs w:val="28"/>
          <w14:textFill>
            <w14:solidFill>
              <w14:schemeClr w14:val="tx1"/>
            </w14:solidFill>
          </w14:textFill>
        </w:rPr>
      </w:pPr>
      <w:bookmarkStart w:id="59" w:name="_Toc4440"/>
      <w:bookmarkStart w:id="60" w:name="_Toc17981"/>
      <w:r>
        <w:rPr>
          <w:rFonts w:hint="eastAsia" w:ascii="宋体" w:hAnsi="宋体" w:cs="宋体"/>
          <w:color w:val="000000" w:themeColor="text1"/>
          <w:spacing w:val="0"/>
          <w:kern w:val="0"/>
          <w:sz w:val="28"/>
          <w:szCs w:val="28"/>
          <w14:textFill>
            <w14:solidFill>
              <w14:schemeClr w14:val="tx1"/>
            </w14:solidFill>
          </w14:textFill>
        </w:rPr>
        <w:t>二、报价文件</w:t>
      </w:r>
      <w:bookmarkEnd w:id="59"/>
      <w:bookmarkEnd w:id="60"/>
    </w:p>
    <w:p w14:paraId="7DBDE843">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格式9</w:t>
      </w:r>
    </w:p>
    <w:p w14:paraId="45DD7A97">
      <w:pPr>
        <w:spacing w:line="480" w:lineRule="exact"/>
        <w:jc w:val="center"/>
        <w:rPr>
          <w:rFonts w:hint="eastAsia" w:ascii="宋体" w:hAnsi="宋体" w:cs="宋体"/>
          <w:color w:val="000000" w:themeColor="text1"/>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开标一览表</w:t>
      </w:r>
    </w:p>
    <w:p w14:paraId="439B0FC2">
      <w:pPr>
        <w:pStyle w:val="21"/>
        <w:spacing w:line="480" w:lineRule="exact"/>
        <w:rPr>
          <w:rFonts w:hint="eastAsia" w:hAnsi="宋体" w:cs="宋体"/>
          <w:b/>
          <w:color w:val="000000" w:themeColor="text1"/>
          <w:szCs w:val="21"/>
          <w:u w:val="single"/>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24B77407">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38"/>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6158"/>
      </w:tblGrid>
      <w:tr w14:paraId="698E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541" w:type="dxa"/>
            <w:vAlign w:val="center"/>
          </w:tcPr>
          <w:p w14:paraId="70761EE0">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6158" w:type="dxa"/>
            <w:vAlign w:val="center"/>
          </w:tcPr>
          <w:p w14:paraId="2947552E">
            <w:pPr>
              <w:spacing w:line="480" w:lineRule="exact"/>
              <w:jc w:val="center"/>
              <w:rPr>
                <w:rFonts w:hint="eastAsia" w:ascii="宋体" w:hAnsi="宋体" w:cs="宋体"/>
                <w:color w:val="000000" w:themeColor="text1"/>
                <w:szCs w:val="21"/>
                <w14:textFill>
                  <w14:solidFill>
                    <w14:schemeClr w14:val="tx1"/>
                  </w14:solidFill>
                </w14:textFill>
              </w:rPr>
            </w:pPr>
          </w:p>
        </w:tc>
      </w:tr>
      <w:tr w14:paraId="28F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41" w:type="dxa"/>
            <w:vAlign w:val="center"/>
          </w:tcPr>
          <w:p w14:paraId="17284B59">
            <w:pPr>
              <w:pStyle w:val="21"/>
              <w:spacing w:line="480" w:lineRule="exact"/>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投标报价</w:t>
            </w:r>
          </w:p>
          <w:p w14:paraId="15F47A51">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c>
          <w:tcPr>
            <w:tcW w:w="6158" w:type="dxa"/>
            <w:vAlign w:val="center"/>
          </w:tcPr>
          <w:p w14:paraId="4F5E3C37">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小写：</w:t>
            </w:r>
          </w:p>
          <w:p w14:paraId="241B5AED">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p>
        </w:tc>
      </w:tr>
      <w:tr w14:paraId="386E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541" w:type="dxa"/>
            <w:vAlign w:val="center"/>
          </w:tcPr>
          <w:p w14:paraId="6A1D5BD2">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项目实施期限</w:t>
            </w:r>
          </w:p>
        </w:tc>
        <w:tc>
          <w:tcPr>
            <w:tcW w:w="6158" w:type="dxa"/>
            <w:vAlign w:val="center"/>
          </w:tcPr>
          <w:p w14:paraId="7BBA0ABA">
            <w:pPr>
              <w:widowControl/>
              <w:spacing w:line="480" w:lineRule="exact"/>
              <w:jc w:val="center"/>
              <w:rPr>
                <w:rFonts w:hint="eastAsia" w:ascii="宋体" w:hAnsi="宋体" w:cs="宋体"/>
                <w:color w:val="000000" w:themeColor="text1"/>
                <w:szCs w:val="21"/>
                <w14:textFill>
                  <w14:solidFill>
                    <w14:schemeClr w14:val="tx1"/>
                  </w14:solidFill>
                </w14:textFill>
              </w:rPr>
            </w:pPr>
          </w:p>
        </w:tc>
      </w:tr>
      <w:tr w14:paraId="6CD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14BE99DA">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项目实施地点</w:t>
            </w:r>
          </w:p>
        </w:tc>
        <w:tc>
          <w:tcPr>
            <w:tcW w:w="6158" w:type="dxa"/>
            <w:vAlign w:val="center"/>
          </w:tcPr>
          <w:p w14:paraId="2771C0AD">
            <w:pPr>
              <w:spacing w:line="480" w:lineRule="exact"/>
              <w:jc w:val="center"/>
              <w:rPr>
                <w:rFonts w:hint="eastAsia" w:ascii="宋体" w:hAnsi="宋体" w:cs="宋体"/>
                <w:color w:val="000000" w:themeColor="text1"/>
                <w:szCs w:val="21"/>
                <w14:textFill>
                  <w14:solidFill>
                    <w14:schemeClr w14:val="tx1"/>
                  </w14:solidFill>
                </w14:textFill>
              </w:rPr>
            </w:pPr>
          </w:p>
        </w:tc>
      </w:tr>
      <w:tr w14:paraId="701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42201A74">
            <w:pPr>
              <w:pStyle w:val="21"/>
              <w:spacing w:line="480" w:lineRule="exact"/>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投标保证金形式</w:t>
            </w:r>
          </w:p>
        </w:tc>
        <w:tc>
          <w:tcPr>
            <w:tcW w:w="6158" w:type="dxa"/>
            <w:vAlign w:val="center"/>
          </w:tcPr>
          <w:p w14:paraId="41ABF232">
            <w:pPr>
              <w:spacing w:line="480" w:lineRule="exact"/>
              <w:rPr>
                <w:rFonts w:hint="eastAsia" w:ascii="宋体" w:hAnsi="宋体" w:cs="宋体"/>
                <w:color w:val="000000" w:themeColor="text1"/>
                <w:szCs w:val="21"/>
                <w14:textFill>
                  <w14:solidFill>
                    <w14:schemeClr w14:val="tx1"/>
                  </w14:solidFill>
                </w14:textFill>
              </w:rPr>
            </w:pPr>
          </w:p>
        </w:tc>
      </w:tr>
      <w:tr w14:paraId="4C91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699" w:type="dxa"/>
            <w:gridSpan w:val="2"/>
            <w:vAlign w:val="center"/>
          </w:tcPr>
          <w:p w14:paraId="4AB45AC5">
            <w:pPr>
              <w:spacing w:line="480" w:lineRule="exact"/>
              <w:jc w:val="lef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r>
    </w:tbl>
    <w:p w14:paraId="58C074A1">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注：</w:t>
      </w:r>
      <w:r>
        <w:rPr>
          <w:rFonts w:hint="eastAsia" w:hAnsi="宋体" w:cs="宋体"/>
          <w:color w:val="000000" w:themeColor="text1"/>
          <w:szCs w:val="21"/>
          <w:lang w:val="en-US" w:eastAsia="zh-CN"/>
          <w14:textFill>
            <w14:solidFill>
              <w14:schemeClr w14:val="tx1"/>
            </w14:solidFill>
          </w14:textFill>
        </w:rPr>
        <w:t>1.</w:t>
      </w:r>
      <w:r>
        <w:rPr>
          <w:rFonts w:hint="eastAsia" w:hAnsi="宋体" w:cs="宋体"/>
          <w:color w:val="000000" w:themeColor="text1"/>
          <w:szCs w:val="21"/>
          <w14:textFill>
            <w14:solidFill>
              <w14:schemeClr w14:val="tx1"/>
            </w14:solidFill>
          </w14:textFill>
        </w:rPr>
        <w:t>表中“投标报价”应与“投标函”中“投标报价”和“投标报价汇总表”中“投标报价”一致。</w:t>
      </w:r>
    </w:p>
    <w:p w14:paraId="5610BDF8">
      <w:pPr>
        <w:spacing w:line="360" w:lineRule="auto"/>
        <w:ind w:firstLine="2" w:firstLineChars="1"/>
        <w:rPr>
          <w:rFonts w:ascii="宋体" w:hAnsi="宋体"/>
          <w:szCs w:val="21"/>
        </w:rPr>
      </w:pPr>
      <w:r>
        <w:rPr>
          <w:rFonts w:hint="eastAsia" w:ascii="宋体" w:hAnsi="宋体"/>
          <w:szCs w:val="21"/>
        </w:rPr>
        <w:t>2.若本表与“政采云”平台“开标记录表”中所填写的信息不一致时，以“政采云”平台“开标记录表”中填写的信息为准。</w:t>
      </w:r>
    </w:p>
    <w:p w14:paraId="130D2956">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0A556EB3">
      <w:pPr>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投标人（加盖投标人电子公章）：</w:t>
      </w:r>
    </w:p>
    <w:p w14:paraId="4ECA47D4">
      <w:pPr>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法定代表人（电子签名或电子签章）：</w:t>
      </w:r>
    </w:p>
    <w:p w14:paraId="4088463C">
      <w:pPr>
        <w:pStyle w:val="21"/>
        <w:spacing w:line="480" w:lineRule="exac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Cs w:val="21"/>
          <w14:textFill>
            <w14:solidFill>
              <w14:schemeClr w14:val="tx1"/>
            </w14:solidFill>
          </w14:textFill>
        </w:rPr>
        <w:t>日期：</w:t>
      </w:r>
      <w:r>
        <w:rPr>
          <w:rFonts w:hint="eastAsia" w:hAnsi="宋体" w:cs="宋体"/>
          <w:color w:val="000000" w:themeColor="text1"/>
          <w:sz w:val="24"/>
          <w14:textFill>
            <w14:solidFill>
              <w14:schemeClr w14:val="tx1"/>
            </w14:solidFill>
          </w14:textFill>
        </w:rPr>
        <w:t xml:space="preserve">         </w:t>
      </w:r>
    </w:p>
    <w:p w14:paraId="4CD8CABF">
      <w:pPr>
        <w:pStyle w:val="3"/>
        <w:spacing w:before="0" w:line="480" w:lineRule="exact"/>
        <w:jc w:val="left"/>
        <w:rPr>
          <w:rFonts w:hint="eastAsia" w:ascii="宋体" w:hAnsi="宋体" w:cs="宋体"/>
          <w:color w:val="000000" w:themeColor="text1"/>
          <w:spacing w:val="0"/>
          <w:kern w:val="0"/>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bookmarkStart w:id="61" w:name="_Toc5573"/>
      <w:bookmarkStart w:id="62" w:name="_Toc28937"/>
      <w:r>
        <w:rPr>
          <w:rFonts w:hint="eastAsia" w:ascii="宋体" w:hAnsi="宋体" w:cs="宋体"/>
          <w:color w:val="000000" w:themeColor="text1"/>
          <w:spacing w:val="0"/>
          <w:kern w:val="0"/>
          <w:sz w:val="28"/>
          <w:szCs w:val="28"/>
          <w14:textFill>
            <w14:solidFill>
              <w14:schemeClr w14:val="tx1"/>
            </w14:solidFill>
          </w14:textFill>
        </w:rPr>
        <w:t>三、商务技术文件</w:t>
      </w:r>
      <w:bookmarkEnd w:id="61"/>
      <w:bookmarkEnd w:id="62"/>
    </w:p>
    <w:p w14:paraId="776E5981">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格式10</w:t>
      </w:r>
    </w:p>
    <w:p w14:paraId="7ADB4145">
      <w:pPr>
        <w:spacing w:line="480" w:lineRule="exact"/>
        <w:jc w:val="center"/>
        <w:rPr>
          <w:rFonts w:hint="eastAsia" w:ascii="宋体" w:hAnsi="宋体" w:cs="宋体"/>
          <w:color w:val="000000" w:themeColor="text1"/>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投标函</w:t>
      </w:r>
    </w:p>
    <w:p w14:paraId="6B222541">
      <w:pPr>
        <w:pStyle w:val="21"/>
        <w:spacing w:line="44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致：</w:t>
      </w:r>
      <w:r>
        <w:rPr>
          <w:rFonts w:hint="eastAsia" w:hAnsi="宋体" w:cs="宋体"/>
          <w:color w:val="000000" w:themeColor="text1"/>
          <w:szCs w:val="21"/>
          <w:u w:val="single"/>
          <w14:textFill>
            <w14:solidFill>
              <w14:schemeClr w14:val="tx1"/>
            </w14:solidFill>
          </w14:textFill>
        </w:rPr>
        <w:t>（采购人名称）</w:t>
      </w:r>
    </w:p>
    <w:p w14:paraId="40AEECC3">
      <w:pPr>
        <w:pStyle w:val="21"/>
        <w:spacing w:line="440" w:lineRule="exact"/>
        <w:ind w:firstLine="482"/>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我方仔细研究了</w:t>
      </w:r>
      <w:r>
        <w:rPr>
          <w:rFonts w:hint="eastAsia" w:hAnsi="宋体" w:cs="宋体"/>
          <w:color w:val="000000" w:themeColor="text1"/>
          <w:szCs w:val="21"/>
          <w:u w:val="single"/>
          <w14:textFill>
            <w14:solidFill>
              <w14:schemeClr w14:val="tx1"/>
            </w14:solidFill>
          </w14:textFill>
        </w:rPr>
        <w:t xml:space="preserve">（采购项目名称） </w:t>
      </w:r>
      <w:r>
        <w:rPr>
          <w:rFonts w:hint="eastAsia" w:hAnsi="宋体" w:cs="宋体"/>
          <w:color w:val="000000" w:themeColor="text1"/>
          <w:szCs w:val="21"/>
          <w14:textFill>
            <w14:solidFill>
              <w14:schemeClr w14:val="tx1"/>
            </w14:solidFill>
          </w14:textFill>
        </w:rPr>
        <w:t>（项目编号：</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）项目招标文件的全部内容，正式授权</w:t>
      </w:r>
      <w:r>
        <w:rPr>
          <w:rFonts w:hint="eastAsia" w:hAnsi="宋体" w:cs="宋体"/>
          <w:color w:val="000000" w:themeColor="text1"/>
          <w:szCs w:val="21"/>
          <w:u w:val="single"/>
          <w14:textFill>
            <w14:solidFill>
              <w14:schemeClr w14:val="tx1"/>
            </w14:solidFill>
          </w14:textFill>
        </w:rPr>
        <w:t xml:space="preserve">   （姓名和职务）     </w:t>
      </w:r>
      <w:r>
        <w:rPr>
          <w:rFonts w:hint="eastAsia" w:hAnsi="宋体" w:cs="宋体"/>
          <w:color w:val="000000" w:themeColor="text1"/>
          <w:szCs w:val="21"/>
          <w14:textFill>
            <w14:solidFill>
              <w14:schemeClr w14:val="tx1"/>
            </w14:solidFill>
          </w14:textFill>
        </w:rPr>
        <w:t>全权代表投标人</w:t>
      </w:r>
      <w:r>
        <w:rPr>
          <w:rFonts w:hint="eastAsia" w:hAnsi="宋体" w:cs="宋体"/>
          <w:color w:val="000000" w:themeColor="text1"/>
          <w:szCs w:val="21"/>
          <w:u w:val="single"/>
          <w14:textFill>
            <w14:solidFill>
              <w14:schemeClr w14:val="tx1"/>
            </w14:solidFill>
          </w14:textFill>
        </w:rPr>
        <w:t xml:space="preserve">  （投标人全称）   </w:t>
      </w:r>
      <w:r>
        <w:rPr>
          <w:rFonts w:hint="eastAsia" w:hAnsi="宋体" w:cs="宋体"/>
          <w:color w:val="000000" w:themeColor="text1"/>
          <w:szCs w:val="21"/>
          <w14:textFill>
            <w14:solidFill>
              <w14:schemeClr w14:val="tx1"/>
            </w14:solidFill>
          </w14:textFill>
        </w:rPr>
        <w:t>参加投标，并提交电子投标文件。</w:t>
      </w:r>
    </w:p>
    <w:p w14:paraId="1A3C246C">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据此函，我公司兹宣布同意如下：</w:t>
      </w:r>
    </w:p>
    <w:p w14:paraId="2C9C628B">
      <w:pPr>
        <w:pStyle w:val="21"/>
        <w:wordWrap w:val="0"/>
        <w:spacing w:line="440" w:lineRule="exact"/>
        <w:ind w:firstLine="409" w:firstLineChars="195"/>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1．按招标文件采购需求及技术要求，我方投标报价（大写）</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，人民币</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元，项目实施期限：</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w:t>
      </w:r>
    </w:p>
    <w:p w14:paraId="409FA663">
      <w:pPr>
        <w:pStyle w:val="21"/>
        <w:spacing w:line="440" w:lineRule="exact"/>
        <w:ind w:firstLine="420"/>
        <w:rPr>
          <w:rFonts w:hint="eastAsia" w:hAnsi="宋体" w:cs="宋体"/>
          <w:color w:val="000000" w:themeColor="text1"/>
          <w:spacing w:val="-10"/>
          <w:szCs w:val="21"/>
          <w14:textFill>
            <w14:solidFill>
              <w14:schemeClr w14:val="tx1"/>
            </w14:solidFill>
          </w14:textFill>
        </w:rPr>
      </w:pPr>
      <w:r>
        <w:rPr>
          <w:rFonts w:hint="eastAsia" w:hAnsi="宋体" w:cs="宋体"/>
          <w:color w:val="000000" w:themeColor="text1"/>
          <w:szCs w:val="21"/>
          <w14:textFill>
            <w14:solidFill>
              <w14:schemeClr w14:val="tx1"/>
            </w14:solidFill>
          </w14:textFill>
        </w:rPr>
        <w:t>2．</w:t>
      </w:r>
      <w:r>
        <w:rPr>
          <w:rFonts w:hint="eastAsia" w:hAnsi="宋体" w:cs="宋体"/>
          <w:color w:val="000000" w:themeColor="text1"/>
          <w:spacing w:val="-10"/>
          <w:szCs w:val="21"/>
          <w14:textFill>
            <w14:solidFill>
              <w14:schemeClr w14:val="tx1"/>
            </w14:solidFill>
          </w14:textFill>
        </w:rPr>
        <w:t>我方已详细审查招标文件及相关文件全部内容，包括</w:t>
      </w:r>
      <w:r>
        <w:rPr>
          <w:rFonts w:hint="eastAsia" w:hAnsi="宋体" w:cs="宋体"/>
          <w:color w:val="000000" w:themeColor="text1"/>
          <w:spacing w:val="-10"/>
          <w:szCs w:val="21"/>
          <w:u w:val="single"/>
          <w14:textFill>
            <w14:solidFill>
              <w14:schemeClr w14:val="tx1"/>
            </w14:solidFill>
          </w14:textFill>
        </w:rPr>
        <w:t>（澄清文件）(如果有的话)</w:t>
      </w:r>
      <w:r>
        <w:rPr>
          <w:rFonts w:hint="eastAsia" w:hAnsi="宋体" w:cs="宋体"/>
          <w:color w:val="000000" w:themeColor="text1"/>
          <w:spacing w:val="-10"/>
          <w:szCs w:val="21"/>
          <w14:textFill>
            <w14:solidFill>
              <w14:schemeClr w14:val="tx1"/>
            </w14:solidFill>
          </w14:textFill>
        </w:rPr>
        <w:t>。我方完全理解招标文件及相关文件要求，并承担对这方面有不明及误解的后果。</w:t>
      </w:r>
    </w:p>
    <w:p w14:paraId="3487E9D6">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3．在投标人须知规定的开标日期起遵循本投标文件，并在投标人须知第17.1条规定的投标文件有效期满之前均具有约束力。</w:t>
      </w:r>
    </w:p>
    <w:p w14:paraId="31D74D48">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4．同意招标文件中关于没收投标保证金的规定。</w:t>
      </w:r>
    </w:p>
    <w:p w14:paraId="47A2F69A">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5．同意应贵方要求提供与本投标有关的任何数据或资料，并保证数据和资料的完整性和真实性。</w:t>
      </w:r>
    </w:p>
    <w:p w14:paraId="5683F2AB">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6．完全理解贵方不一定要接受最低报价的投标人为中标人的行为。</w:t>
      </w:r>
    </w:p>
    <w:p w14:paraId="04168949">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7．如我方中标：我方承诺在收到中标通知书后，在中标通知书规定的期限内与你方签订合同，并履行相应的合同责任和义务。</w:t>
      </w:r>
    </w:p>
    <w:p w14:paraId="2DC30629">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8．我方在此声明，所递交的投标文件及有关资料内容完整、真实和准确。</w:t>
      </w:r>
    </w:p>
    <w:p w14:paraId="48833A81">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9．</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（其他补充说明）。</w:t>
      </w:r>
    </w:p>
    <w:p w14:paraId="40F3780D">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与本投标有关的正式通讯地址为：</w:t>
      </w:r>
    </w:p>
    <w:p w14:paraId="7602D2FA">
      <w:pPr>
        <w:pStyle w:val="21"/>
        <w:spacing w:line="440" w:lineRule="exact"/>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投标人地址：</w:t>
      </w:r>
    </w:p>
    <w:p w14:paraId="278A4510">
      <w:pPr>
        <w:pStyle w:val="21"/>
        <w:spacing w:line="440" w:lineRule="exact"/>
        <w:ind w:firstLine="420"/>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邮政编码：             电话：          传真：</w:t>
      </w:r>
    </w:p>
    <w:p w14:paraId="3DEA3376">
      <w:pPr>
        <w:pStyle w:val="21"/>
        <w:spacing w:line="44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开户名称：               开户银行：               账号：</w:t>
      </w:r>
    </w:p>
    <w:p w14:paraId="21D10CF5">
      <w:pPr>
        <w:pStyle w:val="21"/>
        <w:spacing w:line="440" w:lineRule="exact"/>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24FBD4FD">
      <w:pPr>
        <w:pStyle w:val="21"/>
        <w:spacing w:line="440" w:lineRule="exact"/>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75E61A81">
      <w:pPr>
        <w:pStyle w:val="21"/>
        <w:spacing w:line="440" w:lineRule="exact"/>
        <w:ind w:firstLine="420" w:firstLineChars="200"/>
        <w:rPr>
          <w:rFonts w:hint="eastAsia" w:hAnsi="宋体" w:cs="宋体"/>
          <w:color w:val="000000" w:themeColor="text1"/>
          <w:szCs w:val="21"/>
          <w14:textFill>
            <w14:solidFill>
              <w14:schemeClr w14:val="tx1"/>
            </w14:solidFill>
          </w14:textFill>
        </w:rPr>
        <w:sectPr>
          <w:footerReference r:id="rId5" w:type="default"/>
          <w:pgSz w:w="12240" w:h="15840"/>
          <w:pgMar w:top="1440" w:right="1800" w:bottom="1440" w:left="1800" w:header="567" w:footer="567" w:gutter="0"/>
          <w:pgNumType w:start="1"/>
          <w:cols w:space="720" w:num="1"/>
        </w:sectPr>
      </w:pPr>
      <w:r>
        <w:rPr>
          <w:rFonts w:hint="eastAsia" w:hAnsi="宋体" w:cs="宋体"/>
          <w:color w:val="000000" w:themeColor="text1"/>
          <w:szCs w:val="21"/>
          <w14:textFill>
            <w14:solidFill>
              <w14:schemeClr w14:val="tx1"/>
            </w14:solidFill>
          </w14:textFill>
        </w:rPr>
        <w:t>日期：</w:t>
      </w:r>
    </w:p>
    <w:p w14:paraId="1FCBFBF2">
      <w:pPr>
        <w:pStyle w:val="21"/>
        <w:spacing w:line="440" w:lineRule="exact"/>
        <w:ind w:firstLine="562" w:firstLineChars="200"/>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格式11</w:t>
      </w:r>
    </w:p>
    <w:p w14:paraId="5FB33550">
      <w:pPr>
        <w:spacing w:line="48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投标报价汇总表</w:t>
      </w:r>
    </w:p>
    <w:p w14:paraId="3299D9D0">
      <w:pPr>
        <w:pStyle w:val="21"/>
        <w:spacing w:line="44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407E0759">
      <w:pPr>
        <w:pStyle w:val="21"/>
        <w:spacing w:line="44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项目编号：</w:t>
      </w:r>
    </w:p>
    <w:tbl>
      <w:tblPr>
        <w:tblStyle w:val="38"/>
        <w:tblW w:w="13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5"/>
        <w:gridCol w:w="1629"/>
        <w:gridCol w:w="924"/>
        <w:gridCol w:w="1957"/>
        <w:gridCol w:w="1297"/>
        <w:gridCol w:w="1096"/>
        <w:gridCol w:w="992"/>
        <w:gridCol w:w="1407"/>
        <w:gridCol w:w="1407"/>
        <w:gridCol w:w="1487"/>
        <w:gridCol w:w="975"/>
      </w:tblGrid>
      <w:tr w14:paraId="569C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71D87A44">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629" w:type="dxa"/>
            <w:tcBorders>
              <w:top w:val="single" w:color="auto" w:sz="4" w:space="0"/>
              <w:left w:val="single" w:color="auto" w:sz="4" w:space="0"/>
              <w:bottom w:val="single" w:color="auto" w:sz="4" w:space="0"/>
              <w:right w:val="single" w:color="auto" w:sz="4" w:space="0"/>
            </w:tcBorders>
            <w:vAlign w:val="center"/>
          </w:tcPr>
          <w:p w14:paraId="09CB183D">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产品（项目）名称</w:t>
            </w:r>
          </w:p>
        </w:tc>
        <w:tc>
          <w:tcPr>
            <w:tcW w:w="924" w:type="dxa"/>
            <w:tcBorders>
              <w:top w:val="single" w:color="auto" w:sz="4" w:space="0"/>
              <w:left w:val="single" w:color="auto" w:sz="4" w:space="0"/>
              <w:bottom w:val="single" w:color="auto" w:sz="4" w:space="0"/>
              <w:right w:val="single" w:color="auto" w:sz="4" w:space="0"/>
            </w:tcBorders>
            <w:vAlign w:val="center"/>
          </w:tcPr>
          <w:p w14:paraId="10C15AD5">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品牌</w:t>
            </w:r>
          </w:p>
        </w:tc>
        <w:tc>
          <w:tcPr>
            <w:tcW w:w="1957" w:type="dxa"/>
            <w:tcBorders>
              <w:top w:val="single" w:color="auto" w:sz="4" w:space="0"/>
              <w:left w:val="single" w:color="auto" w:sz="4" w:space="0"/>
              <w:right w:val="single" w:color="auto" w:sz="4" w:space="0"/>
            </w:tcBorders>
            <w:vAlign w:val="center"/>
          </w:tcPr>
          <w:p w14:paraId="089E86B2">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型号和规格</w:t>
            </w:r>
          </w:p>
        </w:tc>
        <w:tc>
          <w:tcPr>
            <w:tcW w:w="1297" w:type="dxa"/>
            <w:tcBorders>
              <w:top w:val="single" w:color="auto" w:sz="4" w:space="0"/>
              <w:left w:val="single" w:color="auto" w:sz="4" w:space="0"/>
              <w:bottom w:val="single" w:color="auto" w:sz="4" w:space="0"/>
              <w:right w:val="single" w:color="auto" w:sz="4" w:space="0"/>
            </w:tcBorders>
            <w:vAlign w:val="center"/>
          </w:tcPr>
          <w:p w14:paraId="3D2A4113">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生产制造商名称、国别</w:t>
            </w:r>
          </w:p>
        </w:tc>
        <w:tc>
          <w:tcPr>
            <w:tcW w:w="1096" w:type="dxa"/>
            <w:tcBorders>
              <w:top w:val="single" w:color="auto" w:sz="4" w:space="0"/>
              <w:left w:val="single" w:color="auto" w:sz="4" w:space="0"/>
              <w:bottom w:val="single" w:color="auto" w:sz="4" w:space="0"/>
              <w:right w:val="single" w:color="auto" w:sz="4" w:space="0"/>
            </w:tcBorders>
            <w:vAlign w:val="center"/>
          </w:tcPr>
          <w:p w14:paraId="19018B40">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数量（1）</w:t>
            </w:r>
          </w:p>
        </w:tc>
        <w:tc>
          <w:tcPr>
            <w:tcW w:w="992" w:type="dxa"/>
            <w:tcBorders>
              <w:top w:val="single" w:color="auto" w:sz="4" w:space="0"/>
              <w:left w:val="single" w:color="auto" w:sz="4" w:space="0"/>
              <w:bottom w:val="single" w:color="auto" w:sz="4" w:space="0"/>
              <w:right w:val="single" w:color="auto" w:sz="4" w:space="0"/>
            </w:tcBorders>
            <w:vAlign w:val="center"/>
          </w:tcPr>
          <w:p w14:paraId="2067D74F">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计量单位</w:t>
            </w:r>
          </w:p>
        </w:tc>
        <w:tc>
          <w:tcPr>
            <w:tcW w:w="1407" w:type="dxa"/>
            <w:tcBorders>
              <w:top w:val="single" w:color="auto" w:sz="4" w:space="0"/>
              <w:left w:val="single" w:color="auto" w:sz="4" w:space="0"/>
              <w:bottom w:val="single" w:color="auto" w:sz="4" w:space="0"/>
              <w:right w:val="single" w:color="auto" w:sz="4" w:space="0"/>
            </w:tcBorders>
            <w:vAlign w:val="center"/>
          </w:tcPr>
          <w:p w14:paraId="660795D7">
            <w:pPr>
              <w:widowControl/>
              <w:snapToGrid w:val="0"/>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单价限价（元）</w:t>
            </w:r>
          </w:p>
        </w:tc>
        <w:tc>
          <w:tcPr>
            <w:tcW w:w="1407" w:type="dxa"/>
            <w:tcBorders>
              <w:top w:val="single" w:color="auto" w:sz="4" w:space="0"/>
              <w:left w:val="single" w:color="auto" w:sz="4" w:space="0"/>
              <w:bottom w:val="single" w:color="auto" w:sz="4" w:space="0"/>
              <w:right w:val="single" w:color="auto" w:sz="4" w:space="0"/>
            </w:tcBorders>
            <w:vAlign w:val="center"/>
          </w:tcPr>
          <w:p w14:paraId="50908FF1">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单价（元）（2）</w:t>
            </w:r>
          </w:p>
        </w:tc>
        <w:tc>
          <w:tcPr>
            <w:tcW w:w="1487" w:type="dxa"/>
            <w:tcBorders>
              <w:top w:val="single" w:color="auto" w:sz="4" w:space="0"/>
              <w:left w:val="single" w:color="auto" w:sz="4" w:space="0"/>
              <w:bottom w:val="single" w:color="auto" w:sz="4" w:space="0"/>
              <w:right w:val="single" w:color="auto" w:sz="4" w:space="0"/>
            </w:tcBorders>
            <w:vAlign w:val="center"/>
          </w:tcPr>
          <w:p w14:paraId="12246EBE">
            <w:pPr>
              <w:widowControl/>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合价（元）</w:t>
            </w:r>
          </w:p>
          <w:p w14:paraId="466EAEC2">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（3）=（1）*（2）</w:t>
            </w:r>
          </w:p>
        </w:tc>
        <w:tc>
          <w:tcPr>
            <w:tcW w:w="975" w:type="dxa"/>
            <w:tcBorders>
              <w:top w:val="single" w:color="auto" w:sz="4" w:space="0"/>
              <w:left w:val="single" w:color="auto" w:sz="4" w:space="0"/>
              <w:right w:val="single" w:color="auto" w:sz="4" w:space="0"/>
            </w:tcBorders>
            <w:vAlign w:val="center"/>
          </w:tcPr>
          <w:p w14:paraId="0377EFFB">
            <w:pPr>
              <w:widowControl/>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967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BF01390">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FC5F18A">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国产瘦终端</w:t>
            </w:r>
          </w:p>
        </w:tc>
        <w:tc>
          <w:tcPr>
            <w:tcW w:w="924" w:type="dxa"/>
            <w:tcBorders>
              <w:top w:val="single" w:color="auto" w:sz="4" w:space="0"/>
              <w:left w:val="single" w:color="auto" w:sz="4" w:space="0"/>
              <w:bottom w:val="single" w:color="auto" w:sz="4" w:space="0"/>
              <w:right w:val="single" w:color="auto" w:sz="4" w:space="0"/>
            </w:tcBorders>
            <w:vAlign w:val="center"/>
          </w:tcPr>
          <w:p w14:paraId="7B25439D">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vAlign w:val="center"/>
          </w:tcPr>
          <w:p w14:paraId="31D4C00E">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0C505B6D">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CFB3234">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2C080F">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台</w:t>
            </w:r>
          </w:p>
        </w:tc>
        <w:tc>
          <w:tcPr>
            <w:tcW w:w="1407" w:type="dxa"/>
            <w:tcBorders>
              <w:top w:val="single" w:color="auto" w:sz="4" w:space="0"/>
              <w:left w:val="single" w:color="auto" w:sz="4" w:space="0"/>
              <w:right w:val="single" w:color="auto" w:sz="4" w:space="0"/>
            </w:tcBorders>
            <w:vAlign w:val="center"/>
          </w:tcPr>
          <w:p w14:paraId="2D704C48">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4500.00 </w:t>
            </w:r>
          </w:p>
        </w:tc>
        <w:tc>
          <w:tcPr>
            <w:tcW w:w="1407" w:type="dxa"/>
            <w:tcBorders>
              <w:top w:val="single" w:color="auto" w:sz="4" w:space="0"/>
              <w:left w:val="single" w:color="auto" w:sz="4" w:space="0"/>
              <w:right w:val="single" w:color="auto" w:sz="4" w:space="0"/>
            </w:tcBorders>
            <w:vAlign w:val="center"/>
          </w:tcPr>
          <w:p w14:paraId="4AA6A604">
            <w:pPr>
              <w:widowControl/>
              <w:snapToGrid w:val="0"/>
              <w:jc w:val="center"/>
              <w:rPr>
                <w:rFonts w:hint="eastAsia" w:ascii="宋体" w:hAnsi="宋体" w:cs="宋体"/>
                <w:color w:val="000000" w:themeColor="text1"/>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3C0DC3BA">
            <w:pPr>
              <w:widowControl/>
              <w:snapToGrid w:val="0"/>
              <w:jc w:val="center"/>
              <w:rPr>
                <w:rFonts w:hint="eastAsia" w:ascii="宋体" w:hAnsi="宋体" w:cs="宋体"/>
                <w:color w:val="000000" w:themeColor="text1"/>
                <w:szCs w:val="21"/>
                <w14:textFill>
                  <w14:solidFill>
                    <w14:schemeClr w14:val="tx1"/>
                  </w14:solidFill>
                </w14:textFill>
              </w:rPr>
            </w:pPr>
          </w:p>
        </w:tc>
        <w:tc>
          <w:tcPr>
            <w:tcW w:w="975" w:type="dxa"/>
            <w:tcBorders>
              <w:left w:val="single" w:color="auto" w:sz="4" w:space="0"/>
              <w:right w:val="single" w:color="auto" w:sz="4" w:space="0"/>
            </w:tcBorders>
            <w:vAlign w:val="center"/>
          </w:tcPr>
          <w:p w14:paraId="3C518653">
            <w:pPr>
              <w:widowControl/>
              <w:snapToGrid w:val="0"/>
              <w:jc w:val="center"/>
              <w:rPr>
                <w:rFonts w:hint="eastAsia" w:ascii="宋体" w:hAnsi="宋体" w:cs="宋体"/>
                <w:color w:val="000000" w:themeColor="text1"/>
                <w:szCs w:val="21"/>
                <w14:textFill>
                  <w14:solidFill>
                    <w14:schemeClr w14:val="tx1"/>
                  </w14:solidFill>
                </w14:textFill>
              </w:rPr>
            </w:pPr>
          </w:p>
        </w:tc>
      </w:tr>
      <w:tr w14:paraId="79D0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1"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6F41290B">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FCABD20">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虚拟桌面软件终端管理使用权限</w:t>
            </w:r>
          </w:p>
        </w:tc>
        <w:tc>
          <w:tcPr>
            <w:tcW w:w="924" w:type="dxa"/>
            <w:tcBorders>
              <w:top w:val="single" w:color="auto" w:sz="4" w:space="0"/>
              <w:left w:val="single" w:color="auto" w:sz="4" w:space="0"/>
              <w:bottom w:val="single" w:color="auto" w:sz="4" w:space="0"/>
              <w:right w:val="single" w:color="auto" w:sz="4" w:space="0"/>
            </w:tcBorders>
            <w:vAlign w:val="center"/>
          </w:tcPr>
          <w:p w14:paraId="05930277">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957" w:type="dxa"/>
            <w:tcBorders>
              <w:top w:val="single" w:color="auto" w:sz="4" w:space="0"/>
              <w:left w:val="single" w:color="auto" w:sz="4" w:space="0"/>
              <w:bottom w:val="single" w:color="auto" w:sz="4" w:space="0"/>
              <w:right w:val="single" w:color="auto" w:sz="4" w:space="0"/>
            </w:tcBorders>
            <w:vAlign w:val="center"/>
          </w:tcPr>
          <w:p w14:paraId="54BAE94E">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23707DBF">
            <w:pPr>
              <w:widowControl/>
              <w:snapToGrid w:val="0"/>
              <w:jc w:val="center"/>
              <w:rPr>
                <w:rFonts w:hint="eastAsia" w:ascii="宋体" w:hAnsi="宋体" w:eastAsia="宋体" w:cs="宋体"/>
                <w:color w:val="000000" w:themeColor="text1"/>
                <w:szCs w:val="21"/>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02FB0CC9">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695A73">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个</w:t>
            </w:r>
          </w:p>
        </w:tc>
        <w:tc>
          <w:tcPr>
            <w:tcW w:w="1407" w:type="dxa"/>
            <w:tcBorders>
              <w:top w:val="single" w:color="auto" w:sz="4" w:space="0"/>
              <w:left w:val="single" w:color="auto" w:sz="4" w:space="0"/>
              <w:right w:val="single" w:color="auto" w:sz="4" w:space="0"/>
            </w:tcBorders>
            <w:vAlign w:val="center"/>
          </w:tcPr>
          <w:p w14:paraId="6CD0E805">
            <w:pPr>
              <w:widowControl/>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3700.00 </w:t>
            </w:r>
          </w:p>
        </w:tc>
        <w:tc>
          <w:tcPr>
            <w:tcW w:w="1407" w:type="dxa"/>
            <w:tcBorders>
              <w:top w:val="single" w:color="auto" w:sz="4" w:space="0"/>
              <w:left w:val="single" w:color="auto" w:sz="4" w:space="0"/>
              <w:right w:val="single" w:color="auto" w:sz="4" w:space="0"/>
            </w:tcBorders>
            <w:vAlign w:val="center"/>
          </w:tcPr>
          <w:p w14:paraId="70DE6C27">
            <w:pPr>
              <w:widowControl/>
              <w:snapToGrid w:val="0"/>
              <w:jc w:val="center"/>
              <w:rPr>
                <w:rFonts w:hint="eastAsia" w:ascii="宋体" w:hAnsi="宋体" w:cs="宋体"/>
                <w:color w:val="000000" w:themeColor="text1"/>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2ADA64B2">
            <w:pPr>
              <w:widowControl/>
              <w:snapToGrid w:val="0"/>
              <w:jc w:val="center"/>
              <w:rPr>
                <w:rFonts w:hint="eastAsia" w:ascii="宋体" w:hAnsi="宋体" w:cs="宋体"/>
                <w:color w:val="000000" w:themeColor="text1"/>
                <w:szCs w:val="21"/>
                <w14:textFill>
                  <w14:solidFill>
                    <w14:schemeClr w14:val="tx1"/>
                  </w14:solidFill>
                </w14:textFill>
              </w:rPr>
            </w:pPr>
          </w:p>
        </w:tc>
        <w:tc>
          <w:tcPr>
            <w:tcW w:w="975" w:type="dxa"/>
            <w:tcBorders>
              <w:left w:val="single" w:color="auto" w:sz="4" w:space="0"/>
              <w:right w:val="single" w:color="auto" w:sz="4" w:space="0"/>
            </w:tcBorders>
            <w:vAlign w:val="center"/>
          </w:tcPr>
          <w:p w14:paraId="0EFD2DE2">
            <w:pPr>
              <w:widowControl/>
              <w:snapToGrid w:val="0"/>
              <w:jc w:val="center"/>
              <w:rPr>
                <w:rFonts w:hint="eastAsia" w:ascii="宋体" w:hAnsi="宋体" w:cs="宋体"/>
                <w:color w:val="000000" w:themeColor="text1"/>
                <w:szCs w:val="21"/>
                <w14:textFill>
                  <w14:solidFill>
                    <w14:schemeClr w14:val="tx1"/>
                  </w14:solidFill>
                </w14:textFill>
              </w:rPr>
            </w:pPr>
          </w:p>
        </w:tc>
      </w:tr>
      <w:tr w14:paraId="54E2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8520" w:type="dxa"/>
            <w:gridSpan w:val="7"/>
            <w:tcBorders>
              <w:top w:val="single" w:color="auto" w:sz="4" w:space="0"/>
              <w:left w:val="single" w:color="auto" w:sz="4" w:space="0"/>
              <w:bottom w:val="single" w:color="auto" w:sz="4" w:space="0"/>
              <w:right w:val="single" w:color="auto" w:sz="4" w:space="0"/>
            </w:tcBorders>
            <w:vAlign w:val="center"/>
          </w:tcPr>
          <w:p w14:paraId="4730FF1D">
            <w:pPr>
              <w:pStyle w:val="21"/>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投标报价</w:t>
            </w:r>
          </w:p>
          <w:p w14:paraId="43FB2842">
            <w:pPr>
              <w:pStyle w:val="21"/>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（元）</w:t>
            </w:r>
          </w:p>
        </w:tc>
        <w:tc>
          <w:tcPr>
            <w:tcW w:w="5276" w:type="dxa"/>
            <w:gridSpan w:val="4"/>
            <w:tcBorders>
              <w:top w:val="single" w:color="auto" w:sz="4" w:space="0"/>
              <w:left w:val="single" w:color="auto" w:sz="4" w:space="0"/>
              <w:bottom w:val="single" w:color="auto" w:sz="4" w:space="0"/>
              <w:right w:val="single" w:color="auto" w:sz="4" w:space="0"/>
            </w:tcBorders>
            <w:vAlign w:val="center"/>
          </w:tcPr>
          <w:p w14:paraId="20FC82D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小写：</w:t>
            </w:r>
          </w:p>
          <w:p w14:paraId="6B4DC8BE">
            <w:pPr>
              <w:pStyle w:val="21"/>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大写：</w:t>
            </w:r>
          </w:p>
        </w:tc>
      </w:tr>
      <w:tr w14:paraId="5C0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13796" w:type="dxa"/>
            <w:gridSpan w:val="11"/>
            <w:tcBorders>
              <w:top w:val="single" w:color="auto" w:sz="4" w:space="0"/>
              <w:left w:val="single" w:color="auto" w:sz="4" w:space="0"/>
              <w:bottom w:val="single" w:color="auto" w:sz="4" w:space="0"/>
              <w:right w:val="single" w:color="auto" w:sz="4" w:space="0"/>
            </w:tcBorders>
            <w:vAlign w:val="center"/>
          </w:tcPr>
          <w:p w14:paraId="7A19704B">
            <w:pPr>
              <w:jc w:val="center"/>
              <w:rPr>
                <w:rFonts w:hint="eastAsia" w:hAnsi="宋体" w:cs="宋体"/>
                <w:color w:val="000000" w:themeColor="text1"/>
                <w:szCs w:val="21"/>
                <w14:textFill>
                  <w14:solidFill>
                    <w14:schemeClr w14:val="tx1"/>
                  </w14:solidFill>
                </w14:textFill>
              </w:rPr>
            </w:pPr>
            <w:r>
              <w:rPr>
                <w:rFonts w:hint="eastAsia" w:hAnsi="宋体" w:cs="宋体"/>
                <w:color w:val="auto"/>
                <w:szCs w:val="21"/>
                <w:highlight w:val="none"/>
                <w:lang w:val="en-US" w:eastAsia="zh-CN"/>
              </w:rPr>
              <w:t>我公司</w:t>
            </w:r>
            <w:r>
              <w:rPr>
                <w:rFonts w:hint="eastAsia" w:ascii="宋体" w:hAnsi="宋体" w:eastAsia="宋体" w:cs="宋体"/>
                <w:color w:val="auto"/>
                <w:szCs w:val="21"/>
                <w:highlight w:val="none"/>
              </w:rPr>
              <w:t>符合本国产品标准的产品成本之和占</w:t>
            </w:r>
            <w:r>
              <w:rPr>
                <w:rFonts w:hint="eastAsia" w:hAnsi="宋体" w:cs="宋体"/>
                <w:color w:val="auto"/>
                <w:szCs w:val="21"/>
                <w:highlight w:val="none"/>
                <w:lang w:val="en-US" w:eastAsia="zh-CN"/>
              </w:rPr>
              <w:t>我公司</w:t>
            </w:r>
            <w:r>
              <w:rPr>
                <w:rFonts w:hint="eastAsia" w:ascii="宋体" w:hAnsi="宋体" w:eastAsia="宋体" w:cs="宋体"/>
                <w:color w:val="auto"/>
                <w:szCs w:val="21"/>
                <w:highlight w:val="none"/>
              </w:rPr>
              <w:t>提供的全部产品成本之和的比例</w:t>
            </w:r>
            <w:r>
              <w:rPr>
                <w:rFonts w:hint="eastAsia" w:hAnsi="宋体" w:cs="宋体"/>
                <w:color w:val="auto"/>
                <w:szCs w:val="21"/>
                <w:highlight w:val="none"/>
                <w:u w:val="single"/>
                <w:lang w:val="en-US" w:eastAsia="zh-CN"/>
              </w:rPr>
              <w:t xml:space="preserve">     %</w:t>
            </w:r>
          </w:p>
        </w:tc>
      </w:tr>
    </w:tbl>
    <w:p w14:paraId="4AD1AD68">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注：本表中“投标报价”应与“开标一览表”中“投标报价”一致。</w:t>
      </w:r>
    </w:p>
    <w:p w14:paraId="1F258087">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p>
    <w:p w14:paraId="4C56E2B5">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投标人（加盖投标人电子公章）：</w:t>
      </w:r>
    </w:p>
    <w:p w14:paraId="58456DB0">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法定代表人（电子签名或电子签章）：</w:t>
      </w:r>
    </w:p>
    <w:p w14:paraId="599A4EC3">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p>
    <w:p w14:paraId="58780D3E">
      <w:pPr>
        <w:pStyle w:val="21"/>
        <w:spacing w:line="480" w:lineRule="exact"/>
        <w:rPr>
          <w:rFonts w:hint="eastAsia" w:hAnsi="宋体" w:cs="宋体"/>
          <w:b/>
          <w:color w:val="000000" w:themeColor="text1"/>
          <w:sz w:val="28"/>
          <w:szCs w:val="28"/>
          <w14:textFill>
            <w14:solidFill>
              <w14:schemeClr w14:val="tx1"/>
            </w14:solidFill>
          </w14:textFill>
        </w:rPr>
        <w:sectPr>
          <w:pgSz w:w="15840" w:h="12240" w:orient="landscape"/>
          <w:pgMar w:top="1803" w:right="1440" w:bottom="1803" w:left="1440" w:header="567" w:footer="567" w:gutter="0"/>
          <w:cols w:space="0" w:num="1"/>
        </w:sectPr>
      </w:pPr>
    </w:p>
    <w:p w14:paraId="3770C332">
      <w:pPr>
        <w:pStyle w:val="21"/>
        <w:spacing w:line="480" w:lineRule="exact"/>
        <w:rPr>
          <w:rFonts w:hint="eastAsia"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格式11-1</w:t>
      </w:r>
    </w:p>
    <w:p w14:paraId="32C104CA">
      <w:pPr>
        <w:keepNext/>
        <w:keepLines/>
        <w:spacing w:line="480" w:lineRule="exact"/>
        <w:jc w:val="center"/>
        <w:rPr>
          <w:rFonts w:hint="eastAsia" w:ascii="宋体" w:hAnsi="宋体" w:cs="宋体"/>
          <w:b/>
          <w:bCs/>
          <w:color w:val="000000" w:themeColor="text1"/>
          <w:sz w:val="28"/>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随机专用工具明细表</w:t>
      </w:r>
    </w:p>
    <w:p w14:paraId="2A5ED506">
      <w:pPr>
        <w:pStyle w:val="21"/>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2A516686">
      <w:pPr>
        <w:pStyle w:val="21"/>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00"/>
        <w:gridCol w:w="1279"/>
        <w:gridCol w:w="1383"/>
        <w:gridCol w:w="733"/>
        <w:gridCol w:w="1088"/>
        <w:gridCol w:w="708"/>
      </w:tblGrid>
      <w:tr w14:paraId="626C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vAlign w:val="center"/>
          </w:tcPr>
          <w:p w14:paraId="7B1303CE">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400" w:type="dxa"/>
            <w:vAlign w:val="center"/>
          </w:tcPr>
          <w:p w14:paraId="6695228C">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1279" w:type="dxa"/>
            <w:vAlign w:val="center"/>
          </w:tcPr>
          <w:p w14:paraId="208BCDE7">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型号和规格</w:t>
            </w:r>
          </w:p>
        </w:tc>
        <w:tc>
          <w:tcPr>
            <w:tcW w:w="1383" w:type="dxa"/>
            <w:vAlign w:val="center"/>
          </w:tcPr>
          <w:p w14:paraId="301C55BA">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生产制造商名称、国别</w:t>
            </w:r>
          </w:p>
        </w:tc>
        <w:tc>
          <w:tcPr>
            <w:tcW w:w="733" w:type="dxa"/>
            <w:vAlign w:val="center"/>
          </w:tcPr>
          <w:p w14:paraId="70373AD0">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088" w:type="dxa"/>
            <w:vAlign w:val="center"/>
          </w:tcPr>
          <w:p w14:paraId="4D2932D4">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计量单位</w:t>
            </w:r>
          </w:p>
        </w:tc>
        <w:tc>
          <w:tcPr>
            <w:tcW w:w="708" w:type="dxa"/>
            <w:vAlign w:val="center"/>
          </w:tcPr>
          <w:p w14:paraId="3BD16B44">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27D1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7E1D9621">
            <w:pPr>
              <w:spacing w:line="480" w:lineRule="exact"/>
              <w:rPr>
                <w:rFonts w:hint="eastAsia" w:ascii="宋体" w:hAnsi="宋体" w:cs="宋体"/>
                <w:color w:val="000000" w:themeColor="text1"/>
                <w:szCs w:val="21"/>
                <w14:textFill>
                  <w14:solidFill>
                    <w14:schemeClr w14:val="tx1"/>
                  </w14:solidFill>
                </w14:textFill>
              </w:rPr>
            </w:pPr>
          </w:p>
        </w:tc>
        <w:tc>
          <w:tcPr>
            <w:tcW w:w="2400" w:type="dxa"/>
          </w:tcPr>
          <w:p w14:paraId="5FACAEDE">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7BA04DBF">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31F6706C">
            <w:pPr>
              <w:spacing w:line="480" w:lineRule="exact"/>
              <w:rPr>
                <w:rFonts w:hint="eastAsia" w:ascii="宋体" w:hAnsi="宋体" w:cs="宋体"/>
                <w:color w:val="000000" w:themeColor="text1"/>
                <w:szCs w:val="21"/>
                <w14:textFill>
                  <w14:solidFill>
                    <w14:schemeClr w14:val="tx1"/>
                  </w14:solidFill>
                </w14:textFill>
              </w:rPr>
            </w:pPr>
          </w:p>
        </w:tc>
        <w:tc>
          <w:tcPr>
            <w:tcW w:w="733" w:type="dxa"/>
          </w:tcPr>
          <w:p w14:paraId="221D48F1">
            <w:pPr>
              <w:spacing w:line="480" w:lineRule="exact"/>
              <w:rPr>
                <w:rFonts w:hint="eastAsia" w:ascii="宋体" w:hAnsi="宋体" w:cs="宋体"/>
                <w:color w:val="000000" w:themeColor="text1"/>
                <w:szCs w:val="21"/>
                <w14:textFill>
                  <w14:solidFill>
                    <w14:schemeClr w14:val="tx1"/>
                  </w14:solidFill>
                </w14:textFill>
              </w:rPr>
            </w:pPr>
          </w:p>
        </w:tc>
        <w:tc>
          <w:tcPr>
            <w:tcW w:w="1088" w:type="dxa"/>
          </w:tcPr>
          <w:p w14:paraId="411E9C7E">
            <w:pPr>
              <w:spacing w:line="480" w:lineRule="exact"/>
              <w:rPr>
                <w:rFonts w:hint="eastAsia" w:ascii="宋体" w:hAnsi="宋体" w:cs="宋体"/>
                <w:color w:val="000000" w:themeColor="text1"/>
                <w:szCs w:val="21"/>
                <w14:textFill>
                  <w14:solidFill>
                    <w14:schemeClr w14:val="tx1"/>
                  </w14:solidFill>
                </w14:textFill>
              </w:rPr>
            </w:pPr>
          </w:p>
        </w:tc>
        <w:tc>
          <w:tcPr>
            <w:tcW w:w="708" w:type="dxa"/>
          </w:tcPr>
          <w:p w14:paraId="19C5E724">
            <w:pPr>
              <w:spacing w:line="480" w:lineRule="exact"/>
              <w:rPr>
                <w:rFonts w:hint="eastAsia" w:ascii="宋体" w:hAnsi="宋体" w:cs="宋体"/>
                <w:color w:val="000000" w:themeColor="text1"/>
                <w:szCs w:val="21"/>
                <w14:textFill>
                  <w14:solidFill>
                    <w14:schemeClr w14:val="tx1"/>
                  </w14:solidFill>
                </w14:textFill>
              </w:rPr>
            </w:pPr>
          </w:p>
        </w:tc>
      </w:tr>
      <w:tr w14:paraId="40AB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3EE4BC4E">
            <w:pPr>
              <w:spacing w:line="480" w:lineRule="exact"/>
              <w:rPr>
                <w:rFonts w:hint="eastAsia" w:ascii="宋体" w:hAnsi="宋体" w:cs="宋体"/>
                <w:color w:val="000000" w:themeColor="text1"/>
                <w:szCs w:val="21"/>
                <w14:textFill>
                  <w14:solidFill>
                    <w14:schemeClr w14:val="tx1"/>
                  </w14:solidFill>
                </w14:textFill>
              </w:rPr>
            </w:pPr>
          </w:p>
        </w:tc>
        <w:tc>
          <w:tcPr>
            <w:tcW w:w="2400" w:type="dxa"/>
          </w:tcPr>
          <w:p w14:paraId="20CCB1BF">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082F1079">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54AD089A">
            <w:pPr>
              <w:spacing w:line="480" w:lineRule="exact"/>
              <w:rPr>
                <w:rFonts w:hint="eastAsia" w:ascii="宋体" w:hAnsi="宋体" w:cs="宋体"/>
                <w:color w:val="000000" w:themeColor="text1"/>
                <w:szCs w:val="21"/>
                <w14:textFill>
                  <w14:solidFill>
                    <w14:schemeClr w14:val="tx1"/>
                  </w14:solidFill>
                </w14:textFill>
              </w:rPr>
            </w:pPr>
          </w:p>
        </w:tc>
        <w:tc>
          <w:tcPr>
            <w:tcW w:w="733" w:type="dxa"/>
          </w:tcPr>
          <w:p w14:paraId="11E54148">
            <w:pPr>
              <w:spacing w:line="480" w:lineRule="exact"/>
              <w:rPr>
                <w:rFonts w:hint="eastAsia" w:ascii="宋体" w:hAnsi="宋体" w:cs="宋体"/>
                <w:color w:val="000000" w:themeColor="text1"/>
                <w:szCs w:val="21"/>
                <w14:textFill>
                  <w14:solidFill>
                    <w14:schemeClr w14:val="tx1"/>
                  </w14:solidFill>
                </w14:textFill>
              </w:rPr>
            </w:pPr>
          </w:p>
        </w:tc>
        <w:tc>
          <w:tcPr>
            <w:tcW w:w="1088" w:type="dxa"/>
          </w:tcPr>
          <w:p w14:paraId="4EA4781D">
            <w:pPr>
              <w:spacing w:line="480" w:lineRule="exact"/>
              <w:rPr>
                <w:rFonts w:hint="eastAsia" w:ascii="宋体" w:hAnsi="宋体" w:cs="宋体"/>
                <w:color w:val="000000" w:themeColor="text1"/>
                <w:szCs w:val="21"/>
                <w14:textFill>
                  <w14:solidFill>
                    <w14:schemeClr w14:val="tx1"/>
                  </w14:solidFill>
                </w14:textFill>
              </w:rPr>
            </w:pPr>
          </w:p>
        </w:tc>
        <w:tc>
          <w:tcPr>
            <w:tcW w:w="708" w:type="dxa"/>
          </w:tcPr>
          <w:p w14:paraId="0AE9DE2A">
            <w:pPr>
              <w:spacing w:line="480" w:lineRule="exact"/>
              <w:rPr>
                <w:rFonts w:hint="eastAsia" w:ascii="宋体" w:hAnsi="宋体" w:cs="宋体"/>
                <w:color w:val="000000" w:themeColor="text1"/>
                <w:szCs w:val="21"/>
                <w14:textFill>
                  <w14:solidFill>
                    <w14:schemeClr w14:val="tx1"/>
                  </w14:solidFill>
                </w14:textFill>
              </w:rPr>
            </w:pPr>
          </w:p>
        </w:tc>
      </w:tr>
      <w:tr w14:paraId="1B74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0" w:type="dxa"/>
          </w:tcPr>
          <w:p w14:paraId="0321A47E">
            <w:pPr>
              <w:spacing w:line="480" w:lineRule="exact"/>
              <w:rPr>
                <w:rFonts w:hint="eastAsia" w:ascii="宋体" w:hAnsi="宋体" w:cs="宋体"/>
                <w:color w:val="000000" w:themeColor="text1"/>
                <w:szCs w:val="21"/>
                <w14:textFill>
                  <w14:solidFill>
                    <w14:schemeClr w14:val="tx1"/>
                  </w14:solidFill>
                </w14:textFill>
              </w:rPr>
            </w:pPr>
          </w:p>
        </w:tc>
        <w:tc>
          <w:tcPr>
            <w:tcW w:w="2400" w:type="dxa"/>
          </w:tcPr>
          <w:p w14:paraId="0806B124">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66F81CF6">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1B1E8150">
            <w:pPr>
              <w:spacing w:line="480" w:lineRule="exact"/>
              <w:rPr>
                <w:rFonts w:hint="eastAsia" w:ascii="宋体" w:hAnsi="宋体" w:cs="宋体"/>
                <w:color w:val="000000" w:themeColor="text1"/>
                <w:szCs w:val="21"/>
                <w14:textFill>
                  <w14:solidFill>
                    <w14:schemeClr w14:val="tx1"/>
                  </w14:solidFill>
                </w14:textFill>
              </w:rPr>
            </w:pPr>
          </w:p>
        </w:tc>
        <w:tc>
          <w:tcPr>
            <w:tcW w:w="733" w:type="dxa"/>
          </w:tcPr>
          <w:p w14:paraId="3AFF3156">
            <w:pPr>
              <w:spacing w:line="480" w:lineRule="exact"/>
              <w:rPr>
                <w:rFonts w:hint="eastAsia" w:ascii="宋体" w:hAnsi="宋体" w:cs="宋体"/>
                <w:color w:val="000000" w:themeColor="text1"/>
                <w:szCs w:val="21"/>
                <w14:textFill>
                  <w14:solidFill>
                    <w14:schemeClr w14:val="tx1"/>
                  </w14:solidFill>
                </w14:textFill>
              </w:rPr>
            </w:pPr>
          </w:p>
        </w:tc>
        <w:tc>
          <w:tcPr>
            <w:tcW w:w="1088" w:type="dxa"/>
          </w:tcPr>
          <w:p w14:paraId="3C30C4AC">
            <w:pPr>
              <w:spacing w:line="480" w:lineRule="exact"/>
              <w:rPr>
                <w:rFonts w:hint="eastAsia" w:ascii="宋体" w:hAnsi="宋体" w:cs="宋体"/>
                <w:color w:val="000000" w:themeColor="text1"/>
                <w:szCs w:val="21"/>
                <w14:textFill>
                  <w14:solidFill>
                    <w14:schemeClr w14:val="tx1"/>
                  </w14:solidFill>
                </w14:textFill>
              </w:rPr>
            </w:pPr>
          </w:p>
        </w:tc>
        <w:tc>
          <w:tcPr>
            <w:tcW w:w="708" w:type="dxa"/>
          </w:tcPr>
          <w:p w14:paraId="1DC7B121">
            <w:pPr>
              <w:spacing w:line="480" w:lineRule="exact"/>
              <w:rPr>
                <w:rFonts w:hint="eastAsia" w:ascii="宋体" w:hAnsi="宋体" w:cs="宋体"/>
                <w:color w:val="000000" w:themeColor="text1"/>
                <w:szCs w:val="21"/>
                <w14:textFill>
                  <w14:solidFill>
                    <w14:schemeClr w14:val="tx1"/>
                  </w14:solidFill>
                </w14:textFill>
              </w:rPr>
            </w:pPr>
          </w:p>
        </w:tc>
      </w:tr>
    </w:tbl>
    <w:p w14:paraId="67924960">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137304BC">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1.投标人若提供随机专用工具，此费用须包含在投标报价中，不单独列报。</w:t>
      </w:r>
    </w:p>
    <w:p w14:paraId="3057D4CE">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2.投标人可根据实际情况拓展本表。</w:t>
      </w:r>
    </w:p>
    <w:p w14:paraId="1843DA8B">
      <w:pPr>
        <w:spacing w:line="480" w:lineRule="exact"/>
        <w:rPr>
          <w:rFonts w:hint="eastAsia" w:ascii="宋体" w:hAnsi="宋体" w:cs="宋体"/>
          <w:color w:val="000000" w:themeColor="text1"/>
          <w:szCs w:val="21"/>
          <w14:textFill>
            <w14:solidFill>
              <w14:schemeClr w14:val="tx1"/>
            </w14:solidFill>
          </w14:textFill>
        </w:rPr>
      </w:pPr>
    </w:p>
    <w:p w14:paraId="6D3CDF42">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投标人（加盖投标人电子公章）：</w:t>
      </w:r>
    </w:p>
    <w:p w14:paraId="3BA8D65C">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法定代表人（电子签名或电子签章）：</w:t>
      </w:r>
    </w:p>
    <w:p w14:paraId="384EA099">
      <w:pPr>
        <w:keepNext/>
        <w:keepLines/>
        <w:spacing w:line="480" w:lineRule="exact"/>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格式11-2</w:t>
      </w:r>
    </w:p>
    <w:p w14:paraId="0FF7208B">
      <w:pPr>
        <w:keepNext/>
        <w:keepLines/>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备品备件明细表</w:t>
      </w:r>
    </w:p>
    <w:p w14:paraId="6FDF61C1">
      <w:pPr>
        <w:pStyle w:val="21"/>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16D37934">
      <w:pPr>
        <w:pStyle w:val="21"/>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67"/>
        <w:gridCol w:w="1279"/>
        <w:gridCol w:w="1383"/>
        <w:gridCol w:w="925"/>
        <w:gridCol w:w="1134"/>
        <w:gridCol w:w="1134"/>
      </w:tblGrid>
      <w:tr w14:paraId="106F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vAlign w:val="center"/>
          </w:tcPr>
          <w:p w14:paraId="4F0A3895">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867" w:type="dxa"/>
            <w:vAlign w:val="center"/>
          </w:tcPr>
          <w:p w14:paraId="698A095C">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1279" w:type="dxa"/>
            <w:vAlign w:val="center"/>
          </w:tcPr>
          <w:p w14:paraId="4F853659">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型号和规格</w:t>
            </w:r>
          </w:p>
        </w:tc>
        <w:tc>
          <w:tcPr>
            <w:tcW w:w="1383" w:type="dxa"/>
            <w:vAlign w:val="center"/>
          </w:tcPr>
          <w:p w14:paraId="00FAF7E1">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生产制造商名称、国别</w:t>
            </w:r>
          </w:p>
        </w:tc>
        <w:tc>
          <w:tcPr>
            <w:tcW w:w="925" w:type="dxa"/>
            <w:vAlign w:val="center"/>
          </w:tcPr>
          <w:p w14:paraId="09A9BBB8">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134" w:type="dxa"/>
            <w:vAlign w:val="center"/>
          </w:tcPr>
          <w:p w14:paraId="3441FEE7">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计量单位</w:t>
            </w:r>
          </w:p>
        </w:tc>
        <w:tc>
          <w:tcPr>
            <w:tcW w:w="1134" w:type="dxa"/>
            <w:vAlign w:val="center"/>
          </w:tcPr>
          <w:p w14:paraId="342DBC44">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1B1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4ECB2764">
            <w:pPr>
              <w:spacing w:line="480" w:lineRule="exact"/>
              <w:rPr>
                <w:rFonts w:hint="eastAsia" w:ascii="宋体" w:hAnsi="宋体" w:cs="宋体"/>
                <w:color w:val="000000" w:themeColor="text1"/>
                <w:szCs w:val="21"/>
                <w14:textFill>
                  <w14:solidFill>
                    <w14:schemeClr w14:val="tx1"/>
                  </w14:solidFill>
                </w14:textFill>
              </w:rPr>
            </w:pPr>
          </w:p>
        </w:tc>
        <w:tc>
          <w:tcPr>
            <w:tcW w:w="1867" w:type="dxa"/>
          </w:tcPr>
          <w:p w14:paraId="49A3D315">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49446EC6">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4AF6DF24">
            <w:pPr>
              <w:spacing w:line="480" w:lineRule="exact"/>
              <w:rPr>
                <w:rFonts w:hint="eastAsia" w:ascii="宋体" w:hAnsi="宋体" w:cs="宋体"/>
                <w:color w:val="000000" w:themeColor="text1"/>
                <w:szCs w:val="21"/>
                <w14:textFill>
                  <w14:solidFill>
                    <w14:schemeClr w14:val="tx1"/>
                  </w14:solidFill>
                </w14:textFill>
              </w:rPr>
            </w:pPr>
          </w:p>
        </w:tc>
        <w:tc>
          <w:tcPr>
            <w:tcW w:w="925" w:type="dxa"/>
          </w:tcPr>
          <w:p w14:paraId="543B7DEA">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5411A18B">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50795AF6">
            <w:pPr>
              <w:spacing w:line="480" w:lineRule="exact"/>
              <w:rPr>
                <w:rFonts w:hint="eastAsia" w:ascii="宋体" w:hAnsi="宋体" w:cs="宋体"/>
                <w:color w:val="000000" w:themeColor="text1"/>
                <w:szCs w:val="21"/>
                <w14:textFill>
                  <w14:solidFill>
                    <w14:schemeClr w14:val="tx1"/>
                  </w14:solidFill>
                </w14:textFill>
              </w:rPr>
            </w:pPr>
          </w:p>
        </w:tc>
      </w:tr>
      <w:tr w14:paraId="4294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265FB9D7">
            <w:pPr>
              <w:spacing w:line="480" w:lineRule="exact"/>
              <w:rPr>
                <w:rFonts w:hint="eastAsia" w:ascii="宋体" w:hAnsi="宋体" w:cs="宋体"/>
                <w:color w:val="000000" w:themeColor="text1"/>
                <w:szCs w:val="21"/>
                <w14:textFill>
                  <w14:solidFill>
                    <w14:schemeClr w14:val="tx1"/>
                  </w14:solidFill>
                </w14:textFill>
              </w:rPr>
            </w:pPr>
          </w:p>
        </w:tc>
        <w:tc>
          <w:tcPr>
            <w:tcW w:w="1867" w:type="dxa"/>
          </w:tcPr>
          <w:p w14:paraId="6419F53E">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01BE4CD8">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2CE840FE">
            <w:pPr>
              <w:spacing w:line="480" w:lineRule="exact"/>
              <w:rPr>
                <w:rFonts w:hint="eastAsia" w:ascii="宋体" w:hAnsi="宋体" w:cs="宋体"/>
                <w:color w:val="000000" w:themeColor="text1"/>
                <w:szCs w:val="21"/>
                <w14:textFill>
                  <w14:solidFill>
                    <w14:schemeClr w14:val="tx1"/>
                  </w14:solidFill>
                </w14:textFill>
              </w:rPr>
            </w:pPr>
          </w:p>
        </w:tc>
        <w:tc>
          <w:tcPr>
            <w:tcW w:w="925" w:type="dxa"/>
          </w:tcPr>
          <w:p w14:paraId="3016AD02">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2FF9CC07">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399D1DEA">
            <w:pPr>
              <w:spacing w:line="480" w:lineRule="exact"/>
              <w:rPr>
                <w:rFonts w:hint="eastAsia" w:ascii="宋体" w:hAnsi="宋体" w:cs="宋体"/>
                <w:color w:val="000000" w:themeColor="text1"/>
                <w:szCs w:val="21"/>
                <w14:textFill>
                  <w14:solidFill>
                    <w14:schemeClr w14:val="tx1"/>
                  </w14:solidFill>
                </w14:textFill>
              </w:rPr>
            </w:pPr>
          </w:p>
        </w:tc>
      </w:tr>
      <w:tr w14:paraId="1AD4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tcPr>
          <w:p w14:paraId="19FB3454">
            <w:pPr>
              <w:spacing w:line="480" w:lineRule="exact"/>
              <w:rPr>
                <w:rFonts w:hint="eastAsia" w:ascii="宋体" w:hAnsi="宋体" w:cs="宋体"/>
                <w:color w:val="000000" w:themeColor="text1"/>
                <w:szCs w:val="21"/>
                <w14:textFill>
                  <w14:solidFill>
                    <w14:schemeClr w14:val="tx1"/>
                  </w14:solidFill>
                </w14:textFill>
              </w:rPr>
            </w:pPr>
          </w:p>
        </w:tc>
        <w:tc>
          <w:tcPr>
            <w:tcW w:w="1867" w:type="dxa"/>
          </w:tcPr>
          <w:p w14:paraId="30BF11E3">
            <w:pPr>
              <w:spacing w:line="480" w:lineRule="exact"/>
              <w:rPr>
                <w:rFonts w:hint="eastAsia" w:ascii="宋体" w:hAnsi="宋体" w:cs="宋体"/>
                <w:color w:val="000000" w:themeColor="text1"/>
                <w:szCs w:val="21"/>
                <w14:textFill>
                  <w14:solidFill>
                    <w14:schemeClr w14:val="tx1"/>
                  </w14:solidFill>
                </w14:textFill>
              </w:rPr>
            </w:pPr>
          </w:p>
        </w:tc>
        <w:tc>
          <w:tcPr>
            <w:tcW w:w="1279" w:type="dxa"/>
          </w:tcPr>
          <w:p w14:paraId="532147D9">
            <w:pPr>
              <w:spacing w:line="480" w:lineRule="exact"/>
              <w:rPr>
                <w:rFonts w:hint="eastAsia" w:ascii="宋体" w:hAnsi="宋体" w:cs="宋体"/>
                <w:color w:val="000000" w:themeColor="text1"/>
                <w:szCs w:val="21"/>
                <w14:textFill>
                  <w14:solidFill>
                    <w14:schemeClr w14:val="tx1"/>
                  </w14:solidFill>
                </w14:textFill>
              </w:rPr>
            </w:pPr>
          </w:p>
        </w:tc>
        <w:tc>
          <w:tcPr>
            <w:tcW w:w="1383" w:type="dxa"/>
          </w:tcPr>
          <w:p w14:paraId="73E1A2BE">
            <w:pPr>
              <w:spacing w:line="480" w:lineRule="exact"/>
              <w:rPr>
                <w:rFonts w:hint="eastAsia" w:ascii="宋体" w:hAnsi="宋体" w:cs="宋体"/>
                <w:color w:val="000000" w:themeColor="text1"/>
                <w:szCs w:val="21"/>
                <w14:textFill>
                  <w14:solidFill>
                    <w14:schemeClr w14:val="tx1"/>
                  </w14:solidFill>
                </w14:textFill>
              </w:rPr>
            </w:pPr>
          </w:p>
        </w:tc>
        <w:tc>
          <w:tcPr>
            <w:tcW w:w="925" w:type="dxa"/>
          </w:tcPr>
          <w:p w14:paraId="415A54E3">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33496E67">
            <w:pPr>
              <w:spacing w:line="480" w:lineRule="exact"/>
              <w:rPr>
                <w:rFonts w:hint="eastAsia" w:ascii="宋体" w:hAnsi="宋体" w:cs="宋体"/>
                <w:color w:val="000000" w:themeColor="text1"/>
                <w:szCs w:val="21"/>
                <w14:textFill>
                  <w14:solidFill>
                    <w14:schemeClr w14:val="tx1"/>
                  </w14:solidFill>
                </w14:textFill>
              </w:rPr>
            </w:pPr>
          </w:p>
        </w:tc>
        <w:tc>
          <w:tcPr>
            <w:tcW w:w="1134" w:type="dxa"/>
          </w:tcPr>
          <w:p w14:paraId="2F9143E6">
            <w:pPr>
              <w:spacing w:line="480" w:lineRule="exact"/>
              <w:rPr>
                <w:rFonts w:hint="eastAsia" w:ascii="宋体" w:hAnsi="宋体" w:cs="宋体"/>
                <w:color w:val="000000" w:themeColor="text1"/>
                <w:szCs w:val="21"/>
                <w14:textFill>
                  <w14:solidFill>
                    <w14:schemeClr w14:val="tx1"/>
                  </w14:solidFill>
                </w14:textFill>
              </w:rPr>
            </w:pPr>
          </w:p>
        </w:tc>
      </w:tr>
    </w:tbl>
    <w:p w14:paraId="3E9DFA90">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4DFD3A70">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1.项目特别要求提供备品备件的，此部分价格应包含在投标报价中，项目未特别要求提供备品备件的，投标人可填写该表，但此费用不包含在投标报价中。</w:t>
      </w:r>
    </w:p>
    <w:p w14:paraId="299CA117">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2.投标人可根据实际情况拓展本表。</w:t>
      </w:r>
    </w:p>
    <w:p w14:paraId="0ADA4DE2">
      <w:pPr>
        <w:spacing w:line="480" w:lineRule="exact"/>
        <w:rPr>
          <w:rFonts w:hint="eastAsia" w:ascii="宋体" w:hAnsi="宋体" w:cs="宋体"/>
          <w:color w:val="000000" w:themeColor="text1"/>
          <w:szCs w:val="21"/>
          <w14:textFill>
            <w14:solidFill>
              <w14:schemeClr w14:val="tx1"/>
            </w14:solidFill>
          </w14:textFill>
        </w:rPr>
      </w:pPr>
    </w:p>
    <w:p w14:paraId="76F41D3F">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投标人（加盖投标人电子公章）：</w:t>
      </w:r>
    </w:p>
    <w:p w14:paraId="040A5149">
      <w:pPr>
        <w:wordWrap w:val="0"/>
        <w:spacing w:line="480" w:lineRule="exact"/>
        <w:ind w:firstLine="2" w:firstLineChars="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法定代表人（电子签名或电子签章）：</w:t>
      </w:r>
    </w:p>
    <w:p w14:paraId="78B4590A">
      <w:pPr>
        <w:widowControl/>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p>
    <w:p w14:paraId="0419019F">
      <w:pPr>
        <w:widowControl/>
        <w:spacing w:line="480" w:lineRule="exact"/>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格式12</w:t>
      </w:r>
    </w:p>
    <w:p w14:paraId="2D3C52F6">
      <w:pPr>
        <w:keepNext/>
        <w:keepLines/>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技术条款偏离表</w:t>
      </w:r>
    </w:p>
    <w:p w14:paraId="2C51B7C5">
      <w:pPr>
        <w:pStyle w:val="21"/>
        <w:spacing w:line="480" w:lineRule="exact"/>
        <w:rPr>
          <w:rFonts w:hint="eastAsia" w:hAnsi="宋体" w:cs="宋体"/>
          <w:b/>
          <w:color w:val="000000" w:themeColor="text1"/>
          <w:szCs w:val="21"/>
          <w:u w:val="single"/>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795A523D">
      <w:pPr>
        <w:pStyle w:val="21"/>
        <w:spacing w:line="480" w:lineRule="exact"/>
        <w:rPr>
          <w:rFonts w:hint="eastAsia" w:hAnsi="宋体" w:cs="宋体"/>
          <w:color w:val="000000" w:themeColor="text1"/>
          <w14:textFill>
            <w14:solidFill>
              <w14:schemeClr w14:val="tx1"/>
            </w14:solidFill>
          </w14:textFill>
        </w:rPr>
      </w:pPr>
      <w:r>
        <w:rPr>
          <w:rFonts w:hint="eastAsia" w:hAnsi="宋体" w:cs="宋体"/>
          <w:b/>
          <w:color w:val="000000" w:themeColor="text1"/>
          <w:szCs w:val="21"/>
          <w14:textFill>
            <w14:solidFill>
              <w14:schemeClr w14:val="tx1"/>
            </w14:solidFill>
          </w14:textFill>
        </w:rPr>
        <w:t>项目编号：</w:t>
      </w:r>
    </w:p>
    <w:tbl>
      <w:tblPr>
        <w:tblStyle w:val="38"/>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65"/>
        <w:gridCol w:w="1976"/>
        <w:gridCol w:w="2030"/>
        <w:gridCol w:w="1145"/>
        <w:gridCol w:w="994"/>
      </w:tblGrid>
      <w:tr w14:paraId="08EB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189420DC">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965" w:type="dxa"/>
            <w:vAlign w:val="center"/>
          </w:tcPr>
          <w:p w14:paraId="67BAA4D9">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产品（项目）名称</w:t>
            </w:r>
          </w:p>
        </w:tc>
        <w:tc>
          <w:tcPr>
            <w:tcW w:w="1976" w:type="dxa"/>
            <w:vAlign w:val="center"/>
          </w:tcPr>
          <w:p w14:paraId="09A37569">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招标文件技术条款</w:t>
            </w:r>
          </w:p>
        </w:tc>
        <w:tc>
          <w:tcPr>
            <w:tcW w:w="2030" w:type="dxa"/>
            <w:vAlign w:val="center"/>
          </w:tcPr>
          <w:p w14:paraId="1DEC96F1">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投标文件响应情况</w:t>
            </w:r>
          </w:p>
        </w:tc>
        <w:tc>
          <w:tcPr>
            <w:tcW w:w="1145" w:type="dxa"/>
            <w:vAlign w:val="center"/>
          </w:tcPr>
          <w:p w14:paraId="71831D0F">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偏离</w:t>
            </w:r>
          </w:p>
        </w:tc>
        <w:tc>
          <w:tcPr>
            <w:tcW w:w="994" w:type="dxa"/>
            <w:vAlign w:val="center"/>
          </w:tcPr>
          <w:p w14:paraId="03ECD5E9">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具体偏离情况</w:t>
            </w:r>
          </w:p>
        </w:tc>
      </w:tr>
      <w:tr w14:paraId="735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restart"/>
            <w:vAlign w:val="center"/>
          </w:tcPr>
          <w:p w14:paraId="0E434036">
            <w:pPr>
              <w:spacing w:line="480" w:lineRule="exact"/>
              <w:jc w:val="center"/>
              <w:rPr>
                <w:rFonts w:hint="eastAsia" w:ascii="宋体" w:hAnsi="宋体" w:cs="宋体"/>
                <w:color w:val="000000" w:themeColor="text1"/>
                <w:szCs w:val="21"/>
                <w14:textFill>
                  <w14:solidFill>
                    <w14:schemeClr w14:val="tx1"/>
                  </w14:solidFill>
                </w14:textFill>
              </w:rPr>
            </w:pPr>
          </w:p>
        </w:tc>
        <w:tc>
          <w:tcPr>
            <w:tcW w:w="1965" w:type="dxa"/>
            <w:vMerge w:val="restart"/>
            <w:vAlign w:val="center"/>
          </w:tcPr>
          <w:p w14:paraId="48491840">
            <w:pPr>
              <w:spacing w:line="480" w:lineRule="exact"/>
              <w:jc w:val="center"/>
              <w:rPr>
                <w:rFonts w:hint="eastAsia" w:ascii="宋体" w:hAnsi="宋体" w:cs="宋体"/>
                <w:color w:val="000000" w:themeColor="text1"/>
                <w:szCs w:val="21"/>
                <w14:textFill>
                  <w14:solidFill>
                    <w14:schemeClr w14:val="tx1"/>
                  </w14:solidFill>
                </w14:textFill>
              </w:rPr>
            </w:pPr>
          </w:p>
        </w:tc>
        <w:tc>
          <w:tcPr>
            <w:tcW w:w="1976" w:type="dxa"/>
            <w:vAlign w:val="center"/>
          </w:tcPr>
          <w:p w14:paraId="41113413">
            <w:pPr>
              <w:spacing w:line="480" w:lineRule="exact"/>
              <w:jc w:val="center"/>
              <w:rPr>
                <w:rFonts w:hint="eastAsia" w:ascii="宋体" w:hAnsi="宋体" w:cs="宋体"/>
                <w:color w:val="000000" w:themeColor="text1"/>
                <w:szCs w:val="21"/>
                <w14:textFill>
                  <w14:solidFill>
                    <w14:schemeClr w14:val="tx1"/>
                  </w14:solidFill>
                </w14:textFill>
              </w:rPr>
            </w:pPr>
          </w:p>
        </w:tc>
        <w:tc>
          <w:tcPr>
            <w:tcW w:w="2030" w:type="dxa"/>
            <w:vAlign w:val="center"/>
          </w:tcPr>
          <w:p w14:paraId="3C1CA758">
            <w:pPr>
              <w:spacing w:line="480" w:lineRule="exact"/>
              <w:jc w:val="center"/>
              <w:rPr>
                <w:rFonts w:hint="eastAsia" w:ascii="宋体" w:hAnsi="宋体" w:cs="宋体"/>
                <w:color w:val="000000" w:themeColor="text1"/>
                <w:szCs w:val="21"/>
                <w14:textFill>
                  <w14:solidFill>
                    <w14:schemeClr w14:val="tx1"/>
                  </w14:solidFill>
                </w14:textFill>
              </w:rPr>
            </w:pPr>
          </w:p>
        </w:tc>
        <w:tc>
          <w:tcPr>
            <w:tcW w:w="1145" w:type="dxa"/>
          </w:tcPr>
          <w:p w14:paraId="0220F163">
            <w:pPr>
              <w:spacing w:line="480" w:lineRule="exact"/>
              <w:jc w:val="center"/>
              <w:rPr>
                <w:rFonts w:hint="eastAsia" w:ascii="宋体" w:hAnsi="宋体" w:cs="宋体"/>
                <w:color w:val="000000" w:themeColor="text1"/>
                <w:szCs w:val="21"/>
                <w14:textFill>
                  <w14:solidFill>
                    <w14:schemeClr w14:val="tx1"/>
                  </w14:solidFill>
                </w14:textFill>
              </w:rPr>
            </w:pPr>
          </w:p>
        </w:tc>
        <w:tc>
          <w:tcPr>
            <w:tcW w:w="994" w:type="dxa"/>
          </w:tcPr>
          <w:p w14:paraId="37EE93EF">
            <w:pPr>
              <w:spacing w:line="480" w:lineRule="exact"/>
              <w:jc w:val="center"/>
              <w:rPr>
                <w:rFonts w:hint="eastAsia" w:ascii="宋体" w:hAnsi="宋体" w:cs="宋体"/>
                <w:color w:val="000000" w:themeColor="text1"/>
                <w:szCs w:val="21"/>
                <w14:textFill>
                  <w14:solidFill>
                    <w14:schemeClr w14:val="tx1"/>
                  </w14:solidFill>
                </w14:textFill>
              </w:rPr>
            </w:pPr>
          </w:p>
        </w:tc>
      </w:tr>
      <w:tr w14:paraId="4BC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continue"/>
            <w:vAlign w:val="center"/>
          </w:tcPr>
          <w:p w14:paraId="14BF8451">
            <w:pPr>
              <w:spacing w:line="480" w:lineRule="exact"/>
              <w:jc w:val="center"/>
              <w:rPr>
                <w:rFonts w:hint="eastAsia" w:ascii="宋体" w:hAnsi="宋体" w:cs="宋体"/>
                <w:color w:val="000000" w:themeColor="text1"/>
                <w:szCs w:val="21"/>
                <w14:textFill>
                  <w14:solidFill>
                    <w14:schemeClr w14:val="tx1"/>
                  </w14:solidFill>
                </w14:textFill>
              </w:rPr>
            </w:pPr>
          </w:p>
        </w:tc>
        <w:tc>
          <w:tcPr>
            <w:tcW w:w="1965" w:type="dxa"/>
            <w:vMerge w:val="continue"/>
            <w:vAlign w:val="center"/>
          </w:tcPr>
          <w:p w14:paraId="6D23F766">
            <w:pPr>
              <w:spacing w:line="480" w:lineRule="exact"/>
              <w:jc w:val="center"/>
              <w:rPr>
                <w:rFonts w:hint="eastAsia" w:ascii="宋体" w:hAnsi="宋体" w:cs="宋体"/>
                <w:color w:val="000000" w:themeColor="text1"/>
                <w:szCs w:val="21"/>
                <w14:textFill>
                  <w14:solidFill>
                    <w14:schemeClr w14:val="tx1"/>
                  </w14:solidFill>
                </w14:textFill>
              </w:rPr>
            </w:pPr>
          </w:p>
        </w:tc>
        <w:tc>
          <w:tcPr>
            <w:tcW w:w="1976" w:type="dxa"/>
            <w:vAlign w:val="center"/>
          </w:tcPr>
          <w:p w14:paraId="1F878197">
            <w:pPr>
              <w:spacing w:line="480" w:lineRule="exact"/>
              <w:jc w:val="center"/>
              <w:rPr>
                <w:rFonts w:hint="eastAsia" w:ascii="宋体" w:hAnsi="宋体" w:cs="宋体"/>
                <w:color w:val="000000" w:themeColor="text1"/>
                <w:szCs w:val="21"/>
                <w14:textFill>
                  <w14:solidFill>
                    <w14:schemeClr w14:val="tx1"/>
                  </w14:solidFill>
                </w14:textFill>
              </w:rPr>
            </w:pPr>
          </w:p>
        </w:tc>
        <w:tc>
          <w:tcPr>
            <w:tcW w:w="2030" w:type="dxa"/>
            <w:vAlign w:val="center"/>
          </w:tcPr>
          <w:p w14:paraId="0FCD2A7D">
            <w:pPr>
              <w:spacing w:line="480" w:lineRule="exact"/>
              <w:jc w:val="center"/>
              <w:rPr>
                <w:rFonts w:hint="eastAsia" w:ascii="宋体" w:hAnsi="宋体" w:cs="宋体"/>
                <w:color w:val="000000" w:themeColor="text1"/>
                <w:szCs w:val="21"/>
                <w14:textFill>
                  <w14:solidFill>
                    <w14:schemeClr w14:val="tx1"/>
                  </w14:solidFill>
                </w14:textFill>
              </w:rPr>
            </w:pPr>
          </w:p>
        </w:tc>
        <w:tc>
          <w:tcPr>
            <w:tcW w:w="1145" w:type="dxa"/>
          </w:tcPr>
          <w:p w14:paraId="44573C37">
            <w:pPr>
              <w:spacing w:line="480" w:lineRule="exact"/>
              <w:jc w:val="center"/>
              <w:rPr>
                <w:rFonts w:hint="eastAsia" w:ascii="宋体" w:hAnsi="宋体" w:cs="宋体"/>
                <w:color w:val="000000" w:themeColor="text1"/>
                <w:szCs w:val="21"/>
                <w14:textFill>
                  <w14:solidFill>
                    <w14:schemeClr w14:val="tx1"/>
                  </w14:solidFill>
                </w14:textFill>
              </w:rPr>
            </w:pPr>
          </w:p>
        </w:tc>
        <w:tc>
          <w:tcPr>
            <w:tcW w:w="994" w:type="dxa"/>
          </w:tcPr>
          <w:p w14:paraId="40D2DC72">
            <w:pPr>
              <w:spacing w:line="480" w:lineRule="exact"/>
              <w:jc w:val="center"/>
              <w:rPr>
                <w:rFonts w:hint="eastAsia" w:ascii="宋体" w:hAnsi="宋体" w:cs="宋体"/>
                <w:color w:val="000000" w:themeColor="text1"/>
                <w:szCs w:val="21"/>
                <w14:textFill>
                  <w14:solidFill>
                    <w14:schemeClr w14:val="tx1"/>
                  </w14:solidFill>
                </w14:textFill>
              </w:rPr>
            </w:pPr>
          </w:p>
        </w:tc>
      </w:tr>
      <w:tr w14:paraId="0B68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continue"/>
            <w:vAlign w:val="center"/>
          </w:tcPr>
          <w:p w14:paraId="1553BF40">
            <w:pPr>
              <w:spacing w:line="480" w:lineRule="exact"/>
              <w:jc w:val="center"/>
              <w:rPr>
                <w:rFonts w:hint="eastAsia" w:ascii="宋体" w:hAnsi="宋体" w:cs="宋体"/>
                <w:color w:val="000000" w:themeColor="text1"/>
                <w:szCs w:val="21"/>
                <w14:textFill>
                  <w14:solidFill>
                    <w14:schemeClr w14:val="tx1"/>
                  </w14:solidFill>
                </w14:textFill>
              </w:rPr>
            </w:pPr>
          </w:p>
        </w:tc>
        <w:tc>
          <w:tcPr>
            <w:tcW w:w="1965" w:type="dxa"/>
            <w:vMerge w:val="continue"/>
            <w:vAlign w:val="center"/>
          </w:tcPr>
          <w:p w14:paraId="44264D1C">
            <w:pPr>
              <w:spacing w:line="480" w:lineRule="exact"/>
              <w:jc w:val="center"/>
              <w:rPr>
                <w:rFonts w:hint="eastAsia" w:ascii="宋体" w:hAnsi="宋体" w:cs="宋体"/>
                <w:color w:val="000000" w:themeColor="text1"/>
                <w:szCs w:val="21"/>
                <w14:textFill>
                  <w14:solidFill>
                    <w14:schemeClr w14:val="tx1"/>
                  </w14:solidFill>
                </w14:textFill>
              </w:rPr>
            </w:pPr>
          </w:p>
        </w:tc>
        <w:tc>
          <w:tcPr>
            <w:tcW w:w="1976" w:type="dxa"/>
            <w:vAlign w:val="center"/>
          </w:tcPr>
          <w:p w14:paraId="2D6AED0C">
            <w:pPr>
              <w:spacing w:line="480" w:lineRule="exact"/>
              <w:jc w:val="center"/>
              <w:rPr>
                <w:rFonts w:hint="eastAsia" w:ascii="宋体" w:hAnsi="宋体" w:cs="宋体"/>
                <w:color w:val="000000" w:themeColor="text1"/>
                <w:szCs w:val="21"/>
                <w14:textFill>
                  <w14:solidFill>
                    <w14:schemeClr w14:val="tx1"/>
                  </w14:solidFill>
                </w14:textFill>
              </w:rPr>
            </w:pPr>
          </w:p>
        </w:tc>
        <w:tc>
          <w:tcPr>
            <w:tcW w:w="2030" w:type="dxa"/>
            <w:vAlign w:val="center"/>
          </w:tcPr>
          <w:p w14:paraId="7945F6EE">
            <w:pPr>
              <w:spacing w:line="480" w:lineRule="exact"/>
              <w:jc w:val="center"/>
              <w:rPr>
                <w:rFonts w:hint="eastAsia" w:ascii="宋体" w:hAnsi="宋体" w:cs="宋体"/>
                <w:color w:val="000000" w:themeColor="text1"/>
                <w:szCs w:val="21"/>
                <w14:textFill>
                  <w14:solidFill>
                    <w14:schemeClr w14:val="tx1"/>
                  </w14:solidFill>
                </w14:textFill>
              </w:rPr>
            </w:pPr>
          </w:p>
        </w:tc>
        <w:tc>
          <w:tcPr>
            <w:tcW w:w="1145" w:type="dxa"/>
          </w:tcPr>
          <w:p w14:paraId="609911E2">
            <w:pPr>
              <w:spacing w:line="480" w:lineRule="exact"/>
              <w:jc w:val="center"/>
              <w:rPr>
                <w:rFonts w:hint="eastAsia" w:ascii="宋体" w:hAnsi="宋体" w:cs="宋体"/>
                <w:color w:val="000000" w:themeColor="text1"/>
                <w:szCs w:val="21"/>
                <w14:textFill>
                  <w14:solidFill>
                    <w14:schemeClr w14:val="tx1"/>
                  </w14:solidFill>
                </w14:textFill>
              </w:rPr>
            </w:pPr>
          </w:p>
        </w:tc>
        <w:tc>
          <w:tcPr>
            <w:tcW w:w="994" w:type="dxa"/>
          </w:tcPr>
          <w:p w14:paraId="10DFA48E">
            <w:pPr>
              <w:spacing w:line="480" w:lineRule="exact"/>
              <w:jc w:val="center"/>
              <w:rPr>
                <w:rFonts w:hint="eastAsia" w:ascii="宋体" w:hAnsi="宋体" w:cs="宋体"/>
                <w:color w:val="000000" w:themeColor="text1"/>
                <w:szCs w:val="21"/>
                <w14:textFill>
                  <w14:solidFill>
                    <w14:schemeClr w14:val="tx1"/>
                  </w14:solidFill>
                </w14:textFill>
              </w:rPr>
            </w:pPr>
          </w:p>
        </w:tc>
      </w:tr>
    </w:tbl>
    <w:p w14:paraId="1F207555">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2D7CF16E">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1.表格中“序号”一列，投标人须逐条对应</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的序号。</w:t>
      </w:r>
    </w:p>
    <w:p w14:paraId="50B473EF">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2.表格中“招标文件技术条款”一列，投标人须逐条对应</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w:t>
      </w:r>
    </w:p>
    <w:p w14:paraId="213C4C95">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3.表格中“投标文件响应情况”一列，投标人须逐条对</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的规格（技术参数、性能要求）条款作出全面、真实的反映，</w:t>
      </w:r>
      <w:r>
        <w:rPr>
          <w:rFonts w:hint="eastAsia" w:ascii="宋体" w:hAnsi="宋体" w:cs="宋体"/>
          <w:color w:val="000000" w:themeColor="text1"/>
          <w:szCs w:val="21"/>
          <w14:textFill>
            <w14:solidFill>
              <w14:schemeClr w14:val="tx1"/>
            </w14:solidFill>
          </w14:textFill>
        </w:rPr>
        <w:t>并保证填写的相关数据是真实的和正确的，</w:t>
      </w:r>
      <w:r>
        <w:rPr>
          <w:rFonts w:hint="eastAsia" w:ascii="宋体" w:hAnsi="宋体" w:cs="宋体"/>
          <w:color w:val="000000" w:themeColor="text1"/>
          <w14:textFill>
            <w14:solidFill>
              <w14:schemeClr w14:val="tx1"/>
            </w14:solidFill>
          </w14:textFill>
        </w:rPr>
        <w:t>投标文件应以中文应答（英文文本或缩略语需提供中文翻译或注释）。</w:t>
      </w:r>
    </w:p>
    <w:p w14:paraId="7B09571D">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4.表格中“偏离”一列，投标人只能如实填写“正偏离”、“负偏离”或“无偏离”。凡响应内容高于</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的规格（技术参数、性能要求）条款要求的，按“正偏离”填写；低于</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的规格（技术参数、性能要求）条款要求的，按“负偏离”填写；满足</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的规格（技术参数、性能要求）条款要求的，按“无偏离”填写。</w:t>
      </w:r>
    </w:p>
    <w:p w14:paraId="4BB6B58E">
      <w:pPr>
        <w:spacing w:line="48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5.表格中“具体偏离情况”一列，</w:t>
      </w:r>
      <w:r>
        <w:rPr>
          <w:rFonts w:hint="eastAsia" w:ascii="宋体" w:hAnsi="宋体" w:cs="宋体"/>
          <w:color w:val="000000" w:themeColor="text1"/>
          <w:szCs w:val="21"/>
          <w14:textFill>
            <w14:solidFill>
              <w14:schemeClr w14:val="tx1"/>
            </w14:solidFill>
          </w14:textFill>
        </w:rPr>
        <w:t>如</w:t>
      </w:r>
      <w:r>
        <w:rPr>
          <w:rFonts w:hint="eastAsia" w:ascii="宋体" w:hAnsi="宋体" w:cs="宋体"/>
          <w:color w:val="000000" w:themeColor="text1"/>
          <w14:textFill>
            <w14:solidFill>
              <w14:schemeClr w14:val="tx1"/>
            </w14:solidFill>
          </w14:textFill>
        </w:rPr>
        <w:t>所投产品与</w:t>
      </w:r>
      <w:r>
        <w:rPr>
          <w:rFonts w:hint="eastAsia" w:ascii="宋体" w:hAnsi="宋体" w:cs="宋体"/>
          <w:color w:val="000000" w:themeColor="text1"/>
          <w:szCs w:val="21"/>
          <w:lang w:eastAsia="zh-CN"/>
          <w14:textFill>
            <w14:solidFill>
              <w14:schemeClr w14:val="tx1"/>
            </w14:solidFill>
          </w14:textFill>
        </w:rPr>
        <w:t>招标文件第五章《采购需求》四、规格、技术条款和性能要求</w:t>
      </w:r>
      <w:r>
        <w:rPr>
          <w:rFonts w:hint="eastAsia" w:ascii="宋体" w:hAnsi="宋体" w:cs="宋体"/>
          <w:color w:val="000000" w:themeColor="text1"/>
          <w:szCs w:val="21"/>
          <w14:textFill>
            <w14:solidFill>
              <w14:schemeClr w14:val="tx1"/>
            </w14:solidFill>
          </w14:textFill>
        </w:rPr>
        <w:t>中的</w:t>
      </w:r>
      <w:r>
        <w:rPr>
          <w:rFonts w:hint="eastAsia" w:ascii="宋体" w:hAnsi="宋体" w:cs="宋体"/>
          <w:color w:val="000000" w:themeColor="text1"/>
          <w14:textFill>
            <w14:solidFill>
              <w14:schemeClr w14:val="tx1"/>
            </w14:solidFill>
          </w14:textFill>
        </w:rPr>
        <w:t>规格（技术参数、性能要求）存在“正偏离”或“负偏离”的，</w:t>
      </w:r>
      <w:r>
        <w:rPr>
          <w:rFonts w:hint="eastAsia" w:ascii="宋体" w:hAnsi="宋体" w:cs="宋体"/>
          <w:color w:val="000000" w:themeColor="text1"/>
          <w:szCs w:val="21"/>
          <w14:textFill>
            <w14:solidFill>
              <w14:schemeClr w14:val="tx1"/>
            </w14:solidFill>
          </w14:textFill>
        </w:rPr>
        <w:t>必须对具体偏离内容</w:t>
      </w:r>
      <w:r>
        <w:rPr>
          <w:rFonts w:hint="eastAsia" w:ascii="宋体" w:hAnsi="宋体" w:cs="宋体"/>
          <w:color w:val="000000" w:themeColor="text1"/>
          <w14:textFill>
            <w14:solidFill>
              <w14:schemeClr w14:val="tx1"/>
            </w14:solidFill>
          </w14:textFill>
        </w:rPr>
        <w:t>进行详细说明。</w:t>
      </w:r>
    </w:p>
    <w:p w14:paraId="38591FDB">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6.投标人可根据</w:t>
      </w:r>
      <w:r>
        <w:rPr>
          <w:rFonts w:hint="eastAsia" w:ascii="宋体" w:hAnsi="宋体" w:cs="宋体"/>
          <w:color w:val="000000" w:themeColor="text1"/>
          <w:lang w:eastAsia="zh-CN"/>
          <w14:textFill>
            <w14:solidFill>
              <w14:schemeClr w14:val="tx1"/>
            </w14:solidFill>
          </w14:textFill>
        </w:rPr>
        <w:t>第五章《采购需求》四、规格、技术条款和性能要求中</w:t>
      </w:r>
      <w:r>
        <w:rPr>
          <w:rFonts w:hint="eastAsia" w:ascii="宋体" w:hAnsi="宋体" w:cs="宋体"/>
          <w:color w:val="000000" w:themeColor="text1"/>
          <w14:textFill>
            <w14:solidFill>
              <w14:schemeClr w14:val="tx1"/>
            </w14:solidFill>
          </w14:textFill>
        </w:rPr>
        <w:t>的规格（技术参数、性能要求）条款拓展本表，但不得改变格式。</w:t>
      </w:r>
    </w:p>
    <w:p w14:paraId="5FC1F6CD">
      <w:pPr>
        <w:spacing w:line="480" w:lineRule="exact"/>
        <w:rPr>
          <w:rFonts w:hint="eastAsia" w:ascii="宋体" w:hAnsi="宋体" w:cs="宋体"/>
          <w:b/>
          <w:bCs/>
          <w:kern w:val="0"/>
          <w:szCs w:val="21"/>
        </w:rPr>
      </w:pPr>
      <w:r>
        <w:rPr>
          <w:rFonts w:hint="eastAsia" w:ascii="宋体" w:hAnsi="宋体" w:cs="宋体"/>
          <w:b/>
          <w:bCs/>
          <w:color w:val="000000" w:themeColor="text1"/>
          <w14:textFill>
            <w14:solidFill>
              <w14:schemeClr w14:val="tx1"/>
            </w14:solidFill>
          </w14:textFill>
        </w:rPr>
        <w:t>7.投标人除如实填写《技术条款偏离表》外，</w:t>
      </w:r>
      <w:r>
        <w:rPr>
          <w:rFonts w:hint="eastAsia" w:ascii="宋体" w:hAnsi="宋体" w:cs="宋体"/>
          <w:b/>
          <w:bCs/>
          <w:color w:val="000000" w:themeColor="text1"/>
          <w:lang w:eastAsia="zh-CN"/>
          <w14:textFill>
            <w14:solidFill>
              <w14:schemeClr w14:val="tx1"/>
            </w14:solidFill>
          </w14:textFill>
        </w:rPr>
        <w:t>招标文件第五章《采购需求》二、规格、技术条款和性能要求 规格（技术参数、性能要求）中</w:t>
      </w:r>
      <w:r>
        <w:rPr>
          <w:rFonts w:hint="eastAsia" w:ascii="宋体" w:hAnsi="宋体" w:cs="宋体"/>
          <w:b/>
          <w:bCs/>
        </w:rPr>
        <w:t>，</w:t>
      </w:r>
      <w:r>
        <w:rPr>
          <w:rFonts w:hint="eastAsia" w:ascii="宋体" w:hAnsi="宋体" w:cs="宋体"/>
          <w:b/>
          <w:bCs/>
          <w:lang w:val="en-US" w:eastAsia="zh-CN"/>
        </w:rPr>
        <w:t>所有技术参数必须提供最新技术支持资料支持技术条款偏离表应答（包括提供货物、工程或者服务的印刷宣传彩页或软件功能截图或检测报告或软件测试报告或性能参数说明或技术白皮书等，不接受非生产制造商自行印刷、打印或者手写的技术支持资料，凡不符合上述要求的，视为无效技术支持资料</w:t>
      </w:r>
      <w:r>
        <w:rPr>
          <w:rFonts w:hint="eastAsia" w:ascii="宋体" w:hAnsi="宋体" w:cs="宋体"/>
          <w:b/>
          <w:bCs/>
          <w:lang w:eastAsia="zh-CN"/>
        </w:rPr>
        <w:t>。如招标文件第五章《采购需求》有特殊要求，以第五章《采购需求》要求为准。）</w:t>
      </w:r>
      <w:r>
        <w:rPr>
          <w:rFonts w:hint="eastAsia" w:ascii="宋体" w:hAnsi="宋体" w:cs="宋体"/>
          <w:b/>
          <w:bCs/>
        </w:rPr>
        <w:t>，若投标文件中技术支持资料参数与技术条款偏离表应答不符或无支持资料应答，而投标人又未在投标文件中作出说明和解释的，评标委员会在评审时可以视为不响应该条技术条款的规定。</w:t>
      </w:r>
    </w:p>
    <w:p w14:paraId="2B2EB5AD">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3E1A9BF4">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778256F4">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5025C282">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日期：</w:t>
      </w:r>
    </w:p>
    <w:p w14:paraId="1B1CD2FA">
      <w:pPr>
        <w:wordWrap w:val="0"/>
        <w:spacing w:line="480" w:lineRule="exact"/>
        <w:ind w:firstLine="3" w:firstLineChars="1"/>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格式12-1</w:t>
      </w:r>
    </w:p>
    <w:p w14:paraId="63F80614">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产品技术支持资料</w:t>
      </w:r>
    </w:p>
    <w:p w14:paraId="39DB99DD">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招标文件第五章《采购需求》二、规格、技术条款和性能要求 规格（技术参数、性能要求）中</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所有技术参数必须提供最新技术支持资料支持技术条款偏离表应答（包括提供货物、工程或者服务的印刷宣传彩页或软件功能截图或检测报告或软件测试报告或性能参数说明或技术白皮书等，不接受非生产制造商自行印刷、打印或者手写的技术支持资料，凡不符合上述要求的，视为无效技术支持资料。如招标文件第五章《采购需求》有特殊要求，以第五章《采购需求》要求为准。）</w:t>
      </w:r>
      <w:r>
        <w:rPr>
          <w:rFonts w:hint="eastAsia" w:ascii="宋体" w:hAnsi="宋体" w:cs="宋体"/>
          <w:color w:val="000000" w:themeColor="text1"/>
          <w:szCs w:val="21"/>
          <w14:textFill>
            <w14:solidFill>
              <w14:schemeClr w14:val="tx1"/>
            </w14:solidFill>
          </w14:textFill>
        </w:rPr>
        <w:t>。</w:t>
      </w:r>
    </w:p>
    <w:p w14:paraId="7E7BEA4F">
      <w:pPr>
        <w:spacing w:line="480" w:lineRule="exact"/>
        <w:rPr>
          <w:rFonts w:hint="eastAsia" w:ascii="宋体" w:hAnsi="宋体" w:cs="宋体"/>
          <w:color w:val="000000" w:themeColor="text1"/>
          <w:szCs w:val="21"/>
          <w14:textFill>
            <w14:solidFill>
              <w14:schemeClr w14:val="tx1"/>
            </w14:solidFill>
          </w14:textFill>
        </w:rPr>
      </w:pPr>
    </w:p>
    <w:p w14:paraId="68D60B77">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36DBAB38">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w:t>
      </w:r>
    </w:p>
    <w:p w14:paraId="0D91FCF0">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节能、环境标志产品认证证书</w:t>
      </w:r>
    </w:p>
    <w:p w14:paraId="606A8E2D">
      <w:pPr>
        <w:widowControl/>
        <w:spacing w:line="48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产品属于节能产品或环境标志产品的，投标人需在投标文件中提供有效期内经国家确定的参与实施政府采购节能产品认证机构或参与实施政府采购环境标志产品认证机构依据标准出具的节能产品、环境标志产品认证证书并标注具体型号（扫描件</w:t>
      </w:r>
      <w:r>
        <w:rPr>
          <w:rFonts w:hint="eastAsia" w:ascii="宋体" w:hAnsi="宋体" w:cs="宋体"/>
          <w:color w:val="000000" w:themeColor="text1"/>
          <w:szCs w:val="21"/>
          <w14:textFill>
            <w14:solidFill>
              <w14:schemeClr w14:val="tx1"/>
            </w14:solidFill>
          </w14:textFill>
        </w:rPr>
        <w:t>加盖投标人电子公章</w:t>
      </w:r>
      <w:r>
        <w:rPr>
          <w:rFonts w:hint="eastAsia" w:ascii="宋体" w:hAnsi="宋体" w:cs="宋体"/>
          <w:bCs/>
          <w:color w:val="000000" w:themeColor="text1"/>
          <w:szCs w:val="21"/>
          <w14:textFill>
            <w14:solidFill>
              <w14:schemeClr w14:val="tx1"/>
            </w14:solidFill>
          </w14:textFill>
        </w:rPr>
        <w:t>）。</w:t>
      </w:r>
    </w:p>
    <w:p w14:paraId="70A48FA7">
      <w:pPr>
        <w:rPr>
          <w:rFonts w:hint="eastAsia" w:ascii="宋体" w:hAnsi="宋体" w:cs="宋体"/>
          <w:b/>
          <w:sz w:val="28"/>
          <w:szCs w:val="28"/>
        </w:rPr>
      </w:pPr>
      <w:r>
        <w:rPr>
          <w:rFonts w:hint="eastAsia" w:ascii="宋体" w:hAnsi="宋体" w:cs="宋体"/>
          <w:b/>
          <w:sz w:val="28"/>
          <w:szCs w:val="28"/>
        </w:rPr>
        <w:br w:type="page"/>
      </w:r>
    </w:p>
    <w:p w14:paraId="376A2A0B">
      <w:pPr>
        <w:keepNext/>
        <w:keepLines/>
        <w:spacing w:line="480" w:lineRule="exact"/>
        <w:jc w:val="left"/>
        <w:rPr>
          <w:rFonts w:hint="eastAsia" w:ascii="宋体" w:hAnsi="宋体" w:cs="宋体"/>
          <w:b/>
          <w:sz w:val="28"/>
          <w:szCs w:val="28"/>
        </w:rPr>
      </w:pPr>
      <w:r>
        <w:rPr>
          <w:rFonts w:hint="eastAsia" w:ascii="宋体" w:hAnsi="宋体" w:cs="宋体"/>
          <w:b/>
          <w:sz w:val="28"/>
          <w:szCs w:val="28"/>
        </w:rPr>
        <w:t>格式14</w:t>
      </w:r>
    </w:p>
    <w:p w14:paraId="270FE94F">
      <w:pPr>
        <w:widowControl/>
        <w:spacing w:line="480" w:lineRule="exact"/>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项目实施方案</w:t>
      </w:r>
    </w:p>
    <w:p w14:paraId="0EF5341B">
      <w:pPr>
        <w:pStyle w:val="21"/>
        <w:wordWrap w:val="0"/>
        <w:spacing w:line="480" w:lineRule="exact"/>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(内容自拟)</w:t>
      </w:r>
    </w:p>
    <w:p w14:paraId="247E4897">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投标人提供的项目实施方案应包含但不限于下列内容：</w:t>
      </w:r>
    </w:p>
    <w:p w14:paraId="208FCC01">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①安装调试；</w:t>
      </w:r>
    </w:p>
    <w:p w14:paraId="02CAE65F">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②整体集成；</w:t>
      </w:r>
    </w:p>
    <w:p w14:paraId="3A33A393">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③试运行及整体优化；</w:t>
      </w:r>
    </w:p>
    <w:p w14:paraId="64E852B9">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④日常运行保障。</w:t>
      </w:r>
    </w:p>
    <w:p w14:paraId="5A53E6FD">
      <w:pPr>
        <w:spacing w:line="480" w:lineRule="exact"/>
        <w:jc w:val="center"/>
        <w:rPr>
          <w:rFonts w:hint="eastAsia" w:ascii="宋体" w:hAnsi="宋体" w:cs="宋体"/>
          <w:bCs/>
          <w:color w:val="000000" w:themeColor="text1"/>
          <w:szCs w:val="21"/>
          <w14:textFill>
            <w14:solidFill>
              <w14:schemeClr w14:val="tx1"/>
            </w14:solidFill>
          </w14:textFill>
        </w:rPr>
      </w:pPr>
    </w:p>
    <w:p w14:paraId="056E1740">
      <w:pPr>
        <w:spacing w:line="480" w:lineRule="exact"/>
        <w:jc w:val="center"/>
        <w:rPr>
          <w:rFonts w:hint="eastAsia" w:ascii="宋体" w:hAnsi="宋体" w:cs="宋体"/>
          <w:bCs/>
          <w:color w:val="000000" w:themeColor="text1"/>
          <w:szCs w:val="21"/>
          <w14:textFill>
            <w14:solidFill>
              <w14:schemeClr w14:val="tx1"/>
            </w14:solidFill>
          </w14:textFill>
        </w:rPr>
      </w:pPr>
    </w:p>
    <w:p w14:paraId="1B3443A2">
      <w:pPr>
        <w:spacing w:line="480" w:lineRule="exact"/>
        <w:jc w:val="center"/>
        <w:rPr>
          <w:rFonts w:hint="eastAsia" w:ascii="宋体" w:hAnsi="宋体" w:cs="宋体"/>
          <w:bCs/>
          <w:color w:val="000000" w:themeColor="text1"/>
          <w:szCs w:val="21"/>
          <w14:textFill>
            <w14:solidFill>
              <w14:schemeClr w14:val="tx1"/>
            </w14:solidFill>
          </w14:textFill>
        </w:rPr>
      </w:pPr>
    </w:p>
    <w:p w14:paraId="1BF748E1">
      <w:pPr>
        <w:spacing w:line="480" w:lineRule="exact"/>
        <w:jc w:val="center"/>
        <w:rPr>
          <w:rFonts w:hint="eastAsia" w:ascii="宋体" w:hAnsi="宋体" w:cs="宋体"/>
          <w:bCs/>
          <w:color w:val="000000" w:themeColor="text1"/>
          <w:szCs w:val="21"/>
          <w14:textFill>
            <w14:solidFill>
              <w14:schemeClr w14:val="tx1"/>
            </w14:solidFill>
          </w14:textFill>
        </w:rPr>
      </w:pPr>
    </w:p>
    <w:p w14:paraId="5001BAF8">
      <w:pPr>
        <w:spacing w:line="480" w:lineRule="exact"/>
        <w:jc w:val="center"/>
        <w:rPr>
          <w:rFonts w:hint="eastAsia" w:ascii="宋体" w:hAnsi="宋体" w:cs="宋体"/>
          <w:bCs/>
          <w:color w:val="000000" w:themeColor="text1"/>
          <w:szCs w:val="21"/>
          <w14:textFill>
            <w14:solidFill>
              <w14:schemeClr w14:val="tx1"/>
            </w14:solidFill>
          </w14:textFill>
        </w:rPr>
      </w:pPr>
    </w:p>
    <w:p w14:paraId="41C1CC15">
      <w:pPr>
        <w:spacing w:line="480" w:lineRule="exact"/>
        <w:jc w:val="center"/>
        <w:rPr>
          <w:rFonts w:hint="eastAsia" w:ascii="宋体" w:hAnsi="宋体" w:cs="宋体"/>
          <w:bCs/>
          <w:color w:val="000000" w:themeColor="text1"/>
          <w:szCs w:val="21"/>
          <w14:textFill>
            <w14:solidFill>
              <w14:schemeClr w14:val="tx1"/>
            </w14:solidFill>
          </w14:textFill>
        </w:rPr>
      </w:pPr>
    </w:p>
    <w:p w14:paraId="29801A0F">
      <w:pPr>
        <w:spacing w:line="480" w:lineRule="exact"/>
        <w:jc w:val="center"/>
        <w:rPr>
          <w:rFonts w:hint="eastAsia" w:ascii="宋体" w:hAnsi="宋体" w:cs="宋体"/>
          <w:bCs/>
          <w:color w:val="000000" w:themeColor="text1"/>
          <w:szCs w:val="21"/>
          <w14:textFill>
            <w14:solidFill>
              <w14:schemeClr w14:val="tx1"/>
            </w14:solidFill>
          </w14:textFill>
        </w:rPr>
      </w:pPr>
    </w:p>
    <w:p w14:paraId="541F7650">
      <w:pPr>
        <w:spacing w:line="480" w:lineRule="exact"/>
        <w:jc w:val="center"/>
        <w:rPr>
          <w:rFonts w:hint="eastAsia" w:ascii="宋体" w:hAnsi="宋体" w:cs="宋体"/>
          <w:bCs/>
          <w:color w:val="000000" w:themeColor="text1"/>
          <w:szCs w:val="21"/>
          <w14:textFill>
            <w14:solidFill>
              <w14:schemeClr w14:val="tx1"/>
            </w14:solidFill>
          </w14:textFill>
        </w:rPr>
      </w:pPr>
    </w:p>
    <w:p w14:paraId="53B730DB">
      <w:pPr>
        <w:rPr>
          <w:rFonts w:hint="eastAsia" w:ascii="宋体" w:hAnsi="宋体" w:cs="宋体"/>
          <w:color w:val="000000" w:themeColor="text1"/>
          <w:szCs w:val="21"/>
          <w14:textFill>
            <w14:solidFill>
              <w14:schemeClr w14:val="tx1"/>
            </w14:solidFill>
          </w14:textFill>
        </w:rPr>
      </w:pPr>
    </w:p>
    <w:p w14:paraId="23CAC1B3">
      <w:pPr>
        <w:pStyle w:val="51"/>
        <w:rPr>
          <w:rFonts w:hint="eastAsia" w:ascii="宋体" w:hAnsi="宋体" w:eastAsia="宋体" w:cs="宋体"/>
          <w:color w:val="000000" w:themeColor="text1"/>
          <w:szCs w:val="21"/>
          <w14:textFill>
            <w14:solidFill>
              <w14:schemeClr w14:val="tx1"/>
            </w14:solidFill>
          </w14:textFill>
        </w:rPr>
      </w:pPr>
    </w:p>
    <w:p w14:paraId="6FE7C220">
      <w:pPr>
        <w:pStyle w:val="51"/>
        <w:ind w:firstLine="0"/>
        <w:rPr>
          <w:rFonts w:hint="eastAsia" w:ascii="宋体" w:hAnsi="宋体" w:eastAsia="宋体" w:cs="宋体"/>
          <w:color w:val="000000" w:themeColor="text1"/>
          <w:szCs w:val="21"/>
          <w14:textFill>
            <w14:solidFill>
              <w14:schemeClr w14:val="tx1"/>
            </w14:solidFill>
          </w14:textFill>
        </w:rPr>
      </w:pPr>
    </w:p>
    <w:p w14:paraId="754B361F">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EA70875">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6128F166">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2E9434F9">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b/>
          <w:sz w:val="28"/>
          <w:szCs w:val="28"/>
        </w:rPr>
        <w:br w:type="page"/>
      </w:r>
    </w:p>
    <w:p w14:paraId="2297BB9A">
      <w:pPr>
        <w:widowControl/>
        <w:spacing w:line="480" w:lineRule="exact"/>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格式15</w:t>
      </w:r>
    </w:p>
    <w:p w14:paraId="052BD675">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商务条款偏离表</w:t>
      </w:r>
    </w:p>
    <w:p w14:paraId="3A6DC1D2">
      <w:pPr>
        <w:pStyle w:val="21"/>
        <w:wordWrap w:val="0"/>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项目名称：</w:t>
      </w:r>
    </w:p>
    <w:p w14:paraId="13AD0F40">
      <w:pPr>
        <w:pStyle w:val="21"/>
        <w:wordWrap w:val="0"/>
        <w:spacing w:line="480" w:lineRule="exact"/>
        <w:rPr>
          <w:rFonts w:hint="eastAsia"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项目编号：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5B75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3FD01CA">
            <w:pPr>
              <w:wordWrap w:val="0"/>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3263" w:type="dxa"/>
            <w:vAlign w:val="center"/>
          </w:tcPr>
          <w:p w14:paraId="5BC618FB">
            <w:pPr>
              <w:wordWrap w:val="0"/>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招标文件商务条款</w:t>
            </w:r>
          </w:p>
        </w:tc>
        <w:tc>
          <w:tcPr>
            <w:tcW w:w="3203" w:type="dxa"/>
            <w:vAlign w:val="center"/>
          </w:tcPr>
          <w:p w14:paraId="07849AA8">
            <w:pPr>
              <w:wordWrap w:val="0"/>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投标文件响应情况</w:t>
            </w:r>
          </w:p>
        </w:tc>
        <w:tc>
          <w:tcPr>
            <w:tcW w:w="1367" w:type="dxa"/>
            <w:vAlign w:val="center"/>
          </w:tcPr>
          <w:p w14:paraId="0D771FBB">
            <w:pPr>
              <w:wordWrap w:val="0"/>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偏离</w:t>
            </w:r>
          </w:p>
        </w:tc>
      </w:tr>
      <w:tr w14:paraId="4157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6B96CA69">
            <w:pPr>
              <w:pStyle w:val="21"/>
              <w:wordWrap w:val="0"/>
              <w:spacing w:line="480" w:lineRule="exact"/>
              <w:rPr>
                <w:rFonts w:hint="eastAsia" w:hAnsi="宋体" w:cs="宋体"/>
                <w:color w:val="000000" w:themeColor="text1"/>
                <w:szCs w:val="21"/>
                <w14:textFill>
                  <w14:solidFill>
                    <w14:schemeClr w14:val="tx1"/>
                  </w14:solidFill>
                </w14:textFill>
              </w:rPr>
            </w:pPr>
          </w:p>
        </w:tc>
        <w:tc>
          <w:tcPr>
            <w:tcW w:w="3263" w:type="dxa"/>
          </w:tcPr>
          <w:p w14:paraId="279A8AB8">
            <w:pPr>
              <w:pStyle w:val="21"/>
              <w:wordWrap w:val="0"/>
              <w:spacing w:line="480" w:lineRule="exact"/>
              <w:rPr>
                <w:rFonts w:hint="eastAsia" w:hAnsi="宋体" w:cs="宋体"/>
                <w:color w:val="000000" w:themeColor="text1"/>
                <w:szCs w:val="21"/>
                <w14:textFill>
                  <w14:solidFill>
                    <w14:schemeClr w14:val="tx1"/>
                  </w14:solidFill>
                </w14:textFill>
              </w:rPr>
            </w:pPr>
          </w:p>
        </w:tc>
        <w:tc>
          <w:tcPr>
            <w:tcW w:w="3203" w:type="dxa"/>
          </w:tcPr>
          <w:p w14:paraId="66A9973E">
            <w:pPr>
              <w:pStyle w:val="21"/>
              <w:wordWrap w:val="0"/>
              <w:spacing w:line="480" w:lineRule="exact"/>
              <w:rPr>
                <w:rFonts w:hint="eastAsia" w:hAnsi="宋体" w:cs="宋体"/>
                <w:color w:val="000000" w:themeColor="text1"/>
                <w:szCs w:val="21"/>
                <w14:textFill>
                  <w14:solidFill>
                    <w14:schemeClr w14:val="tx1"/>
                  </w14:solidFill>
                </w14:textFill>
              </w:rPr>
            </w:pPr>
          </w:p>
        </w:tc>
        <w:tc>
          <w:tcPr>
            <w:tcW w:w="1367" w:type="dxa"/>
          </w:tcPr>
          <w:p w14:paraId="5CF59EB3">
            <w:pPr>
              <w:pStyle w:val="21"/>
              <w:wordWrap w:val="0"/>
              <w:spacing w:line="480" w:lineRule="exact"/>
              <w:rPr>
                <w:rFonts w:hint="eastAsia" w:hAnsi="宋体" w:cs="宋体"/>
                <w:color w:val="000000" w:themeColor="text1"/>
                <w:szCs w:val="21"/>
                <w14:textFill>
                  <w14:solidFill>
                    <w14:schemeClr w14:val="tx1"/>
                  </w14:solidFill>
                </w14:textFill>
              </w:rPr>
            </w:pPr>
          </w:p>
        </w:tc>
      </w:tr>
      <w:tr w14:paraId="62D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7C28F731">
            <w:pPr>
              <w:pStyle w:val="21"/>
              <w:wordWrap w:val="0"/>
              <w:spacing w:line="480" w:lineRule="exact"/>
              <w:rPr>
                <w:rFonts w:hint="eastAsia" w:hAnsi="宋体" w:cs="宋体"/>
                <w:color w:val="000000" w:themeColor="text1"/>
                <w:szCs w:val="21"/>
                <w14:textFill>
                  <w14:solidFill>
                    <w14:schemeClr w14:val="tx1"/>
                  </w14:solidFill>
                </w14:textFill>
              </w:rPr>
            </w:pPr>
          </w:p>
        </w:tc>
        <w:tc>
          <w:tcPr>
            <w:tcW w:w="3263" w:type="dxa"/>
          </w:tcPr>
          <w:p w14:paraId="3618A0F6">
            <w:pPr>
              <w:pStyle w:val="21"/>
              <w:wordWrap w:val="0"/>
              <w:spacing w:line="480" w:lineRule="exact"/>
              <w:rPr>
                <w:rFonts w:hint="eastAsia" w:hAnsi="宋体" w:cs="宋体"/>
                <w:color w:val="000000" w:themeColor="text1"/>
                <w:szCs w:val="21"/>
                <w14:textFill>
                  <w14:solidFill>
                    <w14:schemeClr w14:val="tx1"/>
                  </w14:solidFill>
                </w14:textFill>
              </w:rPr>
            </w:pPr>
          </w:p>
        </w:tc>
        <w:tc>
          <w:tcPr>
            <w:tcW w:w="3203" w:type="dxa"/>
          </w:tcPr>
          <w:p w14:paraId="5CECA7F6">
            <w:pPr>
              <w:pStyle w:val="21"/>
              <w:wordWrap w:val="0"/>
              <w:spacing w:line="480" w:lineRule="exact"/>
              <w:rPr>
                <w:rFonts w:hint="eastAsia" w:hAnsi="宋体" w:cs="宋体"/>
                <w:color w:val="000000" w:themeColor="text1"/>
                <w:szCs w:val="21"/>
                <w14:textFill>
                  <w14:solidFill>
                    <w14:schemeClr w14:val="tx1"/>
                  </w14:solidFill>
                </w14:textFill>
              </w:rPr>
            </w:pPr>
          </w:p>
        </w:tc>
        <w:tc>
          <w:tcPr>
            <w:tcW w:w="1367" w:type="dxa"/>
          </w:tcPr>
          <w:p w14:paraId="49B2030A">
            <w:pPr>
              <w:pStyle w:val="21"/>
              <w:wordWrap w:val="0"/>
              <w:spacing w:line="480" w:lineRule="exact"/>
              <w:rPr>
                <w:rFonts w:hint="eastAsia" w:hAnsi="宋体" w:cs="宋体"/>
                <w:color w:val="000000" w:themeColor="text1"/>
                <w:szCs w:val="21"/>
                <w14:textFill>
                  <w14:solidFill>
                    <w14:schemeClr w14:val="tx1"/>
                  </w14:solidFill>
                </w14:textFill>
              </w:rPr>
            </w:pPr>
          </w:p>
        </w:tc>
      </w:tr>
      <w:tr w14:paraId="00BB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086E14BD">
            <w:pPr>
              <w:pStyle w:val="21"/>
              <w:wordWrap w:val="0"/>
              <w:spacing w:line="480" w:lineRule="exact"/>
              <w:rPr>
                <w:rFonts w:hint="eastAsia" w:hAnsi="宋体" w:cs="宋体"/>
                <w:color w:val="000000" w:themeColor="text1"/>
                <w:szCs w:val="21"/>
                <w14:textFill>
                  <w14:solidFill>
                    <w14:schemeClr w14:val="tx1"/>
                  </w14:solidFill>
                </w14:textFill>
              </w:rPr>
            </w:pPr>
          </w:p>
        </w:tc>
        <w:tc>
          <w:tcPr>
            <w:tcW w:w="3263" w:type="dxa"/>
          </w:tcPr>
          <w:p w14:paraId="066BEF60">
            <w:pPr>
              <w:pStyle w:val="21"/>
              <w:wordWrap w:val="0"/>
              <w:spacing w:line="480" w:lineRule="exact"/>
              <w:rPr>
                <w:rFonts w:hint="eastAsia" w:hAnsi="宋体" w:cs="宋体"/>
                <w:color w:val="000000" w:themeColor="text1"/>
                <w:szCs w:val="21"/>
                <w14:textFill>
                  <w14:solidFill>
                    <w14:schemeClr w14:val="tx1"/>
                  </w14:solidFill>
                </w14:textFill>
              </w:rPr>
            </w:pPr>
          </w:p>
        </w:tc>
        <w:tc>
          <w:tcPr>
            <w:tcW w:w="3203" w:type="dxa"/>
          </w:tcPr>
          <w:p w14:paraId="073F8A4C">
            <w:pPr>
              <w:pStyle w:val="21"/>
              <w:wordWrap w:val="0"/>
              <w:spacing w:line="480" w:lineRule="exact"/>
              <w:rPr>
                <w:rFonts w:hint="eastAsia" w:hAnsi="宋体" w:cs="宋体"/>
                <w:color w:val="000000" w:themeColor="text1"/>
                <w:szCs w:val="21"/>
                <w14:textFill>
                  <w14:solidFill>
                    <w14:schemeClr w14:val="tx1"/>
                  </w14:solidFill>
                </w14:textFill>
              </w:rPr>
            </w:pPr>
          </w:p>
        </w:tc>
        <w:tc>
          <w:tcPr>
            <w:tcW w:w="1367" w:type="dxa"/>
          </w:tcPr>
          <w:p w14:paraId="1280A015">
            <w:pPr>
              <w:pStyle w:val="21"/>
              <w:wordWrap w:val="0"/>
              <w:spacing w:line="480" w:lineRule="exact"/>
              <w:rPr>
                <w:rFonts w:hint="eastAsia" w:hAnsi="宋体" w:cs="宋体"/>
                <w:color w:val="000000" w:themeColor="text1"/>
                <w:szCs w:val="21"/>
                <w14:textFill>
                  <w14:solidFill>
                    <w14:schemeClr w14:val="tx1"/>
                  </w14:solidFill>
                </w14:textFill>
              </w:rPr>
            </w:pPr>
          </w:p>
        </w:tc>
      </w:tr>
    </w:tbl>
    <w:p w14:paraId="13B93BD5">
      <w:pPr>
        <w:pStyle w:val="139"/>
        <w:wordWrap w:val="0"/>
        <w:adjustRightInd w:val="0"/>
        <w:snapToGrid w:val="0"/>
        <w:spacing w:line="480" w:lineRule="exact"/>
        <w:ind w:firstLine="0" w:firstLineChars="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5ACE17C7">
      <w:pPr>
        <w:wordWrap w:val="0"/>
        <w:spacing w:line="480" w:lineRule="exact"/>
        <w:ind w:firstLine="2" w:firstLineChars="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1.表格中“序号”一列，投标人须逐条对应招标文件第三章《政府采购合同专用条款》中的序号。</w:t>
      </w:r>
    </w:p>
    <w:p w14:paraId="27F7A1F8">
      <w:pPr>
        <w:wordWrap w:val="0"/>
        <w:spacing w:line="480" w:lineRule="exact"/>
        <w:ind w:firstLine="2" w:firstLineChars="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2.表格中“招标文件商务条款”一列，投标人须逐条对应招标文件第三章《政府采购合同专用条款》中的商务条款。</w:t>
      </w:r>
    </w:p>
    <w:p w14:paraId="70CC31B4">
      <w:pPr>
        <w:wordWrap w:val="0"/>
        <w:spacing w:line="480" w:lineRule="exact"/>
        <w:ind w:firstLine="2" w:firstLineChars="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表格中“投标文件响应情况”一列，投标人须逐条对招标文件第三章《政府采购合同专用条款》中的商务条款作出全面、真实的反映，若投标文件中响应情况与招标文件商务条款不符或无有效证明，而投标人又未在投标文件中作出说明和解释的，评标委员会在评审时可以视为不响应该条商务条款的规定。</w:t>
      </w:r>
    </w:p>
    <w:p w14:paraId="774962B0">
      <w:pPr>
        <w:wordWrap w:val="0"/>
        <w:spacing w:line="480" w:lineRule="exact"/>
        <w:ind w:firstLine="2" w:firstLineChars="1"/>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表格中“偏离”一列，投标人只能如实填写“正偏离”、“负偏离”或“无偏离”。凡响应内容高于招标文件要求的，按“正偏离”填写；低于招标文件要求的，按“负偏离”填写；满足招标文件要求的，按“无偏离”填写。</w:t>
      </w:r>
    </w:p>
    <w:p w14:paraId="74BE4864">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5.投标人可根据招标文件第三章《政府采购合同专用条款》中的商务条款拓展本表，但不得改变格式。</w:t>
      </w:r>
    </w:p>
    <w:p w14:paraId="3957C674">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209B1318">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19AB0540">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569FA6CF">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日期：</w:t>
      </w:r>
    </w:p>
    <w:p w14:paraId="64497B45">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格式16</w:t>
      </w:r>
    </w:p>
    <w:p w14:paraId="0AFFFE10">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培训方案</w:t>
      </w:r>
    </w:p>
    <w:p w14:paraId="07F673C3">
      <w:pPr>
        <w:spacing w:line="48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（内容自拟）</w:t>
      </w:r>
    </w:p>
    <w:p w14:paraId="538B1D30">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投标人提供的培训方案应包含但不限于下列内容：</w:t>
      </w:r>
    </w:p>
    <w:p w14:paraId="6DC481B2">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①培训方式；</w:t>
      </w:r>
    </w:p>
    <w:p w14:paraId="290B37B1">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②培训课程安排；</w:t>
      </w:r>
    </w:p>
    <w:p w14:paraId="7EEF57B7">
      <w:pPr>
        <w:spacing w:line="48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③培训组织计划。</w:t>
      </w:r>
    </w:p>
    <w:p w14:paraId="7BAF2B84">
      <w:pPr>
        <w:spacing w:line="480" w:lineRule="exact"/>
        <w:jc w:val="center"/>
        <w:rPr>
          <w:rFonts w:hint="eastAsia" w:ascii="宋体" w:hAnsi="宋体" w:cs="宋体"/>
          <w:bCs/>
          <w:color w:val="000000" w:themeColor="text1"/>
          <w:szCs w:val="21"/>
          <w14:textFill>
            <w14:solidFill>
              <w14:schemeClr w14:val="tx1"/>
            </w14:solidFill>
          </w14:textFill>
        </w:rPr>
      </w:pPr>
    </w:p>
    <w:p w14:paraId="0126C279">
      <w:pPr>
        <w:spacing w:line="480" w:lineRule="exact"/>
        <w:jc w:val="center"/>
        <w:rPr>
          <w:rFonts w:hint="eastAsia" w:ascii="宋体" w:hAnsi="宋体" w:cs="宋体"/>
          <w:bCs/>
          <w:color w:val="000000" w:themeColor="text1"/>
          <w:szCs w:val="21"/>
          <w14:textFill>
            <w14:solidFill>
              <w14:schemeClr w14:val="tx1"/>
            </w14:solidFill>
          </w14:textFill>
        </w:rPr>
      </w:pPr>
    </w:p>
    <w:p w14:paraId="459C0DB6">
      <w:pPr>
        <w:spacing w:line="480" w:lineRule="exact"/>
        <w:jc w:val="center"/>
        <w:rPr>
          <w:rFonts w:hint="eastAsia" w:ascii="宋体" w:hAnsi="宋体" w:cs="宋体"/>
          <w:bCs/>
          <w:color w:val="000000" w:themeColor="text1"/>
          <w:szCs w:val="21"/>
          <w14:textFill>
            <w14:solidFill>
              <w14:schemeClr w14:val="tx1"/>
            </w14:solidFill>
          </w14:textFill>
        </w:rPr>
      </w:pPr>
    </w:p>
    <w:p w14:paraId="348748AB">
      <w:pPr>
        <w:spacing w:line="480" w:lineRule="exact"/>
        <w:jc w:val="center"/>
        <w:rPr>
          <w:rFonts w:hint="eastAsia" w:ascii="宋体" w:hAnsi="宋体" w:cs="宋体"/>
          <w:bCs/>
          <w:color w:val="000000" w:themeColor="text1"/>
          <w:szCs w:val="21"/>
          <w14:textFill>
            <w14:solidFill>
              <w14:schemeClr w14:val="tx1"/>
            </w14:solidFill>
          </w14:textFill>
        </w:rPr>
      </w:pPr>
    </w:p>
    <w:p w14:paraId="5A0A8877">
      <w:pPr>
        <w:spacing w:line="480" w:lineRule="exact"/>
        <w:jc w:val="center"/>
        <w:rPr>
          <w:rFonts w:hint="eastAsia" w:ascii="宋体" w:hAnsi="宋体" w:cs="宋体"/>
          <w:bCs/>
          <w:color w:val="000000" w:themeColor="text1"/>
          <w:szCs w:val="21"/>
          <w14:textFill>
            <w14:solidFill>
              <w14:schemeClr w14:val="tx1"/>
            </w14:solidFill>
          </w14:textFill>
        </w:rPr>
      </w:pPr>
    </w:p>
    <w:p w14:paraId="10C5A8A8">
      <w:pPr>
        <w:spacing w:line="480" w:lineRule="exact"/>
        <w:jc w:val="center"/>
        <w:rPr>
          <w:rFonts w:hint="eastAsia" w:ascii="宋体" w:hAnsi="宋体" w:cs="宋体"/>
          <w:bCs/>
          <w:color w:val="000000" w:themeColor="text1"/>
          <w:szCs w:val="21"/>
          <w14:textFill>
            <w14:solidFill>
              <w14:schemeClr w14:val="tx1"/>
            </w14:solidFill>
          </w14:textFill>
        </w:rPr>
      </w:pPr>
    </w:p>
    <w:p w14:paraId="035CD43F">
      <w:pPr>
        <w:spacing w:line="480" w:lineRule="exact"/>
        <w:jc w:val="center"/>
        <w:rPr>
          <w:rFonts w:hint="eastAsia" w:ascii="宋体" w:hAnsi="宋体" w:cs="宋体"/>
          <w:bCs/>
          <w:color w:val="000000" w:themeColor="text1"/>
          <w:szCs w:val="21"/>
          <w14:textFill>
            <w14:solidFill>
              <w14:schemeClr w14:val="tx1"/>
            </w14:solidFill>
          </w14:textFill>
        </w:rPr>
      </w:pPr>
    </w:p>
    <w:p w14:paraId="5F890CD6">
      <w:pPr>
        <w:spacing w:line="480" w:lineRule="exact"/>
        <w:jc w:val="center"/>
        <w:rPr>
          <w:rFonts w:hint="eastAsia" w:ascii="宋体" w:hAnsi="宋体" w:cs="宋体"/>
          <w:bCs/>
          <w:color w:val="000000" w:themeColor="text1"/>
          <w:szCs w:val="21"/>
          <w14:textFill>
            <w14:solidFill>
              <w14:schemeClr w14:val="tx1"/>
            </w14:solidFill>
          </w14:textFill>
        </w:rPr>
      </w:pPr>
    </w:p>
    <w:p w14:paraId="4DB263F8">
      <w:pPr>
        <w:spacing w:line="480" w:lineRule="exact"/>
        <w:rPr>
          <w:rFonts w:hint="eastAsia" w:ascii="宋体" w:hAnsi="宋体" w:cs="宋体"/>
          <w:color w:val="000000" w:themeColor="text1"/>
          <w:szCs w:val="21"/>
          <w14:textFill>
            <w14:solidFill>
              <w14:schemeClr w14:val="tx1"/>
            </w14:solidFill>
          </w14:textFill>
        </w:rPr>
      </w:pPr>
    </w:p>
    <w:p w14:paraId="5CF29E72">
      <w:pPr>
        <w:spacing w:line="480" w:lineRule="exact"/>
        <w:rPr>
          <w:rFonts w:hint="eastAsia" w:ascii="宋体" w:hAnsi="宋体" w:cs="宋体"/>
          <w:color w:val="000000" w:themeColor="text1"/>
          <w:szCs w:val="21"/>
          <w14:textFill>
            <w14:solidFill>
              <w14:schemeClr w14:val="tx1"/>
            </w14:solidFill>
          </w14:textFill>
        </w:rPr>
      </w:pPr>
    </w:p>
    <w:p w14:paraId="333F3A9B">
      <w:pPr>
        <w:spacing w:line="480" w:lineRule="exact"/>
        <w:rPr>
          <w:rFonts w:hint="eastAsia" w:ascii="宋体" w:hAnsi="宋体" w:cs="宋体"/>
          <w:color w:val="000000" w:themeColor="text1"/>
          <w:szCs w:val="21"/>
          <w14:textFill>
            <w14:solidFill>
              <w14:schemeClr w14:val="tx1"/>
            </w14:solidFill>
          </w14:textFill>
        </w:rPr>
      </w:pPr>
    </w:p>
    <w:p w14:paraId="5AA83014">
      <w:pPr>
        <w:spacing w:line="480" w:lineRule="exact"/>
        <w:rPr>
          <w:rFonts w:hint="eastAsia" w:ascii="宋体" w:hAnsi="宋体" w:cs="宋体"/>
          <w:color w:val="000000" w:themeColor="text1"/>
          <w:szCs w:val="21"/>
          <w14:textFill>
            <w14:solidFill>
              <w14:schemeClr w14:val="tx1"/>
            </w14:solidFill>
          </w14:textFill>
        </w:rPr>
      </w:pPr>
    </w:p>
    <w:p w14:paraId="36280904">
      <w:pPr>
        <w:spacing w:line="480" w:lineRule="exact"/>
        <w:rPr>
          <w:rFonts w:hint="eastAsia" w:ascii="宋体" w:hAnsi="宋体" w:cs="宋体"/>
          <w:color w:val="000000" w:themeColor="text1"/>
          <w:szCs w:val="21"/>
          <w14:textFill>
            <w14:solidFill>
              <w14:schemeClr w14:val="tx1"/>
            </w14:solidFill>
          </w14:textFill>
        </w:rPr>
      </w:pPr>
    </w:p>
    <w:p w14:paraId="7A5CCBAF">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7F17C549">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2732D55B">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A775220">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78100533">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58128126">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b/>
          <w:color w:val="000000" w:themeColor="text1"/>
          <w:sz w:val="28"/>
          <w:szCs w:val="28"/>
          <w14:textFill>
            <w14:solidFill>
              <w14:schemeClr w14:val="tx1"/>
            </w14:solidFill>
          </w14:textFill>
        </w:rPr>
        <w:br w:type="page"/>
      </w:r>
    </w:p>
    <w:p w14:paraId="070BECDD">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w:t>
      </w:r>
      <w:r>
        <w:rPr>
          <w:rFonts w:hint="eastAsia" w:ascii="宋体" w:hAnsi="宋体" w:cs="宋体"/>
          <w:b/>
          <w:color w:val="000000" w:themeColor="text1"/>
          <w:sz w:val="28"/>
          <w:szCs w:val="28"/>
          <w:lang w:val="en-US" w:eastAsia="zh-CN"/>
          <w14:textFill>
            <w14:solidFill>
              <w14:schemeClr w14:val="tx1"/>
            </w14:solidFill>
          </w14:textFill>
        </w:rPr>
        <w:t>7</w:t>
      </w:r>
    </w:p>
    <w:p w14:paraId="5DC292AF">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售后服务方案及承诺</w:t>
      </w:r>
    </w:p>
    <w:p w14:paraId="34714B92">
      <w:pPr>
        <w:pStyle w:val="21"/>
        <w:spacing w:line="480" w:lineRule="exact"/>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(内容自拟)</w:t>
      </w:r>
    </w:p>
    <w:p w14:paraId="58B16DB6">
      <w:pPr>
        <w:pStyle w:val="21"/>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售后服务方案及承诺</w:t>
      </w:r>
      <w:r>
        <w:rPr>
          <w:rFonts w:hint="eastAsia" w:ascii="宋体" w:hAnsi="宋体" w:eastAsia="宋体" w:cs="宋体"/>
          <w:color w:val="auto"/>
          <w:sz w:val="21"/>
          <w:szCs w:val="21"/>
          <w:highlight w:val="none"/>
        </w:rPr>
        <w:t>应包含但不限于下列内容：</w:t>
      </w:r>
    </w:p>
    <w:p w14:paraId="51B13B78">
      <w:pPr>
        <w:pStyle w:val="21"/>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cs="宋体"/>
          <w:color w:val="000000" w:themeColor="text1"/>
          <w:highlight w:val="none"/>
          <w14:textFill>
            <w14:solidFill>
              <w14:schemeClr w14:val="tx1"/>
            </w14:solidFill>
          </w14:textFill>
        </w:rPr>
        <w:t>售后</w:t>
      </w:r>
      <w:r>
        <w:rPr>
          <w:rFonts w:hint="eastAsia" w:ascii="宋体" w:hAnsi="宋体" w:cs="宋体"/>
          <w:color w:val="000000" w:themeColor="text1"/>
          <w:highlight w:val="none"/>
          <w:lang w:val="en-US" w:eastAsia="zh-CN"/>
          <w14:textFill>
            <w14:solidFill>
              <w14:schemeClr w14:val="tx1"/>
            </w14:solidFill>
          </w14:textFill>
        </w:rPr>
        <w:t>回访</w:t>
      </w:r>
      <w:r>
        <w:rPr>
          <w:rFonts w:hint="eastAsia" w:ascii="宋体" w:hAnsi="宋体" w:eastAsia="宋体" w:cs="宋体"/>
          <w:color w:val="auto"/>
          <w:sz w:val="21"/>
          <w:szCs w:val="21"/>
          <w:highlight w:val="none"/>
        </w:rPr>
        <w:t>；</w:t>
      </w:r>
    </w:p>
    <w:p w14:paraId="4B1D69A9">
      <w:pPr>
        <w:pStyle w:val="21"/>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cs="宋体"/>
          <w:color w:val="000000" w:themeColor="text1"/>
          <w:highlight w:val="none"/>
          <w14:textFill>
            <w14:solidFill>
              <w14:schemeClr w14:val="tx1"/>
            </w14:solidFill>
          </w14:textFill>
        </w:rPr>
        <w:t>维修更换</w:t>
      </w:r>
      <w:r>
        <w:rPr>
          <w:rFonts w:hint="eastAsia" w:ascii="宋体" w:hAnsi="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auto"/>
          <w:sz w:val="21"/>
          <w:szCs w:val="21"/>
          <w:highlight w:val="none"/>
        </w:rPr>
        <w:t>；</w:t>
      </w:r>
    </w:p>
    <w:p w14:paraId="523AABC0">
      <w:pPr>
        <w:pStyle w:val="21"/>
        <w:spacing w:line="480" w:lineRule="exact"/>
        <w:rPr>
          <w:rFonts w:hint="eastAsia" w:hAnsi="宋体" w:cs="宋体"/>
          <w:color w:val="000000" w:themeColor="text1"/>
          <w:szCs w:val="21"/>
          <w14:textFill>
            <w14:solidFill>
              <w14:schemeClr w14:val="tx1"/>
            </w14:solidFill>
          </w14:textFill>
        </w:rPr>
      </w:pPr>
      <w:r>
        <w:rPr>
          <w:rFonts w:hint="eastAsia" w:ascii="宋体" w:hAnsi="宋体" w:eastAsia="宋体" w:cs="宋体"/>
          <w:color w:val="auto"/>
          <w:sz w:val="21"/>
          <w:szCs w:val="21"/>
          <w:highlight w:val="none"/>
        </w:rPr>
        <w:t>③</w:t>
      </w:r>
      <w:r>
        <w:rPr>
          <w:rFonts w:hint="eastAsia" w:ascii="宋体" w:hAnsi="宋体" w:cs="宋体"/>
          <w:color w:val="000000" w:themeColor="text1"/>
          <w:highlight w:val="none"/>
          <w:lang w:val="en-US" w:eastAsia="zh-CN"/>
          <w14:textFill>
            <w14:solidFill>
              <w14:schemeClr w14:val="tx1"/>
            </w14:solidFill>
          </w14:textFill>
        </w:rPr>
        <w:t>软件升级</w:t>
      </w:r>
      <w:r>
        <w:rPr>
          <w:rFonts w:hint="eastAsia" w:ascii="宋体" w:hAnsi="宋体" w:eastAsia="宋体" w:cs="宋体"/>
          <w:color w:val="auto"/>
          <w:sz w:val="21"/>
          <w:szCs w:val="21"/>
          <w:highlight w:val="none"/>
        </w:rPr>
        <w:t>。</w:t>
      </w:r>
    </w:p>
    <w:p w14:paraId="4E6B1589">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79B63EC">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3F78BD82">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360D100">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1E944F4">
      <w:pPr>
        <w:spacing w:line="480" w:lineRule="exact"/>
        <w:rPr>
          <w:rFonts w:hint="eastAsia" w:ascii="宋体" w:hAnsi="宋体" w:cs="宋体"/>
          <w:color w:val="000000" w:themeColor="text1"/>
          <w:szCs w:val="21"/>
          <w14:textFill>
            <w14:solidFill>
              <w14:schemeClr w14:val="tx1"/>
            </w14:solidFill>
          </w14:textFill>
        </w:rPr>
      </w:pPr>
    </w:p>
    <w:p w14:paraId="52EC0F73">
      <w:pPr>
        <w:spacing w:line="480" w:lineRule="exact"/>
        <w:rPr>
          <w:rFonts w:hint="eastAsia" w:ascii="宋体" w:hAnsi="宋体" w:cs="宋体"/>
          <w:color w:val="000000" w:themeColor="text1"/>
          <w:szCs w:val="21"/>
          <w14:textFill>
            <w14:solidFill>
              <w14:schemeClr w14:val="tx1"/>
            </w14:solidFill>
          </w14:textFill>
        </w:rPr>
      </w:pPr>
    </w:p>
    <w:p w14:paraId="287BD04B">
      <w:pPr>
        <w:spacing w:line="480" w:lineRule="exact"/>
        <w:rPr>
          <w:rFonts w:hint="eastAsia" w:ascii="宋体" w:hAnsi="宋体" w:cs="宋体"/>
          <w:color w:val="000000" w:themeColor="text1"/>
          <w:szCs w:val="21"/>
          <w14:textFill>
            <w14:solidFill>
              <w14:schemeClr w14:val="tx1"/>
            </w14:solidFill>
          </w14:textFill>
        </w:rPr>
      </w:pPr>
    </w:p>
    <w:p w14:paraId="12B49C5F">
      <w:pPr>
        <w:spacing w:line="480" w:lineRule="exact"/>
        <w:rPr>
          <w:rFonts w:hint="eastAsia" w:ascii="宋体" w:hAnsi="宋体" w:cs="宋体"/>
          <w:color w:val="000000" w:themeColor="text1"/>
          <w:szCs w:val="21"/>
          <w14:textFill>
            <w14:solidFill>
              <w14:schemeClr w14:val="tx1"/>
            </w14:solidFill>
          </w14:textFill>
        </w:rPr>
      </w:pPr>
    </w:p>
    <w:p w14:paraId="6FB36E41">
      <w:pPr>
        <w:spacing w:line="480" w:lineRule="exact"/>
        <w:rPr>
          <w:rFonts w:hint="eastAsia" w:ascii="宋体" w:hAnsi="宋体" w:cs="宋体"/>
          <w:color w:val="000000" w:themeColor="text1"/>
          <w:szCs w:val="21"/>
          <w14:textFill>
            <w14:solidFill>
              <w14:schemeClr w14:val="tx1"/>
            </w14:solidFill>
          </w14:textFill>
        </w:rPr>
      </w:pPr>
    </w:p>
    <w:p w14:paraId="2FC700F3">
      <w:pPr>
        <w:spacing w:line="480" w:lineRule="exact"/>
        <w:rPr>
          <w:rFonts w:hint="eastAsia" w:ascii="宋体" w:hAnsi="宋体" w:cs="宋体"/>
          <w:color w:val="000000" w:themeColor="text1"/>
          <w:szCs w:val="21"/>
          <w14:textFill>
            <w14:solidFill>
              <w14:schemeClr w14:val="tx1"/>
            </w14:solidFill>
          </w14:textFill>
        </w:rPr>
      </w:pPr>
    </w:p>
    <w:p w14:paraId="5ADA2F41">
      <w:pPr>
        <w:spacing w:line="480" w:lineRule="exact"/>
        <w:rPr>
          <w:rFonts w:hint="eastAsia" w:ascii="宋体" w:hAnsi="宋体" w:cs="宋体"/>
          <w:color w:val="000000" w:themeColor="text1"/>
          <w:szCs w:val="21"/>
          <w14:textFill>
            <w14:solidFill>
              <w14:schemeClr w14:val="tx1"/>
            </w14:solidFill>
          </w14:textFill>
        </w:rPr>
      </w:pPr>
    </w:p>
    <w:p w14:paraId="03B17D33">
      <w:pPr>
        <w:spacing w:line="480" w:lineRule="exact"/>
        <w:rPr>
          <w:rFonts w:hint="eastAsia" w:ascii="宋体" w:hAnsi="宋体" w:cs="宋体"/>
          <w:color w:val="000000" w:themeColor="text1"/>
          <w:szCs w:val="21"/>
          <w14:textFill>
            <w14:solidFill>
              <w14:schemeClr w14:val="tx1"/>
            </w14:solidFill>
          </w14:textFill>
        </w:rPr>
      </w:pPr>
    </w:p>
    <w:p w14:paraId="4E2FC1CF">
      <w:pPr>
        <w:spacing w:line="480" w:lineRule="exact"/>
        <w:rPr>
          <w:rFonts w:hint="eastAsia" w:ascii="宋体" w:hAnsi="宋体" w:cs="宋体"/>
          <w:color w:val="000000" w:themeColor="text1"/>
          <w:szCs w:val="21"/>
          <w14:textFill>
            <w14:solidFill>
              <w14:schemeClr w14:val="tx1"/>
            </w14:solidFill>
          </w14:textFill>
        </w:rPr>
      </w:pPr>
    </w:p>
    <w:p w14:paraId="6B86428D">
      <w:pPr>
        <w:spacing w:line="480" w:lineRule="exact"/>
        <w:rPr>
          <w:rFonts w:hint="eastAsia" w:ascii="宋体" w:hAnsi="宋体" w:cs="宋体"/>
          <w:color w:val="000000" w:themeColor="text1"/>
          <w:szCs w:val="21"/>
          <w14:textFill>
            <w14:solidFill>
              <w14:schemeClr w14:val="tx1"/>
            </w14:solidFill>
          </w14:textFill>
        </w:rPr>
      </w:pPr>
    </w:p>
    <w:p w14:paraId="0BD42536">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71569084">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0D5B90BA">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4A1A32DD">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62DD32FF">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6D14ABB5">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b/>
          <w:color w:val="000000" w:themeColor="text1"/>
          <w:sz w:val="28"/>
          <w:szCs w:val="28"/>
          <w14:textFill>
            <w14:solidFill>
              <w14:schemeClr w14:val="tx1"/>
            </w14:solidFill>
          </w14:textFill>
        </w:rPr>
        <w:br w:type="page"/>
      </w:r>
    </w:p>
    <w:p w14:paraId="6014622F">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w:t>
      </w:r>
      <w:r>
        <w:rPr>
          <w:rFonts w:hint="eastAsia" w:ascii="宋体" w:hAnsi="宋体" w:cs="宋体"/>
          <w:b/>
          <w:color w:val="000000" w:themeColor="text1"/>
          <w:sz w:val="28"/>
          <w:szCs w:val="28"/>
          <w:lang w:val="en-US" w:eastAsia="zh-CN"/>
          <w14:textFill>
            <w14:solidFill>
              <w14:schemeClr w14:val="tx1"/>
            </w14:solidFill>
          </w14:textFill>
        </w:rPr>
        <w:t>8</w:t>
      </w:r>
    </w:p>
    <w:p w14:paraId="6A6A77E3">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保密方案及承诺</w:t>
      </w:r>
    </w:p>
    <w:p w14:paraId="4E964FEE">
      <w:pPr>
        <w:pStyle w:val="21"/>
        <w:spacing w:line="480" w:lineRule="exact"/>
        <w:jc w:val="center"/>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(内容自拟)</w:t>
      </w:r>
    </w:p>
    <w:p w14:paraId="7ECBB0BD">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保密方案及承诺</w:t>
      </w:r>
      <w:r>
        <w:rPr>
          <w:rFonts w:hint="eastAsia" w:ascii="宋体" w:hAnsi="宋体" w:eastAsia="宋体" w:cs="宋体"/>
          <w:color w:val="auto"/>
          <w:sz w:val="21"/>
          <w:szCs w:val="21"/>
          <w:highlight w:val="none"/>
        </w:rPr>
        <w:t>应包含但不限于下列内容：</w:t>
      </w:r>
    </w:p>
    <w:p w14:paraId="0C30DE88">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cs="宋体"/>
          <w:color w:val="000000" w:themeColor="text1"/>
          <w:highlight w:val="none"/>
          <w:lang w:val="en-US" w:eastAsia="zh-CN"/>
          <w14:textFill>
            <w14:solidFill>
              <w14:schemeClr w14:val="tx1"/>
            </w14:solidFill>
          </w14:textFill>
        </w:rPr>
        <w:t>保密制度</w:t>
      </w:r>
      <w:r>
        <w:rPr>
          <w:rFonts w:hint="eastAsia" w:ascii="宋体" w:hAnsi="宋体" w:eastAsia="宋体" w:cs="宋体"/>
          <w:color w:val="auto"/>
          <w:sz w:val="21"/>
          <w:szCs w:val="21"/>
          <w:highlight w:val="none"/>
        </w:rPr>
        <w:t>；</w:t>
      </w:r>
    </w:p>
    <w:p w14:paraId="23DE0C1A">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cs="宋体"/>
          <w:color w:val="000000" w:themeColor="text1"/>
          <w:highlight w:val="none"/>
          <w:lang w:val="en-US" w:eastAsia="zh-CN"/>
          <w14:textFill>
            <w14:solidFill>
              <w14:schemeClr w14:val="tx1"/>
            </w14:solidFill>
          </w14:textFill>
        </w:rPr>
        <w:t>现场管理</w:t>
      </w:r>
      <w:r>
        <w:rPr>
          <w:rFonts w:hint="eastAsia" w:ascii="宋体" w:hAnsi="宋体" w:eastAsia="宋体" w:cs="宋体"/>
          <w:color w:val="auto"/>
          <w:sz w:val="21"/>
          <w:szCs w:val="21"/>
          <w:highlight w:val="none"/>
        </w:rPr>
        <w:t>；</w:t>
      </w:r>
    </w:p>
    <w:p w14:paraId="7BDBBAED">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cs="宋体"/>
          <w:color w:val="000000" w:themeColor="text1"/>
          <w:highlight w:val="none"/>
          <w:lang w:val="en-US" w:eastAsia="zh-CN"/>
          <w14:textFill>
            <w14:solidFill>
              <w14:schemeClr w14:val="tx1"/>
            </w14:solidFill>
          </w14:textFill>
        </w:rPr>
        <w:t>保密承诺</w:t>
      </w:r>
      <w:r>
        <w:rPr>
          <w:rFonts w:hint="eastAsia" w:ascii="宋体" w:hAnsi="宋体" w:eastAsia="宋体" w:cs="宋体"/>
          <w:color w:val="auto"/>
          <w:sz w:val="21"/>
          <w:szCs w:val="21"/>
          <w:highlight w:val="none"/>
        </w:rPr>
        <w:t>。</w:t>
      </w:r>
    </w:p>
    <w:p w14:paraId="3B1572EC">
      <w:pPr>
        <w:pStyle w:val="21"/>
        <w:spacing w:line="480" w:lineRule="exact"/>
        <w:rPr>
          <w:rFonts w:hint="eastAsia" w:hAnsi="宋体" w:cs="宋体"/>
          <w:color w:val="000000" w:themeColor="text1"/>
          <w:szCs w:val="21"/>
          <w14:textFill>
            <w14:solidFill>
              <w14:schemeClr w14:val="tx1"/>
            </w14:solidFill>
          </w14:textFill>
        </w:rPr>
      </w:pPr>
    </w:p>
    <w:p w14:paraId="3E0D335E">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51709E35">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5638B90B">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65AD7AB1">
      <w:pPr>
        <w:pStyle w:val="21"/>
        <w:spacing w:line="480" w:lineRule="exact"/>
        <w:ind w:firstLine="2" w:firstLineChars="1"/>
        <w:rPr>
          <w:rFonts w:hint="eastAsia" w:hAnsi="宋体" w:cs="宋体"/>
          <w:color w:val="000000" w:themeColor="text1"/>
          <w:szCs w:val="21"/>
          <w14:textFill>
            <w14:solidFill>
              <w14:schemeClr w14:val="tx1"/>
            </w14:solidFill>
          </w14:textFill>
        </w:rPr>
      </w:pPr>
    </w:p>
    <w:p w14:paraId="5673DD48">
      <w:pPr>
        <w:spacing w:line="480" w:lineRule="exact"/>
        <w:rPr>
          <w:rFonts w:hint="eastAsia" w:ascii="宋体" w:hAnsi="宋体" w:cs="宋体"/>
          <w:color w:val="000000" w:themeColor="text1"/>
          <w:szCs w:val="21"/>
          <w14:textFill>
            <w14:solidFill>
              <w14:schemeClr w14:val="tx1"/>
            </w14:solidFill>
          </w14:textFill>
        </w:rPr>
      </w:pPr>
    </w:p>
    <w:p w14:paraId="0094BE61">
      <w:pPr>
        <w:spacing w:line="480" w:lineRule="exact"/>
        <w:rPr>
          <w:rFonts w:hint="eastAsia" w:ascii="宋体" w:hAnsi="宋体" w:cs="宋体"/>
          <w:color w:val="000000" w:themeColor="text1"/>
          <w:szCs w:val="21"/>
          <w14:textFill>
            <w14:solidFill>
              <w14:schemeClr w14:val="tx1"/>
            </w14:solidFill>
          </w14:textFill>
        </w:rPr>
      </w:pPr>
    </w:p>
    <w:p w14:paraId="10E4328F">
      <w:pPr>
        <w:spacing w:line="480" w:lineRule="exact"/>
        <w:rPr>
          <w:rFonts w:hint="eastAsia" w:ascii="宋体" w:hAnsi="宋体" w:cs="宋体"/>
          <w:color w:val="000000" w:themeColor="text1"/>
          <w:szCs w:val="21"/>
          <w14:textFill>
            <w14:solidFill>
              <w14:schemeClr w14:val="tx1"/>
            </w14:solidFill>
          </w14:textFill>
        </w:rPr>
      </w:pPr>
    </w:p>
    <w:p w14:paraId="656E95D2">
      <w:pPr>
        <w:spacing w:line="480" w:lineRule="exact"/>
        <w:rPr>
          <w:rFonts w:hint="eastAsia" w:ascii="宋体" w:hAnsi="宋体" w:cs="宋体"/>
          <w:color w:val="000000" w:themeColor="text1"/>
          <w:szCs w:val="21"/>
          <w14:textFill>
            <w14:solidFill>
              <w14:schemeClr w14:val="tx1"/>
            </w14:solidFill>
          </w14:textFill>
        </w:rPr>
      </w:pPr>
    </w:p>
    <w:p w14:paraId="103B1E2B">
      <w:pPr>
        <w:spacing w:line="480" w:lineRule="exact"/>
        <w:rPr>
          <w:rFonts w:hint="eastAsia" w:ascii="宋体" w:hAnsi="宋体" w:cs="宋体"/>
          <w:color w:val="000000" w:themeColor="text1"/>
          <w:szCs w:val="21"/>
          <w14:textFill>
            <w14:solidFill>
              <w14:schemeClr w14:val="tx1"/>
            </w14:solidFill>
          </w14:textFill>
        </w:rPr>
      </w:pPr>
    </w:p>
    <w:p w14:paraId="2921C47C">
      <w:pPr>
        <w:spacing w:line="480" w:lineRule="exact"/>
        <w:rPr>
          <w:rFonts w:hint="eastAsia" w:ascii="宋体" w:hAnsi="宋体" w:cs="宋体"/>
          <w:color w:val="000000" w:themeColor="text1"/>
          <w:szCs w:val="21"/>
          <w14:textFill>
            <w14:solidFill>
              <w14:schemeClr w14:val="tx1"/>
            </w14:solidFill>
          </w14:textFill>
        </w:rPr>
      </w:pPr>
    </w:p>
    <w:p w14:paraId="70D4A22B">
      <w:pPr>
        <w:spacing w:line="480" w:lineRule="exact"/>
        <w:rPr>
          <w:rFonts w:hint="eastAsia" w:ascii="宋体" w:hAnsi="宋体" w:cs="宋体"/>
          <w:color w:val="000000" w:themeColor="text1"/>
          <w:szCs w:val="21"/>
          <w14:textFill>
            <w14:solidFill>
              <w14:schemeClr w14:val="tx1"/>
            </w14:solidFill>
          </w14:textFill>
        </w:rPr>
      </w:pPr>
    </w:p>
    <w:p w14:paraId="76F7D69D">
      <w:pPr>
        <w:spacing w:line="480" w:lineRule="exact"/>
        <w:rPr>
          <w:rFonts w:hint="eastAsia" w:ascii="宋体" w:hAnsi="宋体" w:cs="宋体"/>
          <w:color w:val="000000" w:themeColor="text1"/>
          <w:szCs w:val="21"/>
          <w14:textFill>
            <w14:solidFill>
              <w14:schemeClr w14:val="tx1"/>
            </w14:solidFill>
          </w14:textFill>
        </w:rPr>
      </w:pPr>
    </w:p>
    <w:p w14:paraId="4684D4EA">
      <w:pPr>
        <w:spacing w:line="480" w:lineRule="exact"/>
        <w:rPr>
          <w:rFonts w:hint="eastAsia" w:ascii="宋体" w:hAnsi="宋体" w:cs="宋体"/>
          <w:color w:val="000000" w:themeColor="text1"/>
          <w:szCs w:val="21"/>
          <w14:textFill>
            <w14:solidFill>
              <w14:schemeClr w14:val="tx1"/>
            </w14:solidFill>
          </w14:textFill>
        </w:rPr>
      </w:pPr>
    </w:p>
    <w:p w14:paraId="24A6FD1E">
      <w:pPr>
        <w:spacing w:line="480" w:lineRule="exact"/>
        <w:rPr>
          <w:rFonts w:hint="eastAsia" w:ascii="宋体" w:hAnsi="宋体" w:cs="宋体"/>
          <w:color w:val="000000" w:themeColor="text1"/>
          <w:szCs w:val="21"/>
          <w14:textFill>
            <w14:solidFill>
              <w14:schemeClr w14:val="tx1"/>
            </w14:solidFill>
          </w14:textFill>
        </w:rPr>
      </w:pPr>
    </w:p>
    <w:p w14:paraId="6FFFA7A7">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0A8827FE">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11D0ED99">
      <w:pPr>
        <w:spacing w:line="480" w:lineRule="exact"/>
        <w:rPr>
          <w:rFonts w:hint="eastAsia"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b/>
          <w:color w:val="000000" w:themeColor="text1"/>
          <w:sz w:val="28"/>
          <w:szCs w:val="28"/>
          <w14:textFill>
            <w14:solidFill>
              <w14:schemeClr w14:val="tx1"/>
            </w14:solidFill>
          </w14:textFill>
        </w:rPr>
        <w:br w:type="page"/>
      </w:r>
    </w:p>
    <w:p w14:paraId="1045C2AF">
      <w:pPr>
        <w:spacing w:line="480" w:lineRule="exac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w:t>
      </w:r>
      <w:r>
        <w:rPr>
          <w:rFonts w:hint="eastAsia" w:ascii="宋体" w:hAnsi="宋体" w:cs="宋体"/>
          <w:b/>
          <w:color w:val="000000" w:themeColor="text1"/>
          <w:sz w:val="28"/>
          <w:szCs w:val="28"/>
          <w:lang w:val="en-US" w:eastAsia="zh-CN"/>
          <w14:textFill>
            <w14:solidFill>
              <w14:schemeClr w14:val="tx1"/>
            </w14:solidFill>
          </w14:textFill>
        </w:rPr>
        <w:t>19</w:t>
      </w:r>
    </w:p>
    <w:p w14:paraId="09FDC0CA">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投标人履约能力情况表</w:t>
      </w:r>
    </w:p>
    <w:tbl>
      <w:tblPr>
        <w:tblStyle w:val="38"/>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85"/>
        <w:gridCol w:w="1380"/>
        <w:gridCol w:w="1279"/>
        <w:gridCol w:w="1145"/>
        <w:gridCol w:w="851"/>
        <w:gridCol w:w="1214"/>
        <w:gridCol w:w="817"/>
      </w:tblGrid>
      <w:tr w14:paraId="5384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629D5CD4">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序号</w:t>
            </w:r>
          </w:p>
        </w:tc>
        <w:tc>
          <w:tcPr>
            <w:tcW w:w="1585" w:type="dxa"/>
            <w:vAlign w:val="center"/>
          </w:tcPr>
          <w:p w14:paraId="7624FAE6">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类似项目名称</w:t>
            </w:r>
          </w:p>
        </w:tc>
        <w:tc>
          <w:tcPr>
            <w:tcW w:w="1380" w:type="dxa"/>
            <w:vAlign w:val="center"/>
          </w:tcPr>
          <w:p w14:paraId="07EC6697">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采购人</w:t>
            </w:r>
          </w:p>
        </w:tc>
        <w:tc>
          <w:tcPr>
            <w:tcW w:w="1279" w:type="dxa"/>
            <w:vAlign w:val="center"/>
          </w:tcPr>
          <w:p w14:paraId="2778B293">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供货内容</w:t>
            </w:r>
          </w:p>
        </w:tc>
        <w:tc>
          <w:tcPr>
            <w:tcW w:w="1145" w:type="dxa"/>
            <w:vAlign w:val="center"/>
          </w:tcPr>
          <w:p w14:paraId="1E6C71BF">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供货时间</w:t>
            </w:r>
          </w:p>
        </w:tc>
        <w:tc>
          <w:tcPr>
            <w:tcW w:w="851" w:type="dxa"/>
            <w:vAlign w:val="center"/>
          </w:tcPr>
          <w:p w14:paraId="19D0EB8E">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联系人及电话</w:t>
            </w:r>
          </w:p>
        </w:tc>
        <w:tc>
          <w:tcPr>
            <w:tcW w:w="1214" w:type="dxa"/>
            <w:vAlign w:val="center"/>
          </w:tcPr>
          <w:p w14:paraId="1279A3C9">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szCs w:val="32"/>
                <w14:textFill>
                  <w14:solidFill>
                    <w14:schemeClr w14:val="tx1"/>
                  </w14:solidFill>
                </w14:textFill>
              </w:rPr>
              <w:t>合同金额（万元）</w:t>
            </w:r>
          </w:p>
        </w:tc>
        <w:tc>
          <w:tcPr>
            <w:tcW w:w="817" w:type="dxa"/>
            <w:vAlign w:val="center"/>
          </w:tcPr>
          <w:p w14:paraId="1BB040B3">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备注</w:t>
            </w:r>
          </w:p>
        </w:tc>
      </w:tr>
      <w:tr w14:paraId="51EF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405F34A6">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p>
        </w:tc>
        <w:tc>
          <w:tcPr>
            <w:tcW w:w="1585" w:type="dxa"/>
          </w:tcPr>
          <w:p w14:paraId="504D4BD9">
            <w:pPr>
              <w:spacing w:line="480" w:lineRule="exact"/>
              <w:rPr>
                <w:rFonts w:hint="eastAsia" w:ascii="宋体" w:hAnsi="宋体" w:cs="宋体"/>
                <w:bCs/>
                <w:color w:val="000000" w:themeColor="text1"/>
                <w14:textFill>
                  <w14:solidFill>
                    <w14:schemeClr w14:val="tx1"/>
                  </w14:solidFill>
                </w14:textFill>
              </w:rPr>
            </w:pPr>
          </w:p>
        </w:tc>
        <w:tc>
          <w:tcPr>
            <w:tcW w:w="1380" w:type="dxa"/>
          </w:tcPr>
          <w:p w14:paraId="639C9DBC">
            <w:pPr>
              <w:spacing w:line="480" w:lineRule="exact"/>
              <w:rPr>
                <w:rFonts w:hint="eastAsia" w:ascii="宋体" w:hAnsi="宋体" w:cs="宋体"/>
                <w:bCs/>
                <w:color w:val="000000" w:themeColor="text1"/>
                <w14:textFill>
                  <w14:solidFill>
                    <w14:schemeClr w14:val="tx1"/>
                  </w14:solidFill>
                </w14:textFill>
              </w:rPr>
            </w:pPr>
          </w:p>
        </w:tc>
        <w:tc>
          <w:tcPr>
            <w:tcW w:w="1279" w:type="dxa"/>
          </w:tcPr>
          <w:p w14:paraId="5C8356BE">
            <w:pPr>
              <w:spacing w:line="480" w:lineRule="exact"/>
              <w:rPr>
                <w:rFonts w:hint="eastAsia" w:ascii="宋体" w:hAnsi="宋体" w:cs="宋体"/>
                <w:bCs/>
                <w:color w:val="000000" w:themeColor="text1"/>
                <w14:textFill>
                  <w14:solidFill>
                    <w14:schemeClr w14:val="tx1"/>
                  </w14:solidFill>
                </w14:textFill>
              </w:rPr>
            </w:pPr>
          </w:p>
        </w:tc>
        <w:tc>
          <w:tcPr>
            <w:tcW w:w="1145" w:type="dxa"/>
          </w:tcPr>
          <w:p w14:paraId="762CF4FB">
            <w:pPr>
              <w:spacing w:line="480" w:lineRule="exact"/>
              <w:rPr>
                <w:rFonts w:hint="eastAsia" w:ascii="宋体" w:hAnsi="宋体" w:cs="宋体"/>
                <w:bCs/>
                <w:color w:val="000000" w:themeColor="text1"/>
                <w14:textFill>
                  <w14:solidFill>
                    <w14:schemeClr w14:val="tx1"/>
                  </w14:solidFill>
                </w14:textFill>
              </w:rPr>
            </w:pPr>
          </w:p>
        </w:tc>
        <w:tc>
          <w:tcPr>
            <w:tcW w:w="851" w:type="dxa"/>
          </w:tcPr>
          <w:p w14:paraId="043580FC">
            <w:pPr>
              <w:spacing w:line="480" w:lineRule="exact"/>
              <w:rPr>
                <w:rFonts w:hint="eastAsia" w:ascii="宋体" w:hAnsi="宋体" w:cs="宋体"/>
                <w:bCs/>
                <w:color w:val="000000" w:themeColor="text1"/>
                <w14:textFill>
                  <w14:solidFill>
                    <w14:schemeClr w14:val="tx1"/>
                  </w14:solidFill>
                </w14:textFill>
              </w:rPr>
            </w:pPr>
          </w:p>
        </w:tc>
        <w:tc>
          <w:tcPr>
            <w:tcW w:w="1214" w:type="dxa"/>
          </w:tcPr>
          <w:p w14:paraId="37F74188">
            <w:pPr>
              <w:spacing w:line="480" w:lineRule="exact"/>
              <w:rPr>
                <w:rFonts w:hint="eastAsia" w:ascii="宋体" w:hAnsi="宋体" w:cs="宋体"/>
                <w:bCs/>
                <w:color w:val="000000" w:themeColor="text1"/>
                <w14:textFill>
                  <w14:solidFill>
                    <w14:schemeClr w14:val="tx1"/>
                  </w14:solidFill>
                </w14:textFill>
              </w:rPr>
            </w:pPr>
          </w:p>
        </w:tc>
        <w:tc>
          <w:tcPr>
            <w:tcW w:w="817" w:type="dxa"/>
          </w:tcPr>
          <w:p w14:paraId="24100278">
            <w:pPr>
              <w:spacing w:line="480" w:lineRule="exact"/>
              <w:rPr>
                <w:rFonts w:hint="eastAsia" w:ascii="宋体" w:hAnsi="宋体" w:cs="宋体"/>
                <w:bCs/>
                <w:color w:val="000000" w:themeColor="text1"/>
                <w14:textFill>
                  <w14:solidFill>
                    <w14:schemeClr w14:val="tx1"/>
                  </w14:solidFill>
                </w14:textFill>
              </w:rPr>
            </w:pPr>
          </w:p>
        </w:tc>
      </w:tr>
      <w:tr w14:paraId="2071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015EACC2">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p>
        </w:tc>
        <w:tc>
          <w:tcPr>
            <w:tcW w:w="1585" w:type="dxa"/>
          </w:tcPr>
          <w:p w14:paraId="629779DE">
            <w:pPr>
              <w:spacing w:line="480" w:lineRule="exact"/>
              <w:rPr>
                <w:rFonts w:hint="eastAsia" w:ascii="宋体" w:hAnsi="宋体" w:cs="宋体"/>
                <w:bCs/>
                <w:color w:val="000000" w:themeColor="text1"/>
                <w14:textFill>
                  <w14:solidFill>
                    <w14:schemeClr w14:val="tx1"/>
                  </w14:solidFill>
                </w14:textFill>
              </w:rPr>
            </w:pPr>
          </w:p>
        </w:tc>
        <w:tc>
          <w:tcPr>
            <w:tcW w:w="1380" w:type="dxa"/>
          </w:tcPr>
          <w:p w14:paraId="55FD1257">
            <w:pPr>
              <w:spacing w:line="480" w:lineRule="exact"/>
              <w:rPr>
                <w:rFonts w:hint="eastAsia" w:ascii="宋体" w:hAnsi="宋体" w:cs="宋体"/>
                <w:bCs/>
                <w:color w:val="000000" w:themeColor="text1"/>
                <w14:textFill>
                  <w14:solidFill>
                    <w14:schemeClr w14:val="tx1"/>
                  </w14:solidFill>
                </w14:textFill>
              </w:rPr>
            </w:pPr>
          </w:p>
        </w:tc>
        <w:tc>
          <w:tcPr>
            <w:tcW w:w="1279" w:type="dxa"/>
          </w:tcPr>
          <w:p w14:paraId="17EED26D">
            <w:pPr>
              <w:spacing w:line="480" w:lineRule="exact"/>
              <w:rPr>
                <w:rFonts w:hint="eastAsia" w:ascii="宋体" w:hAnsi="宋体" w:cs="宋体"/>
                <w:bCs/>
                <w:color w:val="000000" w:themeColor="text1"/>
                <w14:textFill>
                  <w14:solidFill>
                    <w14:schemeClr w14:val="tx1"/>
                  </w14:solidFill>
                </w14:textFill>
              </w:rPr>
            </w:pPr>
          </w:p>
        </w:tc>
        <w:tc>
          <w:tcPr>
            <w:tcW w:w="1145" w:type="dxa"/>
          </w:tcPr>
          <w:p w14:paraId="7EDDE56F">
            <w:pPr>
              <w:spacing w:line="480" w:lineRule="exact"/>
              <w:rPr>
                <w:rFonts w:hint="eastAsia" w:ascii="宋体" w:hAnsi="宋体" w:cs="宋体"/>
                <w:bCs/>
                <w:color w:val="000000" w:themeColor="text1"/>
                <w14:textFill>
                  <w14:solidFill>
                    <w14:schemeClr w14:val="tx1"/>
                  </w14:solidFill>
                </w14:textFill>
              </w:rPr>
            </w:pPr>
          </w:p>
        </w:tc>
        <w:tc>
          <w:tcPr>
            <w:tcW w:w="851" w:type="dxa"/>
          </w:tcPr>
          <w:p w14:paraId="26C1550D">
            <w:pPr>
              <w:spacing w:line="480" w:lineRule="exact"/>
              <w:rPr>
                <w:rFonts w:hint="eastAsia" w:ascii="宋体" w:hAnsi="宋体" w:cs="宋体"/>
                <w:bCs/>
                <w:color w:val="000000" w:themeColor="text1"/>
                <w14:textFill>
                  <w14:solidFill>
                    <w14:schemeClr w14:val="tx1"/>
                  </w14:solidFill>
                </w14:textFill>
              </w:rPr>
            </w:pPr>
          </w:p>
        </w:tc>
        <w:tc>
          <w:tcPr>
            <w:tcW w:w="1214" w:type="dxa"/>
          </w:tcPr>
          <w:p w14:paraId="30AA972C">
            <w:pPr>
              <w:spacing w:line="480" w:lineRule="exact"/>
              <w:rPr>
                <w:rFonts w:hint="eastAsia" w:ascii="宋体" w:hAnsi="宋体" w:cs="宋体"/>
                <w:bCs/>
                <w:color w:val="000000" w:themeColor="text1"/>
                <w14:textFill>
                  <w14:solidFill>
                    <w14:schemeClr w14:val="tx1"/>
                  </w14:solidFill>
                </w14:textFill>
              </w:rPr>
            </w:pPr>
          </w:p>
        </w:tc>
        <w:tc>
          <w:tcPr>
            <w:tcW w:w="817" w:type="dxa"/>
          </w:tcPr>
          <w:p w14:paraId="23CC54D3">
            <w:pPr>
              <w:spacing w:line="480" w:lineRule="exact"/>
              <w:rPr>
                <w:rFonts w:hint="eastAsia" w:ascii="宋体" w:hAnsi="宋体" w:cs="宋体"/>
                <w:bCs/>
                <w:color w:val="000000" w:themeColor="text1"/>
                <w14:textFill>
                  <w14:solidFill>
                    <w14:schemeClr w14:val="tx1"/>
                  </w14:solidFill>
                </w14:textFill>
              </w:rPr>
            </w:pPr>
          </w:p>
        </w:tc>
      </w:tr>
      <w:tr w14:paraId="5460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4C86E1D5">
            <w:pPr>
              <w:spacing w:line="480" w:lineRule="exact"/>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w:t>
            </w:r>
          </w:p>
        </w:tc>
        <w:tc>
          <w:tcPr>
            <w:tcW w:w="1585" w:type="dxa"/>
          </w:tcPr>
          <w:p w14:paraId="4E294069">
            <w:pPr>
              <w:spacing w:line="480" w:lineRule="exact"/>
              <w:rPr>
                <w:rFonts w:hint="eastAsia" w:ascii="宋体" w:hAnsi="宋体" w:cs="宋体"/>
                <w:bCs/>
                <w:color w:val="000000" w:themeColor="text1"/>
                <w14:textFill>
                  <w14:solidFill>
                    <w14:schemeClr w14:val="tx1"/>
                  </w14:solidFill>
                </w14:textFill>
              </w:rPr>
            </w:pPr>
          </w:p>
        </w:tc>
        <w:tc>
          <w:tcPr>
            <w:tcW w:w="1380" w:type="dxa"/>
          </w:tcPr>
          <w:p w14:paraId="0CAE0574">
            <w:pPr>
              <w:spacing w:line="480" w:lineRule="exact"/>
              <w:rPr>
                <w:rFonts w:hint="eastAsia" w:ascii="宋体" w:hAnsi="宋体" w:cs="宋体"/>
                <w:bCs/>
                <w:color w:val="000000" w:themeColor="text1"/>
                <w14:textFill>
                  <w14:solidFill>
                    <w14:schemeClr w14:val="tx1"/>
                  </w14:solidFill>
                </w14:textFill>
              </w:rPr>
            </w:pPr>
          </w:p>
        </w:tc>
        <w:tc>
          <w:tcPr>
            <w:tcW w:w="1279" w:type="dxa"/>
          </w:tcPr>
          <w:p w14:paraId="54094F66">
            <w:pPr>
              <w:spacing w:line="480" w:lineRule="exact"/>
              <w:rPr>
                <w:rFonts w:hint="eastAsia" w:ascii="宋体" w:hAnsi="宋体" w:cs="宋体"/>
                <w:bCs/>
                <w:color w:val="000000" w:themeColor="text1"/>
                <w14:textFill>
                  <w14:solidFill>
                    <w14:schemeClr w14:val="tx1"/>
                  </w14:solidFill>
                </w14:textFill>
              </w:rPr>
            </w:pPr>
          </w:p>
        </w:tc>
        <w:tc>
          <w:tcPr>
            <w:tcW w:w="1145" w:type="dxa"/>
          </w:tcPr>
          <w:p w14:paraId="71B9CC48">
            <w:pPr>
              <w:spacing w:line="480" w:lineRule="exact"/>
              <w:rPr>
                <w:rFonts w:hint="eastAsia" w:ascii="宋体" w:hAnsi="宋体" w:cs="宋体"/>
                <w:bCs/>
                <w:color w:val="000000" w:themeColor="text1"/>
                <w14:textFill>
                  <w14:solidFill>
                    <w14:schemeClr w14:val="tx1"/>
                  </w14:solidFill>
                </w14:textFill>
              </w:rPr>
            </w:pPr>
          </w:p>
        </w:tc>
        <w:tc>
          <w:tcPr>
            <w:tcW w:w="851" w:type="dxa"/>
          </w:tcPr>
          <w:p w14:paraId="13B6C23E">
            <w:pPr>
              <w:spacing w:line="480" w:lineRule="exact"/>
              <w:rPr>
                <w:rFonts w:hint="eastAsia" w:ascii="宋体" w:hAnsi="宋体" w:cs="宋体"/>
                <w:bCs/>
                <w:color w:val="000000" w:themeColor="text1"/>
                <w14:textFill>
                  <w14:solidFill>
                    <w14:schemeClr w14:val="tx1"/>
                  </w14:solidFill>
                </w14:textFill>
              </w:rPr>
            </w:pPr>
          </w:p>
        </w:tc>
        <w:tc>
          <w:tcPr>
            <w:tcW w:w="1214" w:type="dxa"/>
          </w:tcPr>
          <w:p w14:paraId="70DA4E8D">
            <w:pPr>
              <w:spacing w:line="480" w:lineRule="exact"/>
              <w:rPr>
                <w:rFonts w:hint="eastAsia" w:ascii="宋体" w:hAnsi="宋体" w:cs="宋体"/>
                <w:bCs/>
                <w:color w:val="000000" w:themeColor="text1"/>
                <w14:textFill>
                  <w14:solidFill>
                    <w14:schemeClr w14:val="tx1"/>
                  </w14:solidFill>
                </w14:textFill>
              </w:rPr>
            </w:pPr>
          </w:p>
        </w:tc>
        <w:tc>
          <w:tcPr>
            <w:tcW w:w="817" w:type="dxa"/>
          </w:tcPr>
          <w:p w14:paraId="75289AAC">
            <w:pPr>
              <w:spacing w:line="480" w:lineRule="exact"/>
              <w:rPr>
                <w:rFonts w:hint="eastAsia" w:ascii="宋体" w:hAnsi="宋体" w:cs="宋体"/>
                <w:bCs/>
                <w:color w:val="000000" w:themeColor="text1"/>
                <w14:textFill>
                  <w14:solidFill>
                    <w14:schemeClr w14:val="tx1"/>
                  </w14:solidFill>
                </w14:textFill>
              </w:rPr>
            </w:pPr>
          </w:p>
        </w:tc>
      </w:tr>
    </w:tbl>
    <w:p w14:paraId="1D04C434">
      <w:pPr>
        <w:spacing w:line="480" w:lineRule="exac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w:t>
      </w:r>
    </w:p>
    <w:p w14:paraId="74EA3F29">
      <w:pPr>
        <w:spacing w:line="480" w:lineRule="exac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投标文件中须提供投标人履约能力情况表及相对应的履约能力证明材料，履约能力证明材料为中标（成交）通知书或合同（合同首页、标的及金额所在页及合同签字盖章页）或委托方出具的履约验收证明材料（扫描件加盖投标人电子公章）</w:t>
      </w:r>
      <w:r>
        <w:rPr>
          <w:rFonts w:hint="eastAsia" w:ascii="宋体" w:hAnsi="宋体" w:cs="宋体"/>
          <w:color w:val="000000" w:themeColor="text1"/>
          <w:szCs w:val="21"/>
          <w14:textFill>
            <w14:solidFill>
              <w14:schemeClr w14:val="tx1"/>
            </w14:solidFill>
          </w14:textFill>
        </w:rPr>
        <w:t>。</w:t>
      </w:r>
    </w:p>
    <w:p w14:paraId="239A584A">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bCs/>
          <w:color w:val="000000" w:themeColor="text1"/>
          <w14:textFill>
            <w14:solidFill>
              <w14:schemeClr w14:val="tx1"/>
            </w14:solidFill>
          </w14:textFill>
        </w:rPr>
        <w:t>2.投标人可根据实际情况拓展本表。</w:t>
      </w:r>
    </w:p>
    <w:p w14:paraId="78971CF0">
      <w:pPr>
        <w:pStyle w:val="21"/>
        <w:spacing w:line="480" w:lineRule="exact"/>
        <w:rPr>
          <w:rFonts w:hint="eastAsia" w:hAnsi="宋体" w:cs="宋体"/>
          <w:color w:val="000000" w:themeColor="text1"/>
          <w:szCs w:val="21"/>
          <w14:textFill>
            <w14:solidFill>
              <w14:schemeClr w14:val="tx1"/>
            </w14:solidFill>
          </w14:textFill>
        </w:rPr>
      </w:pPr>
    </w:p>
    <w:p w14:paraId="70459F46">
      <w:pPr>
        <w:spacing w:line="480" w:lineRule="exact"/>
        <w:rPr>
          <w:rFonts w:hint="eastAsia" w:ascii="宋体" w:hAnsi="宋体" w:cs="宋体"/>
          <w:color w:val="000000" w:themeColor="text1"/>
          <w:szCs w:val="21"/>
          <w14:textFill>
            <w14:solidFill>
              <w14:schemeClr w14:val="tx1"/>
            </w14:solidFill>
          </w14:textFill>
        </w:rPr>
      </w:pPr>
    </w:p>
    <w:p w14:paraId="7DA26F48">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06D15A83">
      <w:pPr>
        <w:pStyle w:val="51"/>
        <w:rPr>
          <w:rFonts w:hint="eastAsia" w:ascii="宋体" w:hAnsi="宋体" w:eastAsia="宋体" w:cs="宋体"/>
          <w:color w:val="000000" w:themeColor="text1"/>
          <w:szCs w:val="21"/>
          <w14:textFill>
            <w14:solidFill>
              <w14:schemeClr w14:val="tx1"/>
            </w14:solidFill>
          </w14:textFill>
        </w:rPr>
      </w:pPr>
    </w:p>
    <w:p w14:paraId="0F347528">
      <w:pPr>
        <w:pStyle w:val="51"/>
        <w:rPr>
          <w:rFonts w:hint="eastAsia" w:ascii="宋体" w:hAnsi="宋体" w:eastAsia="宋体" w:cs="宋体"/>
          <w:color w:val="000000" w:themeColor="text1"/>
          <w:szCs w:val="21"/>
          <w14:textFill>
            <w14:solidFill>
              <w14:schemeClr w14:val="tx1"/>
            </w14:solidFill>
          </w14:textFill>
        </w:rPr>
      </w:pPr>
    </w:p>
    <w:p w14:paraId="3560C4A9">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378D4FA0">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28FB64DF">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p>
    <w:p w14:paraId="66883254">
      <w:pPr>
        <w:pStyle w:val="21"/>
        <w:spacing w:line="480" w:lineRule="exact"/>
        <w:ind w:firstLine="2" w:firstLineChars="1"/>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日期：</w:t>
      </w:r>
    </w:p>
    <w:p w14:paraId="7D482E6B">
      <w:pPr>
        <w:spacing w:line="480" w:lineRule="exac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0</w:t>
      </w:r>
    </w:p>
    <w:p w14:paraId="4DED7696">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法定代表人身份证明书</w:t>
      </w:r>
    </w:p>
    <w:p w14:paraId="0E46A61F">
      <w:pPr>
        <w:spacing w:line="480" w:lineRule="exact"/>
        <w:jc w:val="center"/>
        <w:rPr>
          <w:rFonts w:hint="eastAsia" w:ascii="宋体" w:hAnsi="宋体" w:cs="宋体"/>
          <w:b/>
          <w:color w:val="000000" w:themeColor="text1"/>
          <w:sz w:val="30"/>
          <w:szCs w:val="30"/>
          <w14:textFill>
            <w14:solidFill>
              <w14:schemeClr w14:val="tx1"/>
            </w14:solidFill>
          </w14:textFill>
        </w:rPr>
      </w:pPr>
    </w:p>
    <w:p w14:paraId="0443CE63">
      <w:pPr>
        <w:spacing w:line="48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r>
        <w:rPr>
          <w:rFonts w:hint="eastAsia" w:ascii="宋体" w:hAnsi="宋体" w:cs="宋体"/>
          <w:color w:val="000000" w:themeColor="text1"/>
          <w:szCs w:val="21"/>
          <w:u w:val="single"/>
          <w14:textFill>
            <w14:solidFill>
              <w14:schemeClr w14:val="tx1"/>
            </w14:solidFill>
          </w14:textFill>
        </w:rPr>
        <w:t xml:space="preserve">                        。</w:t>
      </w:r>
    </w:p>
    <w:p w14:paraId="2FF51CB7">
      <w:pPr>
        <w:spacing w:line="48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r>
        <w:rPr>
          <w:rFonts w:hint="eastAsia" w:ascii="宋体" w:hAnsi="宋体" w:cs="宋体"/>
          <w:color w:val="000000" w:themeColor="text1"/>
          <w:szCs w:val="21"/>
          <w:u w:val="single"/>
          <w14:textFill>
            <w14:solidFill>
              <w14:schemeClr w14:val="tx1"/>
            </w14:solidFill>
          </w14:textFill>
        </w:rPr>
        <w:t xml:space="preserve">                        。</w:t>
      </w:r>
    </w:p>
    <w:p w14:paraId="685195CD">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月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78502D11">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r>
        <w:rPr>
          <w:rFonts w:hint="eastAsia" w:ascii="宋体" w:hAnsi="宋体" w:cs="宋体"/>
          <w:color w:val="000000" w:themeColor="text1"/>
          <w:szCs w:val="21"/>
          <w:u w:val="single"/>
          <w14:textFill>
            <w14:solidFill>
              <w14:schemeClr w14:val="tx1"/>
            </w14:solidFill>
          </w14:textFill>
        </w:rPr>
        <w:t xml:space="preserve">                        。</w:t>
      </w:r>
    </w:p>
    <w:p w14:paraId="46BDD5F3">
      <w:pPr>
        <w:spacing w:line="480"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性别：</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职务：</w:t>
      </w:r>
      <w:r>
        <w:rPr>
          <w:rFonts w:hint="eastAsia" w:ascii="宋体" w:hAnsi="宋体" w:cs="宋体"/>
          <w:color w:val="000000" w:themeColor="text1"/>
          <w:szCs w:val="21"/>
          <w:u w:val="single"/>
          <w14:textFill>
            <w14:solidFill>
              <w14:schemeClr w14:val="tx1"/>
            </w14:solidFill>
          </w14:textFill>
        </w:rPr>
        <w:t xml:space="preserve">      。</w:t>
      </w:r>
    </w:p>
    <w:p w14:paraId="33051724">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 xml:space="preserve">         （投标人名称）       </w:t>
      </w:r>
      <w:r>
        <w:rPr>
          <w:rFonts w:hint="eastAsia" w:ascii="宋体" w:hAnsi="宋体" w:cs="宋体"/>
          <w:color w:val="000000" w:themeColor="text1"/>
          <w:szCs w:val="21"/>
          <w14:textFill>
            <w14:solidFill>
              <w14:schemeClr w14:val="tx1"/>
            </w14:solidFill>
          </w14:textFill>
        </w:rPr>
        <w:t>的法定代表人。</w:t>
      </w:r>
    </w:p>
    <w:p w14:paraId="2DABC973">
      <w:pPr>
        <w:spacing w:line="480" w:lineRule="exact"/>
        <w:rPr>
          <w:rFonts w:hint="eastAsia" w:ascii="宋体" w:hAnsi="宋体" w:cs="宋体"/>
          <w:color w:val="000000" w:themeColor="text1"/>
          <w:szCs w:val="21"/>
          <w14:textFill>
            <w14:solidFill>
              <w14:schemeClr w14:val="tx1"/>
            </w14:solidFill>
          </w14:textFill>
        </w:rPr>
      </w:pPr>
    </w:p>
    <w:p w14:paraId="0AF42F02">
      <w:pPr>
        <w:spacing w:line="480" w:lineRule="exact"/>
        <w:ind w:firstLine="420" w:firstLineChars="200"/>
        <w:rPr>
          <w:rFonts w:hint="eastAsia" w:ascii="宋体" w:hAnsi="宋体" w:cs="宋体"/>
          <w:color w:val="000000" w:themeColor="text1"/>
          <w:szCs w:val="21"/>
          <w14:textFill>
            <w14:solidFill>
              <w14:schemeClr w14:val="tx1"/>
            </w14:solidFill>
          </w14:textFill>
        </w:rPr>
      </w:pPr>
    </w:p>
    <w:p w14:paraId="5EF7AF88">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0A3F30BA">
      <w:pPr>
        <w:spacing w:line="480" w:lineRule="exact"/>
        <w:rPr>
          <w:rFonts w:hint="eastAsia" w:ascii="宋体" w:hAnsi="宋体" w:cs="宋体"/>
          <w:color w:val="000000" w:themeColor="text1"/>
          <w:szCs w:val="21"/>
          <w14:textFill>
            <w14:solidFill>
              <w14:schemeClr w14:val="tx1"/>
            </w14:solidFill>
          </w14:textFill>
        </w:rPr>
      </w:pPr>
    </w:p>
    <w:p w14:paraId="679854D3">
      <w:pPr>
        <w:spacing w:line="480" w:lineRule="exact"/>
        <w:rPr>
          <w:rFonts w:hint="eastAsia" w:ascii="宋体" w:hAnsi="宋体" w:cs="宋体"/>
          <w:color w:val="000000" w:themeColor="text1"/>
          <w:szCs w:val="21"/>
          <w14:textFill>
            <w14:solidFill>
              <w14:schemeClr w14:val="tx1"/>
            </w14:solidFill>
          </w14:textFill>
        </w:rPr>
      </w:pPr>
    </w:p>
    <w:p w14:paraId="73E0A5A6">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投标人（加盖投标人电子公章）：</w:t>
      </w:r>
    </w:p>
    <w:p w14:paraId="6AB2D44B">
      <w:pPr>
        <w:spacing w:line="480" w:lineRule="exact"/>
        <w:rPr>
          <w:rFonts w:hint="eastAsia" w:ascii="宋体" w:hAnsi="宋体" w:cs="宋体"/>
          <w:color w:val="000000" w:themeColor="text1"/>
          <w:szCs w:val="21"/>
          <w14:textFill>
            <w14:solidFill>
              <w14:schemeClr w14:val="tx1"/>
            </w14:solidFill>
          </w14:textFill>
        </w:rPr>
      </w:pPr>
    </w:p>
    <w:p w14:paraId="411E478C">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p>
    <w:p w14:paraId="71D2E629">
      <w:pPr>
        <w:pStyle w:val="21"/>
        <w:spacing w:line="480" w:lineRule="exact"/>
        <w:ind w:firstLine="420"/>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注:在投标文件中附法定代表人居民身份证（如非中国国籍应提供护照）扫描件。</w:t>
      </w:r>
    </w:p>
    <w:p w14:paraId="212C599B">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1</w:t>
      </w:r>
    </w:p>
    <w:p w14:paraId="11F5ABB3">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法定代表人授权委托书</w:t>
      </w:r>
    </w:p>
    <w:p w14:paraId="14384E35">
      <w:pPr>
        <w:pStyle w:val="21"/>
        <w:spacing w:line="480" w:lineRule="exact"/>
        <w:ind w:firstLine="480" w:firstLineChars="200"/>
        <w:rPr>
          <w:rFonts w:hint="eastAsia" w:hAnsi="宋体" w:cs="宋体"/>
          <w:color w:val="000000" w:themeColor="text1"/>
          <w:sz w:val="24"/>
          <w:szCs w:val="24"/>
          <w14:textFill>
            <w14:solidFill>
              <w14:schemeClr w14:val="tx1"/>
            </w14:solidFill>
          </w14:textFill>
        </w:rPr>
      </w:pPr>
    </w:p>
    <w:p w14:paraId="62E4357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w:t>
      </w:r>
      <w:r>
        <w:rPr>
          <w:rFonts w:hint="eastAsia" w:ascii="宋体" w:hAnsi="宋体" w:cs="宋体"/>
          <w:color w:val="000000" w:themeColor="text1"/>
          <w:szCs w:val="21"/>
          <w:u w:val="single"/>
          <w14:textFill>
            <w14:solidFill>
              <w14:schemeClr w14:val="tx1"/>
            </w14:solidFill>
          </w14:textFill>
        </w:rPr>
        <w:t xml:space="preserve">（投标人全称） </w:t>
      </w:r>
      <w:r>
        <w:rPr>
          <w:rFonts w:hint="eastAsia" w:ascii="宋体" w:hAnsi="宋体" w:cs="宋体"/>
          <w:color w:val="000000" w:themeColor="text1"/>
          <w:szCs w:val="21"/>
          <w14:textFill>
            <w14:solidFill>
              <w14:schemeClr w14:val="tx1"/>
            </w14:solidFill>
          </w14:textFill>
        </w:rPr>
        <w:t>的法定代表人代表本公司授权</w:t>
      </w:r>
      <w:r>
        <w:rPr>
          <w:rFonts w:hint="eastAsia" w:ascii="宋体" w:hAnsi="宋体" w:cs="宋体"/>
          <w:color w:val="000000" w:themeColor="text1"/>
          <w:szCs w:val="21"/>
          <w:u w:val="single"/>
          <w14:textFill>
            <w14:solidFill>
              <w14:schemeClr w14:val="tx1"/>
            </w14:solidFill>
          </w14:textFill>
        </w:rPr>
        <w:t>（委托代理人姓名）</w:t>
      </w:r>
      <w:r>
        <w:rPr>
          <w:rFonts w:hint="eastAsia" w:ascii="宋体" w:hAnsi="宋体" w:cs="宋体"/>
          <w:color w:val="000000" w:themeColor="text1"/>
          <w:szCs w:val="21"/>
          <w14:textFill>
            <w14:solidFill>
              <w14:schemeClr w14:val="tx1"/>
            </w14:solidFill>
          </w14:textFill>
        </w:rPr>
        <w:t>为本公司合法代理人，就贵方组织的有关</w:t>
      </w:r>
      <w:r>
        <w:rPr>
          <w:rFonts w:hint="eastAsia" w:ascii="宋体" w:hAnsi="宋体" w:cs="宋体"/>
          <w:color w:val="000000" w:themeColor="text1"/>
          <w:szCs w:val="21"/>
          <w:u w:val="single"/>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项目（项目编号：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）的招标，以本单位名义投标。委托代理人在本项目投标过程中所签署的一切文件和处理与之有关的一切事务，我方均予承认。</w:t>
      </w:r>
    </w:p>
    <w:p w14:paraId="0027FFD9">
      <w:pPr>
        <w:pStyle w:val="21"/>
        <w:spacing w:line="480" w:lineRule="exact"/>
        <w:ind w:firstLine="42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委托代理人无转委托权。</w:t>
      </w:r>
    </w:p>
    <w:p w14:paraId="1C6E25A7">
      <w:pPr>
        <w:pStyle w:val="21"/>
        <w:spacing w:line="480" w:lineRule="exact"/>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0E2D7A31">
      <w:pPr>
        <w:pStyle w:val="21"/>
        <w:spacing w:line="480" w:lineRule="exact"/>
        <w:jc w:val="left"/>
        <w:rPr>
          <w:rFonts w:hint="eastAsia" w:hAnsi="宋体" w:cs="宋体"/>
          <w:color w:val="000000" w:themeColor="text1"/>
          <w:szCs w:val="21"/>
          <w14:textFill>
            <w14:solidFill>
              <w14:schemeClr w14:val="tx1"/>
            </w14:solidFill>
          </w14:textFill>
        </w:rPr>
      </w:pPr>
    </w:p>
    <w:p w14:paraId="5F565E18">
      <w:pPr>
        <w:pStyle w:val="21"/>
        <w:spacing w:line="480" w:lineRule="exact"/>
        <w:jc w:val="left"/>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r>
        <w:rPr>
          <w:rFonts w:hint="eastAsia" w:hAnsi="宋体" w:cs="宋体"/>
          <w:color w:val="000000" w:themeColor="text1"/>
          <w:szCs w:val="21"/>
          <w:u w:val="single"/>
          <w14:textFill>
            <w14:solidFill>
              <w14:schemeClr w14:val="tx1"/>
            </w14:solidFill>
          </w14:textFill>
        </w:rPr>
        <w:t xml:space="preserve">  </w:t>
      </w:r>
    </w:p>
    <w:p w14:paraId="52D9CE90">
      <w:pPr>
        <w:pStyle w:val="21"/>
        <w:spacing w:line="480" w:lineRule="exact"/>
        <w:jc w:val="left"/>
        <w:rPr>
          <w:rFonts w:hint="eastAsia" w:hAnsi="宋体" w:cs="宋体"/>
          <w:color w:val="000000" w:themeColor="text1"/>
          <w:szCs w:val="21"/>
          <w:u w:val="single"/>
          <w14:textFill>
            <w14:solidFill>
              <w14:schemeClr w14:val="tx1"/>
            </w14:solidFill>
          </w14:textFill>
        </w:rPr>
      </w:pPr>
    </w:p>
    <w:p w14:paraId="560535AE">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日期</w:t>
      </w:r>
    </w:p>
    <w:p w14:paraId="1F94B96A">
      <w:pPr>
        <w:pStyle w:val="21"/>
        <w:spacing w:line="480" w:lineRule="exact"/>
        <w:rPr>
          <w:rFonts w:hint="eastAsia" w:hAnsi="宋体" w:cs="宋体"/>
          <w:color w:val="000000" w:themeColor="text1"/>
          <w:szCs w:val="21"/>
          <w14:textFill>
            <w14:solidFill>
              <w14:schemeClr w14:val="tx1"/>
            </w14:solidFill>
          </w14:textFill>
        </w:rPr>
      </w:pPr>
    </w:p>
    <w:tbl>
      <w:tblPr>
        <w:tblStyle w:val="38"/>
        <w:tblW w:w="5868" w:type="dxa"/>
        <w:tblInd w:w="720" w:type="dxa"/>
        <w:tblLayout w:type="fixed"/>
        <w:tblCellMar>
          <w:top w:w="0" w:type="dxa"/>
          <w:left w:w="108" w:type="dxa"/>
          <w:bottom w:w="0" w:type="dxa"/>
          <w:right w:w="108" w:type="dxa"/>
        </w:tblCellMar>
      </w:tblPr>
      <w:tblGrid>
        <w:gridCol w:w="1908"/>
        <w:gridCol w:w="3960"/>
      </w:tblGrid>
      <w:tr w14:paraId="724E53EF">
        <w:tblPrEx>
          <w:tblCellMar>
            <w:top w:w="0" w:type="dxa"/>
            <w:left w:w="108" w:type="dxa"/>
            <w:bottom w:w="0" w:type="dxa"/>
            <w:right w:w="108" w:type="dxa"/>
          </w:tblCellMar>
        </w:tblPrEx>
        <w:tc>
          <w:tcPr>
            <w:tcW w:w="1908" w:type="dxa"/>
            <w:tcBorders>
              <w:top w:val="nil"/>
              <w:left w:val="nil"/>
              <w:bottom w:val="nil"/>
              <w:right w:val="nil"/>
            </w:tcBorders>
          </w:tcPr>
          <w:p w14:paraId="35E39F99">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 xml:space="preserve">附： </w:t>
            </w:r>
          </w:p>
        </w:tc>
        <w:tc>
          <w:tcPr>
            <w:tcW w:w="3960" w:type="dxa"/>
            <w:tcBorders>
              <w:top w:val="nil"/>
              <w:left w:val="nil"/>
              <w:bottom w:val="nil"/>
              <w:right w:val="nil"/>
            </w:tcBorders>
          </w:tcPr>
          <w:p w14:paraId="5F190E6B">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ab/>
            </w:r>
            <w:r>
              <w:rPr>
                <w:rFonts w:hint="eastAsia" w:hAnsi="宋体" w:cs="宋体"/>
                <w:color w:val="000000" w:themeColor="text1"/>
                <w:szCs w:val="21"/>
                <w14:textFill>
                  <w14:solidFill>
                    <w14:schemeClr w14:val="tx1"/>
                  </w14:solidFill>
                </w14:textFill>
              </w:rPr>
              <w:tab/>
            </w:r>
            <w:r>
              <w:rPr>
                <w:rFonts w:hint="eastAsia" w:hAnsi="宋体" w:cs="宋体"/>
                <w:color w:val="000000" w:themeColor="text1"/>
                <w:szCs w:val="21"/>
                <w14:textFill>
                  <w14:solidFill>
                    <w14:schemeClr w14:val="tx1"/>
                  </w14:solidFill>
                </w14:textFill>
              </w:rPr>
              <w:tab/>
            </w:r>
            <w:r>
              <w:rPr>
                <w:rFonts w:hint="eastAsia" w:hAnsi="宋体" w:cs="宋体"/>
                <w:color w:val="000000" w:themeColor="text1"/>
                <w:szCs w:val="21"/>
                <w14:textFill>
                  <w14:solidFill>
                    <w14:schemeClr w14:val="tx1"/>
                  </w14:solidFill>
                </w14:textFill>
              </w:rPr>
              <w:tab/>
            </w:r>
            <w:r>
              <w:rPr>
                <w:rFonts w:hint="eastAsia" w:hAnsi="宋体" w:cs="宋体"/>
                <w:color w:val="000000" w:themeColor="text1"/>
                <w:szCs w:val="21"/>
                <w14:textFill>
                  <w14:solidFill>
                    <w14:schemeClr w14:val="tx1"/>
                  </w14:solidFill>
                </w14:textFill>
              </w:rPr>
              <w:tab/>
            </w:r>
          </w:p>
        </w:tc>
      </w:tr>
      <w:tr w14:paraId="4136036B">
        <w:tblPrEx>
          <w:tblCellMar>
            <w:top w:w="0" w:type="dxa"/>
            <w:left w:w="108" w:type="dxa"/>
            <w:bottom w:w="0" w:type="dxa"/>
            <w:right w:w="108" w:type="dxa"/>
          </w:tblCellMar>
        </w:tblPrEx>
        <w:tc>
          <w:tcPr>
            <w:tcW w:w="1908" w:type="dxa"/>
            <w:tcBorders>
              <w:top w:val="nil"/>
              <w:left w:val="nil"/>
              <w:bottom w:val="nil"/>
              <w:right w:val="nil"/>
            </w:tcBorders>
          </w:tcPr>
          <w:p w14:paraId="13378158">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委托代理人姓名：</w:t>
            </w:r>
          </w:p>
        </w:tc>
        <w:tc>
          <w:tcPr>
            <w:tcW w:w="3960" w:type="dxa"/>
            <w:tcBorders>
              <w:top w:val="nil"/>
              <w:left w:val="nil"/>
              <w:bottom w:val="nil"/>
              <w:right w:val="nil"/>
            </w:tcBorders>
          </w:tcPr>
          <w:p w14:paraId="2C9CA44E">
            <w:pPr>
              <w:pStyle w:val="21"/>
              <w:spacing w:line="480" w:lineRule="exact"/>
              <w:rPr>
                <w:rFonts w:hint="eastAsia" w:hAnsi="宋体" w:cs="宋体"/>
                <w:color w:val="000000" w:themeColor="text1"/>
                <w:szCs w:val="21"/>
                <w14:textFill>
                  <w14:solidFill>
                    <w14:schemeClr w14:val="tx1"/>
                  </w14:solidFill>
                </w14:textFill>
              </w:rPr>
            </w:pPr>
          </w:p>
        </w:tc>
      </w:tr>
      <w:tr w14:paraId="1389DFDE">
        <w:tblPrEx>
          <w:tblCellMar>
            <w:top w:w="0" w:type="dxa"/>
            <w:left w:w="108" w:type="dxa"/>
            <w:bottom w:w="0" w:type="dxa"/>
            <w:right w:w="108" w:type="dxa"/>
          </w:tblCellMar>
        </w:tblPrEx>
        <w:tc>
          <w:tcPr>
            <w:tcW w:w="1908" w:type="dxa"/>
            <w:tcBorders>
              <w:top w:val="nil"/>
              <w:left w:val="nil"/>
              <w:bottom w:val="nil"/>
              <w:right w:val="nil"/>
            </w:tcBorders>
          </w:tcPr>
          <w:p w14:paraId="0A611C50">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职       务：</w:t>
            </w:r>
          </w:p>
        </w:tc>
        <w:tc>
          <w:tcPr>
            <w:tcW w:w="3960" w:type="dxa"/>
            <w:tcBorders>
              <w:top w:val="nil"/>
              <w:left w:val="nil"/>
              <w:bottom w:val="nil"/>
              <w:right w:val="nil"/>
            </w:tcBorders>
          </w:tcPr>
          <w:p w14:paraId="0C80EDAD">
            <w:pPr>
              <w:pStyle w:val="21"/>
              <w:spacing w:line="480" w:lineRule="exact"/>
              <w:rPr>
                <w:rFonts w:hint="eastAsia" w:hAnsi="宋体" w:cs="宋体"/>
                <w:color w:val="000000" w:themeColor="text1"/>
                <w:szCs w:val="21"/>
                <w14:textFill>
                  <w14:solidFill>
                    <w14:schemeClr w14:val="tx1"/>
                  </w14:solidFill>
                </w14:textFill>
              </w:rPr>
            </w:pPr>
          </w:p>
        </w:tc>
      </w:tr>
      <w:tr w14:paraId="706E29D3">
        <w:tblPrEx>
          <w:tblCellMar>
            <w:top w:w="0" w:type="dxa"/>
            <w:left w:w="108" w:type="dxa"/>
            <w:bottom w:w="0" w:type="dxa"/>
            <w:right w:w="108" w:type="dxa"/>
          </w:tblCellMar>
        </w:tblPrEx>
        <w:tc>
          <w:tcPr>
            <w:tcW w:w="1908" w:type="dxa"/>
            <w:tcBorders>
              <w:top w:val="nil"/>
              <w:left w:val="nil"/>
              <w:bottom w:val="nil"/>
              <w:right w:val="nil"/>
            </w:tcBorders>
          </w:tcPr>
          <w:p w14:paraId="0056D364">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居民身份证号码：</w:t>
            </w:r>
          </w:p>
        </w:tc>
        <w:tc>
          <w:tcPr>
            <w:tcW w:w="3960" w:type="dxa"/>
            <w:tcBorders>
              <w:top w:val="nil"/>
              <w:left w:val="nil"/>
              <w:bottom w:val="nil"/>
              <w:right w:val="nil"/>
            </w:tcBorders>
          </w:tcPr>
          <w:p w14:paraId="0DA3CC75">
            <w:pPr>
              <w:pStyle w:val="21"/>
              <w:spacing w:line="480" w:lineRule="exact"/>
              <w:rPr>
                <w:rFonts w:hint="eastAsia" w:hAnsi="宋体" w:cs="宋体"/>
                <w:color w:val="000000" w:themeColor="text1"/>
                <w:szCs w:val="21"/>
                <w14:textFill>
                  <w14:solidFill>
                    <w14:schemeClr w14:val="tx1"/>
                  </w14:solidFill>
                </w14:textFill>
              </w:rPr>
            </w:pPr>
          </w:p>
        </w:tc>
      </w:tr>
      <w:tr w14:paraId="6B508D18">
        <w:tblPrEx>
          <w:tblCellMar>
            <w:top w:w="0" w:type="dxa"/>
            <w:left w:w="108" w:type="dxa"/>
            <w:bottom w:w="0" w:type="dxa"/>
            <w:right w:w="108" w:type="dxa"/>
          </w:tblCellMar>
        </w:tblPrEx>
        <w:tc>
          <w:tcPr>
            <w:tcW w:w="1908" w:type="dxa"/>
            <w:tcBorders>
              <w:top w:val="nil"/>
              <w:left w:val="nil"/>
              <w:bottom w:val="nil"/>
              <w:right w:val="nil"/>
            </w:tcBorders>
          </w:tcPr>
          <w:p w14:paraId="1B6B4E05">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详 细  地 址：</w:t>
            </w:r>
          </w:p>
        </w:tc>
        <w:tc>
          <w:tcPr>
            <w:tcW w:w="3960" w:type="dxa"/>
            <w:tcBorders>
              <w:top w:val="nil"/>
              <w:left w:val="nil"/>
              <w:bottom w:val="nil"/>
              <w:right w:val="nil"/>
            </w:tcBorders>
          </w:tcPr>
          <w:p w14:paraId="52C3B740">
            <w:pPr>
              <w:pStyle w:val="21"/>
              <w:spacing w:line="480" w:lineRule="exact"/>
              <w:rPr>
                <w:rFonts w:hint="eastAsia" w:hAnsi="宋体" w:cs="宋体"/>
                <w:color w:val="000000" w:themeColor="text1"/>
                <w:szCs w:val="21"/>
                <w14:textFill>
                  <w14:solidFill>
                    <w14:schemeClr w14:val="tx1"/>
                  </w14:solidFill>
                </w14:textFill>
              </w:rPr>
            </w:pPr>
          </w:p>
        </w:tc>
      </w:tr>
      <w:tr w14:paraId="77E62269">
        <w:tblPrEx>
          <w:tblCellMar>
            <w:top w:w="0" w:type="dxa"/>
            <w:left w:w="108" w:type="dxa"/>
            <w:bottom w:w="0" w:type="dxa"/>
            <w:right w:w="108" w:type="dxa"/>
          </w:tblCellMar>
        </w:tblPrEx>
        <w:tc>
          <w:tcPr>
            <w:tcW w:w="1908" w:type="dxa"/>
            <w:tcBorders>
              <w:top w:val="nil"/>
              <w:left w:val="nil"/>
              <w:bottom w:val="nil"/>
              <w:right w:val="nil"/>
            </w:tcBorders>
          </w:tcPr>
          <w:p w14:paraId="77E94D88">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电       话：</w:t>
            </w:r>
          </w:p>
        </w:tc>
        <w:tc>
          <w:tcPr>
            <w:tcW w:w="3960" w:type="dxa"/>
            <w:tcBorders>
              <w:top w:val="nil"/>
              <w:left w:val="nil"/>
              <w:bottom w:val="nil"/>
              <w:right w:val="nil"/>
            </w:tcBorders>
          </w:tcPr>
          <w:p w14:paraId="129E68BA">
            <w:pPr>
              <w:pStyle w:val="21"/>
              <w:spacing w:line="480" w:lineRule="exact"/>
              <w:rPr>
                <w:rFonts w:hint="eastAsia" w:hAnsi="宋体" w:cs="宋体"/>
                <w:color w:val="000000" w:themeColor="text1"/>
                <w:szCs w:val="21"/>
                <w14:textFill>
                  <w14:solidFill>
                    <w14:schemeClr w14:val="tx1"/>
                  </w14:solidFill>
                </w14:textFill>
              </w:rPr>
            </w:pPr>
          </w:p>
        </w:tc>
      </w:tr>
      <w:tr w14:paraId="35BC8799">
        <w:tblPrEx>
          <w:tblCellMar>
            <w:top w:w="0" w:type="dxa"/>
            <w:left w:w="108" w:type="dxa"/>
            <w:bottom w:w="0" w:type="dxa"/>
            <w:right w:w="108" w:type="dxa"/>
          </w:tblCellMar>
        </w:tblPrEx>
        <w:tc>
          <w:tcPr>
            <w:tcW w:w="1908" w:type="dxa"/>
            <w:tcBorders>
              <w:top w:val="nil"/>
              <w:left w:val="nil"/>
              <w:bottom w:val="nil"/>
              <w:right w:val="nil"/>
            </w:tcBorders>
          </w:tcPr>
          <w:p w14:paraId="061EB769">
            <w:pPr>
              <w:pStyle w:val="21"/>
              <w:spacing w:line="480" w:lineRule="exact"/>
              <w:jc w:val="distribute"/>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电子邮箱：</w:t>
            </w:r>
          </w:p>
        </w:tc>
        <w:tc>
          <w:tcPr>
            <w:tcW w:w="3960" w:type="dxa"/>
            <w:tcBorders>
              <w:top w:val="nil"/>
              <w:left w:val="nil"/>
              <w:bottom w:val="nil"/>
              <w:right w:val="nil"/>
            </w:tcBorders>
          </w:tcPr>
          <w:p w14:paraId="5AE8C47A">
            <w:pPr>
              <w:pStyle w:val="21"/>
              <w:spacing w:line="480" w:lineRule="exact"/>
              <w:rPr>
                <w:rFonts w:hint="eastAsia" w:hAnsi="宋体" w:cs="宋体"/>
                <w:color w:val="000000" w:themeColor="text1"/>
                <w:szCs w:val="21"/>
                <w14:textFill>
                  <w14:solidFill>
                    <w14:schemeClr w14:val="tx1"/>
                  </w14:solidFill>
                </w14:textFill>
              </w:rPr>
            </w:pPr>
          </w:p>
        </w:tc>
      </w:tr>
    </w:tbl>
    <w:p w14:paraId="0C16CB08">
      <w:pPr>
        <w:pStyle w:val="21"/>
        <w:spacing w:line="480" w:lineRule="exact"/>
        <w:ind w:firstLine="420"/>
        <w:rPr>
          <w:rFonts w:hint="eastAsia" w:hAnsi="宋体" w:cs="宋体"/>
          <w:color w:val="000000" w:themeColor="text1"/>
          <w:sz w:val="24"/>
          <w:szCs w:val="24"/>
          <w14:textFill>
            <w14:solidFill>
              <w14:schemeClr w14:val="tx1"/>
            </w14:solidFill>
          </w14:textFill>
        </w:rPr>
      </w:pPr>
      <w:r>
        <w:rPr>
          <w:rFonts w:hint="eastAsia" w:hAnsi="宋体" w:cs="宋体"/>
          <w:b/>
          <w:bCs/>
          <w:color w:val="000000" w:themeColor="text1"/>
          <w:szCs w:val="21"/>
          <w14:textFill>
            <w14:solidFill>
              <w14:schemeClr w14:val="tx1"/>
            </w14:solidFill>
          </w14:textFill>
        </w:rPr>
        <w:t>注:在投标文件中附委托代理人居民身份证（如非中国国籍应提供护照）扫描件。</w:t>
      </w:r>
    </w:p>
    <w:p w14:paraId="2B89A2E0">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2</w:t>
      </w:r>
    </w:p>
    <w:p w14:paraId="057E689C">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投标人具备参加政府采购活动条件承诺书</w:t>
      </w:r>
    </w:p>
    <w:p w14:paraId="592CF036">
      <w:pPr>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致：（采购人名称）</w:t>
      </w:r>
    </w:p>
    <w:p w14:paraId="6C24C191">
      <w:pPr>
        <w:spacing w:line="480" w:lineRule="exact"/>
        <w:ind w:firstLine="4410" w:firstLineChars="2100"/>
        <w:rPr>
          <w:rFonts w:hint="eastAsia" w:ascii="宋体" w:hAnsi="宋体" w:cs="宋体"/>
          <w:color w:val="000000" w:themeColor="text1"/>
          <w:szCs w:val="21"/>
          <w14:textFill>
            <w14:solidFill>
              <w14:schemeClr w14:val="tx1"/>
            </w14:solidFill>
          </w14:textFill>
        </w:rPr>
      </w:pPr>
    </w:p>
    <w:p w14:paraId="268E531F">
      <w:pPr>
        <w:spacing w:line="480" w:lineRule="exact"/>
        <w:ind w:firstLine="735" w:firstLineChars="3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（投标人自行承诺及说明，内容自拟）</w:t>
      </w:r>
    </w:p>
    <w:p w14:paraId="118F51AD">
      <w:pPr>
        <w:spacing w:line="480" w:lineRule="exact"/>
        <w:jc w:val="left"/>
        <w:rPr>
          <w:rFonts w:hint="eastAsia" w:ascii="宋体" w:hAnsi="宋体" w:cs="宋体"/>
          <w:color w:val="000000" w:themeColor="text1"/>
          <w:szCs w:val="21"/>
          <w14:textFill>
            <w14:solidFill>
              <w14:schemeClr w14:val="tx1"/>
            </w14:solidFill>
          </w14:textFill>
        </w:rPr>
      </w:pPr>
    </w:p>
    <w:p w14:paraId="22E5C7F6">
      <w:pPr>
        <w:spacing w:line="480" w:lineRule="exact"/>
        <w:jc w:val="left"/>
        <w:rPr>
          <w:rFonts w:hint="eastAsia" w:ascii="宋体" w:hAnsi="宋体" w:cs="宋体"/>
          <w:color w:val="000000" w:themeColor="text1"/>
          <w:szCs w:val="21"/>
          <w14:textFill>
            <w14:solidFill>
              <w14:schemeClr w14:val="tx1"/>
            </w14:solidFill>
          </w14:textFill>
        </w:rPr>
      </w:pPr>
    </w:p>
    <w:p w14:paraId="0D03723E">
      <w:pPr>
        <w:spacing w:line="480" w:lineRule="exact"/>
        <w:jc w:val="left"/>
        <w:rPr>
          <w:rFonts w:hint="eastAsia" w:ascii="宋体" w:hAnsi="宋体" w:cs="宋体"/>
          <w:color w:val="000000" w:themeColor="text1"/>
          <w:szCs w:val="21"/>
          <w14:textFill>
            <w14:solidFill>
              <w14:schemeClr w14:val="tx1"/>
            </w14:solidFill>
          </w14:textFill>
        </w:rPr>
      </w:pPr>
    </w:p>
    <w:p w14:paraId="7BE6D8C1">
      <w:pPr>
        <w:spacing w:line="480" w:lineRule="exact"/>
        <w:jc w:val="left"/>
        <w:rPr>
          <w:rFonts w:hint="eastAsia" w:ascii="宋体" w:hAnsi="宋体" w:cs="宋体"/>
          <w:color w:val="000000" w:themeColor="text1"/>
          <w:szCs w:val="21"/>
          <w14:textFill>
            <w14:solidFill>
              <w14:schemeClr w14:val="tx1"/>
            </w14:solidFill>
          </w14:textFill>
        </w:rPr>
      </w:pPr>
    </w:p>
    <w:p w14:paraId="55FEB0E3">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7ADE22B5">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0F9F1929">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38397605">
      <w:pPr>
        <w:pStyle w:val="21"/>
        <w:spacing w:line="480" w:lineRule="exact"/>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投标人（加盖投标人电子公章）：</w:t>
      </w:r>
    </w:p>
    <w:p w14:paraId="3FE23285">
      <w:pPr>
        <w:pStyle w:val="21"/>
        <w:spacing w:line="480" w:lineRule="exact"/>
        <w:jc w:val="left"/>
        <w:rPr>
          <w:rFonts w:hint="eastAsia" w:hAnsi="宋体" w:cs="宋体"/>
          <w:color w:val="000000" w:themeColor="text1"/>
          <w:szCs w:val="21"/>
          <w14:textFill>
            <w14:solidFill>
              <w14:schemeClr w14:val="tx1"/>
            </w14:solidFill>
          </w14:textFill>
        </w:rPr>
      </w:pPr>
    </w:p>
    <w:p w14:paraId="5AB18AAF">
      <w:pPr>
        <w:pStyle w:val="21"/>
        <w:spacing w:line="480" w:lineRule="exact"/>
        <w:jc w:val="left"/>
        <w:rPr>
          <w:rFonts w:hint="eastAsia"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法定代表人（电子签名或电子签章）：</w:t>
      </w:r>
      <w:r>
        <w:rPr>
          <w:rFonts w:hint="eastAsia" w:hAnsi="宋体" w:cs="宋体"/>
          <w:color w:val="000000" w:themeColor="text1"/>
          <w:szCs w:val="21"/>
          <w:u w:val="single"/>
          <w14:textFill>
            <w14:solidFill>
              <w14:schemeClr w14:val="tx1"/>
            </w14:solidFill>
          </w14:textFill>
        </w:rPr>
        <w:t xml:space="preserve">  </w:t>
      </w:r>
    </w:p>
    <w:p w14:paraId="3292AB19">
      <w:pPr>
        <w:pStyle w:val="21"/>
        <w:spacing w:line="480" w:lineRule="exact"/>
        <w:jc w:val="left"/>
        <w:rPr>
          <w:rFonts w:hint="eastAsia" w:hAnsi="宋体" w:cs="宋体"/>
          <w:color w:val="000000" w:themeColor="text1"/>
          <w:szCs w:val="21"/>
          <w:u w:val="single"/>
          <w14:textFill>
            <w14:solidFill>
              <w14:schemeClr w14:val="tx1"/>
            </w14:solidFill>
          </w14:textFill>
        </w:rPr>
      </w:pPr>
    </w:p>
    <w:p w14:paraId="2948BE55">
      <w:pPr>
        <w:pStyle w:val="21"/>
        <w:spacing w:line="480" w:lineRule="exac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日期</w:t>
      </w:r>
    </w:p>
    <w:p w14:paraId="723B5E09">
      <w:pPr>
        <w:spacing w:line="480" w:lineRule="exact"/>
        <w:ind w:firstLine="2" w:firstLineChars="1"/>
        <w:rPr>
          <w:rFonts w:hint="eastAsia" w:ascii="宋体" w:hAnsi="宋体" w:cs="宋体"/>
          <w:color w:val="000000" w:themeColor="text1"/>
          <w:szCs w:val="21"/>
          <w14:textFill>
            <w14:solidFill>
              <w14:schemeClr w14:val="tx1"/>
            </w14:solidFill>
          </w14:textFill>
        </w:rPr>
      </w:pPr>
    </w:p>
    <w:p w14:paraId="7724E003">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2FE3545D">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应对是否满足“具有独立承担民事责任的能力；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中华人民共和国政府采购法》第二十二条规定）进行说明和承诺；</w:t>
      </w:r>
    </w:p>
    <w:p w14:paraId="67620785">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2.若招标文件中明确要求提供证明资料的，以证明资料为准。</w:t>
      </w:r>
    </w:p>
    <w:p w14:paraId="43111859">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3</w:t>
      </w:r>
    </w:p>
    <w:p w14:paraId="179A9BD2">
      <w:pPr>
        <w:tabs>
          <w:tab w:val="left" w:pos="5580"/>
        </w:tabs>
        <w:spacing w:line="480" w:lineRule="exact"/>
        <w:jc w:val="center"/>
        <w:rPr>
          <w:rFonts w:hint="eastAsia"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《中小企业声明函》（符合《政府采购促进中小企业发展管理办法》（财库〔2020〕46号）价格扣减条件的投标人需提交）</w:t>
      </w:r>
    </w:p>
    <w:p w14:paraId="1D0D172A">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中小企业声明函</w:t>
      </w:r>
    </w:p>
    <w:p w14:paraId="4A7444B9">
      <w:pPr>
        <w:widowControl/>
        <w:spacing w:line="480" w:lineRule="exact"/>
        <w:ind w:firstLine="405"/>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u w:val="single"/>
          <w14:textFill>
            <w14:solidFill>
              <w14:schemeClr w14:val="tx1"/>
            </w14:solidFill>
          </w14:textFill>
        </w:rPr>
        <w:t xml:space="preserve">     （单位名称）    </w:t>
      </w:r>
      <w:r>
        <w:rPr>
          <w:rFonts w:hint="eastAsia" w:ascii="宋体" w:hAnsi="宋体" w:cs="宋体"/>
          <w:color w:val="000000" w:themeColor="text1"/>
          <w:kern w:val="0"/>
          <w:szCs w:val="21"/>
          <w14:textFill>
            <w14:solidFill>
              <w14:schemeClr w14:val="tx1"/>
            </w14:solidFill>
          </w14:textFill>
        </w:rPr>
        <w:t>的</w:t>
      </w:r>
      <w:r>
        <w:rPr>
          <w:rFonts w:hint="eastAsia" w:ascii="宋体" w:hAnsi="宋体" w:cs="宋体"/>
          <w:color w:val="000000" w:themeColor="text1"/>
          <w:kern w:val="0"/>
          <w:szCs w:val="21"/>
          <w:u w:val="single"/>
          <w14:textFill>
            <w14:solidFill>
              <w14:schemeClr w14:val="tx1"/>
            </w14:solidFill>
          </w14:textFill>
        </w:rPr>
        <w:t xml:space="preserve"> （项目名称）  </w:t>
      </w:r>
      <w:r>
        <w:rPr>
          <w:rFonts w:hint="eastAsia" w:ascii="宋体" w:hAnsi="宋体" w:cs="宋体"/>
          <w:color w:val="000000" w:themeColor="text1"/>
          <w:kern w:val="0"/>
          <w:szCs w:val="21"/>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2ED01E0B">
      <w:pPr>
        <w:widowControl/>
        <w:spacing w:line="48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 </w:t>
      </w:r>
      <w:r>
        <w:rPr>
          <w:rFonts w:hint="eastAsia" w:ascii="宋体" w:hAnsi="宋体" w:cs="宋体"/>
          <w:color w:val="000000" w:themeColor="text1"/>
          <w:kern w:val="0"/>
          <w:szCs w:val="21"/>
          <w:u w:val="single"/>
          <w14:textFill>
            <w14:solidFill>
              <w14:schemeClr w14:val="tx1"/>
            </w14:solidFill>
          </w14:textFill>
        </w:rPr>
        <w:t xml:space="preserve">  （标的名称）   </w:t>
      </w:r>
      <w:r>
        <w:rPr>
          <w:rFonts w:hint="eastAsia" w:ascii="宋体" w:hAnsi="宋体" w:cs="宋体"/>
          <w:color w:val="000000" w:themeColor="text1"/>
          <w:kern w:val="0"/>
          <w:szCs w:val="21"/>
          <w14:textFill>
            <w14:solidFill>
              <w14:schemeClr w14:val="tx1"/>
            </w14:solidFill>
          </w14:textFill>
        </w:rPr>
        <w:t xml:space="preserve">，属于 </w:t>
      </w:r>
      <w:r>
        <w:rPr>
          <w:rFonts w:hint="eastAsia" w:ascii="宋体" w:hAnsi="宋体" w:cs="宋体"/>
          <w:color w:val="000000" w:themeColor="text1"/>
          <w:kern w:val="0"/>
          <w:szCs w:val="21"/>
          <w:u w:val="single"/>
          <w14:textFill>
            <w14:solidFill>
              <w14:schemeClr w14:val="tx1"/>
            </w14:solidFill>
          </w14:textFill>
        </w:rPr>
        <w:t xml:space="preserve">（采购文件中明确的所属行业） </w:t>
      </w:r>
      <w:r>
        <w:rPr>
          <w:rFonts w:hint="eastAsia" w:ascii="宋体" w:hAnsi="宋体" w:cs="宋体"/>
          <w:color w:val="000000" w:themeColor="text1"/>
          <w:kern w:val="0"/>
          <w:szCs w:val="21"/>
          <w14:textFill>
            <w14:solidFill>
              <w14:schemeClr w14:val="tx1"/>
            </w14:solidFill>
          </w14:textFill>
        </w:rPr>
        <w:t>行业；制造商为</w:t>
      </w:r>
      <w:r>
        <w:rPr>
          <w:rFonts w:hint="eastAsia" w:ascii="宋体" w:hAnsi="宋体" w:cs="宋体"/>
          <w:color w:val="000000" w:themeColor="text1"/>
          <w:kern w:val="0"/>
          <w:szCs w:val="21"/>
          <w:u w:val="single"/>
          <w14:textFill>
            <w14:solidFill>
              <w14:schemeClr w14:val="tx1"/>
            </w14:solidFill>
          </w14:textFill>
        </w:rPr>
        <w:t>（企业名称）</w:t>
      </w:r>
      <w:r>
        <w:rPr>
          <w:rFonts w:hint="eastAsia" w:ascii="宋体" w:hAnsi="宋体" w:cs="宋体"/>
          <w:color w:val="000000" w:themeColor="text1"/>
          <w:kern w:val="0"/>
          <w:szCs w:val="21"/>
          <w14:textFill>
            <w14:solidFill>
              <w14:schemeClr w14:val="tx1"/>
            </w14:solidFill>
          </w14:textFill>
        </w:rPr>
        <w:t>，从业人员</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人，营业收入为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万元，资产总额为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万元，属于</w:t>
      </w:r>
      <w:r>
        <w:rPr>
          <w:rFonts w:hint="eastAsia" w:ascii="宋体" w:hAnsi="宋体" w:cs="宋体"/>
          <w:color w:val="000000" w:themeColor="text1"/>
          <w:kern w:val="0"/>
          <w:szCs w:val="21"/>
          <w:u w:val="single"/>
          <w14:textFill>
            <w14:solidFill>
              <w14:schemeClr w14:val="tx1"/>
            </w14:solidFill>
          </w14:textFill>
        </w:rPr>
        <w:t xml:space="preserve">   （中型企业、小 型企业、微型企业）    </w:t>
      </w:r>
      <w:r>
        <w:rPr>
          <w:rFonts w:hint="eastAsia" w:ascii="宋体" w:hAnsi="宋体" w:cs="宋体"/>
          <w:color w:val="000000" w:themeColor="text1"/>
          <w:kern w:val="0"/>
          <w:szCs w:val="21"/>
          <w14:textFill>
            <w14:solidFill>
              <w14:schemeClr w14:val="tx1"/>
            </w14:solidFill>
          </w14:textFill>
        </w:rPr>
        <w:t>；</w:t>
      </w:r>
    </w:p>
    <w:p w14:paraId="1CEC4D07">
      <w:pPr>
        <w:widowControl/>
        <w:spacing w:line="48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u w:val="single"/>
          <w14:textFill>
            <w14:solidFill>
              <w14:schemeClr w14:val="tx1"/>
            </w14:solidFill>
          </w14:textFill>
        </w:rPr>
        <w:t xml:space="preserve">  （标的名称）    </w:t>
      </w:r>
      <w:r>
        <w:rPr>
          <w:rFonts w:hint="eastAsia" w:ascii="宋体" w:hAnsi="宋体" w:cs="宋体"/>
          <w:color w:val="000000" w:themeColor="text1"/>
          <w:kern w:val="0"/>
          <w:szCs w:val="21"/>
          <w14:textFill>
            <w14:solidFill>
              <w14:schemeClr w14:val="tx1"/>
            </w14:solidFill>
          </w14:textFill>
        </w:rPr>
        <w:t xml:space="preserve"> ，属于</w:t>
      </w:r>
      <w:r>
        <w:rPr>
          <w:rFonts w:hint="eastAsia" w:ascii="宋体" w:hAnsi="宋体" w:cs="宋体"/>
          <w:color w:val="000000" w:themeColor="text1"/>
          <w:kern w:val="0"/>
          <w:szCs w:val="21"/>
          <w:u w:val="single"/>
          <w14:textFill>
            <w14:solidFill>
              <w14:schemeClr w14:val="tx1"/>
            </w14:solidFill>
          </w14:textFill>
        </w:rPr>
        <w:t xml:space="preserve"> （采购文件中明确的所属行业） </w:t>
      </w:r>
      <w:r>
        <w:rPr>
          <w:rFonts w:hint="eastAsia" w:ascii="宋体" w:hAnsi="宋体" w:cs="宋体"/>
          <w:color w:val="000000" w:themeColor="text1"/>
          <w:kern w:val="0"/>
          <w:szCs w:val="21"/>
          <w14:textFill>
            <w14:solidFill>
              <w14:schemeClr w14:val="tx1"/>
            </w14:solidFill>
          </w14:textFill>
        </w:rPr>
        <w:t>行业；制造商为</w:t>
      </w:r>
      <w:r>
        <w:rPr>
          <w:rFonts w:hint="eastAsia" w:ascii="宋体" w:hAnsi="宋体" w:cs="宋体"/>
          <w:color w:val="000000" w:themeColor="text1"/>
          <w:kern w:val="0"/>
          <w:szCs w:val="21"/>
          <w:u w:val="single"/>
          <w14:textFill>
            <w14:solidFill>
              <w14:schemeClr w14:val="tx1"/>
            </w14:solidFill>
          </w14:textFill>
        </w:rPr>
        <w:t>（企业名称）</w:t>
      </w:r>
      <w:r>
        <w:rPr>
          <w:rFonts w:hint="eastAsia" w:ascii="宋体" w:hAnsi="宋体" w:cs="宋体"/>
          <w:color w:val="000000" w:themeColor="text1"/>
          <w:kern w:val="0"/>
          <w:szCs w:val="21"/>
          <w14:textFill>
            <w14:solidFill>
              <w14:schemeClr w14:val="tx1"/>
            </w14:solidFill>
          </w14:textFill>
        </w:rPr>
        <w:t>，从业人员</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人，营业收入为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万元，资产总额为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万元，属于</w:t>
      </w:r>
      <w:r>
        <w:rPr>
          <w:rFonts w:hint="eastAsia" w:ascii="宋体" w:hAnsi="宋体" w:cs="宋体"/>
          <w:color w:val="000000" w:themeColor="text1"/>
          <w:kern w:val="0"/>
          <w:szCs w:val="21"/>
          <w:u w:val="single"/>
          <w14:textFill>
            <w14:solidFill>
              <w14:schemeClr w14:val="tx1"/>
            </w14:solidFill>
          </w14:textFill>
        </w:rPr>
        <w:t>（中型企业、小型 企业、微型企业）</w:t>
      </w:r>
      <w:r>
        <w:rPr>
          <w:rFonts w:hint="eastAsia" w:ascii="宋体" w:hAnsi="宋体" w:cs="宋体"/>
          <w:color w:val="000000" w:themeColor="text1"/>
          <w:kern w:val="0"/>
          <w:szCs w:val="21"/>
          <w14:textFill>
            <w14:solidFill>
              <w14:schemeClr w14:val="tx1"/>
            </w14:solidFill>
          </w14:textFill>
        </w:rPr>
        <w:t xml:space="preserve">； </w:t>
      </w:r>
    </w:p>
    <w:p w14:paraId="4C8692FB">
      <w:pPr>
        <w:widowControl/>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p w14:paraId="6EF66E6C">
      <w:pPr>
        <w:widowControl/>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以上企业，不属于大企业的分支机构，不存在控股股东为大企业的情形，也不存在与大企业的负责人为同一人的情形。 </w:t>
      </w:r>
    </w:p>
    <w:p w14:paraId="0A81D8F7">
      <w:pPr>
        <w:widowControl/>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本企业对上述声明内容的真实性负责。如有虚假，将依法承担相应责任。</w:t>
      </w:r>
    </w:p>
    <w:p w14:paraId="128A5C32">
      <w:pPr>
        <w:widowControl/>
        <w:spacing w:line="480" w:lineRule="exact"/>
        <w:ind w:firstLine="405"/>
        <w:jc w:val="left"/>
        <w:rPr>
          <w:rFonts w:hint="eastAsia" w:ascii="宋体" w:hAnsi="宋体" w:cs="宋体"/>
          <w:color w:val="000000" w:themeColor="text1"/>
          <w:kern w:val="0"/>
          <w:szCs w:val="21"/>
          <w14:textFill>
            <w14:solidFill>
              <w14:schemeClr w14:val="tx1"/>
            </w14:solidFill>
          </w14:textFill>
        </w:rPr>
      </w:pPr>
    </w:p>
    <w:p w14:paraId="12578650">
      <w:pPr>
        <w:widowControl/>
        <w:spacing w:line="480" w:lineRule="exact"/>
        <w:ind w:firstLine="405"/>
        <w:jc w:val="righ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企业名称（盖章）： </w:t>
      </w:r>
    </w:p>
    <w:p w14:paraId="60967A3E">
      <w:pPr>
        <w:widowControl/>
        <w:spacing w:line="480" w:lineRule="exact"/>
        <w:ind w:firstLine="405"/>
        <w:jc w:val="righ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     期：</w:t>
      </w:r>
    </w:p>
    <w:p w14:paraId="37164A6E">
      <w:pPr>
        <w:pStyle w:val="35"/>
        <w:wordWrap w:val="0"/>
        <w:spacing w:before="0" w:beforeAutospacing="0" w:after="0" w:afterAutospacing="0" w:line="480" w:lineRule="exact"/>
        <w:rPr>
          <w:rFonts w:hint="eastAsia"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注：</w:t>
      </w:r>
    </w:p>
    <w:p w14:paraId="7E9BCA0B">
      <w:pPr>
        <w:pStyle w:val="35"/>
        <w:wordWrap w:val="0"/>
        <w:spacing w:before="0" w:beforeAutospacing="0" w:after="0" w:afterAutospacing="0" w:line="480" w:lineRule="exact"/>
        <w:rPr>
          <w:rFonts w:hint="eastAsia"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从业人员、营业收入、资产总额填报上一年度数据，无上一年度数据的新成立企业可不填报。</w:t>
      </w:r>
    </w:p>
    <w:p w14:paraId="0752C118">
      <w:pPr>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27E0FDE2">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4</w:t>
      </w:r>
    </w:p>
    <w:p w14:paraId="7468A279">
      <w:pPr>
        <w:tabs>
          <w:tab w:val="left" w:pos="5580"/>
        </w:tabs>
        <w:spacing w:line="480" w:lineRule="exact"/>
        <w:jc w:val="center"/>
        <w:rPr>
          <w:rFonts w:hint="eastAsia"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《监狱企业证明文件》（扫描件加盖投标人电子公章，符合《财政部 司法部关于政府采购支持监狱企业发展有关问题的通知》（财库[2014]68号）价格扣减条件的投标人需提交）</w:t>
      </w:r>
    </w:p>
    <w:p w14:paraId="525A0A50">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监狱企业证明文件</w:t>
      </w:r>
    </w:p>
    <w:p w14:paraId="4D55B971">
      <w:pPr>
        <w:spacing w:line="4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5E702B">
      <w:pPr>
        <w:widowControl/>
        <w:spacing w:line="480" w:lineRule="exact"/>
        <w:ind w:firstLine="420" w:firstLineChars="200"/>
        <w:jc w:val="lef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监狱企业参加政府采购活动时，应当提供由省级以上监狱管理局、戒毒管理局（含新疆生产建设兵团）出具的属于监狱企业的证明文件。</w:t>
      </w:r>
    </w:p>
    <w:p w14:paraId="09F3DEFB">
      <w:pPr>
        <w:widowControl/>
        <w:spacing w:line="480" w:lineRule="exact"/>
        <w:jc w:val="left"/>
        <w:rPr>
          <w:rFonts w:hint="eastAsia" w:ascii="宋体" w:hAnsi="宋体" w:cs="宋体"/>
          <w:b/>
          <w:color w:val="000000" w:themeColor="text1"/>
          <w:sz w:val="28"/>
          <w:szCs w:val="28"/>
          <w14:textFill>
            <w14:solidFill>
              <w14:schemeClr w14:val="tx1"/>
            </w14:solidFill>
          </w14:textFill>
        </w:rPr>
      </w:pPr>
    </w:p>
    <w:p w14:paraId="77C14C39">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5</w:t>
      </w:r>
    </w:p>
    <w:p w14:paraId="4ADEEC39">
      <w:pPr>
        <w:tabs>
          <w:tab w:val="left" w:pos="5580"/>
        </w:tabs>
        <w:spacing w:line="480" w:lineRule="exact"/>
        <w:jc w:val="center"/>
        <w:rPr>
          <w:rFonts w:hint="eastAsia"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《残疾人福利性单位声明函》（符合《三部门联合发布关于促进残疾人就业政府采购政策的通知》（财库〔2017〕141号）价格扣减条件的投标人需提交）</w:t>
      </w:r>
    </w:p>
    <w:p w14:paraId="750C546E">
      <w:pPr>
        <w:spacing w:line="480" w:lineRule="exact"/>
        <w:jc w:val="center"/>
        <w:rPr>
          <w:rFonts w:hint="eastAsia" w:ascii="宋体" w:hAnsi="宋体" w:cs="宋体"/>
          <w:color w:val="000000" w:themeColor="text1"/>
          <w:spacing w:val="6"/>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残疾人福利性单位声明函</w:t>
      </w:r>
    </w:p>
    <w:p w14:paraId="38A0C49D">
      <w:pPr>
        <w:spacing w:line="480" w:lineRule="exact"/>
        <w:ind w:firstLine="444" w:firstLineChars="200"/>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7E21F3">
      <w:pPr>
        <w:spacing w:line="480" w:lineRule="exact"/>
        <w:ind w:firstLine="444" w:firstLineChars="200"/>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62D847C5">
      <w:pPr>
        <w:spacing w:line="480" w:lineRule="exact"/>
        <w:ind w:firstLine="444" w:firstLineChars="200"/>
        <w:rPr>
          <w:rFonts w:hint="eastAsia" w:ascii="宋体" w:hAnsi="宋体" w:cs="宋体"/>
          <w:color w:val="000000" w:themeColor="text1"/>
          <w:spacing w:val="6"/>
          <w:szCs w:val="21"/>
          <w14:textFill>
            <w14:solidFill>
              <w14:schemeClr w14:val="tx1"/>
            </w14:solidFill>
          </w14:textFill>
        </w:rPr>
      </w:pPr>
    </w:p>
    <w:p w14:paraId="351A9FCF">
      <w:pPr>
        <w:spacing w:line="480" w:lineRule="exact"/>
        <w:ind w:firstLine="444" w:firstLineChars="200"/>
        <w:rPr>
          <w:rFonts w:hint="eastAsia" w:ascii="宋体" w:hAnsi="宋体" w:cs="宋体"/>
          <w:color w:val="000000" w:themeColor="text1"/>
          <w:spacing w:val="6"/>
          <w:szCs w:val="21"/>
          <w14:textFill>
            <w14:solidFill>
              <w14:schemeClr w14:val="tx1"/>
            </w14:solidFill>
          </w14:textFill>
        </w:rPr>
      </w:pPr>
    </w:p>
    <w:p w14:paraId="599AAB29">
      <w:pPr>
        <w:tabs>
          <w:tab w:val="left" w:pos="4860"/>
        </w:tabs>
        <w:spacing w:line="480" w:lineRule="exact"/>
        <w:ind w:firstLine="444" w:firstLineChars="200"/>
        <w:jc w:val="center"/>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单位名称（盖章）：</w:t>
      </w:r>
    </w:p>
    <w:p w14:paraId="739F755E">
      <w:pPr>
        <w:tabs>
          <w:tab w:val="left" w:pos="4860"/>
        </w:tabs>
        <w:spacing w:line="480" w:lineRule="exact"/>
        <w:ind w:firstLine="444" w:firstLineChars="200"/>
        <w:jc w:val="center"/>
        <w:rPr>
          <w:rFonts w:hint="eastAsia"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日  期：</w:t>
      </w:r>
    </w:p>
    <w:p w14:paraId="2B8FDA57">
      <w:pPr>
        <w:spacing w:line="480" w:lineRule="exact"/>
        <w:rPr>
          <w:rFonts w:hint="eastAsia" w:ascii="宋体" w:hAnsi="宋体" w:cs="宋体"/>
          <w:b/>
          <w:color w:val="000000" w:themeColor="text1"/>
          <w:szCs w:val="21"/>
          <w14:textFill>
            <w14:solidFill>
              <w14:schemeClr w14:val="tx1"/>
            </w14:solidFill>
          </w14:textFill>
        </w:rPr>
      </w:pPr>
    </w:p>
    <w:p w14:paraId="66AAD55C">
      <w:pPr>
        <w:spacing w:line="480" w:lineRule="exact"/>
        <w:rPr>
          <w:rFonts w:hint="eastAsia" w:ascii="宋体" w:hAnsi="宋体" w:cs="宋体"/>
          <w:b/>
          <w:color w:val="000000" w:themeColor="text1"/>
          <w:szCs w:val="21"/>
          <w14:textFill>
            <w14:solidFill>
              <w14:schemeClr w14:val="tx1"/>
            </w14:solidFill>
          </w14:textFill>
        </w:rPr>
      </w:pPr>
    </w:p>
    <w:p w14:paraId="4F2948BA">
      <w:pPr>
        <w:spacing w:line="480" w:lineRule="exact"/>
        <w:rPr>
          <w:rFonts w:hint="eastAsia" w:ascii="宋体" w:hAnsi="宋体" w:cs="宋体"/>
          <w:b/>
          <w:color w:val="000000" w:themeColor="text1"/>
          <w:szCs w:val="21"/>
          <w14:textFill>
            <w14:solidFill>
              <w14:schemeClr w14:val="tx1"/>
            </w14:solidFill>
          </w14:textFill>
        </w:rPr>
      </w:pPr>
    </w:p>
    <w:p w14:paraId="1CF35F8B">
      <w:pPr>
        <w:spacing w:line="48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符合条件的残疾人福利性单位在参加政府采购活动时，应当按《三部门联合发布关于促进残疾人就业政府采购政策的通知》（财库〔2017〕141号）提供规定的《残疾人福利性单位声明函》，并对声明的真实性负责。</w:t>
      </w:r>
    </w:p>
    <w:p w14:paraId="6BD7D153">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auto"/>
          <w:sz w:val="28"/>
          <w:szCs w:val="28"/>
          <w:highlight w:val="none"/>
          <w:lang w:val="en-US" w:eastAsia="zh-CN"/>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26</w:t>
      </w:r>
    </w:p>
    <w:p w14:paraId="70F9DD36">
      <w:pPr>
        <w:pageBreakBefore w:val="0"/>
        <w:kinsoku/>
        <w:overflowPunct/>
        <w:topLinePunct w:val="0"/>
        <w:bidi w:val="0"/>
        <w:adjustRightInd w:val="0"/>
        <w:snapToGrid w:val="0"/>
        <w:spacing w:after="0" w:line="360" w:lineRule="auto"/>
        <w:ind w:left="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关于符合本国产品标准的声明函</w:t>
      </w:r>
    </w:p>
    <w:p w14:paraId="281C94DD">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auto"/>
          <w:sz w:val="21"/>
          <w:szCs w:val="21"/>
          <w:highlight w:val="none"/>
        </w:rPr>
      </w:pPr>
      <w:r>
        <w:rPr>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5109CF82">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（产品名称1）</w:t>
      </w:r>
      <w:r>
        <w:rPr>
          <w:rStyle w:val="44"/>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vertAlign w:val="superscript"/>
        </w:rPr>
        <w:t>1</w:t>
      </w:r>
      <w:r>
        <w:rPr>
          <w:i w:val="0"/>
          <w:iCs w:val="0"/>
          <w:color w:val="auto"/>
          <w:sz w:val="21"/>
          <w:szCs w:val="21"/>
          <w:highlight w:val="none"/>
        </w:rPr>
        <w:t>，生产厂为</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（厂名）</w:t>
      </w:r>
      <w:r>
        <w:rPr>
          <w:rStyle w:val="44"/>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vertAlign w:val="superscript"/>
        </w:rPr>
        <w:t>2</w:t>
      </w:r>
      <w:r>
        <w:rPr>
          <w:i w:val="0"/>
          <w:iCs w:val="0"/>
          <w:color w:val="auto"/>
          <w:sz w:val="21"/>
          <w:szCs w:val="21"/>
          <w:highlight w:val="none"/>
        </w:rPr>
        <w:t>，厂址为</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（生产厂址）</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（产品名称1）</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的中国境内生产的组件成本占比≥</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（规定比例）</w:t>
      </w:r>
      <w:r>
        <w:rPr>
          <w:rStyle w:val="44"/>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vertAlign w:val="superscript"/>
        </w:rPr>
        <w:t>3</w:t>
      </w:r>
      <w:r>
        <w:rPr>
          <w:i w:val="0"/>
          <w:iCs w:val="0"/>
          <w:color w:val="auto"/>
          <w:sz w:val="21"/>
          <w:szCs w:val="21"/>
          <w:highlight w:val="none"/>
        </w:rPr>
        <w:t>。</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（产品名称1）</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（关键组件）</w:t>
      </w:r>
      <w:r>
        <w:rPr>
          <w:rStyle w:val="44"/>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vertAlign w:val="superscript"/>
        </w:rPr>
        <w:t>4</w:t>
      </w:r>
      <w:r>
        <w:rPr>
          <w:i w:val="0"/>
          <w:iCs w:val="0"/>
          <w:color w:val="auto"/>
          <w:sz w:val="21"/>
          <w:szCs w:val="21"/>
          <w:highlight w:val="none"/>
        </w:rPr>
        <w:t>在中国境内生产。</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（产品名称1）</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（关键工序）</w:t>
      </w:r>
      <w:r>
        <w:rPr>
          <w:rStyle w:val="44"/>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vertAlign w:val="superscript"/>
        </w:rPr>
        <w:t>5</w:t>
      </w:r>
      <w:r>
        <w:rPr>
          <w:i w:val="0"/>
          <w:iCs w:val="0"/>
          <w:color w:val="auto"/>
          <w:sz w:val="21"/>
          <w:szCs w:val="21"/>
          <w:highlight w:val="none"/>
        </w:rPr>
        <w:t>在中国境内完成。</w:t>
      </w:r>
    </w:p>
    <w:p w14:paraId="5B82EC1E">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i w:val="0"/>
          <w:iCs w:val="0"/>
          <w:color w:val="auto"/>
          <w:sz w:val="21"/>
          <w:szCs w:val="21"/>
          <w:highlight w:val="none"/>
        </w:rPr>
      </w:pPr>
      <w:r>
        <w:rPr>
          <w:i w:val="0"/>
          <w:iCs w:val="0"/>
          <w:color w:val="auto"/>
          <w:sz w:val="21"/>
          <w:szCs w:val="21"/>
          <w:highlight w:val="none"/>
        </w:rPr>
        <w:t>2.</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w:t>
      </w:r>
      <w:r>
        <w:rPr>
          <w:rStyle w:val="44"/>
          <w:rFonts w:hint="eastAsia"/>
          <w:i w:val="0"/>
          <w:iCs w:val="0"/>
          <w:color w:val="auto"/>
          <w:sz w:val="21"/>
          <w:szCs w:val="21"/>
          <w:highlight w:val="none"/>
          <w:u w:val="single"/>
          <w:lang w:val="en-US" w:eastAsia="zh-CN"/>
        </w:rPr>
        <w:t>2</w:t>
      </w:r>
      <w:r>
        <w:rPr>
          <w:rStyle w:val="44"/>
          <w:i w:val="0"/>
          <w:iCs w:val="0"/>
          <w:color w:val="auto"/>
          <w:sz w:val="21"/>
          <w:szCs w:val="21"/>
          <w:highlight w:val="none"/>
          <w:u w:val="single"/>
        </w:rPr>
        <w:t>）</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，生产厂为</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（厂名）</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，厂址为</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（生产厂址）</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w:t>
      </w:r>
      <w:r>
        <w:rPr>
          <w:rStyle w:val="44"/>
          <w:rFonts w:hint="eastAsia"/>
          <w:i w:val="0"/>
          <w:iCs w:val="0"/>
          <w:color w:val="auto"/>
          <w:sz w:val="21"/>
          <w:szCs w:val="21"/>
          <w:highlight w:val="none"/>
          <w:u w:val="single"/>
          <w:lang w:val="en-US" w:eastAsia="zh-CN"/>
        </w:rPr>
        <w:t>2</w:t>
      </w:r>
      <w:r>
        <w:rPr>
          <w:rStyle w:val="44"/>
          <w:i w:val="0"/>
          <w:iCs w:val="0"/>
          <w:color w:val="auto"/>
          <w:sz w:val="21"/>
          <w:szCs w:val="21"/>
          <w:highlight w:val="none"/>
          <w:u w:val="single"/>
        </w:rPr>
        <w:t>）</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的中国境内生产的组件成本占比≥</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（规定比例）</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w:t>
      </w:r>
      <w:r>
        <w:rPr>
          <w:rStyle w:val="44"/>
          <w:rFonts w:hint="eastAsia"/>
          <w:i w:val="0"/>
          <w:iCs w:val="0"/>
          <w:color w:val="auto"/>
          <w:sz w:val="21"/>
          <w:szCs w:val="21"/>
          <w:highlight w:val="none"/>
          <w:u w:val="single"/>
          <w:lang w:val="en-US" w:eastAsia="zh-CN"/>
        </w:rPr>
        <w:t>2</w:t>
      </w:r>
      <w:r>
        <w:rPr>
          <w:rStyle w:val="44"/>
          <w:i w:val="0"/>
          <w:iCs w:val="0"/>
          <w:color w:val="auto"/>
          <w:sz w:val="21"/>
          <w:szCs w:val="21"/>
          <w:highlight w:val="none"/>
          <w:u w:val="single"/>
        </w:rPr>
        <w:t>）</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（关键组件）</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在中国境内生产。</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（产品名称</w:t>
      </w:r>
      <w:r>
        <w:rPr>
          <w:rStyle w:val="44"/>
          <w:rFonts w:hint="eastAsia"/>
          <w:i w:val="0"/>
          <w:iCs w:val="0"/>
          <w:color w:val="auto"/>
          <w:sz w:val="21"/>
          <w:szCs w:val="21"/>
          <w:highlight w:val="none"/>
          <w:u w:val="single"/>
          <w:lang w:val="en-US" w:eastAsia="zh-CN"/>
        </w:rPr>
        <w:t>2</w:t>
      </w:r>
      <w:r>
        <w:rPr>
          <w:rStyle w:val="44"/>
          <w:i w:val="0"/>
          <w:iCs w:val="0"/>
          <w:color w:val="auto"/>
          <w:sz w:val="21"/>
          <w:szCs w:val="21"/>
          <w:highlight w:val="none"/>
          <w:u w:val="single"/>
        </w:rPr>
        <w:t>）</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的</w:t>
      </w:r>
      <w:r>
        <w:rPr>
          <w:rFonts w:hint="eastAsia"/>
          <w:i w:val="0"/>
          <w:iCs w:val="0"/>
          <w:color w:val="auto"/>
          <w:sz w:val="21"/>
          <w:szCs w:val="21"/>
          <w:highlight w:val="none"/>
          <w:u w:val="single"/>
          <w:lang w:val="en-US" w:eastAsia="zh-CN"/>
        </w:rPr>
        <w:t xml:space="preserve">   </w:t>
      </w:r>
      <w:r>
        <w:rPr>
          <w:rStyle w:val="44"/>
          <w:i w:val="0"/>
          <w:iCs w:val="0"/>
          <w:color w:val="auto"/>
          <w:sz w:val="21"/>
          <w:szCs w:val="21"/>
          <w:highlight w:val="none"/>
          <w:u w:val="single"/>
        </w:rPr>
        <w:t>（关键工序）</w:t>
      </w:r>
      <w:r>
        <w:rPr>
          <w:rStyle w:val="44"/>
          <w:rFonts w:hint="eastAsia"/>
          <w:i w:val="0"/>
          <w:iCs w:val="0"/>
          <w:color w:val="auto"/>
          <w:sz w:val="21"/>
          <w:szCs w:val="21"/>
          <w:highlight w:val="none"/>
          <w:u w:val="single"/>
          <w:lang w:val="en-US" w:eastAsia="zh-CN"/>
        </w:rPr>
        <w:t xml:space="preserve">   </w:t>
      </w:r>
      <w:r>
        <w:rPr>
          <w:i w:val="0"/>
          <w:iCs w:val="0"/>
          <w:color w:val="auto"/>
          <w:sz w:val="21"/>
          <w:szCs w:val="21"/>
          <w:highlight w:val="none"/>
        </w:rPr>
        <w:t>在中国境内完成。</w:t>
      </w:r>
    </w:p>
    <w:p w14:paraId="75245A87">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i w:val="0"/>
          <w:iCs w:val="0"/>
          <w:color w:val="auto"/>
          <w:sz w:val="21"/>
          <w:szCs w:val="21"/>
          <w:highlight w:val="none"/>
        </w:rPr>
      </w:pPr>
      <w:r>
        <w:rPr>
          <w:i w:val="0"/>
          <w:iCs w:val="0"/>
          <w:color w:val="auto"/>
          <w:sz w:val="21"/>
          <w:szCs w:val="21"/>
          <w:highlight w:val="none"/>
        </w:rPr>
        <w:t>……</w:t>
      </w:r>
    </w:p>
    <w:p w14:paraId="51A6B677">
      <w:pPr>
        <w:pageBreakBefore w:val="0"/>
        <w:kinsoku/>
        <w:overflowPunct/>
        <w:topLinePunct w:val="0"/>
        <w:bidi w:val="0"/>
        <w:adjustRightInd w:val="0"/>
        <w:snapToGrid w:val="0"/>
        <w:spacing w:after="0" w:line="360" w:lineRule="auto"/>
        <w:ind w:left="0" w:firstLine="420" w:firstLineChars="200"/>
        <w:rPr>
          <w:rFonts w:hint="eastAsia" w:ascii="宋体" w:hAnsi="宋体" w:eastAsia="宋体" w:cs="宋体"/>
          <w:color w:val="auto"/>
          <w:spacing w:val="6"/>
          <w:szCs w:val="21"/>
          <w:highlight w:val="none"/>
        </w:rPr>
      </w:pPr>
      <w:r>
        <w:rPr>
          <w:color w:val="auto"/>
          <w:highlight w:val="none"/>
        </w:rPr>
        <w:t>本公司（单位）对上述声明内容的真实性负责。如有虚假，愿承担相应法律责任。</w:t>
      </w:r>
    </w:p>
    <w:p w14:paraId="153DF7F5">
      <w:pPr>
        <w:pageBreakBefore w:val="0"/>
        <w:kinsoku/>
        <w:overflowPunct/>
        <w:topLinePunct w:val="0"/>
        <w:bidi w:val="0"/>
        <w:adjustRightInd w:val="0"/>
        <w:snapToGrid w:val="0"/>
        <w:spacing w:after="0" w:line="360" w:lineRule="auto"/>
        <w:ind w:left="0" w:firstLine="444" w:firstLineChars="200"/>
        <w:rPr>
          <w:rFonts w:hint="eastAsia" w:ascii="宋体" w:hAnsi="宋体" w:eastAsia="宋体" w:cs="宋体"/>
          <w:color w:val="auto"/>
          <w:spacing w:val="6"/>
          <w:szCs w:val="21"/>
          <w:highlight w:val="none"/>
        </w:rPr>
      </w:pPr>
    </w:p>
    <w:p w14:paraId="7426D3FD">
      <w:pPr>
        <w:pageBreakBefore w:val="0"/>
        <w:kinsoku/>
        <w:overflowPunct/>
        <w:topLinePunct w:val="0"/>
        <w:bidi w:val="0"/>
        <w:adjustRightInd w:val="0"/>
        <w:snapToGrid w:val="0"/>
        <w:spacing w:after="0" w:line="360" w:lineRule="auto"/>
        <w:ind w:left="0" w:firstLine="444" w:firstLineChars="200"/>
        <w:rPr>
          <w:rFonts w:hint="eastAsia" w:ascii="宋体" w:hAnsi="宋体" w:eastAsia="宋体" w:cs="宋体"/>
          <w:color w:val="auto"/>
          <w:spacing w:val="6"/>
          <w:szCs w:val="21"/>
          <w:highlight w:val="none"/>
        </w:rPr>
      </w:pPr>
    </w:p>
    <w:p w14:paraId="58284F3F">
      <w:pPr>
        <w:pageBreakBefore w:val="0"/>
        <w:tabs>
          <w:tab w:val="left" w:pos="4860"/>
        </w:tabs>
        <w:kinsoku/>
        <w:overflowPunct/>
        <w:topLinePunct w:val="0"/>
        <w:bidi w:val="0"/>
        <w:adjustRightInd w:val="0"/>
        <w:snapToGrid w:val="0"/>
        <w:spacing w:after="0" w:line="360" w:lineRule="auto"/>
        <w:ind w:left="0" w:firstLine="444" w:firstLineChars="20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公司（单位）名称（盖公章）：　        </w:t>
      </w:r>
    </w:p>
    <w:p w14:paraId="182BA0CD">
      <w:pPr>
        <w:pageBreakBefore w:val="0"/>
        <w:tabs>
          <w:tab w:val="left" w:pos="4860"/>
        </w:tabs>
        <w:kinsoku/>
        <w:overflowPunct/>
        <w:topLinePunct w:val="0"/>
        <w:bidi w:val="0"/>
        <w:adjustRightInd w:val="0"/>
        <w:snapToGrid w:val="0"/>
        <w:spacing w:after="0" w:line="360" w:lineRule="auto"/>
        <w:ind w:left="0" w:firstLine="444" w:firstLineChars="200"/>
        <w:jc w:val="righ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日期：　     年　  月　  日</w:t>
      </w:r>
    </w:p>
    <w:p w14:paraId="184F6E49">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rPr>
          <w:rFonts w:hint="eastAsia" w:eastAsia="宋体"/>
          <w:color w:val="auto"/>
          <w:highlight w:val="none"/>
          <w:lang w:eastAsia="zh-CN"/>
        </w:rPr>
      </w:pPr>
    </w:p>
    <w:p w14:paraId="2B8C9324">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rStyle w:val="44"/>
          <w:rFonts w:hint="eastAsia" w:ascii="宋体" w:hAnsi="宋体" w:eastAsia="宋体" w:cs="宋体"/>
          <w:i w:val="0"/>
          <w:iCs w:val="0"/>
          <w:color w:val="auto"/>
          <w:sz w:val="21"/>
          <w:szCs w:val="21"/>
          <w:highlight w:val="none"/>
        </w:rPr>
      </w:pPr>
      <w:r>
        <w:rPr>
          <w:rStyle w:val="44"/>
          <w:rFonts w:hint="eastAsia" w:ascii="宋体" w:hAnsi="宋体" w:eastAsia="宋体" w:cs="宋体"/>
          <w:i w:val="0"/>
          <w:iCs w:val="0"/>
          <w:color w:val="auto"/>
          <w:sz w:val="21"/>
          <w:szCs w:val="21"/>
          <w:highlight w:val="none"/>
        </w:rPr>
        <w:t>1.产品如有型号，请在“产品名称”栏一并填写。</w:t>
      </w:r>
    </w:p>
    <w:p w14:paraId="09971F62">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rStyle w:val="44"/>
          <w:rFonts w:hint="eastAsia" w:ascii="宋体" w:hAnsi="宋体" w:eastAsia="宋体" w:cs="宋体"/>
          <w:i w:val="0"/>
          <w:iCs w:val="0"/>
          <w:color w:val="auto"/>
          <w:sz w:val="21"/>
          <w:szCs w:val="21"/>
          <w:highlight w:val="none"/>
        </w:rPr>
      </w:pPr>
      <w:r>
        <w:rPr>
          <w:rStyle w:val="44"/>
          <w:rFonts w:hint="eastAsia" w:ascii="宋体" w:hAnsi="宋体" w:eastAsia="宋体" w:cs="宋体"/>
          <w:i w:val="0"/>
          <w:iCs w:val="0"/>
          <w:color w:val="auto"/>
          <w:sz w:val="21"/>
          <w:szCs w:val="21"/>
          <w:highlight w:val="none"/>
        </w:rPr>
        <w:t>2.生产厂名与厂址应与生产厂营业执照载明的相关信息保持一致。</w:t>
      </w:r>
    </w:p>
    <w:p w14:paraId="63B7F57D">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rStyle w:val="44"/>
          <w:rFonts w:hint="eastAsia" w:ascii="宋体" w:hAnsi="宋体" w:eastAsia="宋体" w:cs="宋体"/>
          <w:i w:val="0"/>
          <w:iCs w:val="0"/>
          <w:color w:val="auto"/>
          <w:sz w:val="21"/>
          <w:szCs w:val="21"/>
          <w:highlight w:val="none"/>
        </w:rPr>
      </w:pPr>
      <w:r>
        <w:rPr>
          <w:rStyle w:val="44"/>
          <w:rFonts w:hint="eastAsia" w:ascii="宋体" w:hAnsi="宋体" w:eastAsia="宋体" w:cs="宋体"/>
          <w:i w:val="0"/>
          <w:iCs w:val="0"/>
          <w:color w:val="auto"/>
          <w:sz w:val="21"/>
          <w:szCs w:val="21"/>
          <w:highlight w:val="none"/>
        </w:rPr>
        <w:t>3.该产品的中国境内生产的组件成本占比相关要求实施前，“规定比例”栏可不填，下同。</w:t>
      </w:r>
    </w:p>
    <w:p w14:paraId="2A37BBDB">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rStyle w:val="44"/>
          <w:rFonts w:hint="eastAsia" w:ascii="宋体" w:hAnsi="宋体" w:eastAsia="宋体" w:cs="宋体"/>
          <w:i w:val="0"/>
          <w:iCs w:val="0"/>
          <w:color w:val="auto"/>
          <w:sz w:val="21"/>
          <w:szCs w:val="21"/>
          <w:highlight w:val="none"/>
        </w:rPr>
      </w:pPr>
      <w:r>
        <w:rPr>
          <w:rStyle w:val="44"/>
          <w:rFonts w:hint="eastAsia" w:ascii="宋体" w:hAnsi="宋体" w:eastAsia="宋体" w:cs="宋体"/>
          <w:i w:val="0"/>
          <w:iCs w:val="0"/>
          <w:color w:val="auto"/>
          <w:sz w:val="21"/>
          <w:szCs w:val="21"/>
          <w:highlight w:val="none"/>
        </w:rPr>
        <w:t>4.该产品的关键组件要求实施前，“关键组件”栏可不填，下同。</w:t>
      </w:r>
    </w:p>
    <w:p w14:paraId="5EF84667">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rStyle w:val="44"/>
          <w:rFonts w:hint="eastAsia" w:ascii="宋体" w:hAnsi="宋体" w:eastAsia="宋体" w:cs="宋体"/>
          <w:i w:val="0"/>
          <w:iCs w:val="0"/>
          <w:color w:val="auto"/>
          <w:sz w:val="21"/>
          <w:szCs w:val="21"/>
          <w:highlight w:val="none"/>
        </w:rPr>
      </w:pPr>
      <w:r>
        <w:rPr>
          <w:rStyle w:val="44"/>
          <w:rFonts w:hint="eastAsia" w:ascii="宋体" w:hAnsi="宋体" w:eastAsia="宋体" w:cs="宋体"/>
          <w:i w:val="0"/>
          <w:iCs w:val="0"/>
          <w:color w:val="auto"/>
          <w:sz w:val="21"/>
          <w:szCs w:val="21"/>
          <w:highlight w:val="none"/>
        </w:rPr>
        <w:t>5.该产品的关键工序要求实施前，“关键工序”栏可不填，下同。</w:t>
      </w:r>
    </w:p>
    <w:p w14:paraId="69386982">
      <w:pPr>
        <w:pageBreakBefore w:val="0"/>
        <w:kinsoku/>
        <w:overflowPunct/>
        <w:topLinePunct w:val="0"/>
        <w:bidi w:val="0"/>
        <w:adjustRightInd w:val="0"/>
        <w:snapToGrid w:val="0"/>
        <w:spacing w:after="0" w:line="360" w:lineRule="auto"/>
        <w:ind w:left="0"/>
        <w:rPr>
          <w:rFonts w:hint="eastAsia"/>
          <w:sz w:val="21"/>
          <w:szCs w:val="21"/>
          <w:highlight w:val="none"/>
        </w:rPr>
      </w:pPr>
    </w:p>
    <w:p w14:paraId="59BDDE9B">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6244840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63363DE2">
      <w:pPr>
        <w:widowControl/>
        <w:spacing w:line="480" w:lineRule="exact"/>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格式2</w:t>
      </w:r>
      <w:r>
        <w:rPr>
          <w:rFonts w:hint="eastAsia" w:ascii="宋体" w:hAnsi="宋体" w:cs="宋体"/>
          <w:b/>
          <w:color w:val="000000" w:themeColor="text1"/>
          <w:sz w:val="28"/>
          <w:szCs w:val="28"/>
          <w:lang w:val="en-US" w:eastAsia="zh-CN"/>
          <w14:textFill>
            <w14:solidFill>
              <w14:schemeClr w14:val="tx1"/>
            </w14:solidFill>
          </w14:textFill>
        </w:rPr>
        <w:t>7</w:t>
      </w:r>
    </w:p>
    <w:p w14:paraId="51D5E65A">
      <w:pPr>
        <w:widowControl/>
        <w:spacing w:line="48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构成投标文件的其它资料</w:t>
      </w:r>
    </w:p>
    <w:p w14:paraId="3405C47A">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详见第二章《投标人须知前附表》第15.2条，请自拟格式。</w:t>
      </w:r>
    </w:p>
    <w:p w14:paraId="50F76854">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1.投标保证金交纳凭证或保函或投标（竞标）保证保险保单（扫描件加盖投标人电子公章）；</w:t>
      </w:r>
    </w:p>
    <w:p w14:paraId="57AF103A">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2.第五章《采购需求》中要求提供的其他资料；</w:t>
      </w:r>
    </w:p>
    <w:p w14:paraId="76E3F078">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3.招标文件中所涉及到的相关资料及证明文件或投标人认为必须提供的其他相关资料。</w:t>
      </w:r>
    </w:p>
    <w:p w14:paraId="1ADFF45D">
      <w:pPr>
        <w:widowControl/>
        <w:spacing w:line="440" w:lineRule="exact"/>
        <w:jc w:val="left"/>
        <w:rPr>
          <w:rFonts w:hint="eastAsia" w:ascii="宋体" w:hAnsi="宋体" w:cs="宋体"/>
          <w:color w:val="000000" w:themeColor="text1"/>
          <w:szCs w:val="21"/>
          <w14:textFill>
            <w14:solidFill>
              <w14:schemeClr w14:val="tx1"/>
            </w14:solidFill>
          </w14:textFill>
        </w:rPr>
      </w:pPr>
    </w:p>
    <w:p w14:paraId="46BC944F">
      <w:pP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2C7F860">
      <w:pPr>
        <w:pStyle w:val="2"/>
        <w:spacing w:before="0" w:after="0" w:line="480" w:lineRule="exact"/>
        <w:rPr>
          <w:rFonts w:hint="eastAsia" w:ascii="宋体" w:hAnsi="宋体" w:cs="宋体"/>
          <w:color w:val="000000" w:themeColor="text1"/>
          <w:szCs w:val="32"/>
          <w:highlight w:val="none"/>
          <w14:textFill>
            <w14:solidFill>
              <w14:schemeClr w14:val="tx1"/>
            </w14:solidFill>
          </w14:textFill>
        </w:rPr>
      </w:pPr>
      <w:bookmarkStart w:id="63" w:name="_Toc7169"/>
      <w:r>
        <w:rPr>
          <w:rFonts w:hint="eastAsia" w:ascii="宋体" w:hAnsi="宋体" w:cs="宋体"/>
          <w:color w:val="000000" w:themeColor="text1"/>
          <w:szCs w:val="32"/>
          <w:highlight w:val="none"/>
          <w14:textFill>
            <w14:solidFill>
              <w14:schemeClr w14:val="tx1"/>
            </w14:solidFill>
          </w14:textFill>
        </w:rPr>
        <w:t>第五章 采购需求</w:t>
      </w:r>
      <w:bookmarkEnd w:id="63"/>
    </w:p>
    <w:p w14:paraId="6ECE19BE">
      <w:pPr>
        <w:adjustRightInd w:val="0"/>
        <w:spacing w:line="480" w:lineRule="exact"/>
        <w:ind w:firstLine="211" w:firstLineChars="1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p>
    <w:p w14:paraId="773A705C">
      <w:pPr>
        <w:spacing w:line="48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各投标人必须对招标文件第五章《采购需求》中的技术、服务要求作出全面、真实的反映，并保证填写的相关数据是真实的和正确的，同时填写技术条款偏离表。</w:t>
      </w:r>
    </w:p>
    <w:p w14:paraId="764075D1">
      <w:pPr>
        <w:spacing w:line="48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招标文件第五章《采购需求》二、规格、技术条款和性能要求 规格（技术参数、性能要求）中</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所有技术参数必须提供最新技术支持资料支持技术条款偏离表应答（包括提供货物、工程或者服务的印刷宣传彩页或软件功能截图或检测报告或软件测试报告或性能参数说明或技术白皮书等，不接受非生产制造商自行印刷、打印或者手写的技术支持资料，凡不符合上述要求的，视为无效技术支持资料。如招标文件第五章《采购需求》有特殊要求，以第五章《采购需求》要求为准。）</w:t>
      </w:r>
      <w:r>
        <w:rPr>
          <w:rFonts w:hint="eastAsia" w:ascii="宋体" w:hAnsi="宋体" w:cs="宋体"/>
          <w:b/>
          <w:bCs/>
          <w:color w:val="000000" w:themeColor="text1"/>
          <w:szCs w:val="21"/>
          <w14:textFill>
            <w14:solidFill>
              <w14:schemeClr w14:val="tx1"/>
            </w14:solidFill>
          </w14:textFill>
        </w:rPr>
        <w:t>。</w:t>
      </w:r>
    </w:p>
    <w:p w14:paraId="7A9C6B25">
      <w:pPr>
        <w:spacing w:line="48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本章各项技术参数、规格和性能要求如出现引用某一特定的专利技术、商标、名称、设计、原产地或供应者等情况，则仅起参考作用。投标人可选用实质上“相当于”或“优于”该参考技术规格要求的产品投标。</w:t>
      </w:r>
    </w:p>
    <w:p w14:paraId="10FB59AF">
      <w:pPr>
        <w:spacing w:line="48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并保留追究其法律责任的权利。</w:t>
      </w:r>
    </w:p>
    <w:p w14:paraId="037416A7">
      <w:pPr>
        <w:spacing w:line="48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本文件的解释权属于采购人、采购代理机构。</w:t>
      </w:r>
    </w:p>
    <w:p w14:paraId="326B4D08">
      <w:pPr>
        <w:spacing w:line="480" w:lineRule="exact"/>
        <w:ind w:firstLine="422" w:firstLineChars="200"/>
        <w:rPr>
          <w:rFonts w:hint="eastAsia" w:ascii="宋体" w:hAnsi="宋体" w:cs="宋体"/>
          <w:b/>
          <w:bCs/>
          <w:strike/>
          <w:color w:val="000000" w:themeColor="text1"/>
          <w:szCs w:val="21"/>
          <w14:textFill>
            <w14:solidFill>
              <w14:schemeClr w14:val="tx1"/>
            </w14:solidFill>
          </w14:textFill>
        </w:rPr>
      </w:pPr>
    </w:p>
    <w:p w14:paraId="53BB77E5">
      <w:pPr>
        <w:spacing w:line="560" w:lineRule="exact"/>
        <w:ind w:firstLine="420" w:firstLineChars="200"/>
        <w:rPr>
          <w:rFonts w:hint="eastAsia" w:ascii="宋体" w:hAnsi="宋体" w:cs="宋体"/>
          <w:color w:val="000000" w:themeColor="text1"/>
          <w:spacing w:val="0"/>
          <w:kern w:val="0"/>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bookmarkStart w:id="64" w:name="_Toc7277"/>
      <w:bookmarkStart w:id="65" w:name="_Toc8955"/>
      <w:r>
        <w:rPr>
          <w:rFonts w:hint="eastAsia" w:cs="仿宋" w:asciiTheme="minorEastAsia" w:hAnsiTheme="minorEastAsia" w:eastAsiaTheme="minorEastAsia"/>
          <w:b/>
          <w:sz w:val="21"/>
          <w:szCs w:val="21"/>
          <w:shd w:val="clear" w:color="auto" w:fill="FFFFFF"/>
        </w:rPr>
        <w:t>一、采购需求一览表</w:t>
      </w:r>
      <w:bookmarkEnd w:id="64"/>
      <w:bookmarkEnd w:id="65"/>
    </w:p>
    <w:tbl>
      <w:tblPr>
        <w:tblStyle w:val="3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218"/>
        <w:gridCol w:w="1322"/>
        <w:gridCol w:w="2432"/>
        <w:gridCol w:w="876"/>
        <w:gridCol w:w="1108"/>
        <w:gridCol w:w="1108"/>
      </w:tblGrid>
      <w:tr w14:paraId="0F6F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993" w:type="dxa"/>
            <w:tcMar>
              <w:top w:w="15" w:type="dxa"/>
              <w:left w:w="15" w:type="dxa"/>
              <w:right w:w="15" w:type="dxa"/>
            </w:tcMar>
            <w:vAlign w:val="center"/>
          </w:tcPr>
          <w:p w14:paraId="6BFE7E69">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218" w:type="dxa"/>
            <w:tcMar>
              <w:top w:w="15" w:type="dxa"/>
              <w:left w:w="15" w:type="dxa"/>
              <w:right w:w="15" w:type="dxa"/>
            </w:tcMar>
            <w:vAlign w:val="center"/>
          </w:tcPr>
          <w:p w14:paraId="668D5131">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是否接受进口产品</w:t>
            </w:r>
          </w:p>
        </w:tc>
        <w:tc>
          <w:tcPr>
            <w:tcW w:w="1322" w:type="dxa"/>
            <w:tcMar>
              <w:top w:w="15" w:type="dxa"/>
              <w:left w:w="15" w:type="dxa"/>
              <w:right w:w="15" w:type="dxa"/>
            </w:tcMar>
            <w:vAlign w:val="center"/>
          </w:tcPr>
          <w:p w14:paraId="73731C9E">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是否为核心产品</w:t>
            </w:r>
          </w:p>
        </w:tc>
        <w:tc>
          <w:tcPr>
            <w:tcW w:w="2432" w:type="dxa"/>
            <w:tcMar>
              <w:top w:w="15" w:type="dxa"/>
              <w:left w:w="15" w:type="dxa"/>
              <w:right w:w="15" w:type="dxa"/>
            </w:tcMar>
            <w:vAlign w:val="center"/>
          </w:tcPr>
          <w:p w14:paraId="2F114974">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产品（项目）名称</w:t>
            </w:r>
          </w:p>
        </w:tc>
        <w:tc>
          <w:tcPr>
            <w:tcW w:w="876" w:type="dxa"/>
            <w:tcMar>
              <w:top w:w="15" w:type="dxa"/>
              <w:left w:w="15" w:type="dxa"/>
              <w:right w:w="15" w:type="dxa"/>
            </w:tcMar>
            <w:vAlign w:val="center"/>
          </w:tcPr>
          <w:p w14:paraId="278F5E1B">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c>
          <w:tcPr>
            <w:tcW w:w="1108" w:type="dxa"/>
            <w:tcMar>
              <w:top w:w="15" w:type="dxa"/>
              <w:left w:w="15" w:type="dxa"/>
              <w:right w:w="15" w:type="dxa"/>
            </w:tcMar>
            <w:vAlign w:val="center"/>
          </w:tcPr>
          <w:p w14:paraId="4F42866B">
            <w:pPr>
              <w:widowControl/>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计量单位</w:t>
            </w:r>
          </w:p>
        </w:tc>
        <w:tc>
          <w:tcPr>
            <w:tcW w:w="1108" w:type="dxa"/>
            <w:tcMar>
              <w:top w:w="15" w:type="dxa"/>
              <w:left w:w="15" w:type="dxa"/>
              <w:right w:w="15" w:type="dxa"/>
            </w:tcMar>
            <w:vAlign w:val="center"/>
          </w:tcPr>
          <w:p w14:paraId="5CC01492">
            <w:pPr>
              <w:widowControl/>
              <w:jc w:val="center"/>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单价限价（元）</w:t>
            </w:r>
          </w:p>
        </w:tc>
      </w:tr>
      <w:tr w14:paraId="440D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93" w:type="dxa"/>
            <w:tcMar>
              <w:top w:w="15" w:type="dxa"/>
              <w:left w:w="15" w:type="dxa"/>
              <w:right w:w="15" w:type="dxa"/>
            </w:tcMar>
            <w:vAlign w:val="center"/>
          </w:tcPr>
          <w:p w14:paraId="2C2F1A5F">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p>
        </w:tc>
        <w:tc>
          <w:tcPr>
            <w:tcW w:w="1218" w:type="dxa"/>
            <w:tcMar>
              <w:top w:w="15" w:type="dxa"/>
              <w:left w:w="15" w:type="dxa"/>
              <w:right w:w="15" w:type="dxa"/>
            </w:tcMar>
            <w:vAlign w:val="center"/>
          </w:tcPr>
          <w:p w14:paraId="239345C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否</w:t>
            </w:r>
          </w:p>
        </w:tc>
        <w:tc>
          <w:tcPr>
            <w:tcW w:w="1322" w:type="dxa"/>
            <w:tcMar>
              <w:top w:w="15" w:type="dxa"/>
              <w:left w:w="15" w:type="dxa"/>
              <w:right w:w="15" w:type="dxa"/>
            </w:tcMar>
            <w:vAlign w:val="center"/>
          </w:tcPr>
          <w:p w14:paraId="73F39752">
            <w:pPr>
              <w:widowControl/>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是</w:t>
            </w:r>
          </w:p>
        </w:tc>
        <w:tc>
          <w:tcPr>
            <w:tcW w:w="2432" w:type="dxa"/>
            <w:shd w:val="clear" w:color="auto" w:fill="auto"/>
            <w:tcMar>
              <w:top w:w="15" w:type="dxa"/>
              <w:left w:w="15" w:type="dxa"/>
              <w:right w:w="15" w:type="dxa"/>
            </w:tcMar>
            <w:vAlign w:val="center"/>
          </w:tcPr>
          <w:p w14:paraId="61E66F0B">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国产瘦终端</w:t>
            </w:r>
          </w:p>
        </w:tc>
        <w:tc>
          <w:tcPr>
            <w:tcW w:w="876" w:type="dxa"/>
            <w:shd w:val="clear" w:color="auto" w:fill="auto"/>
            <w:tcMar>
              <w:top w:w="15" w:type="dxa"/>
              <w:left w:w="15" w:type="dxa"/>
              <w:right w:w="15" w:type="dxa"/>
            </w:tcMar>
            <w:vAlign w:val="center"/>
          </w:tcPr>
          <w:p w14:paraId="36B3AF4B">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70</w:t>
            </w:r>
          </w:p>
        </w:tc>
        <w:tc>
          <w:tcPr>
            <w:tcW w:w="1108" w:type="dxa"/>
            <w:shd w:val="clear" w:color="auto" w:fill="auto"/>
            <w:tcMar>
              <w:top w:w="15" w:type="dxa"/>
              <w:left w:w="15" w:type="dxa"/>
              <w:right w:w="15" w:type="dxa"/>
            </w:tcMar>
            <w:vAlign w:val="center"/>
          </w:tcPr>
          <w:p w14:paraId="10592A7E">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1108" w:type="dxa"/>
            <w:shd w:val="clear" w:color="auto" w:fill="auto"/>
            <w:tcMar>
              <w:top w:w="15" w:type="dxa"/>
              <w:left w:w="15" w:type="dxa"/>
              <w:right w:w="15" w:type="dxa"/>
            </w:tcMar>
            <w:vAlign w:val="center"/>
          </w:tcPr>
          <w:p w14:paraId="3A2ED694">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4500.00 </w:t>
            </w:r>
          </w:p>
        </w:tc>
      </w:tr>
      <w:tr w14:paraId="6051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993" w:type="dxa"/>
            <w:tcMar>
              <w:top w:w="15" w:type="dxa"/>
              <w:left w:w="15" w:type="dxa"/>
              <w:right w:w="15" w:type="dxa"/>
            </w:tcMar>
            <w:vAlign w:val="center"/>
          </w:tcPr>
          <w:p w14:paraId="073B09E3">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c>
          <w:tcPr>
            <w:tcW w:w="1218" w:type="dxa"/>
            <w:tcMar>
              <w:top w:w="15" w:type="dxa"/>
              <w:left w:w="15" w:type="dxa"/>
              <w:right w:w="15" w:type="dxa"/>
            </w:tcMar>
            <w:vAlign w:val="center"/>
          </w:tcPr>
          <w:p w14:paraId="0F5FFD6A">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否</w:t>
            </w:r>
          </w:p>
        </w:tc>
        <w:tc>
          <w:tcPr>
            <w:tcW w:w="1322" w:type="dxa"/>
            <w:tcMar>
              <w:top w:w="15" w:type="dxa"/>
              <w:left w:w="15" w:type="dxa"/>
              <w:right w:w="15" w:type="dxa"/>
            </w:tcMar>
            <w:vAlign w:val="center"/>
          </w:tcPr>
          <w:p w14:paraId="27AA24FE">
            <w:pPr>
              <w:widowControl/>
              <w:jc w:val="center"/>
              <w:textAlignment w:val="center"/>
              <w:rPr>
                <w:rFonts w:hint="eastAsia" w:ascii="宋体" w:hAnsi="宋体" w:cs="宋体"/>
                <w:b/>
                <w:color w:val="000000" w:themeColor="text1"/>
                <w:szCs w:val="21"/>
                <w14:textFill>
                  <w14:solidFill>
                    <w14:schemeClr w14:val="tx1"/>
                  </w14:solidFill>
                </w14:textFill>
              </w:rPr>
            </w:pPr>
          </w:p>
        </w:tc>
        <w:tc>
          <w:tcPr>
            <w:tcW w:w="2432" w:type="dxa"/>
            <w:shd w:val="clear" w:color="auto" w:fill="auto"/>
            <w:tcMar>
              <w:top w:w="15" w:type="dxa"/>
              <w:left w:w="15" w:type="dxa"/>
              <w:right w:w="15" w:type="dxa"/>
            </w:tcMar>
            <w:vAlign w:val="center"/>
          </w:tcPr>
          <w:p w14:paraId="2D41F3CD">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虚拟桌面软件终端管理使用权限</w:t>
            </w:r>
          </w:p>
        </w:tc>
        <w:tc>
          <w:tcPr>
            <w:tcW w:w="876" w:type="dxa"/>
            <w:shd w:val="clear" w:color="auto" w:fill="auto"/>
            <w:tcMar>
              <w:top w:w="15" w:type="dxa"/>
              <w:left w:w="15" w:type="dxa"/>
              <w:right w:w="15" w:type="dxa"/>
            </w:tcMar>
            <w:vAlign w:val="center"/>
          </w:tcPr>
          <w:p w14:paraId="6EFADD7A">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108" w:type="dxa"/>
            <w:shd w:val="clear" w:color="auto" w:fill="auto"/>
            <w:tcMar>
              <w:top w:w="15" w:type="dxa"/>
              <w:left w:w="15" w:type="dxa"/>
              <w:right w:w="15" w:type="dxa"/>
            </w:tcMar>
            <w:vAlign w:val="center"/>
          </w:tcPr>
          <w:p w14:paraId="78743A20">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1108" w:type="dxa"/>
            <w:shd w:val="clear" w:color="auto" w:fill="auto"/>
            <w:tcMar>
              <w:top w:w="15" w:type="dxa"/>
              <w:left w:w="15" w:type="dxa"/>
              <w:right w:w="15" w:type="dxa"/>
            </w:tcMar>
            <w:vAlign w:val="center"/>
          </w:tcPr>
          <w:p w14:paraId="2D54304B">
            <w:pPr>
              <w:widowControl/>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3700.00 </w:t>
            </w:r>
          </w:p>
        </w:tc>
      </w:tr>
    </w:tbl>
    <w:p w14:paraId="21DFB366">
      <w:pPr>
        <w:numPr>
          <w:ilvl w:val="0"/>
          <w:numId w:val="0"/>
        </w:numPr>
        <w:spacing w:line="360" w:lineRule="auto"/>
        <w:ind w:leftChars="0"/>
        <w:outlineLvl w:val="9"/>
        <w:rPr>
          <w:rFonts w:hint="eastAsia" w:cs="仿宋" w:asciiTheme="minorEastAsia" w:hAnsiTheme="minorEastAsia" w:eastAsiaTheme="minorEastAsia"/>
          <w:b/>
          <w:sz w:val="24"/>
          <w:shd w:val="clear" w:color="auto" w:fill="FFFFFF"/>
          <w:lang w:val="en-US" w:eastAsia="zh-CN"/>
        </w:rPr>
      </w:pPr>
    </w:p>
    <w:p w14:paraId="3A8DF524">
      <w:pPr>
        <w:spacing w:line="560" w:lineRule="exact"/>
        <w:ind w:firstLine="422" w:firstLineChars="200"/>
        <w:rPr>
          <w:rFonts w:hint="eastAsia" w:ascii="宋体" w:hAnsi="宋体" w:cs="宋体"/>
          <w:color w:val="000000" w:themeColor="text1"/>
          <w:spacing w:val="0"/>
          <w:kern w:val="0"/>
          <w:sz w:val="28"/>
          <w:szCs w:val="28"/>
          <w14:textFill>
            <w14:solidFill>
              <w14:schemeClr w14:val="tx1"/>
            </w14:solidFill>
          </w14:textFill>
        </w:rPr>
      </w:pPr>
      <w:bookmarkStart w:id="66" w:name="_Toc9460"/>
      <w:bookmarkStart w:id="67" w:name="_Toc12366"/>
      <w:r>
        <w:rPr>
          <w:rFonts w:hint="eastAsia" w:cs="仿宋" w:asciiTheme="minorEastAsia" w:hAnsiTheme="minorEastAsia" w:eastAsiaTheme="minorEastAsia"/>
          <w:b/>
          <w:sz w:val="21"/>
          <w:szCs w:val="21"/>
          <w:shd w:val="clear" w:color="auto" w:fill="FFFFFF"/>
          <w:lang w:val="en-US" w:eastAsia="zh-CN"/>
        </w:rPr>
        <w:t>二</w:t>
      </w:r>
      <w:r>
        <w:rPr>
          <w:rFonts w:hint="eastAsia" w:cs="仿宋" w:asciiTheme="minorEastAsia" w:hAnsiTheme="minorEastAsia" w:eastAsiaTheme="minorEastAsia"/>
          <w:b/>
          <w:sz w:val="21"/>
          <w:szCs w:val="21"/>
          <w:shd w:val="clear" w:color="auto" w:fill="FFFFFF"/>
        </w:rPr>
        <w:t>、规格、技术条款和性能要求</w:t>
      </w:r>
      <w:bookmarkEnd w:id="66"/>
      <w:bookmarkEnd w:id="67"/>
    </w:p>
    <w:tbl>
      <w:tblPr>
        <w:tblStyle w:val="38"/>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71"/>
        <w:gridCol w:w="6099"/>
        <w:gridCol w:w="755"/>
        <w:gridCol w:w="690"/>
      </w:tblGrid>
      <w:tr w14:paraId="7CA1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6DD51C16">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71" w:type="dxa"/>
            <w:vAlign w:val="center"/>
          </w:tcPr>
          <w:p w14:paraId="417220F6">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产品（项目）名称</w:t>
            </w:r>
          </w:p>
        </w:tc>
        <w:tc>
          <w:tcPr>
            <w:tcW w:w="6099" w:type="dxa"/>
            <w:vAlign w:val="center"/>
          </w:tcPr>
          <w:p w14:paraId="4B119F6F">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规格（技术参数、性能要求）</w:t>
            </w:r>
          </w:p>
        </w:tc>
        <w:tc>
          <w:tcPr>
            <w:tcW w:w="755" w:type="dxa"/>
            <w:vAlign w:val="center"/>
          </w:tcPr>
          <w:p w14:paraId="287F4BD5">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tc>
        <w:tc>
          <w:tcPr>
            <w:tcW w:w="690" w:type="dxa"/>
            <w:vAlign w:val="center"/>
          </w:tcPr>
          <w:p w14:paraId="4954850E">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计量</w:t>
            </w:r>
          </w:p>
          <w:p w14:paraId="324FB2DB">
            <w:pPr>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w:t>
            </w:r>
          </w:p>
        </w:tc>
      </w:tr>
      <w:tr w14:paraId="44E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840" w:type="dxa"/>
            <w:shd w:val="clear" w:color="auto" w:fill="auto"/>
            <w:vAlign w:val="center"/>
          </w:tcPr>
          <w:p w14:paraId="0324B1CC">
            <w:pPr>
              <w:widowControl/>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871" w:type="dxa"/>
            <w:shd w:val="clear" w:color="auto" w:fill="auto"/>
            <w:vAlign w:val="center"/>
          </w:tcPr>
          <w:p w14:paraId="1869F0B7">
            <w:pPr>
              <w:widowControl/>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国产瘦终端</w:t>
            </w:r>
          </w:p>
        </w:tc>
        <w:tc>
          <w:tcPr>
            <w:tcW w:w="6099" w:type="dxa"/>
            <w:shd w:val="clear" w:color="auto" w:fill="auto"/>
            <w:vAlign w:val="center"/>
          </w:tcPr>
          <w:p w14:paraId="0BD428CC">
            <w:pPr>
              <w:widowControl/>
              <w:spacing w:line="360" w:lineRule="auto"/>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u w:val="none"/>
                <w:lang w:val="en-US" w:eastAsia="zh-CN" w:bidi="ar"/>
              </w:rPr>
              <w:t>1、软硬件一体化设备，内置国产操作系统和国产CPU，且CPU符合安全可靠测评要求，安全可靠等级≥Ⅱ级，提供证明材料；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u w:val="none"/>
                <w:lang w:val="en-US" w:eastAsia="zh-CN" w:bidi="ar"/>
              </w:rPr>
              <w:t>2、配置≥1颗国产CPU，核数≥4核，主频≥2.0GHz；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3、配置内存容量≥4GB，内置存储空间≥32GB；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u w:val="none"/>
                <w:lang w:val="en-US" w:eastAsia="zh-CN" w:bidi="ar"/>
              </w:rPr>
              <w:t>4、配置USB 2.0接口≥2个，USB 3.0接口≥4个，VGA显示接口≥1个, HDMI显示接口≥1个，千兆网口≥2个；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5、提供中国国家强制性产品认证证书；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u w:val="none"/>
                <w:lang w:val="en-US" w:eastAsia="zh-CN" w:bidi="ar"/>
              </w:rPr>
              <w:t>6、需与现有的虚拟桌面软件平台对接，现有虚拟桌面软件平台为H3C Workspace，提供承诺函（加盖投标人电子公章）；</w:t>
            </w:r>
          </w:p>
        </w:tc>
        <w:tc>
          <w:tcPr>
            <w:tcW w:w="755" w:type="dxa"/>
            <w:shd w:val="clear" w:color="auto" w:fill="auto"/>
            <w:vAlign w:val="center"/>
          </w:tcPr>
          <w:p w14:paraId="3B2030D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70</w:t>
            </w:r>
          </w:p>
        </w:tc>
        <w:tc>
          <w:tcPr>
            <w:tcW w:w="690" w:type="dxa"/>
            <w:shd w:val="clear" w:color="auto" w:fill="auto"/>
            <w:vAlign w:val="center"/>
          </w:tcPr>
          <w:p w14:paraId="06F85DD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台</w:t>
            </w:r>
          </w:p>
        </w:tc>
      </w:tr>
      <w:tr w14:paraId="72C0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shd w:val="clear" w:color="auto" w:fill="auto"/>
            <w:vAlign w:val="center"/>
          </w:tcPr>
          <w:p w14:paraId="024FD899">
            <w:pPr>
              <w:widowControl/>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871" w:type="dxa"/>
            <w:shd w:val="clear" w:color="auto" w:fill="auto"/>
            <w:vAlign w:val="center"/>
          </w:tcPr>
          <w:p w14:paraId="5E5F777A">
            <w:pPr>
              <w:widowControl/>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虚拟桌面软件终端管理使用权限</w:t>
            </w:r>
          </w:p>
        </w:tc>
        <w:tc>
          <w:tcPr>
            <w:tcW w:w="6099" w:type="dxa"/>
            <w:shd w:val="clear" w:color="auto" w:fill="auto"/>
            <w:vAlign w:val="center"/>
          </w:tcPr>
          <w:p w14:paraId="327CD99D">
            <w:pPr>
              <w:keepNext w:val="0"/>
              <w:keepLines w:val="0"/>
              <w:pageBreakBefore w:val="0"/>
              <w:widowControl/>
              <w:kinsoku/>
              <w:wordWrap w:val="0"/>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w:t>
            </w:r>
            <w:r>
              <w:rPr>
                <w:rFonts w:hint="eastAsia" w:ascii="宋体" w:hAnsi="宋体" w:cs="宋体"/>
                <w:i w:val="0"/>
                <w:iCs w:val="0"/>
                <w:color w:val="000000"/>
                <w:kern w:val="0"/>
                <w:sz w:val="21"/>
                <w:szCs w:val="21"/>
                <w:u w:val="none"/>
                <w:lang w:val="en-US" w:eastAsia="zh-CN" w:bidi="ar"/>
              </w:rPr>
              <w:t>使用权限</w:t>
            </w:r>
            <w:r>
              <w:rPr>
                <w:rFonts w:hint="eastAsia" w:ascii="宋体" w:hAnsi="宋体" w:eastAsia="宋体" w:cs="宋体"/>
                <w:i w:val="0"/>
                <w:iCs w:val="0"/>
                <w:color w:val="000000"/>
                <w:kern w:val="0"/>
                <w:sz w:val="21"/>
                <w:szCs w:val="21"/>
                <w:u w:val="none"/>
                <w:lang w:val="en-US" w:eastAsia="zh-CN" w:bidi="ar"/>
              </w:rPr>
              <w:t>能够统一管理VDI/IDV/VOI终端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1、支持应用HA功能，支持对虚拟机增加应用监控，支持在“HA 应用监控信息”列表中查看应用状态，检测到应用故障后，支持通过应用HA将应用恢复正常，若应用程序恢复失败时，有相应故障警告。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了保障外设兼容性及稳定性，需支持USB映射，兼容主流使用外设，如高拍仪、扫描枪、扫描仪、摄像头、无线控制器、智能卡、打印机、USB-key等不同外设。同时具备本地设备映射能力，提升外设在虚拟机无驱动等特殊情况下的外设兼容能力，主要支持打印机、摄像头、串口、并口、CD、DVD等设备的映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将常用功能在首页常用操作区域集中显示，管理员自行定义常用功能，提升管理员运维效率。平台支持对重要功能提供在线帮助，通过平台可实时查看针对该功能的说明手册，以便于管理员快速查看功能作用及限制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▲4、支持WEB浏览器H5客户端直接访问云桌面（不用安装客户端软件及插件），</w:t>
            </w:r>
            <w:r>
              <w:rPr>
                <w:rFonts w:hint="eastAsia"/>
                <w:lang w:val="en-US" w:eastAsia="zh-CN"/>
              </w:rPr>
              <w:t>提供国家认可的第三方检测机构出具的检测报告（加盖投标人电子公章）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设置用户的访问控制策略，支持主认证+辅助认证双重认证。主要认证支持对接多麒麟天御认证、统信集中域、Radius\LDAP\CAS认证，辅助认证支持短信认证、企业微信扫码/随机码、钉钉扫码/随机码、微信扫码、超级SIM卡、指纹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▲6、支持新终端联网后自动发现管理平台，不需要手动配置管理服务器IP地址，自动加入终端分组，继承分组特性，身份验证后即可登录云桌面</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提供国家认可的第三方检测机构出具的检测报告（加盖投标人电子公章）；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7、用户可以在桌面连接客户端界面上自助执行快照备份，虚拟桌面异常时，可以通过快照自助回退到正常状态，提供国家认可的第三方检测机构出具的检测报告（加盖投标人电子公章）；</w:t>
            </w:r>
          </w:p>
          <w:p w14:paraId="0C5F8F23">
            <w:pPr>
              <w:keepNext w:val="0"/>
              <w:keepLines w:val="0"/>
              <w:pageBreakBefore w:val="0"/>
              <w:widowControl/>
              <w:kinsoku/>
              <w:wordWrap w:val="0"/>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支持虚拟机自助申请开户功能，在自助申请平台上，管理员可根据不同场景的要求定制不同的虚拟桌面标准套餐。普通用户可通过自助平台直接申请标准套餐的云桌面，也可根据需要自行选择云桌面的CPU个数、内存大小以及磁盘容量。申请电子流审批通过后，虚拟桌面使用权限自动建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9、一键求助便于用户在虚拟机使用过程中的问题及时求助，平台</w:t>
            </w:r>
            <w:r>
              <w:rPr>
                <w:rFonts w:hint="eastAsia" w:ascii="宋体" w:hAnsi="宋体" w:cs="宋体"/>
                <w:i w:val="0"/>
                <w:iCs w:val="0"/>
                <w:color w:val="000000"/>
                <w:kern w:val="0"/>
                <w:sz w:val="21"/>
                <w:szCs w:val="21"/>
                <w:u w:val="none"/>
                <w:lang w:val="en-US" w:eastAsia="zh-CN" w:bidi="ar"/>
              </w:rPr>
              <w:t>能</w:t>
            </w:r>
            <w:r>
              <w:rPr>
                <w:rFonts w:hint="eastAsia" w:ascii="宋体" w:hAnsi="宋体" w:eastAsia="宋体" w:cs="宋体"/>
                <w:i w:val="0"/>
                <w:iCs w:val="0"/>
                <w:color w:val="000000"/>
                <w:kern w:val="0"/>
                <w:sz w:val="21"/>
                <w:szCs w:val="21"/>
                <w:u w:val="none"/>
                <w:lang w:val="en-US" w:eastAsia="zh-CN" w:bidi="ar"/>
              </w:rPr>
              <w:t>列举一些常见的问题供用户选择，支持发送问题截屏、系统及终端日志给管理员，支持同步发送用户信息至管理员；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000000"/>
                <w:kern w:val="0"/>
                <w:sz w:val="21"/>
                <w:szCs w:val="21"/>
                <w:u w:val="none"/>
                <w:lang w:val="en-US" w:eastAsia="zh-CN" w:bidi="ar"/>
              </w:rPr>
              <w:t>10、需与现有的虚拟桌面软件平台对接，现有虚拟桌面软件平台为H3C Workspace，提供承诺函（加盖投标人电子公章）。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11、含虚拟桌面国产操作系统。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12、配备KVM切换器</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：≥HDMI 2口，屏幕键盘鼠标共享器，≥4</w:t>
            </w:r>
            <w:r>
              <w:rPr>
                <w:rFonts w:hint="eastAsia" w:ascii="宋体" w:hAnsi="宋体" w:eastAsia="宋体" w:cs="宋体"/>
                <w:i w:val="0"/>
                <w:iCs w:val="0"/>
                <w:color w:val="000000"/>
                <w:kern w:val="0"/>
                <w:sz w:val="21"/>
                <w:szCs w:val="21"/>
                <w:u w:val="none"/>
                <w:lang w:val="en-US" w:eastAsia="zh-CN" w:bidi="ar"/>
              </w:rPr>
              <w:t>K@60HZ二进一出。</w:t>
            </w:r>
          </w:p>
        </w:tc>
        <w:tc>
          <w:tcPr>
            <w:tcW w:w="755" w:type="dxa"/>
            <w:shd w:val="clear" w:color="auto" w:fill="auto"/>
            <w:vAlign w:val="center"/>
          </w:tcPr>
          <w:p w14:paraId="7FD14E1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690" w:type="dxa"/>
            <w:shd w:val="clear" w:color="auto" w:fill="auto"/>
            <w:vAlign w:val="center"/>
          </w:tcPr>
          <w:p w14:paraId="4D83E9E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个</w:t>
            </w:r>
          </w:p>
        </w:tc>
      </w:tr>
    </w:tbl>
    <w:p w14:paraId="012A3F20">
      <w:pPr>
        <w:spacing w:line="560" w:lineRule="exact"/>
        <w:ind w:firstLine="420" w:firstLineChars="200"/>
        <w:rPr>
          <w:rFonts w:hint="eastAsia" w:ascii="宋体" w:hAnsi="宋体" w:cs="宋体"/>
          <w:color w:val="000000" w:themeColor="text1"/>
          <w:kern w:val="0"/>
          <w:szCs w:val="21"/>
          <w14:textFill>
            <w14:solidFill>
              <w14:schemeClr w14:val="tx1"/>
            </w14:solidFill>
          </w14:textFill>
        </w:rPr>
      </w:pPr>
    </w:p>
    <w:p w14:paraId="6E9CA5EE">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三</w:t>
      </w:r>
      <w:r>
        <w:rPr>
          <w:rFonts w:hint="eastAsia" w:ascii="宋体" w:hAnsi="宋体" w:eastAsia="宋体" w:cs="宋体"/>
          <w:b/>
          <w:bCs/>
          <w:kern w:val="0"/>
          <w:sz w:val="21"/>
          <w:szCs w:val="21"/>
          <w:highlight w:val="none"/>
        </w:rPr>
        <w:t>、采购标的需执行的国家相关标准、行业标准、地方标准或者其他标准、规范：</w:t>
      </w:r>
    </w:p>
    <w:p w14:paraId="77D22EE1">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《人民法院信息化建设五年发展规划(2021-2025)》</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《人民法院信息安全保障总体建设方案》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《最高人民法院司法责任制实施意见（试行）》</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《关于印发人民法院信息化技术系列标准的通知》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《云南法院信息化建设五年发展规划（2021-2025）》</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《中华人民共和国计算机信息系统安全保护条例》</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《人民法院数据管理和服务技术规范V1.5.0》</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《关于全面推进现代化诉讼服务体系建设工作的通知》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《云南省省级政务信息化项目管理办法》</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《全国法院“一张网”运维保障</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安全运营工作方案（试行）》</w:t>
      </w:r>
      <w:r>
        <w:rPr>
          <w:rFonts w:hint="eastAsia" w:ascii="宋体" w:hAnsi="宋体" w:cs="宋体"/>
          <w:kern w:val="0"/>
          <w:sz w:val="21"/>
          <w:szCs w:val="21"/>
          <w:highlight w:val="none"/>
          <w:lang w:val="en-US" w:eastAsia="zh-CN"/>
        </w:rPr>
        <w:t>等</w:t>
      </w:r>
      <w:r>
        <w:rPr>
          <w:rFonts w:hint="eastAsia" w:ascii="宋体" w:hAnsi="宋体" w:eastAsia="宋体" w:cs="宋体"/>
          <w:sz w:val="21"/>
          <w:szCs w:val="21"/>
          <w:highlight w:val="none"/>
        </w:rPr>
        <w:t>。以上标准如有废除或新规定，按已生效新规执行。</w:t>
      </w:r>
    </w:p>
    <w:p w14:paraId="727BD572">
      <w:pPr>
        <w:ind w:left="0" w:firstLine="0" w:firstLineChars="0"/>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br w:type="page"/>
      </w:r>
    </w:p>
    <w:p w14:paraId="42230260">
      <w:pPr>
        <w:pStyle w:val="2"/>
        <w:spacing w:before="0" w:after="0" w:line="480" w:lineRule="exact"/>
        <w:rPr>
          <w:rFonts w:hint="eastAsia" w:ascii="宋体" w:hAnsi="宋体" w:cs="宋体"/>
          <w:color w:val="000000" w:themeColor="text1"/>
          <w:szCs w:val="32"/>
          <w14:textFill>
            <w14:solidFill>
              <w14:schemeClr w14:val="tx1"/>
            </w14:solidFill>
          </w14:textFill>
        </w:rPr>
      </w:pPr>
      <w:bookmarkStart w:id="68" w:name="_Toc16369"/>
      <w:r>
        <w:rPr>
          <w:rFonts w:hint="eastAsia" w:ascii="宋体" w:hAnsi="宋体" w:cs="宋体"/>
          <w:color w:val="000000" w:themeColor="text1"/>
          <w:szCs w:val="32"/>
          <w14:textFill>
            <w14:solidFill>
              <w14:schemeClr w14:val="tx1"/>
            </w14:solidFill>
          </w14:textFill>
        </w:rPr>
        <w:t>第六章 资格审查</w:t>
      </w:r>
      <w:bookmarkEnd w:id="68"/>
    </w:p>
    <w:p w14:paraId="63FAB644">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69" w:name="_Toc20258"/>
      <w:r>
        <w:rPr>
          <w:rFonts w:hint="eastAsia" w:ascii="宋体" w:hAnsi="宋体" w:cs="宋体"/>
          <w:color w:val="000000" w:themeColor="text1"/>
          <w:spacing w:val="0"/>
          <w:kern w:val="0"/>
          <w:sz w:val="28"/>
          <w:szCs w:val="28"/>
          <w14:textFill>
            <w14:solidFill>
              <w14:schemeClr w14:val="tx1"/>
            </w14:solidFill>
          </w14:textFill>
        </w:rPr>
        <w:t>投标人资格要求前附表</w:t>
      </w:r>
      <w:bookmarkEnd w:id="69"/>
    </w:p>
    <w:tbl>
      <w:tblPr>
        <w:tblStyle w:val="3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6799"/>
      </w:tblGrid>
      <w:tr w14:paraId="28F9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3985A476">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 格 要 求</w:t>
            </w:r>
          </w:p>
        </w:tc>
        <w:tc>
          <w:tcPr>
            <w:tcW w:w="6799" w:type="dxa"/>
            <w:vAlign w:val="center"/>
          </w:tcPr>
          <w:p w14:paraId="3D9DFEC1">
            <w:pPr>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 查 标 准</w:t>
            </w:r>
          </w:p>
        </w:tc>
      </w:tr>
      <w:tr w14:paraId="19A0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6C8C97F7">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具有独立承担民事责任的能力</w:t>
            </w:r>
          </w:p>
        </w:tc>
        <w:tc>
          <w:tcPr>
            <w:tcW w:w="6799" w:type="dxa"/>
            <w:vAlign w:val="center"/>
          </w:tcPr>
          <w:p w14:paraId="4DC55349">
            <w:pPr>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投标人须在中华人民共和国境内注册，提供市场监督管理部门核发的有效的三证合一营业执照或其他组织形式的相关主体资格证明材料（扫描件加盖投标人电子公章）；</w:t>
            </w:r>
          </w:p>
        </w:tc>
      </w:tr>
      <w:tr w14:paraId="3F0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blHeader/>
          <w:jc w:val="center"/>
        </w:trPr>
        <w:tc>
          <w:tcPr>
            <w:tcW w:w="1766" w:type="dxa"/>
            <w:vAlign w:val="center"/>
          </w:tcPr>
          <w:p w14:paraId="56ADAE54">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投标人须具有良好的商业信誉和健全的财务会计制度</w:t>
            </w:r>
          </w:p>
        </w:tc>
        <w:tc>
          <w:tcPr>
            <w:tcW w:w="6799" w:type="dxa"/>
            <w:vAlign w:val="center"/>
          </w:tcPr>
          <w:p w14:paraId="2A1F3939">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提供投标人2025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cs="宋体"/>
                <w:color w:val="000000" w:themeColor="text1"/>
                <w:szCs w:val="21"/>
                <w14:textFill>
                  <w14:solidFill>
                    <w14:schemeClr w14:val="tx1"/>
                  </w14:solidFill>
                </w14:textFill>
              </w:rPr>
              <w:t>；</w:t>
            </w:r>
          </w:p>
        </w:tc>
      </w:tr>
      <w:tr w14:paraId="5CBE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12B120F7">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具有履行合同所必需的设备和专业技术能力</w:t>
            </w:r>
          </w:p>
        </w:tc>
        <w:tc>
          <w:tcPr>
            <w:tcW w:w="6799" w:type="dxa"/>
            <w:vAlign w:val="center"/>
          </w:tcPr>
          <w:p w14:paraId="3EF89044">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提供投标人具有履行合同所必需的设备和专业技术能力证明材料（扫描件加盖投标人电子公章）或书面声明（加盖投标人电子公章）；</w:t>
            </w:r>
          </w:p>
        </w:tc>
      </w:tr>
      <w:tr w14:paraId="4EA0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264CC560">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有依法缴纳税收和社会保障资金的良好记录</w:t>
            </w:r>
          </w:p>
        </w:tc>
        <w:tc>
          <w:tcPr>
            <w:tcW w:w="6799" w:type="dxa"/>
            <w:vAlign w:val="center"/>
          </w:tcPr>
          <w:p w14:paraId="1E84781A">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提供投标人缴税所属时间在</w:t>
            </w:r>
            <w:r>
              <w:rPr>
                <w:rFonts w:hint="eastAsia" w:ascii="宋体" w:hAnsi="宋体" w:cs="宋体"/>
                <w:color w:val="000000" w:themeColor="text1"/>
                <w:szCs w:val="21"/>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14:textFill>
                  <w14:solidFill>
                    <w14:schemeClr w14:val="tx1"/>
                  </w14:solidFill>
                </w14:textFill>
              </w:rPr>
              <w:t>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tc>
      </w:tr>
      <w:tr w14:paraId="7482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69C5DD5F">
            <w:pPr>
              <w:spacing w:line="480" w:lineRule="exact"/>
              <w:jc w:val="center"/>
              <w:rPr>
                <w:rFonts w:hint="eastAsia" w:ascii="宋体" w:hAnsi="宋体" w:cs="宋体"/>
                <w:color w:val="000000" w:themeColor="text1"/>
                <w:szCs w:val="21"/>
                <w14:textFill>
                  <w14:solidFill>
                    <w14:schemeClr w14:val="tx1"/>
                  </w14:solidFill>
                </w14:textFill>
              </w:rPr>
            </w:pPr>
          </w:p>
        </w:tc>
        <w:tc>
          <w:tcPr>
            <w:tcW w:w="6799" w:type="dxa"/>
            <w:vAlign w:val="center"/>
          </w:tcPr>
          <w:p w14:paraId="2DA69A1D">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提供投标人缴费所属时间在</w:t>
            </w:r>
            <w:r>
              <w:rPr>
                <w:rFonts w:hint="eastAsia" w:ascii="宋体" w:hAnsi="宋体" w:cs="宋体"/>
                <w:color w:val="000000" w:themeColor="text1"/>
                <w:szCs w:val="21"/>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14:textFill>
                  <w14:solidFill>
                    <w14:schemeClr w14:val="tx1"/>
                  </w14:solidFill>
                </w14:textFill>
              </w:rPr>
              <w:t>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tc>
      </w:tr>
      <w:tr w14:paraId="08C8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40435C1F">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参加政府采购活动前三年内，在经营活动中没有重大违法记录</w:t>
            </w:r>
          </w:p>
        </w:tc>
        <w:tc>
          <w:tcPr>
            <w:tcW w:w="6799" w:type="dxa"/>
            <w:vAlign w:val="center"/>
          </w:tcPr>
          <w:p w14:paraId="59B75C1D">
            <w:pPr>
              <w:wordWrap w:val="0"/>
              <w:spacing w:line="48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投标人参加政府采购活动前三年内，在经营活动中没有重大违法记录（重大违法记录，是指投标人因违法经营受到刑事处罚或者责令停产停业、吊销许可证或者执照、较大数额罚款等行政处罚）的书面声明（加盖投标人电子公章）</w:t>
            </w:r>
            <w:r>
              <w:rPr>
                <w:rFonts w:hint="eastAsia" w:ascii="宋体" w:hAnsi="宋体" w:cs="宋体"/>
                <w:color w:val="000000" w:themeColor="text1"/>
                <w:szCs w:val="21"/>
                <w:lang w:eastAsia="zh-CN"/>
                <w14:textFill>
                  <w14:solidFill>
                    <w14:schemeClr w14:val="tx1"/>
                  </w14:solidFill>
                </w14:textFill>
              </w:rPr>
              <w:t>；</w:t>
            </w:r>
          </w:p>
        </w:tc>
      </w:tr>
      <w:tr w14:paraId="0347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7A03EC96">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法律、行政法规规定的其他条件</w:t>
            </w:r>
          </w:p>
        </w:tc>
        <w:tc>
          <w:tcPr>
            <w:tcW w:w="6799" w:type="dxa"/>
            <w:vAlign w:val="center"/>
          </w:tcPr>
          <w:p w14:paraId="5B119C1E">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投标人在本项目投标文件提交截止时间前在“信用中国”网站（www.creditchina.gov.cn）“</w:t>
            </w:r>
            <w:r>
              <w:rPr>
                <w:rFonts w:hint="eastAsia" w:ascii="宋体" w:hAnsi="宋体" w:cs="宋体"/>
                <w:color w:val="000000" w:themeColor="text1"/>
                <w:szCs w:val="21"/>
                <w:lang w:eastAsia="zh-CN"/>
                <w14:textFill>
                  <w14:solidFill>
                    <w14:schemeClr w14:val="tx1"/>
                  </w14:solidFill>
                </w14:textFill>
              </w:rPr>
              <w:t>专项查询</w:t>
            </w:r>
            <w:r>
              <w:rPr>
                <w:rFonts w:hint="eastAsia" w:ascii="宋体" w:hAnsi="宋体" w:cs="宋体"/>
                <w:color w:val="000000" w:themeColor="text1"/>
                <w:szCs w:val="21"/>
                <w14:textFill>
                  <w14:solidFill>
                    <w14:schemeClr w14:val="tx1"/>
                  </w14:solidFill>
                </w14:textFill>
              </w:rPr>
              <w:t>”查询栏中查询结果应未被列入失信被执行人（按网站要求链接到中国执行信息网（http://zxgk.court.gov.cn/shixin/）查询）、</w:t>
            </w:r>
            <w:r>
              <w:rPr>
                <w:rFonts w:hint="eastAsia" w:ascii="宋体" w:hAnsi="宋体" w:cs="宋体"/>
                <w:color w:val="000000" w:themeColor="text1"/>
                <w:szCs w:val="21"/>
                <w:lang w:eastAsia="zh-CN"/>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（查询时间为本公告发布之日起至提交投标文件截止之日止，查询结果以采购人、采购代理机构查询结果为准，并将查询记录和证据留存）；</w:t>
            </w:r>
          </w:p>
        </w:tc>
      </w:tr>
      <w:tr w14:paraId="7F6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0D34567F">
            <w:pPr>
              <w:spacing w:line="480" w:lineRule="exact"/>
              <w:jc w:val="center"/>
              <w:rPr>
                <w:rFonts w:hint="eastAsia" w:ascii="宋体" w:hAnsi="宋体" w:cs="宋体"/>
                <w:color w:val="000000" w:themeColor="text1"/>
                <w:kern w:val="0"/>
                <w:szCs w:val="21"/>
                <w14:textFill>
                  <w14:solidFill>
                    <w14:schemeClr w14:val="tx1"/>
                  </w14:solidFill>
                </w14:textFill>
              </w:rPr>
            </w:pPr>
          </w:p>
        </w:tc>
        <w:tc>
          <w:tcPr>
            <w:tcW w:w="6799" w:type="dxa"/>
            <w:vAlign w:val="center"/>
          </w:tcPr>
          <w:p w14:paraId="2762624D">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本项目投标文件提交截止时间前在“中国政府采购网”（www.ccgp.gov.cn）未被列入政府采购严重违法失信行为记录名单（查询时间为本公告发布之日起至提交投标文件截止之日止，查询结果以采购人、采购代理机构查询结果为准，并将查询记录和证据留存）；</w:t>
            </w:r>
          </w:p>
        </w:tc>
      </w:tr>
      <w:tr w14:paraId="72C8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4D27FAF8">
            <w:pPr>
              <w:spacing w:line="480" w:lineRule="exact"/>
              <w:jc w:val="center"/>
              <w:rPr>
                <w:rFonts w:hint="eastAsia" w:ascii="宋体" w:hAnsi="宋体" w:cs="宋体"/>
                <w:color w:val="000000" w:themeColor="text1"/>
                <w:szCs w:val="21"/>
                <w14:textFill>
                  <w14:solidFill>
                    <w14:schemeClr w14:val="tx1"/>
                  </w14:solidFill>
                </w14:textFill>
              </w:rPr>
            </w:pPr>
          </w:p>
        </w:tc>
        <w:tc>
          <w:tcPr>
            <w:tcW w:w="6799" w:type="dxa"/>
            <w:vAlign w:val="center"/>
          </w:tcPr>
          <w:p w14:paraId="5EFB331F">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p>
        </w:tc>
      </w:tr>
      <w:tr w14:paraId="49D4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blHeader/>
          <w:jc w:val="center"/>
        </w:trPr>
        <w:tc>
          <w:tcPr>
            <w:tcW w:w="1766" w:type="dxa"/>
            <w:vAlign w:val="center"/>
          </w:tcPr>
          <w:p w14:paraId="59652E54">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落实政府采购政策需满足的资格要求</w:t>
            </w:r>
          </w:p>
        </w:tc>
        <w:tc>
          <w:tcPr>
            <w:tcW w:w="6799" w:type="dxa"/>
            <w:vAlign w:val="center"/>
          </w:tcPr>
          <w:p w14:paraId="14C424AF">
            <w:pPr>
              <w:wordWrap w:val="0"/>
              <w:spacing w:line="48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w:t>
            </w:r>
          </w:p>
        </w:tc>
      </w:tr>
      <w:tr w14:paraId="0FED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1766" w:type="dxa"/>
            <w:vAlign w:val="center"/>
          </w:tcPr>
          <w:p w14:paraId="14799326">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本项目的特定资格要求</w:t>
            </w:r>
          </w:p>
        </w:tc>
        <w:tc>
          <w:tcPr>
            <w:tcW w:w="6799" w:type="dxa"/>
            <w:vAlign w:val="center"/>
          </w:tcPr>
          <w:p w14:paraId="5323F90A">
            <w:pPr>
              <w:wordWrap w:val="0"/>
              <w:spacing w:line="4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w:t>
            </w:r>
          </w:p>
        </w:tc>
      </w:tr>
    </w:tbl>
    <w:p w14:paraId="204E51FB">
      <w:pPr>
        <w:spacing w:line="560" w:lineRule="exact"/>
        <w:ind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1.开标结束后，采购人或者采购代理机构将依法对投标人的资格进行审查，合格投标人不足3家的，不得评标。</w:t>
      </w:r>
    </w:p>
    <w:p w14:paraId="62343BA6">
      <w:pPr>
        <w:spacing w:line="560" w:lineRule="exact"/>
        <w:ind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采购人或者采购代理机构按照招标文件第一章《招标公告》二、投标人资格要求（投标人应符合《中华人民共和国政府采购法》第二十二条规定的条件）和第二章《投标人须知》“4.投标人资格要求”的规定对投标人电子投标文件中资格文件及采购人、采购代理机构通过互联网或者相关信息系统的查询结果进行审查。</w:t>
      </w:r>
    </w:p>
    <w:p w14:paraId="2FB8EB2B">
      <w:pPr>
        <w:spacing w:line="560" w:lineRule="exact"/>
        <w:ind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3.如投标人为满足投标人资格要求提供虚假材料，一经查实，视为未实质性响应招标文件，投标人投标文件将按无效处理。</w:t>
      </w:r>
    </w:p>
    <w:p w14:paraId="6B56573A">
      <w:pPr>
        <w:spacing w:line="560" w:lineRule="exact"/>
        <w:ind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4.采购人或者采购代理机构在资格审查过程中发现投标人有一项不符合上述规定的，该投标文件按无效投标处理。</w:t>
      </w:r>
    </w:p>
    <w:p w14:paraId="0CEA1193">
      <w:pPr>
        <w:spacing w:line="480" w:lineRule="exact"/>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11BDD22C">
      <w:pPr>
        <w:pStyle w:val="2"/>
        <w:spacing w:before="0" w:after="0" w:line="480" w:lineRule="exact"/>
        <w:rPr>
          <w:rFonts w:hint="eastAsia" w:ascii="宋体" w:hAnsi="宋体" w:cs="宋体"/>
          <w:color w:val="000000" w:themeColor="text1"/>
          <w:szCs w:val="32"/>
          <w14:textFill>
            <w14:solidFill>
              <w14:schemeClr w14:val="tx1"/>
            </w14:solidFill>
          </w14:textFill>
        </w:rPr>
      </w:pPr>
      <w:bookmarkStart w:id="70" w:name="_Toc18290"/>
      <w:r>
        <w:rPr>
          <w:rFonts w:hint="eastAsia" w:ascii="宋体" w:hAnsi="宋体" w:cs="宋体"/>
          <w:color w:val="000000" w:themeColor="text1"/>
          <w:szCs w:val="32"/>
          <w14:textFill>
            <w14:solidFill>
              <w14:schemeClr w14:val="tx1"/>
            </w14:solidFill>
          </w14:textFill>
        </w:rPr>
        <w:t>第七章 评标方法（综合评分法）</w:t>
      </w:r>
      <w:bookmarkEnd w:id="70"/>
    </w:p>
    <w:p w14:paraId="759AF7D9">
      <w:pPr>
        <w:pStyle w:val="3"/>
        <w:spacing w:before="0" w:line="480" w:lineRule="exact"/>
        <w:jc w:val="center"/>
        <w:rPr>
          <w:rFonts w:hint="eastAsia" w:ascii="宋体" w:hAnsi="宋体" w:cs="宋体"/>
          <w:color w:val="000000" w:themeColor="text1"/>
          <w:spacing w:val="0"/>
          <w:kern w:val="0"/>
          <w:sz w:val="28"/>
          <w:szCs w:val="28"/>
          <w14:textFill>
            <w14:solidFill>
              <w14:schemeClr w14:val="tx1"/>
            </w14:solidFill>
          </w14:textFill>
        </w:rPr>
      </w:pPr>
      <w:bookmarkStart w:id="71" w:name="_Toc3151"/>
      <w:r>
        <w:rPr>
          <w:rFonts w:hint="eastAsia" w:ascii="宋体" w:hAnsi="宋体" w:cs="宋体"/>
          <w:color w:val="000000" w:themeColor="text1"/>
          <w:spacing w:val="0"/>
          <w:kern w:val="0"/>
          <w:sz w:val="28"/>
          <w:szCs w:val="28"/>
          <w14:textFill>
            <w14:solidFill>
              <w14:schemeClr w14:val="tx1"/>
            </w14:solidFill>
          </w14:textFill>
        </w:rPr>
        <w:t>评标方法前附表</w:t>
      </w:r>
      <w:bookmarkEnd w:id="71"/>
    </w:p>
    <w:tbl>
      <w:tblPr>
        <w:tblStyle w:val="3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2242"/>
        <w:gridCol w:w="5506"/>
      </w:tblGrid>
      <w:tr w14:paraId="2FCA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646" w:type="dxa"/>
            <w:gridSpan w:val="2"/>
            <w:vAlign w:val="center"/>
          </w:tcPr>
          <w:p w14:paraId="0FE1EA14">
            <w:pPr>
              <w:keepNext/>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242" w:type="dxa"/>
            <w:vAlign w:val="center"/>
          </w:tcPr>
          <w:p w14:paraId="33A396C4">
            <w:pPr>
              <w:keepNext/>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内 容</w:t>
            </w:r>
          </w:p>
        </w:tc>
        <w:tc>
          <w:tcPr>
            <w:tcW w:w="5506" w:type="dxa"/>
            <w:vAlign w:val="center"/>
          </w:tcPr>
          <w:p w14:paraId="49421177">
            <w:pPr>
              <w:keepNext/>
              <w:spacing w:line="48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标 准</w:t>
            </w:r>
          </w:p>
        </w:tc>
      </w:tr>
      <w:tr w14:paraId="5309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3400B0E8">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36" w:type="dxa"/>
            <w:vMerge w:val="restart"/>
            <w:vAlign w:val="center"/>
          </w:tcPr>
          <w:p w14:paraId="2B984034">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符合性审查</w:t>
            </w:r>
          </w:p>
        </w:tc>
        <w:tc>
          <w:tcPr>
            <w:tcW w:w="2242" w:type="dxa"/>
            <w:vAlign w:val="center"/>
          </w:tcPr>
          <w:p w14:paraId="61E2A088">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5506" w:type="dxa"/>
            <w:vAlign w:val="center"/>
          </w:tcPr>
          <w:p w14:paraId="30E03665">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符合第二章《投标人须知》第17.1项规定</w:t>
            </w:r>
          </w:p>
        </w:tc>
      </w:tr>
      <w:tr w14:paraId="1C6A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DC35019">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6428A68B">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2242" w:type="dxa"/>
            <w:vAlign w:val="center"/>
          </w:tcPr>
          <w:p w14:paraId="32E18C87">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506" w:type="dxa"/>
            <w:vAlign w:val="center"/>
          </w:tcPr>
          <w:p w14:paraId="12980C8D">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符合第二章《投标人须知》第18.1项规定</w:t>
            </w:r>
          </w:p>
        </w:tc>
      </w:tr>
      <w:tr w14:paraId="17BA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C3CBF12">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29340FD5">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2242" w:type="dxa"/>
            <w:vAlign w:val="center"/>
          </w:tcPr>
          <w:p w14:paraId="6DA9DA01">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投标函</w:t>
            </w:r>
          </w:p>
        </w:tc>
        <w:tc>
          <w:tcPr>
            <w:tcW w:w="5506" w:type="dxa"/>
            <w:vAlign w:val="center"/>
          </w:tcPr>
          <w:p w14:paraId="76497C2B">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符合第四章《投标文件格式》中规定的格式及内容，有法定代表人电子签名或电子签章，并加盖投标人电子公章。</w:t>
            </w:r>
          </w:p>
        </w:tc>
      </w:tr>
      <w:tr w14:paraId="142E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9BFA25E">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332128F">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2242" w:type="dxa"/>
            <w:vAlign w:val="center"/>
          </w:tcPr>
          <w:p w14:paraId="42EBAA33">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投标报价表</w:t>
            </w:r>
          </w:p>
        </w:tc>
        <w:tc>
          <w:tcPr>
            <w:tcW w:w="5506" w:type="dxa"/>
            <w:vAlign w:val="center"/>
          </w:tcPr>
          <w:p w14:paraId="1AF084E7">
            <w:pPr>
              <w:keepNext/>
              <w:spacing w:line="48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符合第四章《投标文件格式》中规定的格式及内容，提供开标一览表及投标报价汇总表，有法定代表人电子签名或电子签章，并加盖投标人电子公章。</w:t>
            </w:r>
          </w:p>
        </w:tc>
      </w:tr>
      <w:tr w14:paraId="6872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516F319D">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3474C4C0">
            <w:pPr>
              <w:keepNext/>
              <w:spacing w:line="480" w:lineRule="exact"/>
              <w:jc w:val="center"/>
              <w:rPr>
                <w:rFonts w:hint="eastAsia" w:ascii="宋体" w:hAnsi="宋体" w:cs="宋体"/>
                <w:color w:val="000000" w:themeColor="text1"/>
                <w:szCs w:val="21"/>
                <w14:textFill>
                  <w14:solidFill>
                    <w14:schemeClr w14:val="tx1"/>
                  </w14:solidFill>
                </w14:textFill>
              </w:rPr>
            </w:pPr>
          </w:p>
        </w:tc>
        <w:tc>
          <w:tcPr>
            <w:tcW w:w="2242" w:type="dxa"/>
            <w:vAlign w:val="center"/>
          </w:tcPr>
          <w:p w14:paraId="42AD29F6">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5506" w:type="dxa"/>
            <w:vAlign w:val="center"/>
          </w:tcPr>
          <w:p w14:paraId="7999204A">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未超过采购预算或最高限价，</w:t>
            </w:r>
            <w:r>
              <w:rPr>
                <w:rFonts w:hint="eastAsia" w:ascii="宋体" w:hAnsi="宋体" w:cs="宋体"/>
                <w:color w:val="000000" w:themeColor="text1"/>
                <w:szCs w:val="21"/>
                <w:lang w:val="en-US" w:eastAsia="zh-CN"/>
                <w14:textFill>
                  <w14:solidFill>
                    <w14:schemeClr w14:val="tx1"/>
                  </w14:solidFill>
                </w14:textFill>
              </w:rPr>
              <w:t>单价报价未超过单价限价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未出现缺项、漏项，对本项目所有内容作出完整唯一的投标报价</w:t>
            </w:r>
          </w:p>
        </w:tc>
      </w:tr>
      <w:tr w14:paraId="7A71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B2C1DA1">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4135E72F">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Align w:val="center"/>
          </w:tcPr>
          <w:p w14:paraId="1341D70F">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法定代表人身份证明书</w:t>
            </w:r>
          </w:p>
        </w:tc>
        <w:tc>
          <w:tcPr>
            <w:tcW w:w="5506" w:type="dxa"/>
            <w:vAlign w:val="center"/>
          </w:tcPr>
          <w:p w14:paraId="4F8C4C32">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符合第四章《投标文件格式》中规定的格式及内容，并加盖投标人电子公章；</w:t>
            </w:r>
          </w:p>
        </w:tc>
      </w:tr>
      <w:tr w14:paraId="0736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60E5479">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418CE912">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Align w:val="center"/>
          </w:tcPr>
          <w:p w14:paraId="20251215">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法定代表人授权委托书</w:t>
            </w:r>
          </w:p>
        </w:tc>
        <w:tc>
          <w:tcPr>
            <w:tcW w:w="5506" w:type="dxa"/>
            <w:vAlign w:val="center"/>
          </w:tcPr>
          <w:p w14:paraId="136AC50A">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符合第四章《投标文件格式》中规定的格式及内容，有法定代表人电子签名或电子签章，并加盖投标人电子公章；</w:t>
            </w:r>
          </w:p>
        </w:tc>
      </w:tr>
      <w:tr w14:paraId="1C7C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98FEF65">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F266A0B">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Align w:val="center"/>
          </w:tcPr>
          <w:p w14:paraId="5535E1AC">
            <w:pPr>
              <w:keepNext/>
              <w:spacing w:line="480" w:lineRule="exact"/>
              <w:jc w:val="center"/>
              <w:rPr>
                <w:rFonts w:hint="eastAsia" w:ascii="宋体" w:hAnsi="宋体" w:cs="宋体"/>
                <w:color w:val="000000" w:themeColor="text1"/>
                <w:szCs w:val="21"/>
                <w14:textFill>
                  <w14:solidFill>
                    <w14:schemeClr w14:val="tx1"/>
                  </w14:solidFill>
                </w14:textFill>
              </w:rPr>
            </w:pPr>
            <w:bookmarkStart w:id="72" w:name="OLE_LINK2"/>
            <w:r>
              <w:rPr>
                <w:rFonts w:hint="eastAsia" w:ascii="宋体" w:hAnsi="宋体" w:cs="宋体"/>
                <w:color w:val="000000" w:themeColor="text1"/>
                <w:szCs w:val="21"/>
                <w14:textFill>
                  <w14:solidFill>
                    <w14:schemeClr w14:val="tx1"/>
                  </w14:solidFill>
                </w14:textFill>
              </w:rPr>
              <w:t>投标人具备参加采购活动条件承诺书</w:t>
            </w:r>
            <w:bookmarkEnd w:id="72"/>
          </w:p>
        </w:tc>
        <w:tc>
          <w:tcPr>
            <w:tcW w:w="5506" w:type="dxa"/>
            <w:vAlign w:val="center"/>
          </w:tcPr>
          <w:p w14:paraId="0145D76A">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符合《政府采购法》第二十二条规定</w:t>
            </w:r>
          </w:p>
        </w:tc>
      </w:tr>
      <w:tr w14:paraId="6DBE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B959ABC">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F80427E">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Align w:val="center"/>
          </w:tcPr>
          <w:p w14:paraId="3EE5DA76">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其它实质性要求</w:t>
            </w:r>
          </w:p>
        </w:tc>
        <w:tc>
          <w:tcPr>
            <w:tcW w:w="5506" w:type="dxa"/>
            <w:vAlign w:val="center"/>
          </w:tcPr>
          <w:p w14:paraId="2BE6BFBA">
            <w:pPr>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投标文件未出现其他不满足招标文件中标注★条款内容且未出现招标文件规定的其他投标无效情形</w:t>
            </w:r>
          </w:p>
        </w:tc>
      </w:tr>
      <w:tr w14:paraId="5FD6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01AB8902">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836" w:type="dxa"/>
            <w:vMerge w:val="restart"/>
            <w:vAlign w:val="center"/>
          </w:tcPr>
          <w:p w14:paraId="51AEBAF9">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详细评审标准</w:t>
            </w:r>
          </w:p>
        </w:tc>
        <w:tc>
          <w:tcPr>
            <w:tcW w:w="2242" w:type="dxa"/>
            <w:vAlign w:val="center"/>
          </w:tcPr>
          <w:p w14:paraId="0AFF45DE">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（1）评标总得分计算公式</w:t>
            </w:r>
          </w:p>
        </w:tc>
        <w:tc>
          <w:tcPr>
            <w:tcW w:w="5506" w:type="dxa"/>
            <w:vAlign w:val="center"/>
          </w:tcPr>
          <w:p w14:paraId="669B8F2B">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投标人的评标总得分＝F1＋F2</w:t>
            </w:r>
          </w:p>
          <w:p w14:paraId="2E6160F9">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其中：F1、F2分别为投标报价、技术商务部分2项评分因素的汇总得分；</w:t>
            </w:r>
          </w:p>
        </w:tc>
      </w:tr>
      <w:tr w14:paraId="5C41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27DED2F3">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1C6B9165">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Align w:val="center"/>
          </w:tcPr>
          <w:p w14:paraId="5FA96CCC">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（2）评分因素权重</w:t>
            </w:r>
          </w:p>
        </w:tc>
        <w:tc>
          <w:tcPr>
            <w:tcW w:w="5506" w:type="dxa"/>
            <w:vAlign w:val="center"/>
          </w:tcPr>
          <w:p w14:paraId="1EE18F06">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投标报价F1：30分。</w:t>
            </w:r>
          </w:p>
          <w:p w14:paraId="6EEAE718">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技术商务部分F2：70分。</w:t>
            </w:r>
          </w:p>
        </w:tc>
      </w:tr>
      <w:tr w14:paraId="1687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254B1CF6">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DBF95F1">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restart"/>
            <w:vAlign w:val="center"/>
          </w:tcPr>
          <w:p w14:paraId="38316A83">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（3）投标报价得分F1</w:t>
            </w:r>
          </w:p>
          <w:p w14:paraId="18E2DD85">
            <w:pPr>
              <w:keepNext/>
              <w:spacing w:line="4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（满分30分）</w:t>
            </w:r>
          </w:p>
        </w:tc>
        <w:tc>
          <w:tcPr>
            <w:tcW w:w="5506" w:type="dxa"/>
            <w:vAlign w:val="center"/>
          </w:tcPr>
          <w:p w14:paraId="4BF15DD0">
            <w:pPr>
              <w:keepNext/>
              <w:adjustRightInd w:val="0"/>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14:paraId="317B887C">
            <w:pPr>
              <w:keepNext/>
              <w:adjustRightInd w:val="0"/>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投标报价计算公式=评标基准价/投标报价×30</w:t>
            </w:r>
          </w:p>
          <w:p w14:paraId="2211013F">
            <w:pPr>
              <w:keepNext/>
              <w:adjustRightInd w:val="0"/>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即：F1=[C/（B1，B2，…，Bn）]×30</w:t>
            </w:r>
          </w:p>
          <w:p w14:paraId="50CA10EE">
            <w:pPr>
              <w:keepNext/>
              <w:adjustRightInd w:val="0"/>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p>
          <w:p w14:paraId="45E9BCFC">
            <w:pPr>
              <w:keepNext/>
              <w:adjustRightInd w:val="0"/>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1、C为评标基准价，即满足招标文件且投标价格最低的有效投标报价；</w:t>
            </w:r>
          </w:p>
          <w:p w14:paraId="5171F676">
            <w:pPr>
              <w:keepNext/>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2、B1，B2，…，Bn为第n个满足招标文件的有效投标报价。</w:t>
            </w:r>
          </w:p>
          <w:p w14:paraId="1C43CCF1">
            <w:pPr>
              <w:keepNext/>
              <w:spacing w:line="48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3、本项目针对小微企业报价给予10%的扣除，用扣除后的价格参与评审，残疾人福利性单位属于小型、微型企业的，不重复享受政策。</w:t>
            </w:r>
          </w:p>
          <w:p w14:paraId="59821283">
            <w:pPr>
              <w:keepNext/>
              <w:spacing w:line="480" w:lineRule="exact"/>
              <w:rPr>
                <w:rFonts w:hint="eastAsia" w:ascii="宋体" w:hAnsi="宋体" w:cs="宋体"/>
                <w:b/>
                <w:color w:val="000000" w:themeColor="text1"/>
                <w14:textFill>
                  <w14:solidFill>
                    <w14:schemeClr w14:val="tx1"/>
                  </w14:solidFill>
                </w14:textFill>
              </w:rPr>
            </w:pPr>
            <w:r>
              <w:rPr>
                <w:rFonts w:hint="eastAsia" w:ascii="宋体" w:hAnsi="宋体" w:eastAsia="宋体" w:cs="宋体"/>
                <w:color w:val="auto"/>
                <w:sz w:val="21"/>
                <w:szCs w:val="21"/>
                <w:highlight w:val="none"/>
              </w:rPr>
              <w:t>4、投标人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color w:val="auto"/>
                <w:sz w:val="21"/>
                <w:szCs w:val="21"/>
                <w:lang w:val="en-US" w:eastAsia="zh-CN"/>
              </w:rPr>
              <w:t xml:space="preserve"> </w:t>
            </w:r>
          </w:p>
        </w:tc>
      </w:tr>
      <w:tr w14:paraId="40D7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86F26DF">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4657EA21">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restart"/>
            <w:vAlign w:val="center"/>
          </w:tcPr>
          <w:p w14:paraId="46709AF9">
            <w:pPr>
              <w:keepNext/>
              <w:spacing w:line="4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（4）技术商务部分得分F2</w:t>
            </w:r>
          </w:p>
          <w:p w14:paraId="4331362A">
            <w:pPr>
              <w:keepNext/>
              <w:spacing w:line="4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（满分70分）</w:t>
            </w:r>
          </w:p>
        </w:tc>
        <w:tc>
          <w:tcPr>
            <w:tcW w:w="5506" w:type="dxa"/>
            <w:vAlign w:val="center"/>
          </w:tcPr>
          <w:p w14:paraId="7EC0860F">
            <w:pPr>
              <w:keepNext w:val="0"/>
              <w:keepLines w:val="0"/>
              <w:pageBreakBefore w:val="0"/>
              <w:kinsoku/>
              <w:topLinePunct w:val="0"/>
              <w:autoSpaceDE/>
              <w:autoSpaceDN/>
              <w:bidi w:val="0"/>
              <w:adjustRightInd/>
              <w:snapToGrid/>
              <w:spacing w:line="480" w:lineRule="exac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1）技</w:t>
            </w:r>
            <w:r>
              <w:rPr>
                <w:rFonts w:hint="eastAsia" w:ascii="宋体" w:hAnsi="宋体" w:cs="宋体"/>
                <w:b/>
                <w:color w:val="000000" w:themeColor="text1"/>
                <w:szCs w:val="21"/>
                <w:highlight w:val="none"/>
                <w14:textFill>
                  <w14:solidFill>
                    <w14:schemeClr w14:val="tx1"/>
                  </w14:solidFill>
                </w14:textFill>
              </w:rPr>
              <w:t>术指标响应评审评分（</w:t>
            </w:r>
            <w:r>
              <w:rPr>
                <w:rFonts w:hint="eastAsia" w:ascii="宋体" w:hAnsi="宋体" w:cs="宋体"/>
                <w:b/>
                <w:bCs/>
                <w:color w:val="000000" w:themeColor="text1"/>
                <w:szCs w:val="21"/>
                <w:highlight w:val="none"/>
                <w14:textFill>
                  <w14:solidFill>
                    <w14:schemeClr w14:val="tx1"/>
                  </w14:solidFill>
                </w14:textFill>
              </w:rPr>
              <w:t>满分3</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r>
              <w:rPr>
                <w:rFonts w:hint="eastAsia" w:ascii="宋体" w:hAnsi="宋体" w:cs="宋体"/>
                <w:b/>
                <w:color w:val="000000" w:themeColor="text1"/>
                <w:szCs w:val="21"/>
                <w:highlight w:val="none"/>
                <w14:textFill>
                  <w14:solidFill>
                    <w14:schemeClr w14:val="tx1"/>
                  </w14:solidFill>
                </w14:textFill>
              </w:rPr>
              <w:t>）</w:t>
            </w:r>
          </w:p>
          <w:p w14:paraId="735D2BC7">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技术部分按以下原则进行评分：</w:t>
            </w:r>
          </w:p>
          <w:p w14:paraId="59AD4699">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a.招标文件第五章《采购需求》中，标注“▲”号的技术参数为重要技术参数，每出现1项重要技术参数不满足招标文件要求，扣</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分。</w:t>
            </w:r>
          </w:p>
          <w:p w14:paraId="1DED9628">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b.招标文件第五章《采购需求》中，未标注“▲”号的技术参数为一般技术参数，每出现1项一般技术参数不满足招标文件要求，扣</w:t>
            </w:r>
            <w:r>
              <w:rPr>
                <w:rFonts w:hint="eastAsia" w:ascii="宋体" w:hAnsi="宋体" w:cs="宋体"/>
                <w:bCs/>
                <w:color w:val="000000" w:themeColor="text1"/>
                <w:szCs w:val="21"/>
                <w:highlight w:val="none"/>
                <w:lang w:val="en-US" w:eastAsia="zh-CN"/>
                <w14:textFill>
                  <w14:solidFill>
                    <w14:schemeClr w14:val="tx1"/>
                  </w14:solidFill>
                </w14:textFill>
              </w:rPr>
              <w:t>2.5</w:t>
            </w:r>
            <w:r>
              <w:rPr>
                <w:rFonts w:hint="eastAsia" w:ascii="宋体" w:hAnsi="宋体" w:cs="宋体"/>
                <w:bCs/>
                <w:color w:val="000000" w:themeColor="text1"/>
                <w:szCs w:val="21"/>
                <w:highlight w:val="none"/>
                <w14:textFill>
                  <w14:solidFill>
                    <w14:schemeClr w14:val="tx1"/>
                  </w14:solidFill>
                </w14:textFill>
              </w:rPr>
              <w:t>分。</w:t>
            </w:r>
          </w:p>
          <w:p w14:paraId="00FB3644">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w:t>
            </w:r>
            <w:r>
              <w:rPr>
                <w:rFonts w:hint="eastAsia" w:ascii="宋体" w:hAnsi="宋体" w:cs="宋体"/>
                <w:bCs/>
                <w:color w:val="000000" w:themeColor="text1"/>
                <w:szCs w:val="21"/>
                <w:highlight w:val="none"/>
                <w:lang w:eastAsia="zh-CN"/>
                <w14:textFill>
                  <w14:solidFill>
                    <w14:schemeClr w14:val="tx1"/>
                  </w14:solidFill>
                </w14:textFill>
              </w:rPr>
              <w:t>招标文件第五章《采购需求》二、规格、技术条款和性能要求 规格（技术参数、性能要求）中</w:t>
            </w:r>
            <w:r>
              <w:rPr>
                <w:rFonts w:hint="eastAsia" w:ascii="宋体" w:hAnsi="宋体" w:cs="宋体"/>
                <w:bCs/>
                <w:szCs w:val="21"/>
                <w:highlight w:val="none"/>
              </w:rPr>
              <w:t>，</w:t>
            </w:r>
            <w:r>
              <w:rPr>
                <w:rFonts w:hint="eastAsia" w:ascii="宋体" w:hAnsi="宋体" w:cs="宋体"/>
                <w:bCs/>
                <w:szCs w:val="21"/>
                <w:highlight w:val="none"/>
                <w:lang w:val="en-US" w:eastAsia="zh-CN"/>
              </w:rPr>
              <w:t>所有技术参数必须提供最新技术支持资料支持技术条款偏离表应答（包括提供货物、工程或者服务的印刷宣传彩页或软件功能截图或检测报告或软件测试报告或性能参数说明或技术白皮书等，不接受非生产制造商自行印刷、打印或者手写的技术支持资料，凡不符合上述要求的，视为无效技术支持资料</w:t>
            </w:r>
            <w:r>
              <w:rPr>
                <w:rFonts w:hint="eastAsia" w:ascii="宋体" w:hAnsi="宋体" w:cs="宋体"/>
                <w:bCs/>
                <w:szCs w:val="21"/>
                <w:highlight w:val="none"/>
                <w:lang w:eastAsia="zh-CN"/>
              </w:rPr>
              <w:t>。如招标文件第五章《采购需求》有特殊要求，以第五章《采购需求》要求为准。）</w:t>
            </w:r>
            <w:r>
              <w:rPr>
                <w:rFonts w:hint="eastAsia" w:ascii="宋体" w:hAnsi="宋体" w:cs="宋体"/>
                <w:bCs/>
                <w:szCs w:val="21"/>
                <w:highlight w:val="none"/>
              </w:rPr>
              <w:t>，若投标文件中技术支持资料参数与技术条款偏离表应答不符或无支持资料应答，而投标人又未在投标文件中作出说明和解释的，评标委员会在评审时可以视为不响应该条技术条款的规定。</w:t>
            </w:r>
          </w:p>
        </w:tc>
      </w:tr>
      <w:tr w14:paraId="6684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8AD9F29">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A5C33CD">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1A503DED">
            <w:pPr>
              <w:keepNext/>
              <w:spacing w:line="480" w:lineRule="exact"/>
              <w:jc w:val="center"/>
              <w:rPr>
                <w:rFonts w:hint="eastAsia" w:ascii="宋体" w:hAnsi="宋体" w:cs="宋体"/>
                <w:color w:val="000000" w:themeColor="text1"/>
                <w:szCs w:val="21"/>
                <w:highlight w:val="none"/>
                <w14:textFill>
                  <w14:solidFill>
                    <w14:schemeClr w14:val="tx1"/>
                  </w14:solidFill>
                </w14:textFill>
              </w:rPr>
            </w:pPr>
          </w:p>
        </w:tc>
        <w:tc>
          <w:tcPr>
            <w:tcW w:w="5506" w:type="dxa"/>
            <w:vAlign w:val="center"/>
          </w:tcPr>
          <w:p w14:paraId="686EF599">
            <w:pPr>
              <w:keepNext w:val="0"/>
              <w:keepLines w:val="0"/>
              <w:pageBreakBefore w:val="0"/>
              <w:kinsoku/>
              <w:topLinePunct w:val="0"/>
              <w:autoSpaceDE/>
              <w:autoSpaceDN/>
              <w:bidi w:val="0"/>
              <w:adjustRightInd/>
              <w:snapToGrid/>
              <w:spacing w:line="480" w:lineRule="exac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）节能、环境标志产品评审评分（满分1分）</w:t>
            </w:r>
          </w:p>
          <w:p w14:paraId="1326A463">
            <w:pPr>
              <w:keepNext w:val="0"/>
              <w:keepLines w:val="0"/>
              <w:pageBreakBefore w:val="0"/>
              <w:kinsoku/>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①产品被认定为节能产品（非政府强制采购节能产品）的得0.5分；</w:t>
            </w:r>
          </w:p>
          <w:p w14:paraId="66B9338B">
            <w:pPr>
              <w:keepNext w:val="0"/>
              <w:keepLines w:val="0"/>
              <w:pageBreakBefore w:val="0"/>
              <w:kinsoku/>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②产品被认定为环保产品的得0.5分。</w:t>
            </w:r>
          </w:p>
          <w:p w14:paraId="0901A69F">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产品属于节能产品或环境标志产品的，投标人需在投标文件中提供有效期内经国家确定的参与实施政府采购节能产品认证机构或参与实施政府采购环境标志产品认证机构依据标准出具的节能产品、环境标志产品认证证书并标注具体型号（扫描件加盖投标人电子公章）。</w:t>
            </w:r>
          </w:p>
        </w:tc>
      </w:tr>
      <w:tr w14:paraId="4EA7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4D25563">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FE12B36">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6B00AE12">
            <w:pPr>
              <w:keepNext/>
              <w:spacing w:line="480" w:lineRule="exact"/>
              <w:jc w:val="center"/>
              <w:rPr>
                <w:rFonts w:hint="eastAsia" w:ascii="宋体" w:hAnsi="宋体" w:cs="宋体"/>
                <w:color w:val="000000" w:themeColor="text1"/>
                <w:szCs w:val="21"/>
                <w:highlight w:val="none"/>
                <w14:textFill>
                  <w14:solidFill>
                    <w14:schemeClr w14:val="tx1"/>
                  </w14:solidFill>
                </w14:textFill>
              </w:rPr>
            </w:pPr>
          </w:p>
        </w:tc>
        <w:tc>
          <w:tcPr>
            <w:tcW w:w="5506" w:type="dxa"/>
            <w:vAlign w:val="center"/>
          </w:tcPr>
          <w:p w14:paraId="2300275F">
            <w:pPr>
              <w:keepNext w:val="0"/>
              <w:keepLines w:val="0"/>
              <w:pageBreakBefore w:val="0"/>
              <w:kinsoku/>
              <w:topLinePunct w:val="0"/>
              <w:autoSpaceDE/>
              <w:autoSpaceDN/>
              <w:bidi w:val="0"/>
              <w:adjustRightInd/>
              <w:snapToGrid/>
              <w:spacing w:line="480" w:lineRule="exact"/>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）项目实施方案评审评分（满分</w:t>
            </w:r>
            <w:r>
              <w:rPr>
                <w:rFonts w:hint="eastAsia" w:ascii="宋体" w:hAnsi="宋体" w:cs="宋体"/>
                <w:b/>
                <w:bCs/>
                <w:szCs w:val="21"/>
                <w:highlight w:val="none"/>
                <w:lang w:val="en-US" w:eastAsia="zh-CN"/>
              </w:rPr>
              <w:t>20</w:t>
            </w:r>
            <w:r>
              <w:rPr>
                <w:rFonts w:hint="eastAsia" w:ascii="宋体" w:hAnsi="宋体" w:cs="宋体"/>
                <w:b/>
                <w:bCs/>
                <w:szCs w:val="21"/>
                <w:highlight w:val="none"/>
              </w:rPr>
              <w:t>分）</w:t>
            </w:r>
          </w:p>
          <w:p w14:paraId="25EF1EF7">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项目实施方案</w:t>
            </w:r>
            <w:r>
              <w:rPr>
                <w:rFonts w:hint="eastAsia" w:ascii="宋体" w:hAnsi="宋体" w:eastAsia="宋体" w:cs="宋体"/>
                <w:color w:val="auto"/>
                <w:sz w:val="21"/>
                <w:szCs w:val="21"/>
                <w:highlight w:val="none"/>
              </w:rPr>
              <w:t>应包含但不限于下列内容：①</w:t>
            </w:r>
            <w:r>
              <w:rPr>
                <w:rFonts w:hint="eastAsia" w:ascii="宋体" w:hAnsi="宋体" w:cs="宋体"/>
                <w:bCs/>
                <w:color w:val="000000" w:themeColor="text1"/>
                <w:szCs w:val="21"/>
                <w:highlight w:val="none"/>
                <w:lang w:val="en-US" w:eastAsia="zh-CN"/>
                <w14:textFill>
                  <w14:solidFill>
                    <w14:schemeClr w14:val="tx1"/>
                  </w14:solidFill>
                </w14:textFill>
              </w:rPr>
              <w:t>安装调试</w:t>
            </w:r>
            <w:r>
              <w:rPr>
                <w:rFonts w:hint="eastAsia" w:ascii="宋体" w:hAnsi="宋体" w:eastAsia="宋体" w:cs="宋体"/>
                <w:color w:val="auto"/>
                <w:sz w:val="21"/>
                <w:szCs w:val="21"/>
                <w:highlight w:val="none"/>
              </w:rPr>
              <w:t>；②</w:t>
            </w:r>
            <w:r>
              <w:rPr>
                <w:rFonts w:hint="eastAsia" w:ascii="宋体" w:hAnsi="宋体" w:cs="宋体"/>
                <w:bCs/>
                <w:color w:val="000000" w:themeColor="text1"/>
                <w:szCs w:val="21"/>
                <w:highlight w:val="none"/>
                <w:lang w:val="en-US" w:eastAsia="zh-CN"/>
                <w14:textFill>
                  <w14:solidFill>
                    <w14:schemeClr w14:val="tx1"/>
                  </w14:solidFill>
                </w14:textFill>
              </w:rPr>
              <w:t>整体集成</w:t>
            </w:r>
            <w:r>
              <w:rPr>
                <w:rFonts w:hint="eastAsia" w:ascii="宋体" w:hAnsi="宋体" w:eastAsia="宋体" w:cs="宋体"/>
                <w:color w:val="auto"/>
                <w:sz w:val="21"/>
                <w:szCs w:val="21"/>
                <w:highlight w:val="none"/>
              </w:rPr>
              <w:t>；③</w:t>
            </w:r>
            <w:r>
              <w:rPr>
                <w:rFonts w:hint="eastAsia" w:ascii="宋体" w:hAnsi="宋体" w:cs="宋体"/>
                <w:bCs/>
                <w:color w:val="000000" w:themeColor="text1"/>
                <w:szCs w:val="21"/>
                <w:highlight w:val="none"/>
                <w:lang w:val="en-US" w:eastAsia="zh-CN"/>
                <w14:textFill>
                  <w14:solidFill>
                    <w14:schemeClr w14:val="tx1"/>
                  </w14:solidFill>
                </w14:textFill>
              </w:rPr>
              <w:t>试运行及整体优化</w:t>
            </w:r>
            <w:r>
              <w:rPr>
                <w:rFonts w:hint="eastAsia" w:ascii="宋体" w:hAnsi="宋体" w:eastAsia="宋体" w:cs="宋体"/>
                <w:color w:val="auto"/>
                <w:sz w:val="21"/>
                <w:szCs w:val="21"/>
                <w:highlight w:val="none"/>
              </w:rPr>
              <w:t>；④</w:t>
            </w:r>
            <w:r>
              <w:rPr>
                <w:rFonts w:hint="eastAsia" w:ascii="宋体" w:hAnsi="宋体" w:cs="宋体"/>
                <w:bCs/>
                <w:color w:val="000000" w:themeColor="text1"/>
                <w:szCs w:val="21"/>
                <w:highlight w:val="none"/>
                <w:lang w:val="en-US" w:eastAsia="zh-CN"/>
                <w14:textFill>
                  <w14:solidFill>
                    <w14:schemeClr w14:val="tx1"/>
                  </w14:solidFill>
                </w14:textFill>
              </w:rPr>
              <w:t>日常运行保障</w:t>
            </w:r>
            <w:r>
              <w:rPr>
                <w:rFonts w:hint="eastAsia" w:ascii="宋体" w:hAnsi="宋体" w:eastAsia="宋体" w:cs="宋体"/>
                <w:color w:val="auto"/>
                <w:sz w:val="21"/>
                <w:szCs w:val="21"/>
                <w:highlight w:val="none"/>
              </w:rPr>
              <w:t>。</w:t>
            </w:r>
          </w:p>
          <w:p w14:paraId="0E578B39">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投标人应针对各项内容分别进行阐述，评标委员会将针对各项内容进行评审，投标人</w:t>
            </w:r>
            <w:r>
              <w:rPr>
                <w:rFonts w:hint="eastAsia" w:ascii="宋体" w:hAnsi="宋体" w:cs="宋体"/>
                <w:color w:val="auto"/>
                <w:sz w:val="21"/>
                <w:szCs w:val="21"/>
                <w:highlight w:val="none"/>
                <w:lang w:eastAsia="zh-CN"/>
              </w:rPr>
              <w:t>项目实施方案</w:t>
            </w:r>
            <w:r>
              <w:rPr>
                <w:rFonts w:hint="eastAsia" w:ascii="宋体" w:hAnsi="宋体" w:eastAsia="宋体" w:cs="宋体"/>
                <w:color w:val="auto"/>
                <w:sz w:val="21"/>
                <w:szCs w:val="21"/>
                <w:highlight w:val="none"/>
              </w:rPr>
              <w:t>评审评分按</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项内容累计计分，具体评审标准如下：</w:t>
            </w:r>
          </w:p>
          <w:p w14:paraId="656C7E55">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(1)经评标委员会评审，认为单项内容阐述符合采购需求，能有效保证采购人本项目实施要求的，得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55CC00C">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(2)经评标委员会评审，认为单项内容阐述存在缺陷或逻辑错误或未对采购需求中相关工作内容进行完全响应的，得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2868E622">
            <w:pPr>
              <w:keepNext w:val="0"/>
              <w:keepLines w:val="0"/>
              <w:pageBreakBefore w:val="0"/>
              <w:kinsoku/>
              <w:wordWrap w:val="0"/>
              <w:overflowPunct w:val="0"/>
              <w:topLinePunct w:val="0"/>
              <w:autoSpaceDE/>
              <w:autoSpaceDN/>
              <w:bidi w:val="0"/>
              <w:adjustRightInd/>
              <w:snapToGrid/>
              <w:spacing w:line="480" w:lineRule="exac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(3)经评标委员会评审，发现投标人未对单项内容进行阐述或阐述内容不符合采购需求的，得0分。</w:t>
            </w:r>
          </w:p>
        </w:tc>
      </w:tr>
      <w:tr w14:paraId="422C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7EF5386">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3F5BC3B5">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3A0D5734">
            <w:pPr>
              <w:keepNext/>
              <w:spacing w:line="480" w:lineRule="exact"/>
              <w:rPr>
                <w:rFonts w:hint="eastAsia" w:ascii="宋体" w:hAnsi="宋体" w:cs="宋体"/>
                <w:color w:val="000000" w:themeColor="text1"/>
                <w:szCs w:val="21"/>
                <w:highlight w:val="none"/>
                <w14:textFill>
                  <w14:solidFill>
                    <w14:schemeClr w14:val="tx1"/>
                  </w14:solidFill>
                </w14:textFill>
              </w:rPr>
            </w:pPr>
          </w:p>
        </w:tc>
        <w:tc>
          <w:tcPr>
            <w:tcW w:w="5506" w:type="dxa"/>
            <w:vAlign w:val="top"/>
          </w:tcPr>
          <w:p w14:paraId="371878C4">
            <w:pPr>
              <w:keepNext w:val="0"/>
              <w:keepLines w:val="0"/>
              <w:pageBreakBefore w:val="0"/>
              <w:widowControl/>
              <w:kinsoku/>
              <w:topLinePunct w:val="0"/>
              <w:autoSpaceDE/>
              <w:autoSpaceDN/>
              <w:bidi w:val="0"/>
              <w:adjustRightInd/>
              <w:snapToGrid/>
              <w:spacing w:line="480" w:lineRule="exact"/>
              <w:textAlignment w:val="auto"/>
              <w:rPr>
                <w:rFonts w:hint="eastAsia" w:ascii="宋体" w:hAnsi="宋体" w:cs="宋体"/>
                <w:b/>
                <w:kern w:val="0"/>
                <w:szCs w:val="21"/>
                <w:highlight w:val="none"/>
              </w:rPr>
            </w:pPr>
            <w:r>
              <w:rPr>
                <w:rFonts w:hint="eastAsia" w:ascii="宋体" w:hAnsi="宋体" w:cs="宋体"/>
                <w:b/>
                <w:kern w:val="0"/>
                <w:szCs w:val="21"/>
                <w:highlight w:val="none"/>
                <w:lang w:val="en-US" w:eastAsia="zh-CN"/>
              </w:rPr>
              <w:t>4</w:t>
            </w:r>
            <w:r>
              <w:rPr>
                <w:rFonts w:hint="eastAsia" w:ascii="宋体" w:hAnsi="宋体" w:cs="宋体"/>
                <w:b/>
                <w:kern w:val="0"/>
                <w:szCs w:val="21"/>
                <w:highlight w:val="none"/>
              </w:rPr>
              <w:t>）培训方案评审评分（满分</w:t>
            </w:r>
            <w:r>
              <w:rPr>
                <w:rFonts w:hint="eastAsia" w:ascii="宋体" w:hAnsi="宋体" w:cs="宋体"/>
                <w:b/>
                <w:kern w:val="0"/>
                <w:szCs w:val="21"/>
                <w:highlight w:val="none"/>
                <w:lang w:val="en-US" w:eastAsia="zh-CN"/>
              </w:rPr>
              <w:t>6</w:t>
            </w:r>
            <w:r>
              <w:rPr>
                <w:rFonts w:hint="eastAsia" w:ascii="宋体" w:hAnsi="宋体" w:cs="宋体"/>
                <w:b/>
                <w:kern w:val="0"/>
                <w:szCs w:val="21"/>
                <w:highlight w:val="none"/>
              </w:rPr>
              <w:t>分）</w:t>
            </w:r>
          </w:p>
          <w:p w14:paraId="72440309">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应包含但不限于下列内容：①</w:t>
            </w:r>
            <w:r>
              <w:rPr>
                <w:rFonts w:hint="eastAsia" w:ascii="宋体" w:hAnsi="宋体" w:cs="宋体"/>
                <w:color w:val="000000" w:themeColor="text1"/>
                <w:highlight w:val="none"/>
                <w:lang w:val="en-US" w:eastAsia="zh-CN"/>
                <w14:textFill>
                  <w14:solidFill>
                    <w14:schemeClr w14:val="tx1"/>
                  </w14:solidFill>
                </w14:textFill>
              </w:rPr>
              <w:t>培训</w:t>
            </w:r>
            <w:r>
              <w:rPr>
                <w:rFonts w:hint="eastAsia" w:ascii="宋体" w:hAnsi="宋体" w:cs="宋体"/>
                <w:color w:val="000000" w:themeColor="text1"/>
                <w:highlight w:val="none"/>
                <w14:textFill>
                  <w14:solidFill>
                    <w14:schemeClr w14:val="tx1"/>
                  </w14:solidFill>
                </w14:textFill>
              </w:rPr>
              <w:t>方式</w:t>
            </w:r>
            <w:r>
              <w:rPr>
                <w:rFonts w:hint="eastAsia" w:ascii="宋体" w:hAnsi="宋体" w:eastAsia="宋体" w:cs="宋体"/>
                <w:color w:val="auto"/>
                <w:sz w:val="21"/>
                <w:szCs w:val="21"/>
                <w:highlight w:val="none"/>
              </w:rPr>
              <w:t>；②</w:t>
            </w:r>
            <w:r>
              <w:rPr>
                <w:rFonts w:hint="eastAsia" w:ascii="宋体" w:hAnsi="宋体" w:cs="宋体"/>
                <w:color w:val="000000" w:themeColor="text1"/>
                <w:highlight w:val="none"/>
                <w:lang w:val="en-US" w:eastAsia="zh-CN"/>
                <w14:textFill>
                  <w14:solidFill>
                    <w14:schemeClr w14:val="tx1"/>
                  </w14:solidFill>
                </w14:textFill>
              </w:rPr>
              <w:t>培训课程安排</w:t>
            </w:r>
            <w:r>
              <w:rPr>
                <w:rFonts w:hint="eastAsia" w:ascii="宋体" w:hAnsi="宋体" w:eastAsia="宋体" w:cs="宋体"/>
                <w:color w:val="auto"/>
                <w:sz w:val="21"/>
                <w:szCs w:val="21"/>
                <w:highlight w:val="none"/>
              </w:rPr>
              <w:t>；③</w:t>
            </w:r>
            <w:r>
              <w:rPr>
                <w:rFonts w:hint="eastAsia" w:ascii="宋体" w:hAnsi="宋体" w:cs="宋体"/>
                <w:color w:val="000000" w:themeColor="text1"/>
                <w:highlight w:val="none"/>
                <w:lang w:val="en-US" w:eastAsia="zh-CN"/>
                <w14:textFill>
                  <w14:solidFill>
                    <w14:schemeClr w14:val="tx1"/>
                  </w14:solidFill>
                </w14:textFill>
              </w:rPr>
              <w:t>培训组织计划</w:t>
            </w:r>
            <w:r>
              <w:rPr>
                <w:rFonts w:hint="eastAsia" w:ascii="宋体" w:hAnsi="宋体" w:eastAsia="宋体" w:cs="宋体"/>
                <w:color w:val="auto"/>
                <w:sz w:val="21"/>
                <w:szCs w:val="21"/>
                <w:highlight w:val="none"/>
              </w:rPr>
              <w:t>。</w:t>
            </w:r>
          </w:p>
          <w:p w14:paraId="094AEFC8">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投标人应针对各项内容分别进行阐述，评标委员会将针对各项内容进行评审，投标人</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评审评分按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项内容累计计分，具体评审标准如下：</w:t>
            </w:r>
          </w:p>
          <w:p w14:paraId="201C981A">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(1)经评标委员会评审，认为单项内容阐述符合采购需求，能有效保证采购人本项目实施要求的，得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7E1C264">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(2)经评标委员会评审，认为单项内容阐述存在缺陷或逻辑错误或未对采购需求中相关工作内容进行完全响应的，得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204AF53">
            <w:pPr>
              <w:keepNext w:val="0"/>
              <w:keepLines w:val="0"/>
              <w:pageBreakBefore w:val="0"/>
              <w:kinsoku/>
              <w:topLinePunct w:val="0"/>
              <w:autoSpaceDE/>
              <w:autoSpaceDN/>
              <w:bidi w:val="0"/>
              <w:adjustRightInd/>
              <w:snapToGrid/>
              <w:spacing w:line="480" w:lineRule="exac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(3)经评标委员会评审，发现投标人未对单项内容进行阐述或阐述内容不符合采购需求的，得0分。</w:t>
            </w:r>
          </w:p>
        </w:tc>
      </w:tr>
      <w:tr w14:paraId="13F8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DF4EB9F">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699FBB4D">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77042FEB">
            <w:pPr>
              <w:keepNext/>
              <w:spacing w:line="480" w:lineRule="exact"/>
              <w:rPr>
                <w:rFonts w:hint="eastAsia" w:ascii="宋体" w:hAnsi="宋体" w:cs="宋体"/>
                <w:color w:val="000000" w:themeColor="text1"/>
                <w:szCs w:val="21"/>
                <w:highlight w:val="none"/>
                <w14:textFill>
                  <w14:solidFill>
                    <w14:schemeClr w14:val="tx1"/>
                  </w14:solidFill>
                </w14:textFill>
              </w:rPr>
            </w:pPr>
          </w:p>
        </w:tc>
        <w:tc>
          <w:tcPr>
            <w:tcW w:w="5506" w:type="dxa"/>
            <w:vAlign w:val="center"/>
          </w:tcPr>
          <w:p w14:paraId="116F203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）售后服务方案及承诺评审评分（满分</w:t>
            </w:r>
            <w:r>
              <w:rPr>
                <w:rFonts w:hint="eastAsia" w:ascii="宋体" w:hAnsi="宋体" w:cs="宋体"/>
                <w:b/>
                <w:bCs/>
                <w:szCs w:val="21"/>
                <w:highlight w:val="none"/>
                <w:lang w:val="en-US" w:eastAsia="zh-CN"/>
              </w:rPr>
              <w:t>3</w:t>
            </w:r>
            <w:r>
              <w:rPr>
                <w:rFonts w:hint="eastAsia" w:ascii="宋体" w:hAnsi="宋体" w:cs="宋体"/>
                <w:b/>
                <w:bCs/>
                <w:szCs w:val="21"/>
                <w:highlight w:val="none"/>
              </w:rPr>
              <w:t>分）</w:t>
            </w:r>
          </w:p>
          <w:p w14:paraId="481AD3C2">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售后服务方案及承诺</w:t>
            </w:r>
            <w:r>
              <w:rPr>
                <w:rFonts w:hint="eastAsia" w:ascii="宋体" w:hAnsi="宋体" w:eastAsia="宋体" w:cs="宋体"/>
                <w:color w:val="auto"/>
                <w:sz w:val="21"/>
                <w:szCs w:val="21"/>
                <w:highlight w:val="none"/>
              </w:rPr>
              <w:t>应包含但不限于下列内容：①</w:t>
            </w:r>
            <w:r>
              <w:rPr>
                <w:rFonts w:hint="eastAsia" w:ascii="宋体" w:hAnsi="宋体" w:cs="宋体"/>
                <w:color w:val="000000" w:themeColor="text1"/>
                <w:highlight w:val="none"/>
                <w14:textFill>
                  <w14:solidFill>
                    <w14:schemeClr w14:val="tx1"/>
                  </w14:solidFill>
                </w14:textFill>
              </w:rPr>
              <w:t>售后</w:t>
            </w:r>
            <w:r>
              <w:rPr>
                <w:rFonts w:hint="eastAsia" w:ascii="宋体" w:hAnsi="宋体" w:cs="宋体"/>
                <w:color w:val="000000" w:themeColor="text1"/>
                <w:highlight w:val="none"/>
                <w:lang w:val="en-US" w:eastAsia="zh-CN"/>
                <w14:textFill>
                  <w14:solidFill>
                    <w14:schemeClr w14:val="tx1"/>
                  </w14:solidFill>
                </w14:textFill>
              </w:rPr>
              <w:t>回访</w:t>
            </w:r>
            <w:r>
              <w:rPr>
                <w:rFonts w:hint="eastAsia" w:ascii="宋体" w:hAnsi="宋体" w:eastAsia="宋体" w:cs="宋体"/>
                <w:color w:val="auto"/>
                <w:sz w:val="21"/>
                <w:szCs w:val="21"/>
                <w:highlight w:val="none"/>
              </w:rPr>
              <w:t>；②</w:t>
            </w:r>
            <w:r>
              <w:rPr>
                <w:rFonts w:hint="eastAsia" w:ascii="宋体" w:hAnsi="宋体" w:cs="宋体"/>
                <w:color w:val="000000" w:themeColor="text1"/>
                <w:highlight w:val="none"/>
                <w14:textFill>
                  <w14:solidFill>
                    <w14:schemeClr w14:val="tx1"/>
                  </w14:solidFill>
                </w14:textFill>
              </w:rPr>
              <w:t>维修更换</w:t>
            </w:r>
            <w:r>
              <w:rPr>
                <w:rFonts w:hint="eastAsia" w:ascii="宋体" w:hAnsi="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auto"/>
                <w:sz w:val="21"/>
                <w:szCs w:val="21"/>
                <w:highlight w:val="none"/>
              </w:rPr>
              <w:t>；③</w:t>
            </w:r>
            <w:r>
              <w:rPr>
                <w:rFonts w:hint="eastAsia" w:ascii="宋体" w:hAnsi="宋体" w:cs="宋体"/>
                <w:color w:val="000000" w:themeColor="text1"/>
                <w:highlight w:val="none"/>
                <w:lang w:val="en-US" w:eastAsia="zh-CN"/>
                <w14:textFill>
                  <w14:solidFill>
                    <w14:schemeClr w14:val="tx1"/>
                  </w14:solidFill>
                </w14:textFill>
              </w:rPr>
              <w:t>软件升级</w:t>
            </w:r>
            <w:r>
              <w:rPr>
                <w:rFonts w:hint="eastAsia" w:ascii="宋体" w:hAnsi="宋体" w:eastAsia="宋体" w:cs="宋体"/>
                <w:color w:val="auto"/>
                <w:sz w:val="21"/>
                <w:szCs w:val="21"/>
                <w:highlight w:val="none"/>
              </w:rPr>
              <w:t>。</w:t>
            </w:r>
          </w:p>
          <w:p w14:paraId="3E92F9AC">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投标人应针对各项内容分别进行阐述，评标委员会将针对各项内容进行评审，投标人</w:t>
            </w:r>
            <w:r>
              <w:rPr>
                <w:rFonts w:hint="eastAsia" w:ascii="宋体" w:hAnsi="宋体" w:cs="宋体"/>
                <w:color w:val="auto"/>
                <w:sz w:val="21"/>
                <w:szCs w:val="21"/>
                <w:highlight w:val="none"/>
                <w:lang w:eastAsia="zh-CN"/>
              </w:rPr>
              <w:t>售后服务方案及承诺</w:t>
            </w:r>
            <w:r>
              <w:rPr>
                <w:rFonts w:hint="eastAsia" w:ascii="宋体" w:hAnsi="宋体" w:eastAsia="宋体" w:cs="宋体"/>
                <w:color w:val="auto"/>
                <w:sz w:val="21"/>
                <w:szCs w:val="21"/>
                <w:highlight w:val="none"/>
              </w:rPr>
              <w:t>评审评分按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项内容累计计分，具体评审标准如下：</w:t>
            </w:r>
          </w:p>
          <w:p w14:paraId="21EDB671">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(1)经评标委员会评审，认为单项内容阐述符合采购需求，能有效保证采购人本项目实施要求的，得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E9DB023">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(2)经评标委员会评审，认为单项内容阐述存在缺陷或逻辑错误或未对采购需求中相关工作内容进行完全响应的，得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391C3EF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rPr>
              <w:t>(3)经评标委员会评审，发现投标人未对单项内容进行阐述或阐述内容不符合采购需求的，得0分。</w:t>
            </w:r>
          </w:p>
        </w:tc>
      </w:tr>
      <w:tr w14:paraId="5080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10" w:type="dxa"/>
            <w:vMerge w:val="continue"/>
            <w:vAlign w:val="center"/>
          </w:tcPr>
          <w:p w14:paraId="270B78BC">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07DB867C">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67A4CDF7">
            <w:pPr>
              <w:keepNext/>
              <w:spacing w:line="480" w:lineRule="exact"/>
              <w:rPr>
                <w:rFonts w:hint="eastAsia" w:ascii="宋体" w:hAnsi="宋体" w:cs="宋体"/>
                <w:color w:val="000000" w:themeColor="text1"/>
                <w:szCs w:val="21"/>
                <w:highlight w:val="none"/>
                <w14:textFill>
                  <w14:solidFill>
                    <w14:schemeClr w14:val="tx1"/>
                  </w14:solidFill>
                </w14:textFill>
              </w:rPr>
            </w:pPr>
          </w:p>
        </w:tc>
        <w:tc>
          <w:tcPr>
            <w:tcW w:w="5506" w:type="dxa"/>
            <w:vAlign w:val="center"/>
          </w:tcPr>
          <w:p w14:paraId="074FEBD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6）保密方案及承诺评审评分（满分3分）</w:t>
            </w:r>
          </w:p>
          <w:p w14:paraId="08033F06">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w:t>
            </w:r>
            <w:r>
              <w:rPr>
                <w:rFonts w:hint="eastAsia" w:ascii="宋体" w:hAnsi="宋体" w:cs="宋体"/>
                <w:color w:val="auto"/>
                <w:sz w:val="21"/>
                <w:szCs w:val="21"/>
                <w:highlight w:val="none"/>
                <w:lang w:eastAsia="zh-CN"/>
              </w:rPr>
              <w:t>保密方案及承诺</w:t>
            </w:r>
            <w:r>
              <w:rPr>
                <w:rFonts w:hint="eastAsia" w:ascii="宋体" w:hAnsi="宋体" w:eastAsia="宋体" w:cs="宋体"/>
                <w:color w:val="auto"/>
                <w:sz w:val="21"/>
                <w:szCs w:val="21"/>
                <w:highlight w:val="none"/>
              </w:rPr>
              <w:t>应包含但不限于下列内容：①</w:t>
            </w:r>
            <w:r>
              <w:rPr>
                <w:rFonts w:hint="eastAsia" w:ascii="宋体" w:hAnsi="宋体" w:cs="宋体"/>
                <w:color w:val="000000" w:themeColor="text1"/>
                <w:highlight w:val="none"/>
                <w:lang w:val="en-US" w:eastAsia="zh-CN"/>
                <w14:textFill>
                  <w14:solidFill>
                    <w14:schemeClr w14:val="tx1"/>
                  </w14:solidFill>
                </w14:textFill>
              </w:rPr>
              <w:t>保密制度</w:t>
            </w:r>
            <w:r>
              <w:rPr>
                <w:rFonts w:hint="eastAsia" w:ascii="宋体" w:hAnsi="宋体" w:eastAsia="宋体" w:cs="宋体"/>
                <w:color w:val="auto"/>
                <w:sz w:val="21"/>
                <w:szCs w:val="21"/>
                <w:highlight w:val="none"/>
              </w:rPr>
              <w:t>；②</w:t>
            </w:r>
            <w:r>
              <w:rPr>
                <w:rFonts w:hint="eastAsia" w:ascii="宋体" w:hAnsi="宋体" w:cs="宋体"/>
                <w:color w:val="000000" w:themeColor="text1"/>
                <w:highlight w:val="none"/>
                <w:lang w:val="en-US" w:eastAsia="zh-CN"/>
                <w14:textFill>
                  <w14:solidFill>
                    <w14:schemeClr w14:val="tx1"/>
                  </w14:solidFill>
                </w14:textFill>
              </w:rPr>
              <w:t>现场管理</w:t>
            </w:r>
            <w:r>
              <w:rPr>
                <w:rFonts w:hint="eastAsia" w:ascii="宋体" w:hAnsi="宋体" w:eastAsia="宋体" w:cs="宋体"/>
                <w:color w:val="auto"/>
                <w:sz w:val="21"/>
                <w:szCs w:val="21"/>
                <w:highlight w:val="none"/>
              </w:rPr>
              <w:t>；③</w:t>
            </w:r>
            <w:r>
              <w:rPr>
                <w:rFonts w:hint="eastAsia" w:ascii="宋体" w:hAnsi="宋体" w:cs="宋体"/>
                <w:color w:val="000000" w:themeColor="text1"/>
                <w:highlight w:val="none"/>
                <w:lang w:val="en-US" w:eastAsia="zh-CN"/>
                <w14:textFill>
                  <w14:solidFill>
                    <w14:schemeClr w14:val="tx1"/>
                  </w14:solidFill>
                </w14:textFill>
              </w:rPr>
              <w:t>保密承诺</w:t>
            </w:r>
            <w:r>
              <w:rPr>
                <w:rFonts w:hint="eastAsia" w:ascii="宋体" w:hAnsi="宋体" w:eastAsia="宋体" w:cs="宋体"/>
                <w:color w:val="auto"/>
                <w:sz w:val="21"/>
                <w:szCs w:val="21"/>
                <w:highlight w:val="none"/>
              </w:rPr>
              <w:t>。</w:t>
            </w:r>
          </w:p>
          <w:p w14:paraId="6F2C7B56">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投标人应针对各项内容分别进行阐述，评标委员会将针对各项内容进行评审，投标人</w:t>
            </w:r>
            <w:r>
              <w:rPr>
                <w:rFonts w:hint="eastAsia" w:ascii="宋体" w:hAnsi="宋体" w:cs="宋体"/>
                <w:color w:val="auto"/>
                <w:sz w:val="21"/>
                <w:szCs w:val="21"/>
                <w:highlight w:val="none"/>
                <w:lang w:eastAsia="zh-CN"/>
              </w:rPr>
              <w:t>保密方案及承诺</w:t>
            </w:r>
            <w:r>
              <w:rPr>
                <w:rFonts w:hint="eastAsia" w:ascii="宋体" w:hAnsi="宋体" w:eastAsia="宋体" w:cs="宋体"/>
                <w:color w:val="auto"/>
                <w:sz w:val="21"/>
                <w:szCs w:val="21"/>
                <w:highlight w:val="none"/>
              </w:rPr>
              <w:t>评审评分按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项内容累计计分，具体评审标准如下：</w:t>
            </w:r>
          </w:p>
          <w:p w14:paraId="17243D87">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(1)经评标委员会评审，认为单项内容阐述符合采购需求，能有效保证采购人本项目实施要求的，得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195BA9A">
            <w:pPr>
              <w:keepNext/>
              <w:keepLines w:val="0"/>
              <w:pageBreakBefore w:val="0"/>
              <w:widowControl w:val="0"/>
              <w:kinsoku/>
              <w:wordWrap/>
              <w:overflowPunct/>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(2)经评标委员会评审，认为单项内容阐述存在缺陷或逻辑错误或未对采购需求中相关工作内容进行完全响应的，得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7B1B1D42">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(3)经评标委员会评审，发现投标人未对单项内容进行阐述或阐述内容不符合采购需求的，得0分。</w:t>
            </w:r>
          </w:p>
        </w:tc>
      </w:tr>
      <w:tr w14:paraId="62A6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0" w:type="dxa"/>
            <w:vMerge w:val="continue"/>
            <w:vAlign w:val="center"/>
          </w:tcPr>
          <w:p w14:paraId="60E5E69D">
            <w:pPr>
              <w:keepNext/>
              <w:spacing w:line="480" w:lineRule="exact"/>
              <w:rPr>
                <w:rFonts w:hint="eastAsia" w:ascii="宋体" w:hAnsi="宋体" w:cs="宋体"/>
                <w:color w:val="000000" w:themeColor="text1"/>
                <w:szCs w:val="21"/>
                <w14:textFill>
                  <w14:solidFill>
                    <w14:schemeClr w14:val="tx1"/>
                  </w14:solidFill>
                </w14:textFill>
              </w:rPr>
            </w:pPr>
          </w:p>
        </w:tc>
        <w:tc>
          <w:tcPr>
            <w:tcW w:w="836" w:type="dxa"/>
            <w:vMerge w:val="continue"/>
            <w:vAlign w:val="center"/>
          </w:tcPr>
          <w:p w14:paraId="461370DE">
            <w:pPr>
              <w:keepNext/>
              <w:spacing w:line="480" w:lineRule="exact"/>
              <w:rPr>
                <w:rFonts w:hint="eastAsia" w:ascii="宋体" w:hAnsi="宋体" w:cs="宋体"/>
                <w:color w:val="000000" w:themeColor="text1"/>
                <w:szCs w:val="21"/>
                <w14:textFill>
                  <w14:solidFill>
                    <w14:schemeClr w14:val="tx1"/>
                  </w14:solidFill>
                </w14:textFill>
              </w:rPr>
            </w:pPr>
          </w:p>
        </w:tc>
        <w:tc>
          <w:tcPr>
            <w:tcW w:w="2242" w:type="dxa"/>
            <w:vMerge w:val="continue"/>
            <w:vAlign w:val="center"/>
          </w:tcPr>
          <w:p w14:paraId="741BEA0C">
            <w:pPr>
              <w:keepNext/>
              <w:spacing w:line="480" w:lineRule="exact"/>
              <w:rPr>
                <w:rFonts w:hint="eastAsia" w:ascii="宋体" w:hAnsi="宋体" w:cs="宋体"/>
                <w:color w:val="000000" w:themeColor="text1"/>
                <w:szCs w:val="21"/>
                <w:highlight w:val="none"/>
                <w14:textFill>
                  <w14:solidFill>
                    <w14:schemeClr w14:val="tx1"/>
                  </w14:solidFill>
                </w14:textFill>
              </w:rPr>
            </w:pPr>
          </w:p>
        </w:tc>
        <w:tc>
          <w:tcPr>
            <w:tcW w:w="5506" w:type="dxa"/>
            <w:vAlign w:val="center"/>
          </w:tcPr>
          <w:p w14:paraId="08C28205">
            <w:pPr>
              <w:keepNext w:val="0"/>
              <w:keepLines w:val="0"/>
              <w:pageBreakBefore w:val="0"/>
              <w:kinsoku/>
              <w:topLinePunct w:val="0"/>
              <w:autoSpaceDE/>
              <w:autoSpaceDN/>
              <w:bidi w:val="0"/>
              <w:adjustRightInd/>
              <w:snapToGrid/>
              <w:spacing w:line="480" w:lineRule="exac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）投标人履约能力评审评分</w:t>
            </w:r>
            <w:r>
              <w:rPr>
                <w:rFonts w:hint="eastAsia" w:ascii="宋体" w:hAnsi="宋体" w:cs="宋体"/>
                <w:b/>
                <w:bCs/>
                <w:color w:val="000000" w:themeColor="text1"/>
                <w:kern w:val="0"/>
                <w:szCs w:val="21"/>
                <w:highlight w:val="none"/>
                <w14:textFill>
                  <w14:solidFill>
                    <w14:schemeClr w14:val="tx1"/>
                  </w14:solidFill>
                </w14:textFill>
              </w:rPr>
              <w:t>（满分</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分）</w:t>
            </w:r>
          </w:p>
          <w:p w14:paraId="3B837D1C">
            <w:pPr>
              <w:keepNext w:val="0"/>
              <w:keepLines w:val="0"/>
              <w:pageBreakBefore w:val="0"/>
              <w:kinsoku/>
              <w:topLinePunct w:val="0"/>
              <w:autoSpaceDE/>
              <w:autoSpaceDN/>
              <w:bidi w:val="0"/>
              <w:adjustRightInd/>
              <w:snapToGrid/>
              <w:spacing w:line="480" w:lineRule="exac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根据投标人在本项目投标文件提交截止时间前已完成的类似项目履约情况进行打分，每提供一份类似项目履约能力证明材料得</w:t>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分，最高得</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分。</w:t>
            </w:r>
          </w:p>
          <w:p w14:paraId="15BC03A2">
            <w:pPr>
              <w:keepNext w:val="0"/>
              <w:keepLines w:val="0"/>
              <w:pageBreakBefore w:val="0"/>
              <w:kinsoku/>
              <w:topLinePunct w:val="0"/>
              <w:autoSpaceDE/>
              <w:autoSpaceDN/>
              <w:bidi w:val="0"/>
              <w:adjustRightInd/>
              <w:snapToGrid/>
              <w:spacing w:line="480" w:lineRule="exac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投标文件中须提供投标人履约能力情况表及相对应的履约能力证明材料，履约能力证明材料为中标（成交）通知书或合同（合同首页、标的及金额所在页及合同签字盖章页）或委托方出具的履约验收证明材料（扫描件加盖投标人电子公章）。无证明材料或证明材料不明确、无法体现相应内容的，不予认可。</w:t>
            </w:r>
          </w:p>
        </w:tc>
      </w:tr>
    </w:tbl>
    <w:p w14:paraId="37B8B31E">
      <w:pPr>
        <w:keepLines w:val="0"/>
        <w:pageBreakBefore w:val="0"/>
        <w:kinsoku/>
        <w:topLinePunct w:val="0"/>
        <w:autoSpaceDE/>
        <w:autoSpaceDN/>
        <w:bidi w:val="0"/>
        <w:snapToGrid/>
        <w:spacing w:beforeAutospacing="0" w:afterAutospacing="0" w:line="440" w:lineRule="exact"/>
        <w:ind w:left="0" w:leftChars="0"/>
        <w:textAlignment w:val="auto"/>
        <w:outlineLvl w:val="9"/>
        <w:rPr>
          <w:rFonts w:hint="eastAsia" w:ascii="宋体" w:hAnsi="宋体" w:eastAsia="宋体" w:cs="宋体"/>
          <w:b/>
          <w:bCs w:val="0"/>
          <w:color w:val="auto"/>
          <w:sz w:val="21"/>
          <w:szCs w:val="21"/>
          <w:highlight w:val="none"/>
        </w:rPr>
      </w:pPr>
      <w:bookmarkStart w:id="73" w:name="_Toc5633"/>
      <w:bookmarkStart w:id="74" w:name="_Toc3426"/>
      <w:r>
        <w:rPr>
          <w:rFonts w:hint="eastAsia" w:ascii="宋体" w:hAnsi="宋体" w:eastAsia="宋体" w:cs="宋体"/>
          <w:b/>
          <w:bCs w:val="0"/>
          <w:color w:val="auto"/>
          <w:sz w:val="21"/>
          <w:szCs w:val="21"/>
          <w:highlight w:val="none"/>
        </w:rPr>
        <w:t>1.符合性审查</w:t>
      </w:r>
      <w:bookmarkEnd w:id="73"/>
      <w:bookmarkEnd w:id="74"/>
    </w:p>
    <w:p w14:paraId="05C7B7E5">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w:t>
      </w:r>
      <w:r>
        <w:rPr>
          <w:rFonts w:hint="eastAsia" w:ascii="宋体" w:hAnsi="宋体" w:eastAsia="宋体" w:cs="宋体"/>
          <w:color w:val="auto"/>
          <w:kern w:val="0"/>
          <w:sz w:val="21"/>
          <w:szCs w:val="21"/>
          <w:highlight w:val="none"/>
        </w:rPr>
        <w:t>委员会</w:t>
      </w:r>
      <w:r>
        <w:rPr>
          <w:rFonts w:hint="eastAsia" w:ascii="宋体" w:hAnsi="宋体" w:eastAsia="宋体" w:cs="宋体"/>
          <w:color w:val="auto"/>
          <w:sz w:val="21"/>
          <w:szCs w:val="21"/>
          <w:highlight w:val="none"/>
        </w:rPr>
        <w:t>对符合资格的投标人的投标文件进行符合性审查，以确定其是否满足招标文件的实质性要求。</w:t>
      </w:r>
    </w:p>
    <w:p w14:paraId="2ACBA25D">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1.2符合性审查</w:t>
      </w:r>
      <w:r>
        <w:rPr>
          <w:rFonts w:hint="eastAsia" w:ascii="宋体" w:hAnsi="宋体" w:eastAsia="宋体" w:cs="宋体"/>
          <w:color w:val="auto"/>
          <w:kern w:val="0"/>
          <w:sz w:val="21"/>
          <w:szCs w:val="21"/>
          <w:highlight w:val="none"/>
        </w:rPr>
        <w:t>内容</w:t>
      </w:r>
      <w:r>
        <w:rPr>
          <w:rFonts w:hint="eastAsia" w:ascii="宋体" w:hAnsi="宋体" w:eastAsia="宋体" w:cs="宋体"/>
          <w:color w:val="auto"/>
          <w:sz w:val="21"/>
          <w:szCs w:val="21"/>
          <w:highlight w:val="none"/>
        </w:rPr>
        <w:t>及标准：详见招标文件《评标方法》“评标方法前附表1.2符合性审查”，经审查有一项不符合的，该投标文件按无效投标处理。</w:t>
      </w:r>
    </w:p>
    <w:p w14:paraId="1A71D471">
      <w:pPr>
        <w:keepLines w:val="0"/>
        <w:pageBreakBefore w:val="0"/>
        <w:kinsoku/>
        <w:topLinePunct w:val="0"/>
        <w:autoSpaceDE/>
        <w:autoSpaceDN/>
        <w:bidi w:val="0"/>
        <w:snapToGrid/>
        <w:spacing w:beforeAutospacing="0" w:afterAutospacing="0" w:line="440" w:lineRule="exact"/>
        <w:ind w:left="0" w:leftChars="0"/>
        <w:textAlignment w:val="auto"/>
        <w:outlineLvl w:val="9"/>
        <w:rPr>
          <w:rFonts w:hint="eastAsia" w:ascii="宋体" w:hAnsi="宋体" w:eastAsia="宋体" w:cs="宋体"/>
          <w:b/>
          <w:bCs w:val="0"/>
          <w:color w:val="auto"/>
          <w:sz w:val="21"/>
          <w:szCs w:val="21"/>
          <w:highlight w:val="none"/>
        </w:rPr>
      </w:pPr>
      <w:bookmarkStart w:id="75" w:name="_Toc2812"/>
      <w:bookmarkStart w:id="76" w:name="_Toc22202"/>
      <w:r>
        <w:rPr>
          <w:rFonts w:hint="eastAsia" w:ascii="宋体" w:hAnsi="宋体" w:eastAsia="宋体" w:cs="宋体"/>
          <w:b/>
          <w:bCs w:val="0"/>
          <w:color w:val="auto"/>
          <w:sz w:val="21"/>
          <w:szCs w:val="21"/>
          <w:highlight w:val="none"/>
        </w:rPr>
        <w:t>2.评标方法和标准</w:t>
      </w:r>
      <w:bookmarkEnd w:id="75"/>
      <w:bookmarkEnd w:id="76"/>
    </w:p>
    <w:p w14:paraId="12E8377A">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2.1评标委员会按照</w:t>
      </w:r>
      <w:r>
        <w:rPr>
          <w:rFonts w:hint="eastAsia" w:ascii="宋体" w:hAnsi="宋体" w:eastAsia="宋体" w:cs="宋体"/>
          <w:color w:val="auto"/>
          <w:kern w:val="0"/>
          <w:sz w:val="21"/>
          <w:szCs w:val="21"/>
          <w:highlight w:val="none"/>
        </w:rPr>
        <w:t>招标</w:t>
      </w:r>
      <w:r>
        <w:rPr>
          <w:rFonts w:hint="eastAsia" w:ascii="宋体" w:hAnsi="宋体" w:eastAsia="宋体" w:cs="宋体"/>
          <w:color w:val="auto"/>
          <w:sz w:val="21"/>
          <w:szCs w:val="21"/>
          <w:highlight w:val="none"/>
        </w:rPr>
        <w:t>文件中规定的评标方法和标准，对符合性审查合格的投标文件进行商务和技术评估，综合比较与评价。招标文件中没有规定的方法、评审因素和标准，不作为评标依据。</w:t>
      </w:r>
    </w:p>
    <w:p w14:paraId="56E38E71">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2.1.1投标报价得分F1：按本章《评标方法前附表》的规定对投标报价进行计算并得出F1得分；</w:t>
      </w:r>
    </w:p>
    <w:p w14:paraId="21B2B0C5">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2.1.2技术商务部分得分F2：按本章《评标方法前附表》的规定对技术商务部分评分并计算出F2汇总得分</w:t>
      </w:r>
    </w:p>
    <w:p w14:paraId="7F7253E8">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2.1.3评标总得分：按本章《评标方法前附表》的规定计算评标总得分。</w:t>
      </w:r>
    </w:p>
    <w:p w14:paraId="6F97763B">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评标委员会启动异常低价投标审查后，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本项目招标文件中关于异常低价投标程序中第（3）项情形，投标人已随投标文件一并提交相关书面说明及必要的证明材料的，在评审现场可不再重复提交。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1CB9E98A">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2.3对投标人的价格分等客观评分项的评分应当一致，对其他需要借助专业知识评判的主观评分项，应当严格按照评分细则公正评分。</w:t>
      </w:r>
    </w:p>
    <w:p w14:paraId="38ED2CFD">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技术商务部分（F2）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6EF0FF72">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2.5评标委员会成员要依法独立评审，并对评审意见承担个人</w:t>
      </w:r>
      <w:r>
        <w:rPr>
          <w:rFonts w:hint="eastAsia" w:ascii="宋体" w:hAnsi="宋体" w:eastAsia="宋体" w:cs="宋体"/>
          <w:color w:val="auto"/>
          <w:sz w:val="21"/>
          <w:szCs w:val="21"/>
          <w:highlight w:val="none"/>
        </w:rPr>
        <w:t>责任。</w:t>
      </w:r>
    </w:p>
    <w:p w14:paraId="60DADD4D">
      <w:pPr>
        <w:keepLines w:val="0"/>
        <w:pageBreakBefore w:val="0"/>
        <w:kinsoku/>
        <w:topLinePunct w:val="0"/>
        <w:autoSpaceDE/>
        <w:autoSpaceDN/>
        <w:bidi w:val="0"/>
        <w:snapToGrid/>
        <w:spacing w:beforeAutospacing="0" w:afterAutospacing="0" w:line="440" w:lineRule="exact"/>
        <w:ind w:left="0" w:leftChars="0"/>
        <w:textAlignment w:val="auto"/>
        <w:outlineLvl w:val="9"/>
        <w:rPr>
          <w:rFonts w:hint="eastAsia" w:ascii="宋体" w:hAnsi="宋体" w:eastAsia="宋体" w:cs="宋体"/>
          <w:b/>
          <w:bCs w:val="0"/>
          <w:color w:val="auto"/>
          <w:sz w:val="21"/>
          <w:szCs w:val="21"/>
          <w:highlight w:val="none"/>
        </w:rPr>
      </w:pPr>
      <w:bookmarkStart w:id="77" w:name="_Toc25861"/>
      <w:bookmarkStart w:id="78" w:name="_Toc27049"/>
      <w:r>
        <w:rPr>
          <w:rFonts w:hint="eastAsia" w:ascii="宋体" w:hAnsi="宋体" w:eastAsia="宋体" w:cs="宋体"/>
          <w:b/>
          <w:bCs w:val="0"/>
          <w:color w:val="auto"/>
          <w:sz w:val="21"/>
          <w:szCs w:val="21"/>
          <w:highlight w:val="none"/>
        </w:rPr>
        <w:t>3.投标文件的澄清、说明或者补正</w:t>
      </w:r>
      <w:bookmarkEnd w:id="77"/>
      <w:bookmarkEnd w:id="78"/>
      <w:r>
        <w:rPr>
          <w:rFonts w:hint="eastAsia" w:ascii="宋体" w:hAnsi="宋体" w:eastAsia="宋体" w:cs="宋体"/>
          <w:b/>
          <w:bCs w:val="0"/>
          <w:color w:val="auto"/>
          <w:sz w:val="21"/>
          <w:szCs w:val="21"/>
          <w:highlight w:val="none"/>
        </w:rPr>
        <w:t xml:space="preserve"> </w:t>
      </w:r>
    </w:p>
    <w:p w14:paraId="051201DC">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投标文件中出现含义不明确、同类问题表述不一致或者有明显文字和计算错误的内容，评标委员会将以书面形式要求投标人作出必要的澄清、说明或者补正。投标人的澄清、说明或者补正应当采用书面形式，并加盖投标人公章，或者由法定代表人或其授权的代表签字。投标人的澄清、说明或者补正不得超出投标文件的范围或者改变投标文件的实质性内容。</w:t>
      </w:r>
    </w:p>
    <w:p w14:paraId="09CBBDF6">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3.2评标委员会不接受投标人主动提出的澄清、说明或者补正。</w:t>
      </w:r>
    </w:p>
    <w:p w14:paraId="53128579">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3.3评标委员会对投标人提交的澄清、说明或者补正有疑问的，可以要求投标人进一步澄清、说明或者补正。</w:t>
      </w:r>
    </w:p>
    <w:p w14:paraId="41F5882E">
      <w:pPr>
        <w:keepLines w:val="0"/>
        <w:pageBreakBefore w:val="0"/>
        <w:kinsoku/>
        <w:topLinePunct w:val="0"/>
        <w:autoSpaceDE/>
        <w:autoSpaceDN/>
        <w:bidi w:val="0"/>
        <w:snapToGrid/>
        <w:spacing w:beforeAutospacing="0" w:afterAutospacing="0" w:line="440" w:lineRule="exact"/>
        <w:ind w:left="0" w:leftChars="0"/>
        <w:textAlignment w:val="auto"/>
        <w:outlineLvl w:val="9"/>
        <w:rPr>
          <w:rFonts w:hint="eastAsia" w:ascii="宋体" w:hAnsi="宋体" w:eastAsia="宋体" w:cs="宋体"/>
          <w:b/>
          <w:bCs w:val="0"/>
          <w:color w:val="auto"/>
          <w:sz w:val="21"/>
          <w:szCs w:val="21"/>
          <w:highlight w:val="none"/>
        </w:rPr>
      </w:pPr>
      <w:bookmarkStart w:id="79" w:name="_Toc24686"/>
      <w:bookmarkStart w:id="80" w:name="_Toc7788"/>
      <w:r>
        <w:rPr>
          <w:rFonts w:hint="eastAsia" w:ascii="宋体" w:hAnsi="宋体" w:eastAsia="宋体" w:cs="宋体"/>
          <w:b/>
          <w:bCs w:val="0"/>
          <w:color w:val="auto"/>
          <w:sz w:val="21"/>
          <w:szCs w:val="21"/>
          <w:highlight w:val="none"/>
        </w:rPr>
        <w:t>4.评标结果</w:t>
      </w:r>
      <w:bookmarkEnd w:id="79"/>
      <w:bookmarkEnd w:id="80"/>
    </w:p>
    <w:p w14:paraId="2CAFC96D">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4.1提供相同品牌产品</w:t>
      </w:r>
      <w:r>
        <w:rPr>
          <w:rFonts w:hint="eastAsia" w:ascii="宋体" w:hAnsi="宋体" w:eastAsia="宋体" w:cs="宋体"/>
          <w:color w:val="auto"/>
          <w:kern w:val="0"/>
          <w:sz w:val="21"/>
          <w:szCs w:val="21"/>
          <w:highlight w:val="none"/>
        </w:rPr>
        <w:t>且通过资格审查、符合性审查的不同投标人参加同一合同项下投标的，按一家投标人计算，评审后得分最高的同品牌投标人获得中标人推荐资格；评审得分相同的，由评标委员会按照授权齐全、资格合格且报价最低或最有利于采购人利益的方式确定一个投标人获得中标人推荐资格。</w:t>
      </w:r>
    </w:p>
    <w:p w14:paraId="197A73A1">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4.2非单一产品采购项目，采购人根据采购项目技术构成、产品价格比重等确定核心产品，投标人提供的核心产品品牌相同的，按前款规定处理。</w:t>
      </w:r>
    </w:p>
    <w:p w14:paraId="6328C695">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4.3投标文件满足招标文件全部实质性要求，且按照评审因素的量化指标评审得分最高的投标人将会被推荐为排名第一的中标候选人。</w:t>
      </w:r>
    </w:p>
    <w:p w14:paraId="5E47D647">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4.4评标委员会按评标总得分由高到低顺序推荐中标候选人，评标总得分相等时，按投标报价由低到高顺序排序，得分且投标报价相同的并列</w:t>
      </w:r>
      <w:r>
        <w:rPr>
          <w:rFonts w:hint="eastAsia" w:ascii="宋体" w:hAnsi="宋体" w:eastAsia="宋体" w:cs="宋体"/>
          <w:color w:val="auto"/>
          <w:kern w:val="0"/>
          <w:sz w:val="21"/>
          <w:szCs w:val="21"/>
          <w:highlight w:val="none"/>
          <w:lang w:eastAsia="zh-CN"/>
        </w:rPr>
        <w:t>。</w:t>
      </w:r>
    </w:p>
    <w:p w14:paraId="539F6641">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4.5评标委员会根据全体评标成员签字的原始评标记录和评标结果编写评标报告。</w:t>
      </w:r>
    </w:p>
    <w:p w14:paraId="3F47D781">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4.6评标委员会成员对需要共同认定的事项存在争议的，应当按照少数服从多数的原则作出结论。持不同意见的评标委员会成员应当在评标报告上签署不同意见及理由，否则视为同意评标报告。</w:t>
      </w:r>
    </w:p>
    <w:p w14:paraId="523461DF">
      <w:pPr>
        <w:keepLines w:val="0"/>
        <w:pageBreakBefore w:val="0"/>
        <w:widowControl/>
        <w:kinsoku/>
        <w:topLinePunct w:val="0"/>
        <w:autoSpaceDE/>
        <w:autoSpaceDN/>
        <w:bidi w:val="0"/>
        <w:snapToGrid/>
        <w:spacing w:beforeAutospacing="0" w:afterAutospacing="0" w:line="440" w:lineRule="exact"/>
        <w:ind w:left="0" w:leftChars="0" w:firstLine="525" w:firstLineChars="250"/>
        <w:jc w:val="left"/>
        <w:textAlignment w:val="auto"/>
        <w:outlineLvl w:val="9"/>
        <w:rPr>
          <w:rFonts w:hint="eastAsia" w:ascii="宋体" w:hAnsi="宋体" w:eastAsia="宋体" w:cs="宋体"/>
          <w:color w:val="auto"/>
          <w:szCs w:val="21"/>
        </w:rPr>
      </w:pPr>
      <w:r>
        <w:rPr>
          <w:rFonts w:hint="eastAsia" w:ascii="宋体" w:hAnsi="宋体" w:eastAsia="宋体" w:cs="宋体"/>
          <w:color w:val="auto"/>
          <w:kern w:val="0"/>
          <w:sz w:val="21"/>
          <w:szCs w:val="21"/>
          <w:highlight w:val="none"/>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w:t>
      </w:r>
      <w:r>
        <w:rPr>
          <w:rFonts w:hint="eastAsia" w:ascii="宋体" w:hAnsi="宋体" w:eastAsia="宋体" w:cs="宋体"/>
          <w:color w:val="auto"/>
          <w:sz w:val="21"/>
          <w:szCs w:val="21"/>
          <w:highlight w:val="none"/>
        </w:rPr>
        <w:t>组织采购活动。</w:t>
      </w:r>
    </w:p>
    <w:p w14:paraId="0AADD096">
      <w:pPr>
        <w:widowControl/>
        <w:spacing w:line="480" w:lineRule="exact"/>
        <w:ind w:firstLine="525" w:firstLineChars="250"/>
        <w:jc w:val="left"/>
        <w:rPr>
          <w:rFonts w:hint="eastAsia" w:ascii="宋体" w:hAnsi="宋体" w:cs="宋体"/>
          <w:color w:val="000000" w:themeColor="text1"/>
          <w:szCs w:val="21"/>
          <w14:textFill>
            <w14:solidFill>
              <w14:schemeClr w14:val="tx1"/>
            </w14:solidFill>
          </w14:textFill>
        </w:rPr>
      </w:pPr>
    </w:p>
    <w:bookmarkEnd w:id="9"/>
    <w:p w14:paraId="0D907E3B">
      <w:pPr>
        <w:rPr>
          <w:rFonts w:hint="eastAsia" w:ascii="宋体" w:hAnsi="宋体" w:cs="宋体"/>
          <w:color w:val="000000" w:themeColor="text1"/>
          <w:szCs w:val="21"/>
          <w14:textFill>
            <w14:solidFill>
              <w14:schemeClr w14:val="tx1"/>
            </w14:solidFill>
          </w14:textFill>
        </w:rPr>
      </w:pPr>
    </w:p>
    <w:sectPr>
      <w:pgSz w:w="12240" w:h="15840"/>
      <w:pgMar w:top="1440" w:right="1803" w:bottom="1440" w:left="1803" w:header="567" w:footer="56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B7D7">
    <w:pPr>
      <w:pStyle w:val="26"/>
      <w:jc w:val="right"/>
    </w:pPr>
    <w:r>
      <w:drawing>
        <wp:inline distT="0" distB="0" distL="114300" distR="114300">
          <wp:extent cx="1438275" cy="266700"/>
          <wp:effectExtent l="0" t="0" r="9525" b="0"/>
          <wp:docPr id="8"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4468">
    <w:pPr>
      <w:pStyle w:val="2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60B52">
                          <w:pPr>
                            <w:pStyle w:val="26"/>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860B52">
                    <w:pPr>
                      <w:pStyle w:val="26"/>
                    </w:pPr>
                    <w:r>
                      <w:fldChar w:fldCharType="begin"/>
                    </w:r>
                    <w:r>
                      <w:instrText xml:space="preserve"> PAGE  \* MERGEFORMAT </w:instrText>
                    </w:r>
                    <w:r>
                      <w:fldChar w:fldCharType="separate"/>
                    </w:r>
                    <w:r>
                      <w:t>109</w:t>
                    </w:r>
                    <w:r>
                      <w:fldChar w:fldCharType="end"/>
                    </w:r>
                  </w:p>
                </w:txbxContent>
              </v:textbox>
            </v:shape>
          </w:pict>
        </mc:Fallback>
      </mc:AlternateContent>
    </w:r>
    <w:r>
      <w:drawing>
        <wp:inline distT="0" distB="0" distL="114300" distR="114300">
          <wp:extent cx="1438275" cy="266700"/>
          <wp:effectExtent l="0" t="0" r="9525" b="0"/>
          <wp:docPr id="1"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3C56">
    <w:pPr>
      <w:pStyle w:val="27"/>
      <w:jc w:val="both"/>
      <w:rPr>
        <w:szCs w:val="18"/>
      </w:rPr>
    </w:pPr>
    <w:r>
      <w:rPr>
        <w:rFonts w:hint="eastAsia" w:ascii="Arial" w:hAnsi="Arial" w:cs="Arial"/>
        <w:color w:val="333333"/>
        <w:szCs w:val="18"/>
        <w:shd w:val="clear" w:color="auto" w:fill="FFFFFF"/>
        <w:lang w:eastAsia="zh-CN"/>
      </w:rPr>
      <w:t>昆明铁路运输中级法院国产云桌面终端及配套软件采购项目</w:t>
    </w:r>
    <w:r>
      <w:rPr>
        <w:rFonts w:hint="eastAsia" w:ascii="Arial" w:hAnsi="Arial" w:cs="Arial"/>
        <w:color w:val="333333"/>
        <w:szCs w:val="18"/>
        <w:shd w:val="clear" w:color="auto" w:fill="FFFFFF"/>
      </w:rPr>
      <w:t xml:space="preserve">     </w:t>
    </w:r>
    <w:r>
      <w:rPr>
        <w:rFonts w:hint="eastAsia" w:ascii="Arial" w:hAnsi="Arial" w:cs="Arial"/>
        <w:color w:val="333333"/>
        <w:szCs w:val="18"/>
        <w:shd w:val="clear" w:color="auto" w:fill="FFFFFF"/>
        <w:lang w:val="en-US" w:eastAsia="zh-CN"/>
      </w:rPr>
      <w:t xml:space="preserve">             </w:t>
    </w:r>
    <w:r>
      <w:rPr>
        <w:rFonts w:hint="eastAsia" w:ascii="Arial" w:hAnsi="Arial" w:cs="Arial"/>
        <w:color w:val="333333"/>
        <w:szCs w:val="18"/>
        <w:shd w:val="clear" w:color="auto" w:fill="FFFF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F07"/>
    <w:multiLevelType w:val="multilevel"/>
    <w:tmpl w:val="1B500F0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pStyle w:val="8"/>
      <w:isLgl/>
      <w:lvlText w:val="%1.%2.%3.%4.%5.%6.%7."/>
      <w:lvlJc w:val="left"/>
      <w:pPr>
        <w:ind w:left="1296" w:hanging="1296"/>
      </w:pPr>
      <w:rPr>
        <w:rFonts w:hint="eastAsia" w:ascii="宋体" w:hAnsi="宋体" w:eastAsia="宋体" w:cs="宋体"/>
      </w:rPr>
    </w:lvl>
    <w:lvl w:ilvl="7" w:tentative="0">
      <w:start w:val="1"/>
      <w:numFmt w:val="decimal"/>
      <w:pStyle w:val="9"/>
      <w:isLgl/>
      <w:lvlText w:val="%1.%2.%3.%4.%5.%6.%7.%8."/>
      <w:lvlJc w:val="left"/>
      <w:pPr>
        <w:ind w:left="1440" w:hanging="1440"/>
      </w:pPr>
      <w:rPr>
        <w:rFonts w:hint="eastAsia" w:ascii="宋体" w:hAnsi="宋体" w:eastAsia="宋体" w:cs="宋体"/>
      </w:rPr>
    </w:lvl>
    <w:lvl w:ilvl="8" w:tentative="0">
      <w:start w:val="1"/>
      <w:numFmt w:val="decimal"/>
      <w:pStyle w:val="10"/>
      <w:isLgl/>
      <w:lvlText w:val="%1.%2.%3.%4.%5.%6.%7.%8.%9."/>
      <w:lvlJc w:val="left"/>
      <w:pPr>
        <w:ind w:left="1583" w:hanging="1583"/>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001DD"/>
    <w:rsid w:val="000007C7"/>
    <w:rsid w:val="00001193"/>
    <w:rsid w:val="000012D0"/>
    <w:rsid w:val="00002418"/>
    <w:rsid w:val="000026CF"/>
    <w:rsid w:val="00002713"/>
    <w:rsid w:val="00002AF6"/>
    <w:rsid w:val="00002CC3"/>
    <w:rsid w:val="00002DAF"/>
    <w:rsid w:val="000030C1"/>
    <w:rsid w:val="00003394"/>
    <w:rsid w:val="00005A2B"/>
    <w:rsid w:val="00006299"/>
    <w:rsid w:val="000062FE"/>
    <w:rsid w:val="00006587"/>
    <w:rsid w:val="000067DF"/>
    <w:rsid w:val="00006963"/>
    <w:rsid w:val="00007E1B"/>
    <w:rsid w:val="00010641"/>
    <w:rsid w:val="000129F1"/>
    <w:rsid w:val="00013089"/>
    <w:rsid w:val="00013235"/>
    <w:rsid w:val="000141BE"/>
    <w:rsid w:val="000156B4"/>
    <w:rsid w:val="000159BF"/>
    <w:rsid w:val="000163E7"/>
    <w:rsid w:val="00016724"/>
    <w:rsid w:val="0001690F"/>
    <w:rsid w:val="00016B3A"/>
    <w:rsid w:val="000170F3"/>
    <w:rsid w:val="000173C8"/>
    <w:rsid w:val="00017E2C"/>
    <w:rsid w:val="000202DF"/>
    <w:rsid w:val="00023146"/>
    <w:rsid w:val="00024837"/>
    <w:rsid w:val="00025194"/>
    <w:rsid w:val="000258E1"/>
    <w:rsid w:val="000277E1"/>
    <w:rsid w:val="00030E86"/>
    <w:rsid w:val="00031014"/>
    <w:rsid w:val="00031453"/>
    <w:rsid w:val="00031AB7"/>
    <w:rsid w:val="00034746"/>
    <w:rsid w:val="0003521E"/>
    <w:rsid w:val="000361EA"/>
    <w:rsid w:val="00036355"/>
    <w:rsid w:val="00036537"/>
    <w:rsid w:val="00037D44"/>
    <w:rsid w:val="00041C3B"/>
    <w:rsid w:val="00041F03"/>
    <w:rsid w:val="000421E6"/>
    <w:rsid w:val="00042A69"/>
    <w:rsid w:val="00043998"/>
    <w:rsid w:val="00043FF3"/>
    <w:rsid w:val="00046CDE"/>
    <w:rsid w:val="00046F86"/>
    <w:rsid w:val="00050AD7"/>
    <w:rsid w:val="00050EA2"/>
    <w:rsid w:val="00051742"/>
    <w:rsid w:val="00051E2B"/>
    <w:rsid w:val="00052436"/>
    <w:rsid w:val="00053223"/>
    <w:rsid w:val="00054319"/>
    <w:rsid w:val="000548E1"/>
    <w:rsid w:val="00055893"/>
    <w:rsid w:val="000559E2"/>
    <w:rsid w:val="00055CA8"/>
    <w:rsid w:val="00055D2D"/>
    <w:rsid w:val="000562B9"/>
    <w:rsid w:val="0005687F"/>
    <w:rsid w:val="00057EE7"/>
    <w:rsid w:val="000609A9"/>
    <w:rsid w:val="00061775"/>
    <w:rsid w:val="00061BE0"/>
    <w:rsid w:val="00061E2C"/>
    <w:rsid w:val="0006234B"/>
    <w:rsid w:val="0006298A"/>
    <w:rsid w:val="00062A4C"/>
    <w:rsid w:val="0006303A"/>
    <w:rsid w:val="00065399"/>
    <w:rsid w:val="00065B5E"/>
    <w:rsid w:val="00066088"/>
    <w:rsid w:val="000664A0"/>
    <w:rsid w:val="0007041C"/>
    <w:rsid w:val="000704E8"/>
    <w:rsid w:val="00070960"/>
    <w:rsid w:val="00070D56"/>
    <w:rsid w:val="0007105D"/>
    <w:rsid w:val="00072A96"/>
    <w:rsid w:val="000738C3"/>
    <w:rsid w:val="00073A3C"/>
    <w:rsid w:val="00073A91"/>
    <w:rsid w:val="00073BD5"/>
    <w:rsid w:val="000746CA"/>
    <w:rsid w:val="00075E0D"/>
    <w:rsid w:val="000765CB"/>
    <w:rsid w:val="00076B83"/>
    <w:rsid w:val="000770A3"/>
    <w:rsid w:val="00077676"/>
    <w:rsid w:val="000778CD"/>
    <w:rsid w:val="00077AB7"/>
    <w:rsid w:val="00077F2B"/>
    <w:rsid w:val="000803D4"/>
    <w:rsid w:val="00081818"/>
    <w:rsid w:val="00082A86"/>
    <w:rsid w:val="00082F73"/>
    <w:rsid w:val="000844D7"/>
    <w:rsid w:val="000859AC"/>
    <w:rsid w:val="00085B35"/>
    <w:rsid w:val="00087335"/>
    <w:rsid w:val="000874C1"/>
    <w:rsid w:val="000875A1"/>
    <w:rsid w:val="00087819"/>
    <w:rsid w:val="00087B28"/>
    <w:rsid w:val="000915B9"/>
    <w:rsid w:val="00091AB0"/>
    <w:rsid w:val="00092D6A"/>
    <w:rsid w:val="00092D8D"/>
    <w:rsid w:val="0009306E"/>
    <w:rsid w:val="00094070"/>
    <w:rsid w:val="00096065"/>
    <w:rsid w:val="000965B8"/>
    <w:rsid w:val="00096603"/>
    <w:rsid w:val="000967EB"/>
    <w:rsid w:val="000974FB"/>
    <w:rsid w:val="000A03C8"/>
    <w:rsid w:val="000A1714"/>
    <w:rsid w:val="000A1B7E"/>
    <w:rsid w:val="000A2880"/>
    <w:rsid w:val="000A2C52"/>
    <w:rsid w:val="000A33FA"/>
    <w:rsid w:val="000A37C8"/>
    <w:rsid w:val="000A3C50"/>
    <w:rsid w:val="000A47DF"/>
    <w:rsid w:val="000A481C"/>
    <w:rsid w:val="000A4859"/>
    <w:rsid w:val="000A51A7"/>
    <w:rsid w:val="000A5386"/>
    <w:rsid w:val="000A558D"/>
    <w:rsid w:val="000A5FB9"/>
    <w:rsid w:val="000A60BA"/>
    <w:rsid w:val="000A614E"/>
    <w:rsid w:val="000A67B9"/>
    <w:rsid w:val="000A6804"/>
    <w:rsid w:val="000A6A24"/>
    <w:rsid w:val="000A6B83"/>
    <w:rsid w:val="000A6FFB"/>
    <w:rsid w:val="000A7450"/>
    <w:rsid w:val="000A78BA"/>
    <w:rsid w:val="000A7BF4"/>
    <w:rsid w:val="000A7DB3"/>
    <w:rsid w:val="000B0F93"/>
    <w:rsid w:val="000B29FD"/>
    <w:rsid w:val="000B3EDD"/>
    <w:rsid w:val="000B4976"/>
    <w:rsid w:val="000B6CE1"/>
    <w:rsid w:val="000C2916"/>
    <w:rsid w:val="000C314C"/>
    <w:rsid w:val="000C33D3"/>
    <w:rsid w:val="000C3A7A"/>
    <w:rsid w:val="000C3F3B"/>
    <w:rsid w:val="000C554D"/>
    <w:rsid w:val="000C5EF0"/>
    <w:rsid w:val="000C6E53"/>
    <w:rsid w:val="000C7124"/>
    <w:rsid w:val="000C715D"/>
    <w:rsid w:val="000D0525"/>
    <w:rsid w:val="000D0EC7"/>
    <w:rsid w:val="000D125D"/>
    <w:rsid w:val="000D172F"/>
    <w:rsid w:val="000D27FB"/>
    <w:rsid w:val="000D306F"/>
    <w:rsid w:val="000D5478"/>
    <w:rsid w:val="000D563F"/>
    <w:rsid w:val="000D57BE"/>
    <w:rsid w:val="000D60DD"/>
    <w:rsid w:val="000D612B"/>
    <w:rsid w:val="000D6E92"/>
    <w:rsid w:val="000D784C"/>
    <w:rsid w:val="000D7D53"/>
    <w:rsid w:val="000E0B0A"/>
    <w:rsid w:val="000E0E5C"/>
    <w:rsid w:val="000E131B"/>
    <w:rsid w:val="000E1687"/>
    <w:rsid w:val="000E199E"/>
    <w:rsid w:val="000E4677"/>
    <w:rsid w:val="000E5349"/>
    <w:rsid w:val="000E5BF2"/>
    <w:rsid w:val="000E7548"/>
    <w:rsid w:val="000F0112"/>
    <w:rsid w:val="000F09A2"/>
    <w:rsid w:val="000F0BEC"/>
    <w:rsid w:val="000F13B3"/>
    <w:rsid w:val="000F16C0"/>
    <w:rsid w:val="000F40CD"/>
    <w:rsid w:val="000F452B"/>
    <w:rsid w:val="000F4C18"/>
    <w:rsid w:val="000F744F"/>
    <w:rsid w:val="000F74FB"/>
    <w:rsid w:val="000F7C20"/>
    <w:rsid w:val="0010042B"/>
    <w:rsid w:val="00101542"/>
    <w:rsid w:val="00101E4F"/>
    <w:rsid w:val="001034CA"/>
    <w:rsid w:val="0010364F"/>
    <w:rsid w:val="00103CC5"/>
    <w:rsid w:val="00105D31"/>
    <w:rsid w:val="00105D7C"/>
    <w:rsid w:val="00107796"/>
    <w:rsid w:val="00110334"/>
    <w:rsid w:val="001104EF"/>
    <w:rsid w:val="0011216F"/>
    <w:rsid w:val="001128DD"/>
    <w:rsid w:val="00114520"/>
    <w:rsid w:val="0011485F"/>
    <w:rsid w:val="00114C77"/>
    <w:rsid w:val="00114E06"/>
    <w:rsid w:val="00116821"/>
    <w:rsid w:val="00116C62"/>
    <w:rsid w:val="00116F8A"/>
    <w:rsid w:val="0012009A"/>
    <w:rsid w:val="001203DD"/>
    <w:rsid w:val="001210CD"/>
    <w:rsid w:val="00122AB2"/>
    <w:rsid w:val="00122C80"/>
    <w:rsid w:val="00123B62"/>
    <w:rsid w:val="0012504B"/>
    <w:rsid w:val="0012509F"/>
    <w:rsid w:val="001251F4"/>
    <w:rsid w:val="00125971"/>
    <w:rsid w:val="00125B78"/>
    <w:rsid w:val="00125B7B"/>
    <w:rsid w:val="00126AB0"/>
    <w:rsid w:val="00126F18"/>
    <w:rsid w:val="001279CA"/>
    <w:rsid w:val="00131DA9"/>
    <w:rsid w:val="00131F9F"/>
    <w:rsid w:val="001341F7"/>
    <w:rsid w:val="0013609E"/>
    <w:rsid w:val="0013696C"/>
    <w:rsid w:val="00136D32"/>
    <w:rsid w:val="00137774"/>
    <w:rsid w:val="00137994"/>
    <w:rsid w:val="00141382"/>
    <w:rsid w:val="0014146E"/>
    <w:rsid w:val="001420D7"/>
    <w:rsid w:val="00144125"/>
    <w:rsid w:val="00144215"/>
    <w:rsid w:val="001443EA"/>
    <w:rsid w:val="00144AE2"/>
    <w:rsid w:val="00144E1C"/>
    <w:rsid w:val="00145112"/>
    <w:rsid w:val="001465AB"/>
    <w:rsid w:val="0014661E"/>
    <w:rsid w:val="0014677E"/>
    <w:rsid w:val="001512E5"/>
    <w:rsid w:val="00151EC8"/>
    <w:rsid w:val="001522C2"/>
    <w:rsid w:val="001523DF"/>
    <w:rsid w:val="001529F8"/>
    <w:rsid w:val="001533A5"/>
    <w:rsid w:val="00153884"/>
    <w:rsid w:val="0015460E"/>
    <w:rsid w:val="00154666"/>
    <w:rsid w:val="0015534F"/>
    <w:rsid w:val="001555F9"/>
    <w:rsid w:val="00155DF7"/>
    <w:rsid w:val="00155E75"/>
    <w:rsid w:val="00156B9B"/>
    <w:rsid w:val="0016095C"/>
    <w:rsid w:val="00160E34"/>
    <w:rsid w:val="00161182"/>
    <w:rsid w:val="0016147C"/>
    <w:rsid w:val="001619E9"/>
    <w:rsid w:val="00161C98"/>
    <w:rsid w:val="00162787"/>
    <w:rsid w:val="00162A49"/>
    <w:rsid w:val="00163A9C"/>
    <w:rsid w:val="00163DB3"/>
    <w:rsid w:val="001642A1"/>
    <w:rsid w:val="00164F51"/>
    <w:rsid w:val="0016659D"/>
    <w:rsid w:val="00167E63"/>
    <w:rsid w:val="0017004F"/>
    <w:rsid w:val="0017051C"/>
    <w:rsid w:val="00170789"/>
    <w:rsid w:val="001714C8"/>
    <w:rsid w:val="00171FE3"/>
    <w:rsid w:val="0017250D"/>
    <w:rsid w:val="0017292B"/>
    <w:rsid w:val="00172A27"/>
    <w:rsid w:val="00173DAB"/>
    <w:rsid w:val="00173E4D"/>
    <w:rsid w:val="00174B18"/>
    <w:rsid w:val="001764DB"/>
    <w:rsid w:val="00176D99"/>
    <w:rsid w:val="00177AAD"/>
    <w:rsid w:val="001804D9"/>
    <w:rsid w:val="00181409"/>
    <w:rsid w:val="00181DE5"/>
    <w:rsid w:val="001834A1"/>
    <w:rsid w:val="00183717"/>
    <w:rsid w:val="00183D92"/>
    <w:rsid w:val="00185157"/>
    <w:rsid w:val="0018639E"/>
    <w:rsid w:val="001867AE"/>
    <w:rsid w:val="00187119"/>
    <w:rsid w:val="0018712A"/>
    <w:rsid w:val="00187389"/>
    <w:rsid w:val="0018773F"/>
    <w:rsid w:val="00187A06"/>
    <w:rsid w:val="00187A0A"/>
    <w:rsid w:val="00190B72"/>
    <w:rsid w:val="00190F22"/>
    <w:rsid w:val="00191076"/>
    <w:rsid w:val="0019248B"/>
    <w:rsid w:val="00192973"/>
    <w:rsid w:val="0019369F"/>
    <w:rsid w:val="00194EAD"/>
    <w:rsid w:val="00196DB9"/>
    <w:rsid w:val="0019719C"/>
    <w:rsid w:val="00197E5E"/>
    <w:rsid w:val="001A0151"/>
    <w:rsid w:val="001A071B"/>
    <w:rsid w:val="001A0BD3"/>
    <w:rsid w:val="001A0C8D"/>
    <w:rsid w:val="001A0D1F"/>
    <w:rsid w:val="001A1300"/>
    <w:rsid w:val="001A19B9"/>
    <w:rsid w:val="001A2784"/>
    <w:rsid w:val="001A3D85"/>
    <w:rsid w:val="001A4BAA"/>
    <w:rsid w:val="001A4D00"/>
    <w:rsid w:val="001A58A2"/>
    <w:rsid w:val="001A5970"/>
    <w:rsid w:val="001A668C"/>
    <w:rsid w:val="001A71F7"/>
    <w:rsid w:val="001A74F8"/>
    <w:rsid w:val="001A7519"/>
    <w:rsid w:val="001A7CF8"/>
    <w:rsid w:val="001B2041"/>
    <w:rsid w:val="001B21E5"/>
    <w:rsid w:val="001B2738"/>
    <w:rsid w:val="001B38D6"/>
    <w:rsid w:val="001B38FB"/>
    <w:rsid w:val="001B3CFC"/>
    <w:rsid w:val="001B4184"/>
    <w:rsid w:val="001B4767"/>
    <w:rsid w:val="001B48A0"/>
    <w:rsid w:val="001B5081"/>
    <w:rsid w:val="001B5373"/>
    <w:rsid w:val="001B5433"/>
    <w:rsid w:val="001B5C8D"/>
    <w:rsid w:val="001B5CB8"/>
    <w:rsid w:val="001B65BE"/>
    <w:rsid w:val="001C082C"/>
    <w:rsid w:val="001C111F"/>
    <w:rsid w:val="001C1380"/>
    <w:rsid w:val="001C1616"/>
    <w:rsid w:val="001C169D"/>
    <w:rsid w:val="001C1B0E"/>
    <w:rsid w:val="001C2038"/>
    <w:rsid w:val="001C20DA"/>
    <w:rsid w:val="001C2E09"/>
    <w:rsid w:val="001C2F2C"/>
    <w:rsid w:val="001C350F"/>
    <w:rsid w:val="001C57A1"/>
    <w:rsid w:val="001C5FAE"/>
    <w:rsid w:val="001C6385"/>
    <w:rsid w:val="001C6470"/>
    <w:rsid w:val="001C7E87"/>
    <w:rsid w:val="001D0733"/>
    <w:rsid w:val="001D0776"/>
    <w:rsid w:val="001D0BEF"/>
    <w:rsid w:val="001D175D"/>
    <w:rsid w:val="001D4434"/>
    <w:rsid w:val="001D46B7"/>
    <w:rsid w:val="001D4C09"/>
    <w:rsid w:val="001D4D81"/>
    <w:rsid w:val="001D5101"/>
    <w:rsid w:val="001D6F07"/>
    <w:rsid w:val="001E0002"/>
    <w:rsid w:val="001E0A44"/>
    <w:rsid w:val="001E162C"/>
    <w:rsid w:val="001E2844"/>
    <w:rsid w:val="001E2B45"/>
    <w:rsid w:val="001E2D8E"/>
    <w:rsid w:val="001E3AA0"/>
    <w:rsid w:val="001E5099"/>
    <w:rsid w:val="001E538E"/>
    <w:rsid w:val="001E5594"/>
    <w:rsid w:val="001E567E"/>
    <w:rsid w:val="001E7488"/>
    <w:rsid w:val="001E7F78"/>
    <w:rsid w:val="001F07E3"/>
    <w:rsid w:val="001F1152"/>
    <w:rsid w:val="001F16A1"/>
    <w:rsid w:val="001F36AD"/>
    <w:rsid w:val="001F3846"/>
    <w:rsid w:val="001F4149"/>
    <w:rsid w:val="001F45E0"/>
    <w:rsid w:val="001F47AE"/>
    <w:rsid w:val="001F4B16"/>
    <w:rsid w:val="001F785E"/>
    <w:rsid w:val="002006C1"/>
    <w:rsid w:val="00200C5F"/>
    <w:rsid w:val="002014AE"/>
    <w:rsid w:val="002014FA"/>
    <w:rsid w:val="00201ED3"/>
    <w:rsid w:val="00203833"/>
    <w:rsid w:val="00203881"/>
    <w:rsid w:val="002038E8"/>
    <w:rsid w:val="00203BD6"/>
    <w:rsid w:val="00204CC8"/>
    <w:rsid w:val="00207500"/>
    <w:rsid w:val="002078B4"/>
    <w:rsid w:val="00210407"/>
    <w:rsid w:val="0021097F"/>
    <w:rsid w:val="002126EE"/>
    <w:rsid w:val="00212F5B"/>
    <w:rsid w:val="0021464C"/>
    <w:rsid w:val="00214C4D"/>
    <w:rsid w:val="0021511B"/>
    <w:rsid w:val="00215325"/>
    <w:rsid w:val="00215EDA"/>
    <w:rsid w:val="002162BF"/>
    <w:rsid w:val="002167B3"/>
    <w:rsid w:val="002210FF"/>
    <w:rsid w:val="002227CE"/>
    <w:rsid w:val="00222BA5"/>
    <w:rsid w:val="002231A3"/>
    <w:rsid w:val="0022329E"/>
    <w:rsid w:val="002233E6"/>
    <w:rsid w:val="00223776"/>
    <w:rsid w:val="002237B5"/>
    <w:rsid w:val="00223AF7"/>
    <w:rsid w:val="00225838"/>
    <w:rsid w:val="00225D4A"/>
    <w:rsid w:val="00225E53"/>
    <w:rsid w:val="00225EED"/>
    <w:rsid w:val="002265DF"/>
    <w:rsid w:val="00227D11"/>
    <w:rsid w:val="002314F1"/>
    <w:rsid w:val="00231AAB"/>
    <w:rsid w:val="00232420"/>
    <w:rsid w:val="0023247D"/>
    <w:rsid w:val="00232D01"/>
    <w:rsid w:val="00232E59"/>
    <w:rsid w:val="00232F36"/>
    <w:rsid w:val="00233432"/>
    <w:rsid w:val="00233972"/>
    <w:rsid w:val="00233E37"/>
    <w:rsid w:val="002368E0"/>
    <w:rsid w:val="002411E8"/>
    <w:rsid w:val="002424E0"/>
    <w:rsid w:val="002431EF"/>
    <w:rsid w:val="00243B50"/>
    <w:rsid w:val="00243D67"/>
    <w:rsid w:val="00244035"/>
    <w:rsid w:val="002446EE"/>
    <w:rsid w:val="00244CA8"/>
    <w:rsid w:val="00244CED"/>
    <w:rsid w:val="00244F02"/>
    <w:rsid w:val="00245927"/>
    <w:rsid w:val="0024618E"/>
    <w:rsid w:val="00246522"/>
    <w:rsid w:val="00246C42"/>
    <w:rsid w:val="00247CFD"/>
    <w:rsid w:val="00247F4B"/>
    <w:rsid w:val="002503EC"/>
    <w:rsid w:val="0025180F"/>
    <w:rsid w:val="00251B11"/>
    <w:rsid w:val="00252891"/>
    <w:rsid w:val="00252CDB"/>
    <w:rsid w:val="00253D68"/>
    <w:rsid w:val="0025474D"/>
    <w:rsid w:val="00254B23"/>
    <w:rsid w:val="00254DDC"/>
    <w:rsid w:val="00255684"/>
    <w:rsid w:val="002557FF"/>
    <w:rsid w:val="00256557"/>
    <w:rsid w:val="0025783C"/>
    <w:rsid w:val="0026014B"/>
    <w:rsid w:val="002618D5"/>
    <w:rsid w:val="00261AF4"/>
    <w:rsid w:val="002627EB"/>
    <w:rsid w:val="00263919"/>
    <w:rsid w:val="0026563C"/>
    <w:rsid w:val="00265A27"/>
    <w:rsid w:val="00266394"/>
    <w:rsid w:val="00266672"/>
    <w:rsid w:val="00267B7D"/>
    <w:rsid w:val="0027075D"/>
    <w:rsid w:val="00270972"/>
    <w:rsid w:val="0027156B"/>
    <w:rsid w:val="00272CA0"/>
    <w:rsid w:val="0027343B"/>
    <w:rsid w:val="002746FD"/>
    <w:rsid w:val="002749CE"/>
    <w:rsid w:val="00275410"/>
    <w:rsid w:val="0027668F"/>
    <w:rsid w:val="002800D7"/>
    <w:rsid w:val="002809AE"/>
    <w:rsid w:val="00281DAC"/>
    <w:rsid w:val="00281FE1"/>
    <w:rsid w:val="00281FEF"/>
    <w:rsid w:val="00283045"/>
    <w:rsid w:val="00283C00"/>
    <w:rsid w:val="00284ED8"/>
    <w:rsid w:val="00285035"/>
    <w:rsid w:val="00285E55"/>
    <w:rsid w:val="002863CB"/>
    <w:rsid w:val="002874EE"/>
    <w:rsid w:val="00287C48"/>
    <w:rsid w:val="00287CA6"/>
    <w:rsid w:val="00287CF6"/>
    <w:rsid w:val="00290CDB"/>
    <w:rsid w:val="00291501"/>
    <w:rsid w:val="0029173A"/>
    <w:rsid w:val="00292638"/>
    <w:rsid w:val="00292C33"/>
    <w:rsid w:val="002932EC"/>
    <w:rsid w:val="00293A44"/>
    <w:rsid w:val="0029403F"/>
    <w:rsid w:val="002952DA"/>
    <w:rsid w:val="0029568C"/>
    <w:rsid w:val="00295EBB"/>
    <w:rsid w:val="0029630D"/>
    <w:rsid w:val="0029764C"/>
    <w:rsid w:val="002A045C"/>
    <w:rsid w:val="002A063E"/>
    <w:rsid w:val="002A0E89"/>
    <w:rsid w:val="002A1A3D"/>
    <w:rsid w:val="002A1BA1"/>
    <w:rsid w:val="002A1CB9"/>
    <w:rsid w:val="002A1E96"/>
    <w:rsid w:val="002A297C"/>
    <w:rsid w:val="002A36C3"/>
    <w:rsid w:val="002A3DE8"/>
    <w:rsid w:val="002A490E"/>
    <w:rsid w:val="002A4FE2"/>
    <w:rsid w:val="002A5CCA"/>
    <w:rsid w:val="002A5DE7"/>
    <w:rsid w:val="002A5F37"/>
    <w:rsid w:val="002A6EEB"/>
    <w:rsid w:val="002A7CEF"/>
    <w:rsid w:val="002B1108"/>
    <w:rsid w:val="002B2708"/>
    <w:rsid w:val="002B30B0"/>
    <w:rsid w:val="002B4378"/>
    <w:rsid w:val="002B47DC"/>
    <w:rsid w:val="002B5826"/>
    <w:rsid w:val="002B5947"/>
    <w:rsid w:val="002B6728"/>
    <w:rsid w:val="002B67C0"/>
    <w:rsid w:val="002B769A"/>
    <w:rsid w:val="002C19D5"/>
    <w:rsid w:val="002C4849"/>
    <w:rsid w:val="002C4A51"/>
    <w:rsid w:val="002C5D9F"/>
    <w:rsid w:val="002C6162"/>
    <w:rsid w:val="002C6903"/>
    <w:rsid w:val="002C69E5"/>
    <w:rsid w:val="002C73BF"/>
    <w:rsid w:val="002C7AA4"/>
    <w:rsid w:val="002D0C43"/>
    <w:rsid w:val="002D1095"/>
    <w:rsid w:val="002D1759"/>
    <w:rsid w:val="002D20C1"/>
    <w:rsid w:val="002D2DA5"/>
    <w:rsid w:val="002D3034"/>
    <w:rsid w:val="002D31E7"/>
    <w:rsid w:val="002D37BA"/>
    <w:rsid w:val="002D432F"/>
    <w:rsid w:val="002D4521"/>
    <w:rsid w:val="002D545E"/>
    <w:rsid w:val="002D69F0"/>
    <w:rsid w:val="002D6C48"/>
    <w:rsid w:val="002D7282"/>
    <w:rsid w:val="002E0F80"/>
    <w:rsid w:val="002E17AC"/>
    <w:rsid w:val="002E1BEE"/>
    <w:rsid w:val="002E1CCA"/>
    <w:rsid w:val="002E23BF"/>
    <w:rsid w:val="002E42CA"/>
    <w:rsid w:val="002E5B57"/>
    <w:rsid w:val="002E608F"/>
    <w:rsid w:val="002E6F28"/>
    <w:rsid w:val="002E7817"/>
    <w:rsid w:val="002E7BBC"/>
    <w:rsid w:val="002F2095"/>
    <w:rsid w:val="002F2D66"/>
    <w:rsid w:val="002F2E07"/>
    <w:rsid w:val="002F2E39"/>
    <w:rsid w:val="002F2EBE"/>
    <w:rsid w:val="002F32A2"/>
    <w:rsid w:val="002F4FDA"/>
    <w:rsid w:val="002F5151"/>
    <w:rsid w:val="002F51C1"/>
    <w:rsid w:val="002F5929"/>
    <w:rsid w:val="002F5B42"/>
    <w:rsid w:val="002F5DCC"/>
    <w:rsid w:val="002F6E04"/>
    <w:rsid w:val="002F750E"/>
    <w:rsid w:val="002F7703"/>
    <w:rsid w:val="00300DC6"/>
    <w:rsid w:val="00300DD0"/>
    <w:rsid w:val="00301FE7"/>
    <w:rsid w:val="00302135"/>
    <w:rsid w:val="00302686"/>
    <w:rsid w:val="00302920"/>
    <w:rsid w:val="00302BE1"/>
    <w:rsid w:val="00302C0B"/>
    <w:rsid w:val="003035F0"/>
    <w:rsid w:val="00303B1C"/>
    <w:rsid w:val="003041C8"/>
    <w:rsid w:val="00304207"/>
    <w:rsid w:val="00305476"/>
    <w:rsid w:val="003061FD"/>
    <w:rsid w:val="003105ED"/>
    <w:rsid w:val="00310795"/>
    <w:rsid w:val="00310D9A"/>
    <w:rsid w:val="00311403"/>
    <w:rsid w:val="003118EC"/>
    <w:rsid w:val="00312A89"/>
    <w:rsid w:val="00312EAE"/>
    <w:rsid w:val="00313A68"/>
    <w:rsid w:val="00313A7E"/>
    <w:rsid w:val="00313C3D"/>
    <w:rsid w:val="00314ECF"/>
    <w:rsid w:val="00315E0A"/>
    <w:rsid w:val="003175E7"/>
    <w:rsid w:val="003175F1"/>
    <w:rsid w:val="00317F7F"/>
    <w:rsid w:val="0032069B"/>
    <w:rsid w:val="00320FA6"/>
    <w:rsid w:val="00320FF1"/>
    <w:rsid w:val="00321520"/>
    <w:rsid w:val="003215AF"/>
    <w:rsid w:val="00321A56"/>
    <w:rsid w:val="00321B48"/>
    <w:rsid w:val="00322ADD"/>
    <w:rsid w:val="0032300A"/>
    <w:rsid w:val="00323076"/>
    <w:rsid w:val="0032325D"/>
    <w:rsid w:val="0032378C"/>
    <w:rsid w:val="003241C5"/>
    <w:rsid w:val="00324515"/>
    <w:rsid w:val="00324B53"/>
    <w:rsid w:val="0032505F"/>
    <w:rsid w:val="003272A0"/>
    <w:rsid w:val="00327475"/>
    <w:rsid w:val="00327549"/>
    <w:rsid w:val="00327E40"/>
    <w:rsid w:val="00330D28"/>
    <w:rsid w:val="00330D88"/>
    <w:rsid w:val="00330E0B"/>
    <w:rsid w:val="003321DD"/>
    <w:rsid w:val="003324C1"/>
    <w:rsid w:val="00332501"/>
    <w:rsid w:val="00332943"/>
    <w:rsid w:val="00332C02"/>
    <w:rsid w:val="00334E84"/>
    <w:rsid w:val="00336F95"/>
    <w:rsid w:val="00340215"/>
    <w:rsid w:val="003414BD"/>
    <w:rsid w:val="00343A4A"/>
    <w:rsid w:val="00345F13"/>
    <w:rsid w:val="003463B1"/>
    <w:rsid w:val="00346491"/>
    <w:rsid w:val="00346868"/>
    <w:rsid w:val="003478FE"/>
    <w:rsid w:val="003504B9"/>
    <w:rsid w:val="0035080C"/>
    <w:rsid w:val="00352190"/>
    <w:rsid w:val="003534BB"/>
    <w:rsid w:val="00353B83"/>
    <w:rsid w:val="003553A8"/>
    <w:rsid w:val="00355A8C"/>
    <w:rsid w:val="00355EFB"/>
    <w:rsid w:val="003561E4"/>
    <w:rsid w:val="00356AA2"/>
    <w:rsid w:val="00356F14"/>
    <w:rsid w:val="00356F21"/>
    <w:rsid w:val="00357276"/>
    <w:rsid w:val="00357A28"/>
    <w:rsid w:val="003600DB"/>
    <w:rsid w:val="003614FA"/>
    <w:rsid w:val="00362870"/>
    <w:rsid w:val="00362B2E"/>
    <w:rsid w:val="00363119"/>
    <w:rsid w:val="003631AA"/>
    <w:rsid w:val="003646CB"/>
    <w:rsid w:val="00366965"/>
    <w:rsid w:val="00366A46"/>
    <w:rsid w:val="00366B2E"/>
    <w:rsid w:val="00366C4B"/>
    <w:rsid w:val="003671BC"/>
    <w:rsid w:val="003705A3"/>
    <w:rsid w:val="00370EA5"/>
    <w:rsid w:val="00370EDB"/>
    <w:rsid w:val="00371971"/>
    <w:rsid w:val="00371E54"/>
    <w:rsid w:val="0037274D"/>
    <w:rsid w:val="00372D75"/>
    <w:rsid w:val="00375235"/>
    <w:rsid w:val="0037576D"/>
    <w:rsid w:val="00375C0E"/>
    <w:rsid w:val="003774AB"/>
    <w:rsid w:val="00377D97"/>
    <w:rsid w:val="00380A39"/>
    <w:rsid w:val="00380C96"/>
    <w:rsid w:val="00381AB2"/>
    <w:rsid w:val="0038202E"/>
    <w:rsid w:val="003824BD"/>
    <w:rsid w:val="0038302E"/>
    <w:rsid w:val="00384B74"/>
    <w:rsid w:val="0038523F"/>
    <w:rsid w:val="003852D1"/>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C90"/>
    <w:rsid w:val="00397FB8"/>
    <w:rsid w:val="003A2057"/>
    <w:rsid w:val="003A2547"/>
    <w:rsid w:val="003A2AC4"/>
    <w:rsid w:val="003A3335"/>
    <w:rsid w:val="003A344E"/>
    <w:rsid w:val="003A40BC"/>
    <w:rsid w:val="003A4122"/>
    <w:rsid w:val="003A449E"/>
    <w:rsid w:val="003A44F5"/>
    <w:rsid w:val="003A4583"/>
    <w:rsid w:val="003A4A96"/>
    <w:rsid w:val="003A5A5F"/>
    <w:rsid w:val="003A619C"/>
    <w:rsid w:val="003A73C1"/>
    <w:rsid w:val="003A7F15"/>
    <w:rsid w:val="003B019D"/>
    <w:rsid w:val="003B01BE"/>
    <w:rsid w:val="003B038B"/>
    <w:rsid w:val="003B0F28"/>
    <w:rsid w:val="003B27A5"/>
    <w:rsid w:val="003B2A99"/>
    <w:rsid w:val="003B3A6B"/>
    <w:rsid w:val="003B4486"/>
    <w:rsid w:val="003B510B"/>
    <w:rsid w:val="003B5435"/>
    <w:rsid w:val="003B5C33"/>
    <w:rsid w:val="003B6E18"/>
    <w:rsid w:val="003B759C"/>
    <w:rsid w:val="003B75B5"/>
    <w:rsid w:val="003B766F"/>
    <w:rsid w:val="003B79DB"/>
    <w:rsid w:val="003C0518"/>
    <w:rsid w:val="003C07A0"/>
    <w:rsid w:val="003C0891"/>
    <w:rsid w:val="003C0BC6"/>
    <w:rsid w:val="003C10D6"/>
    <w:rsid w:val="003C2C5C"/>
    <w:rsid w:val="003C2E6A"/>
    <w:rsid w:val="003C307E"/>
    <w:rsid w:val="003C3B91"/>
    <w:rsid w:val="003C4232"/>
    <w:rsid w:val="003C50D6"/>
    <w:rsid w:val="003C5F1A"/>
    <w:rsid w:val="003C6798"/>
    <w:rsid w:val="003C6933"/>
    <w:rsid w:val="003C6F3A"/>
    <w:rsid w:val="003C7B9A"/>
    <w:rsid w:val="003C7D26"/>
    <w:rsid w:val="003D0302"/>
    <w:rsid w:val="003D0C04"/>
    <w:rsid w:val="003D1759"/>
    <w:rsid w:val="003D2042"/>
    <w:rsid w:val="003D21F2"/>
    <w:rsid w:val="003D41C8"/>
    <w:rsid w:val="003D439B"/>
    <w:rsid w:val="003D43D1"/>
    <w:rsid w:val="003D54F0"/>
    <w:rsid w:val="003D67A2"/>
    <w:rsid w:val="003D6CCB"/>
    <w:rsid w:val="003D7DFC"/>
    <w:rsid w:val="003E02B4"/>
    <w:rsid w:val="003E06A0"/>
    <w:rsid w:val="003E076C"/>
    <w:rsid w:val="003E0B97"/>
    <w:rsid w:val="003E1006"/>
    <w:rsid w:val="003E1319"/>
    <w:rsid w:val="003E26AF"/>
    <w:rsid w:val="003E2FDB"/>
    <w:rsid w:val="003E3706"/>
    <w:rsid w:val="003E4DDB"/>
    <w:rsid w:val="003E52AD"/>
    <w:rsid w:val="003E539D"/>
    <w:rsid w:val="003E5B6D"/>
    <w:rsid w:val="003E5C5E"/>
    <w:rsid w:val="003E5D13"/>
    <w:rsid w:val="003E6FA6"/>
    <w:rsid w:val="003F0C96"/>
    <w:rsid w:val="003F12D7"/>
    <w:rsid w:val="003F1811"/>
    <w:rsid w:val="003F19CF"/>
    <w:rsid w:val="003F1D97"/>
    <w:rsid w:val="003F2697"/>
    <w:rsid w:val="003F2B18"/>
    <w:rsid w:val="003F2DE9"/>
    <w:rsid w:val="003F309D"/>
    <w:rsid w:val="003F3530"/>
    <w:rsid w:val="003F3A23"/>
    <w:rsid w:val="003F415C"/>
    <w:rsid w:val="003F45BD"/>
    <w:rsid w:val="003F4771"/>
    <w:rsid w:val="003F4A5E"/>
    <w:rsid w:val="003F5222"/>
    <w:rsid w:val="003F6808"/>
    <w:rsid w:val="003F6B92"/>
    <w:rsid w:val="003F74BE"/>
    <w:rsid w:val="003F7D86"/>
    <w:rsid w:val="003F7DE1"/>
    <w:rsid w:val="00400E29"/>
    <w:rsid w:val="00401C11"/>
    <w:rsid w:val="00401C1C"/>
    <w:rsid w:val="00402674"/>
    <w:rsid w:val="00403544"/>
    <w:rsid w:val="00404DC9"/>
    <w:rsid w:val="004072C6"/>
    <w:rsid w:val="0040732F"/>
    <w:rsid w:val="00407888"/>
    <w:rsid w:val="00410CA0"/>
    <w:rsid w:val="004126F3"/>
    <w:rsid w:val="00412A97"/>
    <w:rsid w:val="00412AA7"/>
    <w:rsid w:val="0041455A"/>
    <w:rsid w:val="00414D4D"/>
    <w:rsid w:val="004168C9"/>
    <w:rsid w:val="00420045"/>
    <w:rsid w:val="00421E66"/>
    <w:rsid w:val="00423640"/>
    <w:rsid w:val="00423857"/>
    <w:rsid w:val="00423C66"/>
    <w:rsid w:val="00423D2C"/>
    <w:rsid w:val="00423DE5"/>
    <w:rsid w:val="0042436B"/>
    <w:rsid w:val="00424D01"/>
    <w:rsid w:val="00424D86"/>
    <w:rsid w:val="0042520C"/>
    <w:rsid w:val="00425F81"/>
    <w:rsid w:val="00426304"/>
    <w:rsid w:val="00426328"/>
    <w:rsid w:val="00427177"/>
    <w:rsid w:val="00427909"/>
    <w:rsid w:val="00427F1C"/>
    <w:rsid w:val="004300DE"/>
    <w:rsid w:val="004304BD"/>
    <w:rsid w:val="00430BD6"/>
    <w:rsid w:val="00430C92"/>
    <w:rsid w:val="00430F0F"/>
    <w:rsid w:val="00431F7D"/>
    <w:rsid w:val="00433C6C"/>
    <w:rsid w:val="0043584D"/>
    <w:rsid w:val="00435F2D"/>
    <w:rsid w:val="00436571"/>
    <w:rsid w:val="00436F53"/>
    <w:rsid w:val="00441FA8"/>
    <w:rsid w:val="00442AFC"/>
    <w:rsid w:val="00442D5A"/>
    <w:rsid w:val="00443184"/>
    <w:rsid w:val="00443640"/>
    <w:rsid w:val="00443A2F"/>
    <w:rsid w:val="00443F44"/>
    <w:rsid w:val="00444340"/>
    <w:rsid w:val="004446B9"/>
    <w:rsid w:val="004462E3"/>
    <w:rsid w:val="00446A22"/>
    <w:rsid w:val="00451499"/>
    <w:rsid w:val="0045165B"/>
    <w:rsid w:val="00453F59"/>
    <w:rsid w:val="004545E4"/>
    <w:rsid w:val="0045477D"/>
    <w:rsid w:val="00454A77"/>
    <w:rsid w:val="00455558"/>
    <w:rsid w:val="00456BBA"/>
    <w:rsid w:val="00456ED2"/>
    <w:rsid w:val="00457D3E"/>
    <w:rsid w:val="004619D0"/>
    <w:rsid w:val="00462730"/>
    <w:rsid w:val="00462A79"/>
    <w:rsid w:val="00462AB9"/>
    <w:rsid w:val="0046517F"/>
    <w:rsid w:val="00465A56"/>
    <w:rsid w:val="004666AD"/>
    <w:rsid w:val="00467398"/>
    <w:rsid w:val="004675F4"/>
    <w:rsid w:val="004678C6"/>
    <w:rsid w:val="0047009E"/>
    <w:rsid w:val="00470E98"/>
    <w:rsid w:val="00472015"/>
    <w:rsid w:val="004723E8"/>
    <w:rsid w:val="004743F7"/>
    <w:rsid w:val="004752D8"/>
    <w:rsid w:val="004756B7"/>
    <w:rsid w:val="00475BFD"/>
    <w:rsid w:val="00477A95"/>
    <w:rsid w:val="00480BC6"/>
    <w:rsid w:val="00481197"/>
    <w:rsid w:val="004819D2"/>
    <w:rsid w:val="00481F1C"/>
    <w:rsid w:val="00483409"/>
    <w:rsid w:val="004849BC"/>
    <w:rsid w:val="0048547E"/>
    <w:rsid w:val="004854C9"/>
    <w:rsid w:val="00485A03"/>
    <w:rsid w:val="004879A0"/>
    <w:rsid w:val="004900AF"/>
    <w:rsid w:val="0049041E"/>
    <w:rsid w:val="00490C7A"/>
    <w:rsid w:val="00490D96"/>
    <w:rsid w:val="00490E11"/>
    <w:rsid w:val="00491965"/>
    <w:rsid w:val="00492E6B"/>
    <w:rsid w:val="004932AD"/>
    <w:rsid w:val="004937C6"/>
    <w:rsid w:val="00495232"/>
    <w:rsid w:val="00495618"/>
    <w:rsid w:val="00495889"/>
    <w:rsid w:val="00495B56"/>
    <w:rsid w:val="00496049"/>
    <w:rsid w:val="004A003C"/>
    <w:rsid w:val="004A0BF6"/>
    <w:rsid w:val="004A11EB"/>
    <w:rsid w:val="004A12BA"/>
    <w:rsid w:val="004A1EFF"/>
    <w:rsid w:val="004A217F"/>
    <w:rsid w:val="004A2297"/>
    <w:rsid w:val="004A2402"/>
    <w:rsid w:val="004A2C28"/>
    <w:rsid w:val="004A32CD"/>
    <w:rsid w:val="004A3A61"/>
    <w:rsid w:val="004A3CA4"/>
    <w:rsid w:val="004A40F8"/>
    <w:rsid w:val="004A5086"/>
    <w:rsid w:val="004A6276"/>
    <w:rsid w:val="004A7851"/>
    <w:rsid w:val="004A7F5D"/>
    <w:rsid w:val="004B086E"/>
    <w:rsid w:val="004B0C4E"/>
    <w:rsid w:val="004B0C6B"/>
    <w:rsid w:val="004B16D0"/>
    <w:rsid w:val="004B206F"/>
    <w:rsid w:val="004B2DEB"/>
    <w:rsid w:val="004B3574"/>
    <w:rsid w:val="004B4699"/>
    <w:rsid w:val="004B4A2E"/>
    <w:rsid w:val="004B4CEA"/>
    <w:rsid w:val="004B5787"/>
    <w:rsid w:val="004B63F9"/>
    <w:rsid w:val="004B66E0"/>
    <w:rsid w:val="004B792D"/>
    <w:rsid w:val="004C049A"/>
    <w:rsid w:val="004C054A"/>
    <w:rsid w:val="004C125C"/>
    <w:rsid w:val="004C33A1"/>
    <w:rsid w:val="004C4AEE"/>
    <w:rsid w:val="004C4BA9"/>
    <w:rsid w:val="004C4EEF"/>
    <w:rsid w:val="004C520A"/>
    <w:rsid w:val="004C5DB3"/>
    <w:rsid w:val="004C66E0"/>
    <w:rsid w:val="004C7A06"/>
    <w:rsid w:val="004D0D3B"/>
    <w:rsid w:val="004D1EC8"/>
    <w:rsid w:val="004D235A"/>
    <w:rsid w:val="004D32B9"/>
    <w:rsid w:val="004D4013"/>
    <w:rsid w:val="004D428E"/>
    <w:rsid w:val="004D44E7"/>
    <w:rsid w:val="004D5A25"/>
    <w:rsid w:val="004D5EAA"/>
    <w:rsid w:val="004D71FC"/>
    <w:rsid w:val="004E1BA9"/>
    <w:rsid w:val="004E2B55"/>
    <w:rsid w:val="004E3978"/>
    <w:rsid w:val="004E7A88"/>
    <w:rsid w:val="004F2349"/>
    <w:rsid w:val="004F32ED"/>
    <w:rsid w:val="004F37C2"/>
    <w:rsid w:val="004F3B6E"/>
    <w:rsid w:val="004F427C"/>
    <w:rsid w:val="004F4C9D"/>
    <w:rsid w:val="004F5B9F"/>
    <w:rsid w:val="004F5FBF"/>
    <w:rsid w:val="004F6190"/>
    <w:rsid w:val="004F63EA"/>
    <w:rsid w:val="004F6BF5"/>
    <w:rsid w:val="004F71FE"/>
    <w:rsid w:val="004F7324"/>
    <w:rsid w:val="00500283"/>
    <w:rsid w:val="00500E61"/>
    <w:rsid w:val="00502423"/>
    <w:rsid w:val="005033C2"/>
    <w:rsid w:val="00506822"/>
    <w:rsid w:val="005069B1"/>
    <w:rsid w:val="00506C44"/>
    <w:rsid w:val="005073F1"/>
    <w:rsid w:val="0051011F"/>
    <w:rsid w:val="005114C0"/>
    <w:rsid w:val="00511F7B"/>
    <w:rsid w:val="00512290"/>
    <w:rsid w:val="00514300"/>
    <w:rsid w:val="00514EDF"/>
    <w:rsid w:val="00515374"/>
    <w:rsid w:val="00515CA8"/>
    <w:rsid w:val="005164F3"/>
    <w:rsid w:val="00516AF9"/>
    <w:rsid w:val="00520C8A"/>
    <w:rsid w:val="00521875"/>
    <w:rsid w:val="00521D8D"/>
    <w:rsid w:val="00523387"/>
    <w:rsid w:val="005255B4"/>
    <w:rsid w:val="005264A0"/>
    <w:rsid w:val="00526A22"/>
    <w:rsid w:val="00526B00"/>
    <w:rsid w:val="005277E8"/>
    <w:rsid w:val="0052795F"/>
    <w:rsid w:val="00527A3A"/>
    <w:rsid w:val="00530000"/>
    <w:rsid w:val="00530846"/>
    <w:rsid w:val="005311CD"/>
    <w:rsid w:val="00531207"/>
    <w:rsid w:val="00531870"/>
    <w:rsid w:val="00532426"/>
    <w:rsid w:val="00533143"/>
    <w:rsid w:val="005335B4"/>
    <w:rsid w:val="0053371A"/>
    <w:rsid w:val="005337B1"/>
    <w:rsid w:val="005340FF"/>
    <w:rsid w:val="00534273"/>
    <w:rsid w:val="00534398"/>
    <w:rsid w:val="005344F5"/>
    <w:rsid w:val="0053576A"/>
    <w:rsid w:val="005369F6"/>
    <w:rsid w:val="005372EC"/>
    <w:rsid w:val="005379B7"/>
    <w:rsid w:val="0054073F"/>
    <w:rsid w:val="00542550"/>
    <w:rsid w:val="00543157"/>
    <w:rsid w:val="005435DA"/>
    <w:rsid w:val="0054399A"/>
    <w:rsid w:val="00543B2D"/>
    <w:rsid w:val="0054463C"/>
    <w:rsid w:val="00545458"/>
    <w:rsid w:val="00546486"/>
    <w:rsid w:val="00546914"/>
    <w:rsid w:val="00547313"/>
    <w:rsid w:val="00547935"/>
    <w:rsid w:val="00547A15"/>
    <w:rsid w:val="005506C6"/>
    <w:rsid w:val="00550AB4"/>
    <w:rsid w:val="0055100C"/>
    <w:rsid w:val="005516F8"/>
    <w:rsid w:val="00552038"/>
    <w:rsid w:val="00553419"/>
    <w:rsid w:val="00553EE3"/>
    <w:rsid w:val="00553F22"/>
    <w:rsid w:val="00554312"/>
    <w:rsid w:val="00554A70"/>
    <w:rsid w:val="00555A3C"/>
    <w:rsid w:val="00555E51"/>
    <w:rsid w:val="0055798E"/>
    <w:rsid w:val="005579DD"/>
    <w:rsid w:val="00560B27"/>
    <w:rsid w:val="00560DAC"/>
    <w:rsid w:val="0056153F"/>
    <w:rsid w:val="0056209D"/>
    <w:rsid w:val="005629AE"/>
    <w:rsid w:val="00562B17"/>
    <w:rsid w:val="00562C7E"/>
    <w:rsid w:val="00564656"/>
    <w:rsid w:val="00564EB6"/>
    <w:rsid w:val="00565B67"/>
    <w:rsid w:val="00567046"/>
    <w:rsid w:val="00567190"/>
    <w:rsid w:val="0056772A"/>
    <w:rsid w:val="005711FF"/>
    <w:rsid w:val="005716E2"/>
    <w:rsid w:val="00572829"/>
    <w:rsid w:val="00572872"/>
    <w:rsid w:val="00572B86"/>
    <w:rsid w:val="00573730"/>
    <w:rsid w:val="0057469E"/>
    <w:rsid w:val="00574E5F"/>
    <w:rsid w:val="005754BA"/>
    <w:rsid w:val="00576CC3"/>
    <w:rsid w:val="00576DF5"/>
    <w:rsid w:val="005772B7"/>
    <w:rsid w:val="00577A03"/>
    <w:rsid w:val="00577B09"/>
    <w:rsid w:val="00577DE9"/>
    <w:rsid w:val="005801DA"/>
    <w:rsid w:val="0058045F"/>
    <w:rsid w:val="005805A5"/>
    <w:rsid w:val="00580ABD"/>
    <w:rsid w:val="00580BAC"/>
    <w:rsid w:val="00581D93"/>
    <w:rsid w:val="00582417"/>
    <w:rsid w:val="005836A7"/>
    <w:rsid w:val="00583B2B"/>
    <w:rsid w:val="00583BB0"/>
    <w:rsid w:val="00584E00"/>
    <w:rsid w:val="005855BB"/>
    <w:rsid w:val="0058564C"/>
    <w:rsid w:val="0058713B"/>
    <w:rsid w:val="00587544"/>
    <w:rsid w:val="00587800"/>
    <w:rsid w:val="00587E9E"/>
    <w:rsid w:val="00590065"/>
    <w:rsid w:val="0059127B"/>
    <w:rsid w:val="00591E17"/>
    <w:rsid w:val="00591E86"/>
    <w:rsid w:val="00593F3C"/>
    <w:rsid w:val="00594C2C"/>
    <w:rsid w:val="00594E05"/>
    <w:rsid w:val="0059521C"/>
    <w:rsid w:val="005969C9"/>
    <w:rsid w:val="00597373"/>
    <w:rsid w:val="005A00F2"/>
    <w:rsid w:val="005A143E"/>
    <w:rsid w:val="005A361E"/>
    <w:rsid w:val="005A3752"/>
    <w:rsid w:val="005A404A"/>
    <w:rsid w:val="005A439C"/>
    <w:rsid w:val="005A5320"/>
    <w:rsid w:val="005A5336"/>
    <w:rsid w:val="005A6ADD"/>
    <w:rsid w:val="005A6B32"/>
    <w:rsid w:val="005A6D7D"/>
    <w:rsid w:val="005A7130"/>
    <w:rsid w:val="005A718E"/>
    <w:rsid w:val="005A79E1"/>
    <w:rsid w:val="005B0152"/>
    <w:rsid w:val="005B047B"/>
    <w:rsid w:val="005B077F"/>
    <w:rsid w:val="005B0CC8"/>
    <w:rsid w:val="005B0E8C"/>
    <w:rsid w:val="005B19DF"/>
    <w:rsid w:val="005B1A9C"/>
    <w:rsid w:val="005B1B66"/>
    <w:rsid w:val="005B1EFA"/>
    <w:rsid w:val="005B29D4"/>
    <w:rsid w:val="005B2E81"/>
    <w:rsid w:val="005B3044"/>
    <w:rsid w:val="005B30E0"/>
    <w:rsid w:val="005B593B"/>
    <w:rsid w:val="005B5E2B"/>
    <w:rsid w:val="005B6909"/>
    <w:rsid w:val="005B7367"/>
    <w:rsid w:val="005C00A3"/>
    <w:rsid w:val="005C1FC8"/>
    <w:rsid w:val="005C2FBF"/>
    <w:rsid w:val="005C3605"/>
    <w:rsid w:val="005C3E08"/>
    <w:rsid w:val="005C4D24"/>
    <w:rsid w:val="005C66FB"/>
    <w:rsid w:val="005C6E43"/>
    <w:rsid w:val="005C7652"/>
    <w:rsid w:val="005C77D9"/>
    <w:rsid w:val="005C78B7"/>
    <w:rsid w:val="005D0E44"/>
    <w:rsid w:val="005D1556"/>
    <w:rsid w:val="005D2497"/>
    <w:rsid w:val="005D4504"/>
    <w:rsid w:val="005D4725"/>
    <w:rsid w:val="005D4B0C"/>
    <w:rsid w:val="005D5C98"/>
    <w:rsid w:val="005D6677"/>
    <w:rsid w:val="005D69FE"/>
    <w:rsid w:val="005D75FE"/>
    <w:rsid w:val="005E054D"/>
    <w:rsid w:val="005E05CC"/>
    <w:rsid w:val="005E0E7C"/>
    <w:rsid w:val="005E10A6"/>
    <w:rsid w:val="005E1B34"/>
    <w:rsid w:val="005E413D"/>
    <w:rsid w:val="005E514A"/>
    <w:rsid w:val="005E550F"/>
    <w:rsid w:val="005E599C"/>
    <w:rsid w:val="005E600D"/>
    <w:rsid w:val="005E6057"/>
    <w:rsid w:val="005E6A2B"/>
    <w:rsid w:val="005E7E49"/>
    <w:rsid w:val="005F05A7"/>
    <w:rsid w:val="005F17CE"/>
    <w:rsid w:val="005F27CC"/>
    <w:rsid w:val="005F35B7"/>
    <w:rsid w:val="005F3A69"/>
    <w:rsid w:val="005F3A6A"/>
    <w:rsid w:val="005F3BD0"/>
    <w:rsid w:val="005F3F4D"/>
    <w:rsid w:val="005F4037"/>
    <w:rsid w:val="005F5B86"/>
    <w:rsid w:val="005F65B3"/>
    <w:rsid w:val="005F661F"/>
    <w:rsid w:val="005F67D4"/>
    <w:rsid w:val="005F68A9"/>
    <w:rsid w:val="005F72A6"/>
    <w:rsid w:val="005F7960"/>
    <w:rsid w:val="005F7B09"/>
    <w:rsid w:val="00600F6A"/>
    <w:rsid w:val="0060146D"/>
    <w:rsid w:val="00602C23"/>
    <w:rsid w:val="00602D41"/>
    <w:rsid w:val="00602E0B"/>
    <w:rsid w:val="00602FD9"/>
    <w:rsid w:val="00603583"/>
    <w:rsid w:val="006039D1"/>
    <w:rsid w:val="006041F5"/>
    <w:rsid w:val="00606EF6"/>
    <w:rsid w:val="00607052"/>
    <w:rsid w:val="0060748C"/>
    <w:rsid w:val="0060752C"/>
    <w:rsid w:val="00607E52"/>
    <w:rsid w:val="00610049"/>
    <w:rsid w:val="00610F5A"/>
    <w:rsid w:val="00611FB5"/>
    <w:rsid w:val="006131DC"/>
    <w:rsid w:val="0061377D"/>
    <w:rsid w:val="006138E4"/>
    <w:rsid w:val="00614A9B"/>
    <w:rsid w:val="00615194"/>
    <w:rsid w:val="00615412"/>
    <w:rsid w:val="00615979"/>
    <w:rsid w:val="00615D52"/>
    <w:rsid w:val="006168AE"/>
    <w:rsid w:val="00616D03"/>
    <w:rsid w:val="00616EA0"/>
    <w:rsid w:val="00616FAA"/>
    <w:rsid w:val="0061775F"/>
    <w:rsid w:val="00617AC6"/>
    <w:rsid w:val="00617D1D"/>
    <w:rsid w:val="00617D49"/>
    <w:rsid w:val="00617DE3"/>
    <w:rsid w:val="00621AA8"/>
    <w:rsid w:val="006220A5"/>
    <w:rsid w:val="0062318F"/>
    <w:rsid w:val="00623855"/>
    <w:rsid w:val="006239BC"/>
    <w:rsid w:val="00623CB7"/>
    <w:rsid w:val="00625447"/>
    <w:rsid w:val="00625611"/>
    <w:rsid w:val="0062663B"/>
    <w:rsid w:val="00626D7E"/>
    <w:rsid w:val="006279AD"/>
    <w:rsid w:val="00631227"/>
    <w:rsid w:val="00631A7D"/>
    <w:rsid w:val="00631F15"/>
    <w:rsid w:val="006326DA"/>
    <w:rsid w:val="00633161"/>
    <w:rsid w:val="006335FE"/>
    <w:rsid w:val="00634888"/>
    <w:rsid w:val="00634E50"/>
    <w:rsid w:val="006351B0"/>
    <w:rsid w:val="00635B45"/>
    <w:rsid w:val="00635BA4"/>
    <w:rsid w:val="00635E05"/>
    <w:rsid w:val="00635FA7"/>
    <w:rsid w:val="0063611E"/>
    <w:rsid w:val="006362D9"/>
    <w:rsid w:val="00637316"/>
    <w:rsid w:val="0063734B"/>
    <w:rsid w:val="006402A0"/>
    <w:rsid w:val="00640B5B"/>
    <w:rsid w:val="006421F8"/>
    <w:rsid w:val="006428E2"/>
    <w:rsid w:val="00642B60"/>
    <w:rsid w:val="00643096"/>
    <w:rsid w:val="006437B9"/>
    <w:rsid w:val="00644598"/>
    <w:rsid w:val="00644683"/>
    <w:rsid w:val="00644E0D"/>
    <w:rsid w:val="00646855"/>
    <w:rsid w:val="00646E7B"/>
    <w:rsid w:val="00647574"/>
    <w:rsid w:val="006501CE"/>
    <w:rsid w:val="0065039D"/>
    <w:rsid w:val="006523FA"/>
    <w:rsid w:val="0065261F"/>
    <w:rsid w:val="00652CD7"/>
    <w:rsid w:val="00653924"/>
    <w:rsid w:val="00653BC3"/>
    <w:rsid w:val="00653E45"/>
    <w:rsid w:val="0065405D"/>
    <w:rsid w:val="00654911"/>
    <w:rsid w:val="00655871"/>
    <w:rsid w:val="00655CB2"/>
    <w:rsid w:val="006560E3"/>
    <w:rsid w:val="00656EA5"/>
    <w:rsid w:val="00656F43"/>
    <w:rsid w:val="0066169E"/>
    <w:rsid w:val="00661F0E"/>
    <w:rsid w:val="00661F71"/>
    <w:rsid w:val="00663311"/>
    <w:rsid w:val="00663514"/>
    <w:rsid w:val="00665908"/>
    <w:rsid w:val="00666250"/>
    <w:rsid w:val="00666A8C"/>
    <w:rsid w:val="006670B7"/>
    <w:rsid w:val="00667332"/>
    <w:rsid w:val="00670190"/>
    <w:rsid w:val="0067035F"/>
    <w:rsid w:val="006714F6"/>
    <w:rsid w:val="00671638"/>
    <w:rsid w:val="00671725"/>
    <w:rsid w:val="00671CFF"/>
    <w:rsid w:val="00673B51"/>
    <w:rsid w:val="006745EA"/>
    <w:rsid w:val="00675224"/>
    <w:rsid w:val="006764D4"/>
    <w:rsid w:val="00676827"/>
    <w:rsid w:val="00676ACD"/>
    <w:rsid w:val="00676E07"/>
    <w:rsid w:val="00677C39"/>
    <w:rsid w:val="00677EAE"/>
    <w:rsid w:val="0068135F"/>
    <w:rsid w:val="00682775"/>
    <w:rsid w:val="00682815"/>
    <w:rsid w:val="00683283"/>
    <w:rsid w:val="0068354E"/>
    <w:rsid w:val="00683B43"/>
    <w:rsid w:val="00683F9C"/>
    <w:rsid w:val="00684951"/>
    <w:rsid w:val="00684C20"/>
    <w:rsid w:val="00684F0B"/>
    <w:rsid w:val="0068566C"/>
    <w:rsid w:val="00685AC3"/>
    <w:rsid w:val="00685CCB"/>
    <w:rsid w:val="006874D1"/>
    <w:rsid w:val="00690420"/>
    <w:rsid w:val="0069083D"/>
    <w:rsid w:val="00690DDF"/>
    <w:rsid w:val="00690F1C"/>
    <w:rsid w:val="006913B1"/>
    <w:rsid w:val="006920BD"/>
    <w:rsid w:val="006920FA"/>
    <w:rsid w:val="00692772"/>
    <w:rsid w:val="00692899"/>
    <w:rsid w:val="00692C71"/>
    <w:rsid w:val="00693C08"/>
    <w:rsid w:val="00694271"/>
    <w:rsid w:val="00694B7F"/>
    <w:rsid w:val="006955D3"/>
    <w:rsid w:val="0069593A"/>
    <w:rsid w:val="006959D4"/>
    <w:rsid w:val="006961B9"/>
    <w:rsid w:val="00696F02"/>
    <w:rsid w:val="00697E1F"/>
    <w:rsid w:val="006A0912"/>
    <w:rsid w:val="006A0972"/>
    <w:rsid w:val="006A231D"/>
    <w:rsid w:val="006A2592"/>
    <w:rsid w:val="006A263B"/>
    <w:rsid w:val="006A2855"/>
    <w:rsid w:val="006A424C"/>
    <w:rsid w:val="006A4B31"/>
    <w:rsid w:val="006A4F07"/>
    <w:rsid w:val="006A595E"/>
    <w:rsid w:val="006A5A4F"/>
    <w:rsid w:val="006A6B6A"/>
    <w:rsid w:val="006A72CB"/>
    <w:rsid w:val="006A757C"/>
    <w:rsid w:val="006A765C"/>
    <w:rsid w:val="006A77A2"/>
    <w:rsid w:val="006B05EC"/>
    <w:rsid w:val="006B0668"/>
    <w:rsid w:val="006B0FC9"/>
    <w:rsid w:val="006B10E6"/>
    <w:rsid w:val="006B124C"/>
    <w:rsid w:val="006B2C1F"/>
    <w:rsid w:val="006B3F92"/>
    <w:rsid w:val="006B623E"/>
    <w:rsid w:val="006B6633"/>
    <w:rsid w:val="006B6748"/>
    <w:rsid w:val="006B6F66"/>
    <w:rsid w:val="006B7211"/>
    <w:rsid w:val="006B724A"/>
    <w:rsid w:val="006C061B"/>
    <w:rsid w:val="006C1C09"/>
    <w:rsid w:val="006C20F8"/>
    <w:rsid w:val="006C2563"/>
    <w:rsid w:val="006C3CD5"/>
    <w:rsid w:val="006C3F83"/>
    <w:rsid w:val="006C6557"/>
    <w:rsid w:val="006C7598"/>
    <w:rsid w:val="006C778A"/>
    <w:rsid w:val="006D038B"/>
    <w:rsid w:val="006D18C1"/>
    <w:rsid w:val="006D18D4"/>
    <w:rsid w:val="006D278A"/>
    <w:rsid w:val="006D7270"/>
    <w:rsid w:val="006D73EC"/>
    <w:rsid w:val="006D79AA"/>
    <w:rsid w:val="006D7DBA"/>
    <w:rsid w:val="006E01EB"/>
    <w:rsid w:val="006E0354"/>
    <w:rsid w:val="006E04D1"/>
    <w:rsid w:val="006E05B8"/>
    <w:rsid w:val="006E187A"/>
    <w:rsid w:val="006E2028"/>
    <w:rsid w:val="006E340E"/>
    <w:rsid w:val="006E4668"/>
    <w:rsid w:val="006E5015"/>
    <w:rsid w:val="006E5F5B"/>
    <w:rsid w:val="006E6A82"/>
    <w:rsid w:val="006F09BF"/>
    <w:rsid w:val="006F0B9F"/>
    <w:rsid w:val="006F0E6F"/>
    <w:rsid w:val="006F15CA"/>
    <w:rsid w:val="006F25E7"/>
    <w:rsid w:val="006F3593"/>
    <w:rsid w:val="006F3B38"/>
    <w:rsid w:val="006F3E06"/>
    <w:rsid w:val="006F3F0E"/>
    <w:rsid w:val="006F45F8"/>
    <w:rsid w:val="006F4B15"/>
    <w:rsid w:val="006F4CE4"/>
    <w:rsid w:val="006F54E5"/>
    <w:rsid w:val="006F5B09"/>
    <w:rsid w:val="006F6174"/>
    <w:rsid w:val="006F6C79"/>
    <w:rsid w:val="006F7110"/>
    <w:rsid w:val="006F75D4"/>
    <w:rsid w:val="006F7BB6"/>
    <w:rsid w:val="007014B0"/>
    <w:rsid w:val="00702694"/>
    <w:rsid w:val="00705476"/>
    <w:rsid w:val="007063FA"/>
    <w:rsid w:val="0070688F"/>
    <w:rsid w:val="0070732F"/>
    <w:rsid w:val="00707666"/>
    <w:rsid w:val="007077D4"/>
    <w:rsid w:val="00707F31"/>
    <w:rsid w:val="00710A06"/>
    <w:rsid w:val="00712488"/>
    <w:rsid w:val="00712561"/>
    <w:rsid w:val="00713C16"/>
    <w:rsid w:val="00713F4D"/>
    <w:rsid w:val="00714D3D"/>
    <w:rsid w:val="00715312"/>
    <w:rsid w:val="007169DD"/>
    <w:rsid w:val="00720295"/>
    <w:rsid w:val="00720882"/>
    <w:rsid w:val="00721FAD"/>
    <w:rsid w:val="0072392C"/>
    <w:rsid w:val="00723F9A"/>
    <w:rsid w:val="00724047"/>
    <w:rsid w:val="007244C1"/>
    <w:rsid w:val="00726A1F"/>
    <w:rsid w:val="00727993"/>
    <w:rsid w:val="00727D50"/>
    <w:rsid w:val="00727E37"/>
    <w:rsid w:val="00727F04"/>
    <w:rsid w:val="007302B0"/>
    <w:rsid w:val="00730794"/>
    <w:rsid w:val="007309F5"/>
    <w:rsid w:val="00730E52"/>
    <w:rsid w:val="00731352"/>
    <w:rsid w:val="00731E03"/>
    <w:rsid w:val="00731EBE"/>
    <w:rsid w:val="007329A2"/>
    <w:rsid w:val="00732D8B"/>
    <w:rsid w:val="00732E52"/>
    <w:rsid w:val="00734089"/>
    <w:rsid w:val="00734869"/>
    <w:rsid w:val="00734CDE"/>
    <w:rsid w:val="00734D80"/>
    <w:rsid w:val="00735982"/>
    <w:rsid w:val="00735A96"/>
    <w:rsid w:val="00735F25"/>
    <w:rsid w:val="00736308"/>
    <w:rsid w:val="00736465"/>
    <w:rsid w:val="00740A1B"/>
    <w:rsid w:val="007412F0"/>
    <w:rsid w:val="00741B51"/>
    <w:rsid w:val="00741D46"/>
    <w:rsid w:val="00742DBE"/>
    <w:rsid w:val="00744034"/>
    <w:rsid w:val="007463FB"/>
    <w:rsid w:val="00746F04"/>
    <w:rsid w:val="00747D69"/>
    <w:rsid w:val="0075007E"/>
    <w:rsid w:val="00750222"/>
    <w:rsid w:val="00750336"/>
    <w:rsid w:val="007513C6"/>
    <w:rsid w:val="00751749"/>
    <w:rsid w:val="0075244E"/>
    <w:rsid w:val="007529F4"/>
    <w:rsid w:val="00752E84"/>
    <w:rsid w:val="00753D26"/>
    <w:rsid w:val="0075403A"/>
    <w:rsid w:val="007540AB"/>
    <w:rsid w:val="0075416D"/>
    <w:rsid w:val="00755688"/>
    <w:rsid w:val="007563A4"/>
    <w:rsid w:val="00761D47"/>
    <w:rsid w:val="0076305C"/>
    <w:rsid w:val="00763133"/>
    <w:rsid w:val="0076345C"/>
    <w:rsid w:val="007648E1"/>
    <w:rsid w:val="00765082"/>
    <w:rsid w:val="00765376"/>
    <w:rsid w:val="007654B5"/>
    <w:rsid w:val="00765830"/>
    <w:rsid w:val="00766705"/>
    <w:rsid w:val="00766B64"/>
    <w:rsid w:val="007703FF"/>
    <w:rsid w:val="00770737"/>
    <w:rsid w:val="00770D7E"/>
    <w:rsid w:val="00772F26"/>
    <w:rsid w:val="00773E29"/>
    <w:rsid w:val="00774CFB"/>
    <w:rsid w:val="00775C3F"/>
    <w:rsid w:val="0077621C"/>
    <w:rsid w:val="00776A68"/>
    <w:rsid w:val="0077798C"/>
    <w:rsid w:val="00781D7B"/>
    <w:rsid w:val="0078394C"/>
    <w:rsid w:val="007846AC"/>
    <w:rsid w:val="00785166"/>
    <w:rsid w:val="0078549F"/>
    <w:rsid w:val="0078570C"/>
    <w:rsid w:val="0078661B"/>
    <w:rsid w:val="00786A9B"/>
    <w:rsid w:val="007900BA"/>
    <w:rsid w:val="00790188"/>
    <w:rsid w:val="00790885"/>
    <w:rsid w:val="007916AD"/>
    <w:rsid w:val="0079228C"/>
    <w:rsid w:val="00793619"/>
    <w:rsid w:val="00793C60"/>
    <w:rsid w:val="00793D9A"/>
    <w:rsid w:val="00793FFE"/>
    <w:rsid w:val="007949AF"/>
    <w:rsid w:val="00794BEE"/>
    <w:rsid w:val="00794E09"/>
    <w:rsid w:val="00795077"/>
    <w:rsid w:val="007950E3"/>
    <w:rsid w:val="007962A7"/>
    <w:rsid w:val="0079653C"/>
    <w:rsid w:val="007A0612"/>
    <w:rsid w:val="007A17A3"/>
    <w:rsid w:val="007A1927"/>
    <w:rsid w:val="007A3DD7"/>
    <w:rsid w:val="007A520B"/>
    <w:rsid w:val="007A5DD2"/>
    <w:rsid w:val="007A6788"/>
    <w:rsid w:val="007A6B71"/>
    <w:rsid w:val="007A758C"/>
    <w:rsid w:val="007B0083"/>
    <w:rsid w:val="007B0101"/>
    <w:rsid w:val="007B01E6"/>
    <w:rsid w:val="007B1C57"/>
    <w:rsid w:val="007B1D0C"/>
    <w:rsid w:val="007B1D28"/>
    <w:rsid w:val="007B338C"/>
    <w:rsid w:val="007B36BA"/>
    <w:rsid w:val="007B3CA7"/>
    <w:rsid w:val="007B4940"/>
    <w:rsid w:val="007B50DB"/>
    <w:rsid w:val="007B5C04"/>
    <w:rsid w:val="007B6592"/>
    <w:rsid w:val="007B7076"/>
    <w:rsid w:val="007B7AD1"/>
    <w:rsid w:val="007C01FB"/>
    <w:rsid w:val="007C0854"/>
    <w:rsid w:val="007C0868"/>
    <w:rsid w:val="007C1954"/>
    <w:rsid w:val="007C1ADC"/>
    <w:rsid w:val="007C32AE"/>
    <w:rsid w:val="007C4273"/>
    <w:rsid w:val="007C4C16"/>
    <w:rsid w:val="007C4FA9"/>
    <w:rsid w:val="007C5736"/>
    <w:rsid w:val="007C664F"/>
    <w:rsid w:val="007C67E2"/>
    <w:rsid w:val="007D079E"/>
    <w:rsid w:val="007D2487"/>
    <w:rsid w:val="007D2D5E"/>
    <w:rsid w:val="007D2E18"/>
    <w:rsid w:val="007D35AE"/>
    <w:rsid w:val="007D3864"/>
    <w:rsid w:val="007D3F4D"/>
    <w:rsid w:val="007D4658"/>
    <w:rsid w:val="007D6688"/>
    <w:rsid w:val="007D6BB3"/>
    <w:rsid w:val="007D788D"/>
    <w:rsid w:val="007E0AC6"/>
    <w:rsid w:val="007E1C16"/>
    <w:rsid w:val="007E2618"/>
    <w:rsid w:val="007E2EA3"/>
    <w:rsid w:val="007E3269"/>
    <w:rsid w:val="007E4670"/>
    <w:rsid w:val="007E48E1"/>
    <w:rsid w:val="007E51BF"/>
    <w:rsid w:val="007E61B7"/>
    <w:rsid w:val="007E698E"/>
    <w:rsid w:val="007E731A"/>
    <w:rsid w:val="007E77FF"/>
    <w:rsid w:val="007F01D7"/>
    <w:rsid w:val="007F0DAD"/>
    <w:rsid w:val="007F0FEF"/>
    <w:rsid w:val="007F300E"/>
    <w:rsid w:val="007F35E9"/>
    <w:rsid w:val="007F3C6E"/>
    <w:rsid w:val="007F492A"/>
    <w:rsid w:val="007F4CB5"/>
    <w:rsid w:val="007F515D"/>
    <w:rsid w:val="007F64E4"/>
    <w:rsid w:val="00800376"/>
    <w:rsid w:val="008006D2"/>
    <w:rsid w:val="008013DE"/>
    <w:rsid w:val="00802127"/>
    <w:rsid w:val="00802F09"/>
    <w:rsid w:val="00804A01"/>
    <w:rsid w:val="008058AF"/>
    <w:rsid w:val="00805FD7"/>
    <w:rsid w:val="00806A7E"/>
    <w:rsid w:val="00807A22"/>
    <w:rsid w:val="00807EC1"/>
    <w:rsid w:val="00810B10"/>
    <w:rsid w:val="00811A5E"/>
    <w:rsid w:val="00811CC9"/>
    <w:rsid w:val="00812402"/>
    <w:rsid w:val="008131D7"/>
    <w:rsid w:val="00813AC4"/>
    <w:rsid w:val="00813D56"/>
    <w:rsid w:val="0081439C"/>
    <w:rsid w:val="008146AA"/>
    <w:rsid w:val="00814854"/>
    <w:rsid w:val="00814DFF"/>
    <w:rsid w:val="00814F7F"/>
    <w:rsid w:val="00817068"/>
    <w:rsid w:val="0081726C"/>
    <w:rsid w:val="0081744A"/>
    <w:rsid w:val="0081745C"/>
    <w:rsid w:val="008211F8"/>
    <w:rsid w:val="0082191D"/>
    <w:rsid w:val="00822370"/>
    <w:rsid w:val="0082290B"/>
    <w:rsid w:val="0082343F"/>
    <w:rsid w:val="008237E8"/>
    <w:rsid w:val="00824024"/>
    <w:rsid w:val="008241B7"/>
    <w:rsid w:val="00824973"/>
    <w:rsid w:val="00824A82"/>
    <w:rsid w:val="00824F1A"/>
    <w:rsid w:val="00824F7C"/>
    <w:rsid w:val="00825159"/>
    <w:rsid w:val="00825A21"/>
    <w:rsid w:val="00826B9C"/>
    <w:rsid w:val="00826C51"/>
    <w:rsid w:val="00826FD7"/>
    <w:rsid w:val="008274A9"/>
    <w:rsid w:val="00827CE2"/>
    <w:rsid w:val="00830B78"/>
    <w:rsid w:val="00830D62"/>
    <w:rsid w:val="008311D6"/>
    <w:rsid w:val="00831782"/>
    <w:rsid w:val="008320D0"/>
    <w:rsid w:val="0083261E"/>
    <w:rsid w:val="0083292B"/>
    <w:rsid w:val="00832C9D"/>
    <w:rsid w:val="008334D4"/>
    <w:rsid w:val="00833B4E"/>
    <w:rsid w:val="00834BBC"/>
    <w:rsid w:val="008368FD"/>
    <w:rsid w:val="00836D8E"/>
    <w:rsid w:val="00837EA5"/>
    <w:rsid w:val="00837EDA"/>
    <w:rsid w:val="00837F95"/>
    <w:rsid w:val="00841A12"/>
    <w:rsid w:val="00842934"/>
    <w:rsid w:val="00842B77"/>
    <w:rsid w:val="00842D24"/>
    <w:rsid w:val="00843CEA"/>
    <w:rsid w:val="008450E2"/>
    <w:rsid w:val="00845868"/>
    <w:rsid w:val="00845F94"/>
    <w:rsid w:val="00846411"/>
    <w:rsid w:val="00846F28"/>
    <w:rsid w:val="008477F1"/>
    <w:rsid w:val="00847897"/>
    <w:rsid w:val="00850A1A"/>
    <w:rsid w:val="00850C6B"/>
    <w:rsid w:val="00850FA1"/>
    <w:rsid w:val="00851649"/>
    <w:rsid w:val="00852939"/>
    <w:rsid w:val="00852AB6"/>
    <w:rsid w:val="00852B5D"/>
    <w:rsid w:val="00852DAE"/>
    <w:rsid w:val="00853069"/>
    <w:rsid w:val="008530A1"/>
    <w:rsid w:val="00853BAF"/>
    <w:rsid w:val="008558DF"/>
    <w:rsid w:val="008568A2"/>
    <w:rsid w:val="00857209"/>
    <w:rsid w:val="00857FAD"/>
    <w:rsid w:val="00861540"/>
    <w:rsid w:val="008615CE"/>
    <w:rsid w:val="00861E3F"/>
    <w:rsid w:val="0086282F"/>
    <w:rsid w:val="008628B5"/>
    <w:rsid w:val="00862CCE"/>
    <w:rsid w:val="00862DE3"/>
    <w:rsid w:val="00862F0A"/>
    <w:rsid w:val="0086301C"/>
    <w:rsid w:val="008631D4"/>
    <w:rsid w:val="0086350F"/>
    <w:rsid w:val="0086393C"/>
    <w:rsid w:val="00864097"/>
    <w:rsid w:val="00865F91"/>
    <w:rsid w:val="00866014"/>
    <w:rsid w:val="008661D3"/>
    <w:rsid w:val="00866BD5"/>
    <w:rsid w:val="00866C6C"/>
    <w:rsid w:val="00870637"/>
    <w:rsid w:val="00871074"/>
    <w:rsid w:val="00872A24"/>
    <w:rsid w:val="00872C18"/>
    <w:rsid w:val="0087376D"/>
    <w:rsid w:val="00874430"/>
    <w:rsid w:val="0087445B"/>
    <w:rsid w:val="00874B3C"/>
    <w:rsid w:val="00874ED9"/>
    <w:rsid w:val="00875138"/>
    <w:rsid w:val="00875ABD"/>
    <w:rsid w:val="00875F82"/>
    <w:rsid w:val="00876115"/>
    <w:rsid w:val="0087661C"/>
    <w:rsid w:val="008771EE"/>
    <w:rsid w:val="00877B11"/>
    <w:rsid w:val="00880087"/>
    <w:rsid w:val="00881184"/>
    <w:rsid w:val="008814AD"/>
    <w:rsid w:val="008818ED"/>
    <w:rsid w:val="00881B66"/>
    <w:rsid w:val="00882CF8"/>
    <w:rsid w:val="00882F77"/>
    <w:rsid w:val="008835D6"/>
    <w:rsid w:val="0088374D"/>
    <w:rsid w:val="008842F8"/>
    <w:rsid w:val="008848DA"/>
    <w:rsid w:val="00884AAF"/>
    <w:rsid w:val="00886AE8"/>
    <w:rsid w:val="00886FAE"/>
    <w:rsid w:val="008874CF"/>
    <w:rsid w:val="00887E13"/>
    <w:rsid w:val="00890D8F"/>
    <w:rsid w:val="008914F7"/>
    <w:rsid w:val="0089160A"/>
    <w:rsid w:val="00891928"/>
    <w:rsid w:val="00892113"/>
    <w:rsid w:val="00892DB6"/>
    <w:rsid w:val="0089523C"/>
    <w:rsid w:val="00896171"/>
    <w:rsid w:val="008964F1"/>
    <w:rsid w:val="00896BFC"/>
    <w:rsid w:val="00897C79"/>
    <w:rsid w:val="008A1C7D"/>
    <w:rsid w:val="008A2A9B"/>
    <w:rsid w:val="008A2FB9"/>
    <w:rsid w:val="008A317E"/>
    <w:rsid w:val="008A318F"/>
    <w:rsid w:val="008A37DA"/>
    <w:rsid w:val="008A390E"/>
    <w:rsid w:val="008A3C3E"/>
    <w:rsid w:val="008A523F"/>
    <w:rsid w:val="008A5549"/>
    <w:rsid w:val="008A5BA0"/>
    <w:rsid w:val="008A6547"/>
    <w:rsid w:val="008A762C"/>
    <w:rsid w:val="008B090C"/>
    <w:rsid w:val="008B1DDF"/>
    <w:rsid w:val="008B1E35"/>
    <w:rsid w:val="008B4367"/>
    <w:rsid w:val="008B5FC8"/>
    <w:rsid w:val="008B693D"/>
    <w:rsid w:val="008B6EAD"/>
    <w:rsid w:val="008B77C0"/>
    <w:rsid w:val="008B7F13"/>
    <w:rsid w:val="008B7F49"/>
    <w:rsid w:val="008C07D6"/>
    <w:rsid w:val="008C1381"/>
    <w:rsid w:val="008C16C5"/>
    <w:rsid w:val="008C20DA"/>
    <w:rsid w:val="008C2747"/>
    <w:rsid w:val="008C2978"/>
    <w:rsid w:val="008C2FE4"/>
    <w:rsid w:val="008C3B31"/>
    <w:rsid w:val="008C3BB3"/>
    <w:rsid w:val="008C4A94"/>
    <w:rsid w:val="008C5B25"/>
    <w:rsid w:val="008C5DF2"/>
    <w:rsid w:val="008C6844"/>
    <w:rsid w:val="008C686B"/>
    <w:rsid w:val="008C6E4B"/>
    <w:rsid w:val="008C75B5"/>
    <w:rsid w:val="008C75C4"/>
    <w:rsid w:val="008D0524"/>
    <w:rsid w:val="008D0B26"/>
    <w:rsid w:val="008D12B1"/>
    <w:rsid w:val="008D1E2E"/>
    <w:rsid w:val="008D1EBC"/>
    <w:rsid w:val="008D2A15"/>
    <w:rsid w:val="008D2F09"/>
    <w:rsid w:val="008D34A1"/>
    <w:rsid w:val="008D397F"/>
    <w:rsid w:val="008D3A46"/>
    <w:rsid w:val="008D5148"/>
    <w:rsid w:val="008D5F85"/>
    <w:rsid w:val="008D67E2"/>
    <w:rsid w:val="008D6F25"/>
    <w:rsid w:val="008E0010"/>
    <w:rsid w:val="008E01FC"/>
    <w:rsid w:val="008E0467"/>
    <w:rsid w:val="008E0C69"/>
    <w:rsid w:val="008E1552"/>
    <w:rsid w:val="008E2A6D"/>
    <w:rsid w:val="008E3F18"/>
    <w:rsid w:val="008E4E58"/>
    <w:rsid w:val="008E5CC5"/>
    <w:rsid w:val="008E6174"/>
    <w:rsid w:val="008E6211"/>
    <w:rsid w:val="008E642E"/>
    <w:rsid w:val="008E6947"/>
    <w:rsid w:val="008E780E"/>
    <w:rsid w:val="008E7984"/>
    <w:rsid w:val="008F0332"/>
    <w:rsid w:val="008F08FB"/>
    <w:rsid w:val="008F1CCC"/>
    <w:rsid w:val="008F2962"/>
    <w:rsid w:val="008F3235"/>
    <w:rsid w:val="008F3BFF"/>
    <w:rsid w:val="008F3F8F"/>
    <w:rsid w:val="008F4015"/>
    <w:rsid w:val="008F42A9"/>
    <w:rsid w:val="008F4507"/>
    <w:rsid w:val="008F4598"/>
    <w:rsid w:val="008F4E6D"/>
    <w:rsid w:val="008F603F"/>
    <w:rsid w:val="008F6133"/>
    <w:rsid w:val="00900E91"/>
    <w:rsid w:val="00901089"/>
    <w:rsid w:val="00901A3D"/>
    <w:rsid w:val="00901DB9"/>
    <w:rsid w:val="0090222E"/>
    <w:rsid w:val="009045B9"/>
    <w:rsid w:val="0090516F"/>
    <w:rsid w:val="00905CEF"/>
    <w:rsid w:val="00905F34"/>
    <w:rsid w:val="00905F82"/>
    <w:rsid w:val="009064F8"/>
    <w:rsid w:val="009079C2"/>
    <w:rsid w:val="009101B1"/>
    <w:rsid w:val="009125BD"/>
    <w:rsid w:val="00913E79"/>
    <w:rsid w:val="009166B6"/>
    <w:rsid w:val="00916F0A"/>
    <w:rsid w:val="00917756"/>
    <w:rsid w:val="00917DF6"/>
    <w:rsid w:val="0092079C"/>
    <w:rsid w:val="00920817"/>
    <w:rsid w:val="00921333"/>
    <w:rsid w:val="00921B46"/>
    <w:rsid w:val="00921E3B"/>
    <w:rsid w:val="00922D99"/>
    <w:rsid w:val="00923106"/>
    <w:rsid w:val="009232F0"/>
    <w:rsid w:val="00923C89"/>
    <w:rsid w:val="00924B83"/>
    <w:rsid w:val="00925046"/>
    <w:rsid w:val="00925082"/>
    <w:rsid w:val="0092641B"/>
    <w:rsid w:val="0092739C"/>
    <w:rsid w:val="00927B64"/>
    <w:rsid w:val="0093022E"/>
    <w:rsid w:val="009306EF"/>
    <w:rsid w:val="009327DE"/>
    <w:rsid w:val="00932DA9"/>
    <w:rsid w:val="00933428"/>
    <w:rsid w:val="0093363A"/>
    <w:rsid w:val="00934192"/>
    <w:rsid w:val="009351C1"/>
    <w:rsid w:val="00935FD3"/>
    <w:rsid w:val="00936222"/>
    <w:rsid w:val="00937A54"/>
    <w:rsid w:val="009406F9"/>
    <w:rsid w:val="00940DC8"/>
    <w:rsid w:val="00941DE9"/>
    <w:rsid w:val="00942DA1"/>
    <w:rsid w:val="0094388D"/>
    <w:rsid w:val="00944357"/>
    <w:rsid w:val="009450B3"/>
    <w:rsid w:val="0094546D"/>
    <w:rsid w:val="00945868"/>
    <w:rsid w:val="009460E9"/>
    <w:rsid w:val="0094700A"/>
    <w:rsid w:val="0094722B"/>
    <w:rsid w:val="00950F5F"/>
    <w:rsid w:val="00951A17"/>
    <w:rsid w:val="00951E6F"/>
    <w:rsid w:val="00954424"/>
    <w:rsid w:val="009544B3"/>
    <w:rsid w:val="00955CD6"/>
    <w:rsid w:val="00955EEA"/>
    <w:rsid w:val="009601C1"/>
    <w:rsid w:val="0096035C"/>
    <w:rsid w:val="00960E42"/>
    <w:rsid w:val="00961B63"/>
    <w:rsid w:val="009622A8"/>
    <w:rsid w:val="00962B6D"/>
    <w:rsid w:val="00963310"/>
    <w:rsid w:val="009667F5"/>
    <w:rsid w:val="009676C4"/>
    <w:rsid w:val="00967CCE"/>
    <w:rsid w:val="00972896"/>
    <w:rsid w:val="009732C2"/>
    <w:rsid w:val="00973AD0"/>
    <w:rsid w:val="00973B0E"/>
    <w:rsid w:val="0097421C"/>
    <w:rsid w:val="0097497A"/>
    <w:rsid w:val="009755B0"/>
    <w:rsid w:val="00975B05"/>
    <w:rsid w:val="00975F8B"/>
    <w:rsid w:val="009765F1"/>
    <w:rsid w:val="00976BEF"/>
    <w:rsid w:val="00976C58"/>
    <w:rsid w:val="00976CC0"/>
    <w:rsid w:val="00976F76"/>
    <w:rsid w:val="009773C6"/>
    <w:rsid w:val="00977E14"/>
    <w:rsid w:val="0098056A"/>
    <w:rsid w:val="00980885"/>
    <w:rsid w:val="00981417"/>
    <w:rsid w:val="00981452"/>
    <w:rsid w:val="00981826"/>
    <w:rsid w:val="00981904"/>
    <w:rsid w:val="00981A86"/>
    <w:rsid w:val="00981C0A"/>
    <w:rsid w:val="0098426C"/>
    <w:rsid w:val="009842F1"/>
    <w:rsid w:val="00984862"/>
    <w:rsid w:val="00984AD9"/>
    <w:rsid w:val="00985366"/>
    <w:rsid w:val="009861A6"/>
    <w:rsid w:val="00986475"/>
    <w:rsid w:val="009866A5"/>
    <w:rsid w:val="00986A13"/>
    <w:rsid w:val="00987976"/>
    <w:rsid w:val="009916E1"/>
    <w:rsid w:val="009919F8"/>
    <w:rsid w:val="00991F64"/>
    <w:rsid w:val="0099261A"/>
    <w:rsid w:val="009928FD"/>
    <w:rsid w:val="009931F5"/>
    <w:rsid w:val="0099349F"/>
    <w:rsid w:val="0099365C"/>
    <w:rsid w:val="009952E4"/>
    <w:rsid w:val="009960E8"/>
    <w:rsid w:val="0099654D"/>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7910"/>
    <w:rsid w:val="009A7D86"/>
    <w:rsid w:val="009B07B1"/>
    <w:rsid w:val="009B07C1"/>
    <w:rsid w:val="009B188F"/>
    <w:rsid w:val="009B1EFE"/>
    <w:rsid w:val="009B1F85"/>
    <w:rsid w:val="009B22A8"/>
    <w:rsid w:val="009B37CE"/>
    <w:rsid w:val="009B3892"/>
    <w:rsid w:val="009B39BA"/>
    <w:rsid w:val="009B3EFF"/>
    <w:rsid w:val="009B532D"/>
    <w:rsid w:val="009B6BB8"/>
    <w:rsid w:val="009C0284"/>
    <w:rsid w:val="009C07E9"/>
    <w:rsid w:val="009C1323"/>
    <w:rsid w:val="009C1616"/>
    <w:rsid w:val="009C2A18"/>
    <w:rsid w:val="009C2FF7"/>
    <w:rsid w:val="009C313F"/>
    <w:rsid w:val="009C384C"/>
    <w:rsid w:val="009C5BB8"/>
    <w:rsid w:val="009C5F16"/>
    <w:rsid w:val="009C636F"/>
    <w:rsid w:val="009C66F3"/>
    <w:rsid w:val="009C6B2D"/>
    <w:rsid w:val="009C6C64"/>
    <w:rsid w:val="009C6C91"/>
    <w:rsid w:val="009C70CA"/>
    <w:rsid w:val="009C71B6"/>
    <w:rsid w:val="009C7AD6"/>
    <w:rsid w:val="009D06B0"/>
    <w:rsid w:val="009D088C"/>
    <w:rsid w:val="009D0B95"/>
    <w:rsid w:val="009D0CBF"/>
    <w:rsid w:val="009D0DC9"/>
    <w:rsid w:val="009D1991"/>
    <w:rsid w:val="009D258E"/>
    <w:rsid w:val="009D2E88"/>
    <w:rsid w:val="009D3563"/>
    <w:rsid w:val="009D3E88"/>
    <w:rsid w:val="009D3F35"/>
    <w:rsid w:val="009D4422"/>
    <w:rsid w:val="009D485A"/>
    <w:rsid w:val="009D5072"/>
    <w:rsid w:val="009D6706"/>
    <w:rsid w:val="009D6B79"/>
    <w:rsid w:val="009D7F68"/>
    <w:rsid w:val="009E07B4"/>
    <w:rsid w:val="009E08F9"/>
    <w:rsid w:val="009E12C1"/>
    <w:rsid w:val="009E1BDF"/>
    <w:rsid w:val="009E1FC2"/>
    <w:rsid w:val="009E2DB0"/>
    <w:rsid w:val="009E2DB4"/>
    <w:rsid w:val="009E2E21"/>
    <w:rsid w:val="009E2E24"/>
    <w:rsid w:val="009E36A2"/>
    <w:rsid w:val="009E581E"/>
    <w:rsid w:val="009E5C46"/>
    <w:rsid w:val="009E5CE5"/>
    <w:rsid w:val="009E6BE7"/>
    <w:rsid w:val="009E6EA8"/>
    <w:rsid w:val="009E7A9D"/>
    <w:rsid w:val="009E7D2A"/>
    <w:rsid w:val="009F0F56"/>
    <w:rsid w:val="009F171A"/>
    <w:rsid w:val="009F1E2C"/>
    <w:rsid w:val="009F1FDF"/>
    <w:rsid w:val="009F2E69"/>
    <w:rsid w:val="009F36CB"/>
    <w:rsid w:val="009F414D"/>
    <w:rsid w:val="009F46CC"/>
    <w:rsid w:val="009F48C1"/>
    <w:rsid w:val="009F4A81"/>
    <w:rsid w:val="009F4D5A"/>
    <w:rsid w:val="009F6ECC"/>
    <w:rsid w:val="00A01195"/>
    <w:rsid w:val="00A021E9"/>
    <w:rsid w:val="00A02656"/>
    <w:rsid w:val="00A02816"/>
    <w:rsid w:val="00A0291E"/>
    <w:rsid w:val="00A02B69"/>
    <w:rsid w:val="00A030F4"/>
    <w:rsid w:val="00A0399A"/>
    <w:rsid w:val="00A05728"/>
    <w:rsid w:val="00A05BE8"/>
    <w:rsid w:val="00A05F5F"/>
    <w:rsid w:val="00A107A6"/>
    <w:rsid w:val="00A121F1"/>
    <w:rsid w:val="00A126C8"/>
    <w:rsid w:val="00A12837"/>
    <w:rsid w:val="00A13551"/>
    <w:rsid w:val="00A137D6"/>
    <w:rsid w:val="00A13CAB"/>
    <w:rsid w:val="00A16366"/>
    <w:rsid w:val="00A16CFB"/>
    <w:rsid w:val="00A20004"/>
    <w:rsid w:val="00A21445"/>
    <w:rsid w:val="00A21543"/>
    <w:rsid w:val="00A22C47"/>
    <w:rsid w:val="00A22D0B"/>
    <w:rsid w:val="00A22E48"/>
    <w:rsid w:val="00A23963"/>
    <w:rsid w:val="00A24183"/>
    <w:rsid w:val="00A25569"/>
    <w:rsid w:val="00A2637A"/>
    <w:rsid w:val="00A270BE"/>
    <w:rsid w:val="00A27317"/>
    <w:rsid w:val="00A27462"/>
    <w:rsid w:val="00A27A88"/>
    <w:rsid w:val="00A31A88"/>
    <w:rsid w:val="00A326E0"/>
    <w:rsid w:val="00A32A97"/>
    <w:rsid w:val="00A33996"/>
    <w:rsid w:val="00A34FBB"/>
    <w:rsid w:val="00A3707C"/>
    <w:rsid w:val="00A37223"/>
    <w:rsid w:val="00A406E3"/>
    <w:rsid w:val="00A41528"/>
    <w:rsid w:val="00A41610"/>
    <w:rsid w:val="00A421FA"/>
    <w:rsid w:val="00A42B17"/>
    <w:rsid w:val="00A4342B"/>
    <w:rsid w:val="00A43795"/>
    <w:rsid w:val="00A438A1"/>
    <w:rsid w:val="00A43E91"/>
    <w:rsid w:val="00A449FC"/>
    <w:rsid w:val="00A454E6"/>
    <w:rsid w:val="00A456E1"/>
    <w:rsid w:val="00A464CC"/>
    <w:rsid w:val="00A47B30"/>
    <w:rsid w:val="00A5064D"/>
    <w:rsid w:val="00A507D5"/>
    <w:rsid w:val="00A509B8"/>
    <w:rsid w:val="00A50B2C"/>
    <w:rsid w:val="00A515A5"/>
    <w:rsid w:val="00A51F21"/>
    <w:rsid w:val="00A52A9A"/>
    <w:rsid w:val="00A530C1"/>
    <w:rsid w:val="00A5364B"/>
    <w:rsid w:val="00A53E9A"/>
    <w:rsid w:val="00A54229"/>
    <w:rsid w:val="00A54E35"/>
    <w:rsid w:val="00A5573F"/>
    <w:rsid w:val="00A55845"/>
    <w:rsid w:val="00A55CE0"/>
    <w:rsid w:val="00A56601"/>
    <w:rsid w:val="00A56E86"/>
    <w:rsid w:val="00A56F3A"/>
    <w:rsid w:val="00A578DA"/>
    <w:rsid w:val="00A57B43"/>
    <w:rsid w:val="00A60269"/>
    <w:rsid w:val="00A60494"/>
    <w:rsid w:val="00A6051D"/>
    <w:rsid w:val="00A61305"/>
    <w:rsid w:val="00A61B1A"/>
    <w:rsid w:val="00A622C3"/>
    <w:rsid w:val="00A63565"/>
    <w:rsid w:val="00A649F8"/>
    <w:rsid w:val="00A65112"/>
    <w:rsid w:val="00A65636"/>
    <w:rsid w:val="00A663E8"/>
    <w:rsid w:val="00A6649B"/>
    <w:rsid w:val="00A678C4"/>
    <w:rsid w:val="00A706C1"/>
    <w:rsid w:val="00A70BAA"/>
    <w:rsid w:val="00A70F12"/>
    <w:rsid w:val="00A710C1"/>
    <w:rsid w:val="00A71DD1"/>
    <w:rsid w:val="00A7265B"/>
    <w:rsid w:val="00A72A83"/>
    <w:rsid w:val="00A72FDF"/>
    <w:rsid w:val="00A74F98"/>
    <w:rsid w:val="00A75200"/>
    <w:rsid w:val="00A75415"/>
    <w:rsid w:val="00A75656"/>
    <w:rsid w:val="00A75727"/>
    <w:rsid w:val="00A75824"/>
    <w:rsid w:val="00A75901"/>
    <w:rsid w:val="00A75EC1"/>
    <w:rsid w:val="00A7748D"/>
    <w:rsid w:val="00A777CF"/>
    <w:rsid w:val="00A778DD"/>
    <w:rsid w:val="00A77C2F"/>
    <w:rsid w:val="00A8138A"/>
    <w:rsid w:val="00A813E1"/>
    <w:rsid w:val="00A81BD7"/>
    <w:rsid w:val="00A829DE"/>
    <w:rsid w:val="00A83C87"/>
    <w:rsid w:val="00A848E1"/>
    <w:rsid w:val="00A8631D"/>
    <w:rsid w:val="00A8742F"/>
    <w:rsid w:val="00A87E5B"/>
    <w:rsid w:val="00A903BA"/>
    <w:rsid w:val="00A91A90"/>
    <w:rsid w:val="00A91DD2"/>
    <w:rsid w:val="00A92D26"/>
    <w:rsid w:val="00A92D8A"/>
    <w:rsid w:val="00A92F50"/>
    <w:rsid w:val="00A96CF5"/>
    <w:rsid w:val="00A97166"/>
    <w:rsid w:val="00A97D07"/>
    <w:rsid w:val="00A97E39"/>
    <w:rsid w:val="00A97E96"/>
    <w:rsid w:val="00AA05C4"/>
    <w:rsid w:val="00AA0BFA"/>
    <w:rsid w:val="00AA0EF3"/>
    <w:rsid w:val="00AA246E"/>
    <w:rsid w:val="00AA5128"/>
    <w:rsid w:val="00AA5A65"/>
    <w:rsid w:val="00AA5BDB"/>
    <w:rsid w:val="00AA60DE"/>
    <w:rsid w:val="00AA63A0"/>
    <w:rsid w:val="00AA63F2"/>
    <w:rsid w:val="00AA6609"/>
    <w:rsid w:val="00AA6674"/>
    <w:rsid w:val="00AA7A4B"/>
    <w:rsid w:val="00AA7DE1"/>
    <w:rsid w:val="00AA7DE7"/>
    <w:rsid w:val="00AA7FCA"/>
    <w:rsid w:val="00AB0509"/>
    <w:rsid w:val="00AB06C6"/>
    <w:rsid w:val="00AB097A"/>
    <w:rsid w:val="00AB0AD3"/>
    <w:rsid w:val="00AB1210"/>
    <w:rsid w:val="00AB1540"/>
    <w:rsid w:val="00AB1D13"/>
    <w:rsid w:val="00AB2F12"/>
    <w:rsid w:val="00AB2F9A"/>
    <w:rsid w:val="00AB3132"/>
    <w:rsid w:val="00AB491D"/>
    <w:rsid w:val="00AB4A1D"/>
    <w:rsid w:val="00AB4D8F"/>
    <w:rsid w:val="00AB50EF"/>
    <w:rsid w:val="00AB53A7"/>
    <w:rsid w:val="00AB57B0"/>
    <w:rsid w:val="00AB58B8"/>
    <w:rsid w:val="00AB6080"/>
    <w:rsid w:val="00AB63E6"/>
    <w:rsid w:val="00AB6CF8"/>
    <w:rsid w:val="00AB6FA0"/>
    <w:rsid w:val="00AB7BC5"/>
    <w:rsid w:val="00AC136A"/>
    <w:rsid w:val="00AC168A"/>
    <w:rsid w:val="00AC1BA6"/>
    <w:rsid w:val="00AC1ED7"/>
    <w:rsid w:val="00AC1FB9"/>
    <w:rsid w:val="00AC2332"/>
    <w:rsid w:val="00AC47ED"/>
    <w:rsid w:val="00AC4B83"/>
    <w:rsid w:val="00AC58F8"/>
    <w:rsid w:val="00AC73BF"/>
    <w:rsid w:val="00AC788E"/>
    <w:rsid w:val="00AD10BF"/>
    <w:rsid w:val="00AD1A97"/>
    <w:rsid w:val="00AD1FBA"/>
    <w:rsid w:val="00AD3A38"/>
    <w:rsid w:val="00AD3BB8"/>
    <w:rsid w:val="00AD3F09"/>
    <w:rsid w:val="00AD494C"/>
    <w:rsid w:val="00AD4ED2"/>
    <w:rsid w:val="00AD61F7"/>
    <w:rsid w:val="00AD62C6"/>
    <w:rsid w:val="00AD681E"/>
    <w:rsid w:val="00AE0097"/>
    <w:rsid w:val="00AE01F3"/>
    <w:rsid w:val="00AE046A"/>
    <w:rsid w:val="00AE17A8"/>
    <w:rsid w:val="00AE1EBB"/>
    <w:rsid w:val="00AE1F03"/>
    <w:rsid w:val="00AE267B"/>
    <w:rsid w:val="00AE2CF1"/>
    <w:rsid w:val="00AE2EFB"/>
    <w:rsid w:val="00AE330C"/>
    <w:rsid w:val="00AE4366"/>
    <w:rsid w:val="00AE45F5"/>
    <w:rsid w:val="00AE4AA9"/>
    <w:rsid w:val="00AE58E3"/>
    <w:rsid w:val="00AE5FCC"/>
    <w:rsid w:val="00AE6784"/>
    <w:rsid w:val="00AE6AD5"/>
    <w:rsid w:val="00AE6D66"/>
    <w:rsid w:val="00AF07AA"/>
    <w:rsid w:val="00AF0C21"/>
    <w:rsid w:val="00AF16CE"/>
    <w:rsid w:val="00AF308F"/>
    <w:rsid w:val="00AF367E"/>
    <w:rsid w:val="00AF3A52"/>
    <w:rsid w:val="00AF45E0"/>
    <w:rsid w:val="00AF47F6"/>
    <w:rsid w:val="00AF51EF"/>
    <w:rsid w:val="00AF5EA5"/>
    <w:rsid w:val="00AF6601"/>
    <w:rsid w:val="00AF780D"/>
    <w:rsid w:val="00AF7FD7"/>
    <w:rsid w:val="00B0043D"/>
    <w:rsid w:val="00B01672"/>
    <w:rsid w:val="00B02012"/>
    <w:rsid w:val="00B024AA"/>
    <w:rsid w:val="00B0257D"/>
    <w:rsid w:val="00B02804"/>
    <w:rsid w:val="00B02902"/>
    <w:rsid w:val="00B02C2C"/>
    <w:rsid w:val="00B03ABB"/>
    <w:rsid w:val="00B0426C"/>
    <w:rsid w:val="00B04AF8"/>
    <w:rsid w:val="00B04BE2"/>
    <w:rsid w:val="00B057FD"/>
    <w:rsid w:val="00B05B4F"/>
    <w:rsid w:val="00B05FEB"/>
    <w:rsid w:val="00B06312"/>
    <w:rsid w:val="00B06B83"/>
    <w:rsid w:val="00B0790C"/>
    <w:rsid w:val="00B10363"/>
    <w:rsid w:val="00B10FC1"/>
    <w:rsid w:val="00B11D00"/>
    <w:rsid w:val="00B11EBE"/>
    <w:rsid w:val="00B13519"/>
    <w:rsid w:val="00B13587"/>
    <w:rsid w:val="00B144D4"/>
    <w:rsid w:val="00B14691"/>
    <w:rsid w:val="00B15A8F"/>
    <w:rsid w:val="00B15CEC"/>
    <w:rsid w:val="00B17162"/>
    <w:rsid w:val="00B17EBD"/>
    <w:rsid w:val="00B20444"/>
    <w:rsid w:val="00B21B7C"/>
    <w:rsid w:val="00B22CE4"/>
    <w:rsid w:val="00B23C24"/>
    <w:rsid w:val="00B23F62"/>
    <w:rsid w:val="00B24506"/>
    <w:rsid w:val="00B24CBE"/>
    <w:rsid w:val="00B26504"/>
    <w:rsid w:val="00B26835"/>
    <w:rsid w:val="00B26A9F"/>
    <w:rsid w:val="00B27293"/>
    <w:rsid w:val="00B27F49"/>
    <w:rsid w:val="00B302D7"/>
    <w:rsid w:val="00B30DB1"/>
    <w:rsid w:val="00B31DC1"/>
    <w:rsid w:val="00B321DA"/>
    <w:rsid w:val="00B3367F"/>
    <w:rsid w:val="00B34F59"/>
    <w:rsid w:val="00B35296"/>
    <w:rsid w:val="00B356D0"/>
    <w:rsid w:val="00B367EE"/>
    <w:rsid w:val="00B36A13"/>
    <w:rsid w:val="00B36CFD"/>
    <w:rsid w:val="00B379D9"/>
    <w:rsid w:val="00B37E90"/>
    <w:rsid w:val="00B37EBD"/>
    <w:rsid w:val="00B40196"/>
    <w:rsid w:val="00B41970"/>
    <w:rsid w:val="00B428BD"/>
    <w:rsid w:val="00B4477A"/>
    <w:rsid w:val="00B451C6"/>
    <w:rsid w:val="00B45810"/>
    <w:rsid w:val="00B45C90"/>
    <w:rsid w:val="00B464E5"/>
    <w:rsid w:val="00B46547"/>
    <w:rsid w:val="00B4678B"/>
    <w:rsid w:val="00B50707"/>
    <w:rsid w:val="00B5230F"/>
    <w:rsid w:val="00B52499"/>
    <w:rsid w:val="00B5273C"/>
    <w:rsid w:val="00B528FE"/>
    <w:rsid w:val="00B52B81"/>
    <w:rsid w:val="00B52E7F"/>
    <w:rsid w:val="00B533F5"/>
    <w:rsid w:val="00B53C06"/>
    <w:rsid w:val="00B55451"/>
    <w:rsid w:val="00B56BF6"/>
    <w:rsid w:val="00B60D68"/>
    <w:rsid w:val="00B60DED"/>
    <w:rsid w:val="00B6151F"/>
    <w:rsid w:val="00B6174E"/>
    <w:rsid w:val="00B61D72"/>
    <w:rsid w:val="00B6287F"/>
    <w:rsid w:val="00B63138"/>
    <w:rsid w:val="00B63E63"/>
    <w:rsid w:val="00B63F94"/>
    <w:rsid w:val="00B642EF"/>
    <w:rsid w:val="00B64867"/>
    <w:rsid w:val="00B64F6C"/>
    <w:rsid w:val="00B660D1"/>
    <w:rsid w:val="00B675AC"/>
    <w:rsid w:val="00B678D0"/>
    <w:rsid w:val="00B67BF6"/>
    <w:rsid w:val="00B7016C"/>
    <w:rsid w:val="00B70D3D"/>
    <w:rsid w:val="00B711D8"/>
    <w:rsid w:val="00B717F1"/>
    <w:rsid w:val="00B7217E"/>
    <w:rsid w:val="00B7233A"/>
    <w:rsid w:val="00B73982"/>
    <w:rsid w:val="00B7444A"/>
    <w:rsid w:val="00B74C90"/>
    <w:rsid w:val="00B764C7"/>
    <w:rsid w:val="00B806CD"/>
    <w:rsid w:val="00B8070D"/>
    <w:rsid w:val="00B8134A"/>
    <w:rsid w:val="00B822B5"/>
    <w:rsid w:val="00B83189"/>
    <w:rsid w:val="00B83349"/>
    <w:rsid w:val="00B8355A"/>
    <w:rsid w:val="00B8365F"/>
    <w:rsid w:val="00B843F3"/>
    <w:rsid w:val="00B8462A"/>
    <w:rsid w:val="00B859F2"/>
    <w:rsid w:val="00B862DC"/>
    <w:rsid w:val="00B867CF"/>
    <w:rsid w:val="00B86F12"/>
    <w:rsid w:val="00B87CD6"/>
    <w:rsid w:val="00B87F21"/>
    <w:rsid w:val="00B90972"/>
    <w:rsid w:val="00B90FD4"/>
    <w:rsid w:val="00B912C2"/>
    <w:rsid w:val="00B9378F"/>
    <w:rsid w:val="00B9380C"/>
    <w:rsid w:val="00B94638"/>
    <w:rsid w:val="00B947CA"/>
    <w:rsid w:val="00B94B4D"/>
    <w:rsid w:val="00B95190"/>
    <w:rsid w:val="00B95863"/>
    <w:rsid w:val="00B95E90"/>
    <w:rsid w:val="00B9667C"/>
    <w:rsid w:val="00BA0344"/>
    <w:rsid w:val="00BA1A31"/>
    <w:rsid w:val="00BA292A"/>
    <w:rsid w:val="00BA2A41"/>
    <w:rsid w:val="00BA3685"/>
    <w:rsid w:val="00BA3C2F"/>
    <w:rsid w:val="00BA49BA"/>
    <w:rsid w:val="00BA4DD1"/>
    <w:rsid w:val="00BA50D4"/>
    <w:rsid w:val="00BA519D"/>
    <w:rsid w:val="00BA5F02"/>
    <w:rsid w:val="00BA704C"/>
    <w:rsid w:val="00BB0933"/>
    <w:rsid w:val="00BB1263"/>
    <w:rsid w:val="00BB14D8"/>
    <w:rsid w:val="00BB3176"/>
    <w:rsid w:val="00BB31BF"/>
    <w:rsid w:val="00BB370E"/>
    <w:rsid w:val="00BB4030"/>
    <w:rsid w:val="00BB6FDF"/>
    <w:rsid w:val="00BB79F0"/>
    <w:rsid w:val="00BB7C2F"/>
    <w:rsid w:val="00BB7F22"/>
    <w:rsid w:val="00BC0E19"/>
    <w:rsid w:val="00BC2CE0"/>
    <w:rsid w:val="00BC3343"/>
    <w:rsid w:val="00BC3F50"/>
    <w:rsid w:val="00BC4488"/>
    <w:rsid w:val="00BC4A21"/>
    <w:rsid w:val="00BC4EAE"/>
    <w:rsid w:val="00BC4F09"/>
    <w:rsid w:val="00BC5107"/>
    <w:rsid w:val="00BC5878"/>
    <w:rsid w:val="00BC58EF"/>
    <w:rsid w:val="00BC5B33"/>
    <w:rsid w:val="00BC7188"/>
    <w:rsid w:val="00BC7289"/>
    <w:rsid w:val="00BD04FA"/>
    <w:rsid w:val="00BD18D2"/>
    <w:rsid w:val="00BD29FA"/>
    <w:rsid w:val="00BD3226"/>
    <w:rsid w:val="00BD49E2"/>
    <w:rsid w:val="00BD4CE2"/>
    <w:rsid w:val="00BD58E7"/>
    <w:rsid w:val="00BD5BF4"/>
    <w:rsid w:val="00BD6549"/>
    <w:rsid w:val="00BD6A2B"/>
    <w:rsid w:val="00BD7DAC"/>
    <w:rsid w:val="00BE0851"/>
    <w:rsid w:val="00BE08C4"/>
    <w:rsid w:val="00BE144E"/>
    <w:rsid w:val="00BE1566"/>
    <w:rsid w:val="00BE2A2E"/>
    <w:rsid w:val="00BE309F"/>
    <w:rsid w:val="00BE3732"/>
    <w:rsid w:val="00BE4771"/>
    <w:rsid w:val="00BE4835"/>
    <w:rsid w:val="00BE4857"/>
    <w:rsid w:val="00BE4BB1"/>
    <w:rsid w:val="00BE50F3"/>
    <w:rsid w:val="00BE5EEA"/>
    <w:rsid w:val="00BE653C"/>
    <w:rsid w:val="00BE67F0"/>
    <w:rsid w:val="00BE7757"/>
    <w:rsid w:val="00BE7E09"/>
    <w:rsid w:val="00BF07A9"/>
    <w:rsid w:val="00BF1C3B"/>
    <w:rsid w:val="00BF203A"/>
    <w:rsid w:val="00BF2995"/>
    <w:rsid w:val="00BF355D"/>
    <w:rsid w:val="00BF46A7"/>
    <w:rsid w:val="00BF4B73"/>
    <w:rsid w:val="00BF565B"/>
    <w:rsid w:val="00BF5E60"/>
    <w:rsid w:val="00BF6A23"/>
    <w:rsid w:val="00BF6F97"/>
    <w:rsid w:val="00BF7109"/>
    <w:rsid w:val="00BF7538"/>
    <w:rsid w:val="00C006EE"/>
    <w:rsid w:val="00C00721"/>
    <w:rsid w:val="00C00DF7"/>
    <w:rsid w:val="00C019B5"/>
    <w:rsid w:val="00C01BCF"/>
    <w:rsid w:val="00C02094"/>
    <w:rsid w:val="00C0405A"/>
    <w:rsid w:val="00C04218"/>
    <w:rsid w:val="00C047A2"/>
    <w:rsid w:val="00C04E65"/>
    <w:rsid w:val="00C05659"/>
    <w:rsid w:val="00C05B73"/>
    <w:rsid w:val="00C06001"/>
    <w:rsid w:val="00C0711D"/>
    <w:rsid w:val="00C101C1"/>
    <w:rsid w:val="00C10F74"/>
    <w:rsid w:val="00C1102B"/>
    <w:rsid w:val="00C110AE"/>
    <w:rsid w:val="00C11256"/>
    <w:rsid w:val="00C1134F"/>
    <w:rsid w:val="00C1140F"/>
    <w:rsid w:val="00C11EA8"/>
    <w:rsid w:val="00C12836"/>
    <w:rsid w:val="00C12E6D"/>
    <w:rsid w:val="00C12F34"/>
    <w:rsid w:val="00C130D4"/>
    <w:rsid w:val="00C13494"/>
    <w:rsid w:val="00C134DE"/>
    <w:rsid w:val="00C14602"/>
    <w:rsid w:val="00C146CE"/>
    <w:rsid w:val="00C148CE"/>
    <w:rsid w:val="00C1533C"/>
    <w:rsid w:val="00C15956"/>
    <w:rsid w:val="00C15A18"/>
    <w:rsid w:val="00C162F1"/>
    <w:rsid w:val="00C1677D"/>
    <w:rsid w:val="00C17816"/>
    <w:rsid w:val="00C17847"/>
    <w:rsid w:val="00C17CD4"/>
    <w:rsid w:val="00C20E6C"/>
    <w:rsid w:val="00C2137A"/>
    <w:rsid w:val="00C2282C"/>
    <w:rsid w:val="00C229FC"/>
    <w:rsid w:val="00C22C50"/>
    <w:rsid w:val="00C23085"/>
    <w:rsid w:val="00C23C4E"/>
    <w:rsid w:val="00C246A7"/>
    <w:rsid w:val="00C25136"/>
    <w:rsid w:val="00C256BA"/>
    <w:rsid w:val="00C25A21"/>
    <w:rsid w:val="00C262A8"/>
    <w:rsid w:val="00C26501"/>
    <w:rsid w:val="00C27513"/>
    <w:rsid w:val="00C30C8F"/>
    <w:rsid w:val="00C3153D"/>
    <w:rsid w:val="00C317C8"/>
    <w:rsid w:val="00C33414"/>
    <w:rsid w:val="00C33B79"/>
    <w:rsid w:val="00C33DD5"/>
    <w:rsid w:val="00C353BD"/>
    <w:rsid w:val="00C3543C"/>
    <w:rsid w:val="00C358DB"/>
    <w:rsid w:val="00C35A76"/>
    <w:rsid w:val="00C3686F"/>
    <w:rsid w:val="00C3797C"/>
    <w:rsid w:val="00C37A7D"/>
    <w:rsid w:val="00C37F8F"/>
    <w:rsid w:val="00C403C8"/>
    <w:rsid w:val="00C40429"/>
    <w:rsid w:val="00C4062D"/>
    <w:rsid w:val="00C40E40"/>
    <w:rsid w:val="00C41924"/>
    <w:rsid w:val="00C41B96"/>
    <w:rsid w:val="00C41D74"/>
    <w:rsid w:val="00C41FC5"/>
    <w:rsid w:val="00C4219C"/>
    <w:rsid w:val="00C424E5"/>
    <w:rsid w:val="00C42CF1"/>
    <w:rsid w:val="00C43960"/>
    <w:rsid w:val="00C44139"/>
    <w:rsid w:val="00C45485"/>
    <w:rsid w:val="00C4570F"/>
    <w:rsid w:val="00C47334"/>
    <w:rsid w:val="00C50E46"/>
    <w:rsid w:val="00C51230"/>
    <w:rsid w:val="00C516F1"/>
    <w:rsid w:val="00C524AD"/>
    <w:rsid w:val="00C525D0"/>
    <w:rsid w:val="00C533B5"/>
    <w:rsid w:val="00C54536"/>
    <w:rsid w:val="00C54A08"/>
    <w:rsid w:val="00C600E7"/>
    <w:rsid w:val="00C60C40"/>
    <w:rsid w:val="00C610EA"/>
    <w:rsid w:val="00C61468"/>
    <w:rsid w:val="00C6202C"/>
    <w:rsid w:val="00C629C8"/>
    <w:rsid w:val="00C62DE3"/>
    <w:rsid w:val="00C63451"/>
    <w:rsid w:val="00C63757"/>
    <w:rsid w:val="00C638B8"/>
    <w:rsid w:val="00C63A66"/>
    <w:rsid w:val="00C63A75"/>
    <w:rsid w:val="00C65498"/>
    <w:rsid w:val="00C65A6F"/>
    <w:rsid w:val="00C668B9"/>
    <w:rsid w:val="00C66BA1"/>
    <w:rsid w:val="00C67149"/>
    <w:rsid w:val="00C67252"/>
    <w:rsid w:val="00C676E4"/>
    <w:rsid w:val="00C67761"/>
    <w:rsid w:val="00C70864"/>
    <w:rsid w:val="00C70D6B"/>
    <w:rsid w:val="00C74BD5"/>
    <w:rsid w:val="00C75F5F"/>
    <w:rsid w:val="00C76136"/>
    <w:rsid w:val="00C771C5"/>
    <w:rsid w:val="00C77D72"/>
    <w:rsid w:val="00C8029C"/>
    <w:rsid w:val="00C802C9"/>
    <w:rsid w:val="00C80C3A"/>
    <w:rsid w:val="00C81AC4"/>
    <w:rsid w:val="00C823C2"/>
    <w:rsid w:val="00C8289A"/>
    <w:rsid w:val="00C828E9"/>
    <w:rsid w:val="00C82B12"/>
    <w:rsid w:val="00C8329E"/>
    <w:rsid w:val="00C83B78"/>
    <w:rsid w:val="00C83BB1"/>
    <w:rsid w:val="00C843E2"/>
    <w:rsid w:val="00C8746A"/>
    <w:rsid w:val="00C87DF4"/>
    <w:rsid w:val="00C913E3"/>
    <w:rsid w:val="00C920B0"/>
    <w:rsid w:val="00C9289D"/>
    <w:rsid w:val="00C93743"/>
    <w:rsid w:val="00C93A2A"/>
    <w:rsid w:val="00C942C2"/>
    <w:rsid w:val="00C94C40"/>
    <w:rsid w:val="00C9558D"/>
    <w:rsid w:val="00C955F1"/>
    <w:rsid w:val="00C95D8E"/>
    <w:rsid w:val="00C97138"/>
    <w:rsid w:val="00CA021D"/>
    <w:rsid w:val="00CA0D61"/>
    <w:rsid w:val="00CA1798"/>
    <w:rsid w:val="00CA2250"/>
    <w:rsid w:val="00CA276F"/>
    <w:rsid w:val="00CA2B61"/>
    <w:rsid w:val="00CA2FE4"/>
    <w:rsid w:val="00CA3497"/>
    <w:rsid w:val="00CA3D9B"/>
    <w:rsid w:val="00CA4293"/>
    <w:rsid w:val="00CA6175"/>
    <w:rsid w:val="00CA61B5"/>
    <w:rsid w:val="00CA6F1B"/>
    <w:rsid w:val="00CA7815"/>
    <w:rsid w:val="00CA7B3D"/>
    <w:rsid w:val="00CB0031"/>
    <w:rsid w:val="00CB04BA"/>
    <w:rsid w:val="00CB47DA"/>
    <w:rsid w:val="00CB5142"/>
    <w:rsid w:val="00CB540C"/>
    <w:rsid w:val="00CB5802"/>
    <w:rsid w:val="00CB6ECA"/>
    <w:rsid w:val="00CC07C9"/>
    <w:rsid w:val="00CC1A1F"/>
    <w:rsid w:val="00CC1F31"/>
    <w:rsid w:val="00CC1FE1"/>
    <w:rsid w:val="00CC24CC"/>
    <w:rsid w:val="00CC29E0"/>
    <w:rsid w:val="00CC3481"/>
    <w:rsid w:val="00CC435F"/>
    <w:rsid w:val="00CC46E2"/>
    <w:rsid w:val="00CC48F0"/>
    <w:rsid w:val="00CC4FD0"/>
    <w:rsid w:val="00CC5A83"/>
    <w:rsid w:val="00CC5D03"/>
    <w:rsid w:val="00CC7069"/>
    <w:rsid w:val="00CD1F84"/>
    <w:rsid w:val="00CD3B8C"/>
    <w:rsid w:val="00CD4409"/>
    <w:rsid w:val="00CD59E9"/>
    <w:rsid w:val="00CD5D6A"/>
    <w:rsid w:val="00CD5F6F"/>
    <w:rsid w:val="00CD61FA"/>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4608"/>
    <w:rsid w:val="00CE5103"/>
    <w:rsid w:val="00CE5419"/>
    <w:rsid w:val="00CE61DF"/>
    <w:rsid w:val="00CE6F0A"/>
    <w:rsid w:val="00CE6FF2"/>
    <w:rsid w:val="00CE77C0"/>
    <w:rsid w:val="00CE7B64"/>
    <w:rsid w:val="00CF0037"/>
    <w:rsid w:val="00CF027C"/>
    <w:rsid w:val="00CF037C"/>
    <w:rsid w:val="00CF0D5B"/>
    <w:rsid w:val="00CF1D47"/>
    <w:rsid w:val="00CF1DD0"/>
    <w:rsid w:val="00CF2182"/>
    <w:rsid w:val="00CF328D"/>
    <w:rsid w:val="00CF3CA2"/>
    <w:rsid w:val="00CF42FF"/>
    <w:rsid w:val="00CF4F5E"/>
    <w:rsid w:val="00CF60EF"/>
    <w:rsid w:val="00CF67E3"/>
    <w:rsid w:val="00CF72D3"/>
    <w:rsid w:val="00D00597"/>
    <w:rsid w:val="00D01530"/>
    <w:rsid w:val="00D01BEC"/>
    <w:rsid w:val="00D03552"/>
    <w:rsid w:val="00D0487A"/>
    <w:rsid w:val="00D06AC3"/>
    <w:rsid w:val="00D07957"/>
    <w:rsid w:val="00D1098E"/>
    <w:rsid w:val="00D10A53"/>
    <w:rsid w:val="00D10AB8"/>
    <w:rsid w:val="00D11042"/>
    <w:rsid w:val="00D11090"/>
    <w:rsid w:val="00D13014"/>
    <w:rsid w:val="00D1383C"/>
    <w:rsid w:val="00D13BF7"/>
    <w:rsid w:val="00D13E8A"/>
    <w:rsid w:val="00D1410B"/>
    <w:rsid w:val="00D14281"/>
    <w:rsid w:val="00D14599"/>
    <w:rsid w:val="00D151F0"/>
    <w:rsid w:val="00D1658B"/>
    <w:rsid w:val="00D17A5D"/>
    <w:rsid w:val="00D20B4B"/>
    <w:rsid w:val="00D213AB"/>
    <w:rsid w:val="00D221FA"/>
    <w:rsid w:val="00D223F5"/>
    <w:rsid w:val="00D24C48"/>
    <w:rsid w:val="00D25355"/>
    <w:rsid w:val="00D256E2"/>
    <w:rsid w:val="00D25BAE"/>
    <w:rsid w:val="00D264F5"/>
    <w:rsid w:val="00D26B24"/>
    <w:rsid w:val="00D26DAA"/>
    <w:rsid w:val="00D27334"/>
    <w:rsid w:val="00D300CF"/>
    <w:rsid w:val="00D302B7"/>
    <w:rsid w:val="00D308A0"/>
    <w:rsid w:val="00D30A1B"/>
    <w:rsid w:val="00D30CED"/>
    <w:rsid w:val="00D31E22"/>
    <w:rsid w:val="00D31F41"/>
    <w:rsid w:val="00D3206E"/>
    <w:rsid w:val="00D32A73"/>
    <w:rsid w:val="00D33663"/>
    <w:rsid w:val="00D34342"/>
    <w:rsid w:val="00D34948"/>
    <w:rsid w:val="00D35401"/>
    <w:rsid w:val="00D36D6F"/>
    <w:rsid w:val="00D37268"/>
    <w:rsid w:val="00D375D7"/>
    <w:rsid w:val="00D3795D"/>
    <w:rsid w:val="00D41576"/>
    <w:rsid w:val="00D439BD"/>
    <w:rsid w:val="00D4449B"/>
    <w:rsid w:val="00D4533F"/>
    <w:rsid w:val="00D454DD"/>
    <w:rsid w:val="00D45A5E"/>
    <w:rsid w:val="00D46A3D"/>
    <w:rsid w:val="00D46AE4"/>
    <w:rsid w:val="00D46D31"/>
    <w:rsid w:val="00D47832"/>
    <w:rsid w:val="00D50521"/>
    <w:rsid w:val="00D50E7F"/>
    <w:rsid w:val="00D51066"/>
    <w:rsid w:val="00D51119"/>
    <w:rsid w:val="00D52507"/>
    <w:rsid w:val="00D52A45"/>
    <w:rsid w:val="00D52B1B"/>
    <w:rsid w:val="00D53225"/>
    <w:rsid w:val="00D537CF"/>
    <w:rsid w:val="00D53E71"/>
    <w:rsid w:val="00D543E8"/>
    <w:rsid w:val="00D54BD7"/>
    <w:rsid w:val="00D54E99"/>
    <w:rsid w:val="00D54F88"/>
    <w:rsid w:val="00D55690"/>
    <w:rsid w:val="00D55AC3"/>
    <w:rsid w:val="00D56F46"/>
    <w:rsid w:val="00D570DB"/>
    <w:rsid w:val="00D60603"/>
    <w:rsid w:val="00D6123E"/>
    <w:rsid w:val="00D62CB7"/>
    <w:rsid w:val="00D653BA"/>
    <w:rsid w:val="00D661CE"/>
    <w:rsid w:val="00D66D39"/>
    <w:rsid w:val="00D67103"/>
    <w:rsid w:val="00D67658"/>
    <w:rsid w:val="00D70CE3"/>
    <w:rsid w:val="00D70F9F"/>
    <w:rsid w:val="00D70FEF"/>
    <w:rsid w:val="00D710C5"/>
    <w:rsid w:val="00D713C1"/>
    <w:rsid w:val="00D72842"/>
    <w:rsid w:val="00D73D33"/>
    <w:rsid w:val="00D74751"/>
    <w:rsid w:val="00D7659A"/>
    <w:rsid w:val="00D7659D"/>
    <w:rsid w:val="00D76C24"/>
    <w:rsid w:val="00D76F64"/>
    <w:rsid w:val="00D77605"/>
    <w:rsid w:val="00D77E73"/>
    <w:rsid w:val="00D80D70"/>
    <w:rsid w:val="00D816AA"/>
    <w:rsid w:val="00D84362"/>
    <w:rsid w:val="00D85035"/>
    <w:rsid w:val="00D850AD"/>
    <w:rsid w:val="00D85883"/>
    <w:rsid w:val="00D85F33"/>
    <w:rsid w:val="00D864E5"/>
    <w:rsid w:val="00D86721"/>
    <w:rsid w:val="00D87D85"/>
    <w:rsid w:val="00D90221"/>
    <w:rsid w:val="00D90296"/>
    <w:rsid w:val="00D90527"/>
    <w:rsid w:val="00D90CAF"/>
    <w:rsid w:val="00D916DF"/>
    <w:rsid w:val="00D9199C"/>
    <w:rsid w:val="00D92426"/>
    <w:rsid w:val="00D940D6"/>
    <w:rsid w:val="00D94C24"/>
    <w:rsid w:val="00D951B3"/>
    <w:rsid w:val="00D9592E"/>
    <w:rsid w:val="00D96862"/>
    <w:rsid w:val="00DA0103"/>
    <w:rsid w:val="00DA0384"/>
    <w:rsid w:val="00DA0805"/>
    <w:rsid w:val="00DA088A"/>
    <w:rsid w:val="00DA203B"/>
    <w:rsid w:val="00DA3114"/>
    <w:rsid w:val="00DA35E6"/>
    <w:rsid w:val="00DA360E"/>
    <w:rsid w:val="00DA41A9"/>
    <w:rsid w:val="00DA42E6"/>
    <w:rsid w:val="00DA589B"/>
    <w:rsid w:val="00DA617C"/>
    <w:rsid w:val="00DA63AD"/>
    <w:rsid w:val="00DA6D7B"/>
    <w:rsid w:val="00DA7358"/>
    <w:rsid w:val="00DA7E1D"/>
    <w:rsid w:val="00DB02D7"/>
    <w:rsid w:val="00DB0706"/>
    <w:rsid w:val="00DB1158"/>
    <w:rsid w:val="00DB151E"/>
    <w:rsid w:val="00DB1947"/>
    <w:rsid w:val="00DB1A3D"/>
    <w:rsid w:val="00DB1AAB"/>
    <w:rsid w:val="00DB20A8"/>
    <w:rsid w:val="00DB22A5"/>
    <w:rsid w:val="00DB26B0"/>
    <w:rsid w:val="00DB30CA"/>
    <w:rsid w:val="00DB42CB"/>
    <w:rsid w:val="00DB61D7"/>
    <w:rsid w:val="00DB623D"/>
    <w:rsid w:val="00DB6A30"/>
    <w:rsid w:val="00DC0A8B"/>
    <w:rsid w:val="00DC1C74"/>
    <w:rsid w:val="00DC33FC"/>
    <w:rsid w:val="00DC38E8"/>
    <w:rsid w:val="00DC3D23"/>
    <w:rsid w:val="00DC416F"/>
    <w:rsid w:val="00DC4799"/>
    <w:rsid w:val="00DC4D55"/>
    <w:rsid w:val="00DC5A5F"/>
    <w:rsid w:val="00DC5D24"/>
    <w:rsid w:val="00DC66A1"/>
    <w:rsid w:val="00DC672B"/>
    <w:rsid w:val="00DC6D60"/>
    <w:rsid w:val="00DC6E31"/>
    <w:rsid w:val="00DC7AED"/>
    <w:rsid w:val="00DD0000"/>
    <w:rsid w:val="00DD0CEE"/>
    <w:rsid w:val="00DD16CA"/>
    <w:rsid w:val="00DD1841"/>
    <w:rsid w:val="00DD1AA5"/>
    <w:rsid w:val="00DD1E6B"/>
    <w:rsid w:val="00DD2EA0"/>
    <w:rsid w:val="00DD2EA8"/>
    <w:rsid w:val="00DD30F6"/>
    <w:rsid w:val="00DD36BC"/>
    <w:rsid w:val="00DD3F91"/>
    <w:rsid w:val="00DD4618"/>
    <w:rsid w:val="00DD604D"/>
    <w:rsid w:val="00DD6221"/>
    <w:rsid w:val="00DD7CEA"/>
    <w:rsid w:val="00DE1652"/>
    <w:rsid w:val="00DE2274"/>
    <w:rsid w:val="00DE2517"/>
    <w:rsid w:val="00DE3661"/>
    <w:rsid w:val="00DE3D1E"/>
    <w:rsid w:val="00DE4B79"/>
    <w:rsid w:val="00DE505A"/>
    <w:rsid w:val="00DE51A7"/>
    <w:rsid w:val="00DE58F5"/>
    <w:rsid w:val="00DE5AEF"/>
    <w:rsid w:val="00DE610F"/>
    <w:rsid w:val="00DE6963"/>
    <w:rsid w:val="00DE7065"/>
    <w:rsid w:val="00DE7864"/>
    <w:rsid w:val="00DF1EE8"/>
    <w:rsid w:val="00DF26D6"/>
    <w:rsid w:val="00DF2F2D"/>
    <w:rsid w:val="00DF3103"/>
    <w:rsid w:val="00DF4334"/>
    <w:rsid w:val="00DF434E"/>
    <w:rsid w:val="00DF497A"/>
    <w:rsid w:val="00DF5148"/>
    <w:rsid w:val="00DF5E40"/>
    <w:rsid w:val="00DF614D"/>
    <w:rsid w:val="00DF6A54"/>
    <w:rsid w:val="00DF6FE3"/>
    <w:rsid w:val="00DF70C8"/>
    <w:rsid w:val="00DF7A55"/>
    <w:rsid w:val="00E000F0"/>
    <w:rsid w:val="00E01119"/>
    <w:rsid w:val="00E01520"/>
    <w:rsid w:val="00E017A1"/>
    <w:rsid w:val="00E01CDD"/>
    <w:rsid w:val="00E02B7F"/>
    <w:rsid w:val="00E033F6"/>
    <w:rsid w:val="00E03E24"/>
    <w:rsid w:val="00E044F4"/>
    <w:rsid w:val="00E045A3"/>
    <w:rsid w:val="00E06C5B"/>
    <w:rsid w:val="00E06F87"/>
    <w:rsid w:val="00E06FBD"/>
    <w:rsid w:val="00E06FF4"/>
    <w:rsid w:val="00E07B9C"/>
    <w:rsid w:val="00E07D1A"/>
    <w:rsid w:val="00E10F5F"/>
    <w:rsid w:val="00E12482"/>
    <w:rsid w:val="00E1290D"/>
    <w:rsid w:val="00E13AF2"/>
    <w:rsid w:val="00E142CA"/>
    <w:rsid w:val="00E15F84"/>
    <w:rsid w:val="00E164D2"/>
    <w:rsid w:val="00E16A49"/>
    <w:rsid w:val="00E17607"/>
    <w:rsid w:val="00E177AF"/>
    <w:rsid w:val="00E17B11"/>
    <w:rsid w:val="00E20A2A"/>
    <w:rsid w:val="00E211D7"/>
    <w:rsid w:val="00E2248B"/>
    <w:rsid w:val="00E23D54"/>
    <w:rsid w:val="00E240F6"/>
    <w:rsid w:val="00E2455E"/>
    <w:rsid w:val="00E25320"/>
    <w:rsid w:val="00E2593D"/>
    <w:rsid w:val="00E25FC4"/>
    <w:rsid w:val="00E2663F"/>
    <w:rsid w:val="00E2704D"/>
    <w:rsid w:val="00E27A18"/>
    <w:rsid w:val="00E27EB9"/>
    <w:rsid w:val="00E27F85"/>
    <w:rsid w:val="00E30860"/>
    <w:rsid w:val="00E30BC2"/>
    <w:rsid w:val="00E31182"/>
    <w:rsid w:val="00E31CA4"/>
    <w:rsid w:val="00E3258E"/>
    <w:rsid w:val="00E32C57"/>
    <w:rsid w:val="00E32D82"/>
    <w:rsid w:val="00E32E57"/>
    <w:rsid w:val="00E32E6C"/>
    <w:rsid w:val="00E3360B"/>
    <w:rsid w:val="00E33F1D"/>
    <w:rsid w:val="00E34C6E"/>
    <w:rsid w:val="00E34D45"/>
    <w:rsid w:val="00E35F06"/>
    <w:rsid w:val="00E36535"/>
    <w:rsid w:val="00E36F98"/>
    <w:rsid w:val="00E3733E"/>
    <w:rsid w:val="00E376AC"/>
    <w:rsid w:val="00E378E0"/>
    <w:rsid w:val="00E37BF8"/>
    <w:rsid w:val="00E4058D"/>
    <w:rsid w:val="00E407A1"/>
    <w:rsid w:val="00E410ED"/>
    <w:rsid w:val="00E41A96"/>
    <w:rsid w:val="00E4301F"/>
    <w:rsid w:val="00E43848"/>
    <w:rsid w:val="00E43DF4"/>
    <w:rsid w:val="00E443F8"/>
    <w:rsid w:val="00E44AF7"/>
    <w:rsid w:val="00E46907"/>
    <w:rsid w:val="00E46E91"/>
    <w:rsid w:val="00E476C2"/>
    <w:rsid w:val="00E47D51"/>
    <w:rsid w:val="00E50DD3"/>
    <w:rsid w:val="00E510DF"/>
    <w:rsid w:val="00E5119C"/>
    <w:rsid w:val="00E51828"/>
    <w:rsid w:val="00E52117"/>
    <w:rsid w:val="00E53687"/>
    <w:rsid w:val="00E5389A"/>
    <w:rsid w:val="00E53A5A"/>
    <w:rsid w:val="00E5450C"/>
    <w:rsid w:val="00E54E57"/>
    <w:rsid w:val="00E54EC8"/>
    <w:rsid w:val="00E55152"/>
    <w:rsid w:val="00E559E3"/>
    <w:rsid w:val="00E55BCC"/>
    <w:rsid w:val="00E56EC7"/>
    <w:rsid w:val="00E56F43"/>
    <w:rsid w:val="00E60B7C"/>
    <w:rsid w:val="00E6368A"/>
    <w:rsid w:val="00E64F7E"/>
    <w:rsid w:val="00E6693B"/>
    <w:rsid w:val="00E66AA2"/>
    <w:rsid w:val="00E66C22"/>
    <w:rsid w:val="00E66EFC"/>
    <w:rsid w:val="00E66F57"/>
    <w:rsid w:val="00E671E6"/>
    <w:rsid w:val="00E67AFD"/>
    <w:rsid w:val="00E70B7B"/>
    <w:rsid w:val="00E70E3C"/>
    <w:rsid w:val="00E715B8"/>
    <w:rsid w:val="00E7187B"/>
    <w:rsid w:val="00E71EAD"/>
    <w:rsid w:val="00E72FEB"/>
    <w:rsid w:val="00E75624"/>
    <w:rsid w:val="00E7597D"/>
    <w:rsid w:val="00E80F84"/>
    <w:rsid w:val="00E81088"/>
    <w:rsid w:val="00E818E0"/>
    <w:rsid w:val="00E81B1F"/>
    <w:rsid w:val="00E82B2B"/>
    <w:rsid w:val="00E83002"/>
    <w:rsid w:val="00E8388E"/>
    <w:rsid w:val="00E83B02"/>
    <w:rsid w:val="00E8403D"/>
    <w:rsid w:val="00E84F72"/>
    <w:rsid w:val="00E84FD4"/>
    <w:rsid w:val="00E85203"/>
    <w:rsid w:val="00E852AD"/>
    <w:rsid w:val="00E85FD1"/>
    <w:rsid w:val="00E86708"/>
    <w:rsid w:val="00E86A7A"/>
    <w:rsid w:val="00E872B0"/>
    <w:rsid w:val="00E87551"/>
    <w:rsid w:val="00E87EF4"/>
    <w:rsid w:val="00E902C8"/>
    <w:rsid w:val="00E91668"/>
    <w:rsid w:val="00E921CE"/>
    <w:rsid w:val="00E92933"/>
    <w:rsid w:val="00E9411A"/>
    <w:rsid w:val="00E94FB4"/>
    <w:rsid w:val="00E95233"/>
    <w:rsid w:val="00E95E15"/>
    <w:rsid w:val="00E96CC7"/>
    <w:rsid w:val="00E96E81"/>
    <w:rsid w:val="00E9708D"/>
    <w:rsid w:val="00E971F7"/>
    <w:rsid w:val="00EA0A56"/>
    <w:rsid w:val="00EA1658"/>
    <w:rsid w:val="00EA1FAE"/>
    <w:rsid w:val="00EA2034"/>
    <w:rsid w:val="00EA2238"/>
    <w:rsid w:val="00EA47C9"/>
    <w:rsid w:val="00EA59AD"/>
    <w:rsid w:val="00EA5B0B"/>
    <w:rsid w:val="00EA5C30"/>
    <w:rsid w:val="00EA6BEC"/>
    <w:rsid w:val="00EA6E35"/>
    <w:rsid w:val="00EA7BF7"/>
    <w:rsid w:val="00EB0194"/>
    <w:rsid w:val="00EB05EA"/>
    <w:rsid w:val="00EB0A5B"/>
    <w:rsid w:val="00EB19AA"/>
    <w:rsid w:val="00EB1B26"/>
    <w:rsid w:val="00EB1E70"/>
    <w:rsid w:val="00EB2A6E"/>
    <w:rsid w:val="00EB3129"/>
    <w:rsid w:val="00EB3130"/>
    <w:rsid w:val="00EB3187"/>
    <w:rsid w:val="00EB3DB5"/>
    <w:rsid w:val="00EB40A6"/>
    <w:rsid w:val="00EB464B"/>
    <w:rsid w:val="00EB526A"/>
    <w:rsid w:val="00EB6E9A"/>
    <w:rsid w:val="00EB7237"/>
    <w:rsid w:val="00EB72A3"/>
    <w:rsid w:val="00EB7323"/>
    <w:rsid w:val="00EB7B92"/>
    <w:rsid w:val="00EC010F"/>
    <w:rsid w:val="00EC0B07"/>
    <w:rsid w:val="00EC0CC2"/>
    <w:rsid w:val="00EC12A3"/>
    <w:rsid w:val="00EC1E53"/>
    <w:rsid w:val="00EC2D6E"/>
    <w:rsid w:val="00EC3186"/>
    <w:rsid w:val="00EC35A8"/>
    <w:rsid w:val="00EC35DD"/>
    <w:rsid w:val="00EC3B86"/>
    <w:rsid w:val="00EC3D9C"/>
    <w:rsid w:val="00EC43EC"/>
    <w:rsid w:val="00EC526A"/>
    <w:rsid w:val="00EC5B42"/>
    <w:rsid w:val="00EC6534"/>
    <w:rsid w:val="00EC7061"/>
    <w:rsid w:val="00EC785E"/>
    <w:rsid w:val="00EC7D17"/>
    <w:rsid w:val="00ED08BB"/>
    <w:rsid w:val="00ED0B09"/>
    <w:rsid w:val="00ED14F8"/>
    <w:rsid w:val="00ED3949"/>
    <w:rsid w:val="00ED3BA0"/>
    <w:rsid w:val="00ED453E"/>
    <w:rsid w:val="00ED489F"/>
    <w:rsid w:val="00ED5173"/>
    <w:rsid w:val="00ED6F3F"/>
    <w:rsid w:val="00EE02FA"/>
    <w:rsid w:val="00EE0557"/>
    <w:rsid w:val="00EE0630"/>
    <w:rsid w:val="00EE0733"/>
    <w:rsid w:val="00EE1A09"/>
    <w:rsid w:val="00EE2305"/>
    <w:rsid w:val="00EE352A"/>
    <w:rsid w:val="00EE3808"/>
    <w:rsid w:val="00EE3EF6"/>
    <w:rsid w:val="00EE5431"/>
    <w:rsid w:val="00EE65F3"/>
    <w:rsid w:val="00EE6981"/>
    <w:rsid w:val="00EE7442"/>
    <w:rsid w:val="00EE7F4B"/>
    <w:rsid w:val="00EF00CE"/>
    <w:rsid w:val="00EF0ADA"/>
    <w:rsid w:val="00EF0AEF"/>
    <w:rsid w:val="00EF0D5E"/>
    <w:rsid w:val="00EF1F2C"/>
    <w:rsid w:val="00EF3C47"/>
    <w:rsid w:val="00EF5D9E"/>
    <w:rsid w:val="00EF6464"/>
    <w:rsid w:val="00EF79F8"/>
    <w:rsid w:val="00EF7ABE"/>
    <w:rsid w:val="00EF7E57"/>
    <w:rsid w:val="00F00D7B"/>
    <w:rsid w:val="00F00E11"/>
    <w:rsid w:val="00F01A07"/>
    <w:rsid w:val="00F0286D"/>
    <w:rsid w:val="00F0291A"/>
    <w:rsid w:val="00F02973"/>
    <w:rsid w:val="00F02C6D"/>
    <w:rsid w:val="00F02E26"/>
    <w:rsid w:val="00F044F4"/>
    <w:rsid w:val="00F04CA1"/>
    <w:rsid w:val="00F05086"/>
    <w:rsid w:val="00F055DC"/>
    <w:rsid w:val="00F05796"/>
    <w:rsid w:val="00F05FF9"/>
    <w:rsid w:val="00F061D9"/>
    <w:rsid w:val="00F062F1"/>
    <w:rsid w:val="00F06D16"/>
    <w:rsid w:val="00F07C78"/>
    <w:rsid w:val="00F07F53"/>
    <w:rsid w:val="00F110AA"/>
    <w:rsid w:val="00F11731"/>
    <w:rsid w:val="00F12E6A"/>
    <w:rsid w:val="00F13057"/>
    <w:rsid w:val="00F13098"/>
    <w:rsid w:val="00F13A3A"/>
    <w:rsid w:val="00F14AB5"/>
    <w:rsid w:val="00F14AFA"/>
    <w:rsid w:val="00F14D0F"/>
    <w:rsid w:val="00F15870"/>
    <w:rsid w:val="00F16062"/>
    <w:rsid w:val="00F170A3"/>
    <w:rsid w:val="00F174C8"/>
    <w:rsid w:val="00F1791D"/>
    <w:rsid w:val="00F17F47"/>
    <w:rsid w:val="00F2065C"/>
    <w:rsid w:val="00F20E27"/>
    <w:rsid w:val="00F20EA1"/>
    <w:rsid w:val="00F21299"/>
    <w:rsid w:val="00F218AF"/>
    <w:rsid w:val="00F22687"/>
    <w:rsid w:val="00F228F2"/>
    <w:rsid w:val="00F22ECE"/>
    <w:rsid w:val="00F237B9"/>
    <w:rsid w:val="00F23C19"/>
    <w:rsid w:val="00F245C3"/>
    <w:rsid w:val="00F24DE1"/>
    <w:rsid w:val="00F25500"/>
    <w:rsid w:val="00F25C35"/>
    <w:rsid w:val="00F25D3E"/>
    <w:rsid w:val="00F2640C"/>
    <w:rsid w:val="00F2737A"/>
    <w:rsid w:val="00F30CDD"/>
    <w:rsid w:val="00F318BA"/>
    <w:rsid w:val="00F35C0C"/>
    <w:rsid w:val="00F366A4"/>
    <w:rsid w:val="00F36E38"/>
    <w:rsid w:val="00F37709"/>
    <w:rsid w:val="00F37D3A"/>
    <w:rsid w:val="00F419B3"/>
    <w:rsid w:val="00F424FE"/>
    <w:rsid w:val="00F428FF"/>
    <w:rsid w:val="00F43002"/>
    <w:rsid w:val="00F43244"/>
    <w:rsid w:val="00F43C0F"/>
    <w:rsid w:val="00F44381"/>
    <w:rsid w:val="00F449D2"/>
    <w:rsid w:val="00F44EFD"/>
    <w:rsid w:val="00F45066"/>
    <w:rsid w:val="00F4728A"/>
    <w:rsid w:val="00F4770A"/>
    <w:rsid w:val="00F509BC"/>
    <w:rsid w:val="00F50B5D"/>
    <w:rsid w:val="00F50C48"/>
    <w:rsid w:val="00F52088"/>
    <w:rsid w:val="00F5252C"/>
    <w:rsid w:val="00F52836"/>
    <w:rsid w:val="00F52EA3"/>
    <w:rsid w:val="00F534E0"/>
    <w:rsid w:val="00F542F1"/>
    <w:rsid w:val="00F55175"/>
    <w:rsid w:val="00F55524"/>
    <w:rsid w:val="00F55890"/>
    <w:rsid w:val="00F559C2"/>
    <w:rsid w:val="00F56B4E"/>
    <w:rsid w:val="00F575A3"/>
    <w:rsid w:val="00F577E6"/>
    <w:rsid w:val="00F5790D"/>
    <w:rsid w:val="00F57BA4"/>
    <w:rsid w:val="00F57F49"/>
    <w:rsid w:val="00F602D6"/>
    <w:rsid w:val="00F60BBB"/>
    <w:rsid w:val="00F60D56"/>
    <w:rsid w:val="00F61B65"/>
    <w:rsid w:val="00F6267D"/>
    <w:rsid w:val="00F62906"/>
    <w:rsid w:val="00F62BC9"/>
    <w:rsid w:val="00F62D26"/>
    <w:rsid w:val="00F62DA1"/>
    <w:rsid w:val="00F6309C"/>
    <w:rsid w:val="00F634BA"/>
    <w:rsid w:val="00F650EE"/>
    <w:rsid w:val="00F65136"/>
    <w:rsid w:val="00F655CB"/>
    <w:rsid w:val="00F65999"/>
    <w:rsid w:val="00F70638"/>
    <w:rsid w:val="00F722B9"/>
    <w:rsid w:val="00F72552"/>
    <w:rsid w:val="00F72ADB"/>
    <w:rsid w:val="00F74438"/>
    <w:rsid w:val="00F7508E"/>
    <w:rsid w:val="00F754B7"/>
    <w:rsid w:val="00F756C5"/>
    <w:rsid w:val="00F7599B"/>
    <w:rsid w:val="00F75EA1"/>
    <w:rsid w:val="00F760F8"/>
    <w:rsid w:val="00F7684E"/>
    <w:rsid w:val="00F776E2"/>
    <w:rsid w:val="00F77BF6"/>
    <w:rsid w:val="00F77E47"/>
    <w:rsid w:val="00F80B82"/>
    <w:rsid w:val="00F81163"/>
    <w:rsid w:val="00F82E6E"/>
    <w:rsid w:val="00F832EE"/>
    <w:rsid w:val="00F836C6"/>
    <w:rsid w:val="00F841AD"/>
    <w:rsid w:val="00F85398"/>
    <w:rsid w:val="00F85C7E"/>
    <w:rsid w:val="00F86543"/>
    <w:rsid w:val="00F86553"/>
    <w:rsid w:val="00F90837"/>
    <w:rsid w:val="00F90993"/>
    <w:rsid w:val="00F921BD"/>
    <w:rsid w:val="00F93903"/>
    <w:rsid w:val="00F93957"/>
    <w:rsid w:val="00F9397A"/>
    <w:rsid w:val="00F94401"/>
    <w:rsid w:val="00F94F97"/>
    <w:rsid w:val="00F958FE"/>
    <w:rsid w:val="00F96BFB"/>
    <w:rsid w:val="00FA0FB9"/>
    <w:rsid w:val="00FA1903"/>
    <w:rsid w:val="00FA2F22"/>
    <w:rsid w:val="00FA3561"/>
    <w:rsid w:val="00FA5D5F"/>
    <w:rsid w:val="00FA66D3"/>
    <w:rsid w:val="00FA727E"/>
    <w:rsid w:val="00FA787D"/>
    <w:rsid w:val="00FB00BB"/>
    <w:rsid w:val="00FB0CFF"/>
    <w:rsid w:val="00FB0E2B"/>
    <w:rsid w:val="00FB135B"/>
    <w:rsid w:val="00FB22E0"/>
    <w:rsid w:val="00FB2357"/>
    <w:rsid w:val="00FB33F9"/>
    <w:rsid w:val="00FB342A"/>
    <w:rsid w:val="00FB5066"/>
    <w:rsid w:val="00FB59BF"/>
    <w:rsid w:val="00FB69A0"/>
    <w:rsid w:val="00FB6D51"/>
    <w:rsid w:val="00FC0661"/>
    <w:rsid w:val="00FC0856"/>
    <w:rsid w:val="00FC14AA"/>
    <w:rsid w:val="00FC2132"/>
    <w:rsid w:val="00FC257D"/>
    <w:rsid w:val="00FC26A2"/>
    <w:rsid w:val="00FC2B44"/>
    <w:rsid w:val="00FC3725"/>
    <w:rsid w:val="00FC4C11"/>
    <w:rsid w:val="00FC4CC8"/>
    <w:rsid w:val="00FC507D"/>
    <w:rsid w:val="00FC535F"/>
    <w:rsid w:val="00FC645A"/>
    <w:rsid w:val="00FC67CC"/>
    <w:rsid w:val="00FD01BD"/>
    <w:rsid w:val="00FD0B0C"/>
    <w:rsid w:val="00FD139E"/>
    <w:rsid w:val="00FD1F09"/>
    <w:rsid w:val="00FD3036"/>
    <w:rsid w:val="00FD44D8"/>
    <w:rsid w:val="00FD4EBE"/>
    <w:rsid w:val="00FD73F3"/>
    <w:rsid w:val="00FD7AA4"/>
    <w:rsid w:val="00FE03BE"/>
    <w:rsid w:val="00FE1FF8"/>
    <w:rsid w:val="00FE35D5"/>
    <w:rsid w:val="00FE4CC0"/>
    <w:rsid w:val="00FE5CAC"/>
    <w:rsid w:val="00FE62C3"/>
    <w:rsid w:val="00FE6E2B"/>
    <w:rsid w:val="00FF008D"/>
    <w:rsid w:val="00FF0330"/>
    <w:rsid w:val="00FF11F0"/>
    <w:rsid w:val="00FF185C"/>
    <w:rsid w:val="00FF1DC1"/>
    <w:rsid w:val="00FF22AF"/>
    <w:rsid w:val="00FF278C"/>
    <w:rsid w:val="00FF27B5"/>
    <w:rsid w:val="00FF452A"/>
    <w:rsid w:val="00FF49CA"/>
    <w:rsid w:val="00FF5552"/>
    <w:rsid w:val="00FF5BF1"/>
    <w:rsid w:val="00FF6B8B"/>
    <w:rsid w:val="00FF7F05"/>
    <w:rsid w:val="0100646B"/>
    <w:rsid w:val="01556140"/>
    <w:rsid w:val="015D3E56"/>
    <w:rsid w:val="0169065F"/>
    <w:rsid w:val="019329D2"/>
    <w:rsid w:val="0198245E"/>
    <w:rsid w:val="01A5473C"/>
    <w:rsid w:val="01B56966"/>
    <w:rsid w:val="01B666C0"/>
    <w:rsid w:val="01BB03CB"/>
    <w:rsid w:val="01C12D51"/>
    <w:rsid w:val="01D139CD"/>
    <w:rsid w:val="01D86637"/>
    <w:rsid w:val="01DC3AD0"/>
    <w:rsid w:val="01ED64F3"/>
    <w:rsid w:val="01EE6F56"/>
    <w:rsid w:val="020B061F"/>
    <w:rsid w:val="02173256"/>
    <w:rsid w:val="021A4193"/>
    <w:rsid w:val="021A7F77"/>
    <w:rsid w:val="024E28D6"/>
    <w:rsid w:val="025B46E8"/>
    <w:rsid w:val="025E5570"/>
    <w:rsid w:val="0262456B"/>
    <w:rsid w:val="026B140F"/>
    <w:rsid w:val="026C1AB2"/>
    <w:rsid w:val="02782414"/>
    <w:rsid w:val="027C11BE"/>
    <w:rsid w:val="028D7189"/>
    <w:rsid w:val="028E4F47"/>
    <w:rsid w:val="0296725B"/>
    <w:rsid w:val="029D7472"/>
    <w:rsid w:val="02A841C4"/>
    <w:rsid w:val="02AC0EC8"/>
    <w:rsid w:val="02BC09DD"/>
    <w:rsid w:val="02CB4D2D"/>
    <w:rsid w:val="02D07F79"/>
    <w:rsid w:val="02D97A2B"/>
    <w:rsid w:val="02E307CF"/>
    <w:rsid w:val="02F8486D"/>
    <w:rsid w:val="03095E15"/>
    <w:rsid w:val="030E15C8"/>
    <w:rsid w:val="031711B5"/>
    <w:rsid w:val="03175ED5"/>
    <w:rsid w:val="03183B58"/>
    <w:rsid w:val="03222CA7"/>
    <w:rsid w:val="032E4A1C"/>
    <w:rsid w:val="03353D48"/>
    <w:rsid w:val="03412078"/>
    <w:rsid w:val="03517F99"/>
    <w:rsid w:val="03597263"/>
    <w:rsid w:val="03604B36"/>
    <w:rsid w:val="0361265C"/>
    <w:rsid w:val="03681C3C"/>
    <w:rsid w:val="037E36DA"/>
    <w:rsid w:val="03800D34"/>
    <w:rsid w:val="03853418"/>
    <w:rsid w:val="03BD58D6"/>
    <w:rsid w:val="03E06FD0"/>
    <w:rsid w:val="03F317D7"/>
    <w:rsid w:val="0403735E"/>
    <w:rsid w:val="040D583E"/>
    <w:rsid w:val="0416567B"/>
    <w:rsid w:val="04264C88"/>
    <w:rsid w:val="042834E5"/>
    <w:rsid w:val="044571F8"/>
    <w:rsid w:val="045142A5"/>
    <w:rsid w:val="045D4144"/>
    <w:rsid w:val="04663D7B"/>
    <w:rsid w:val="046B2354"/>
    <w:rsid w:val="047B0E94"/>
    <w:rsid w:val="04893C18"/>
    <w:rsid w:val="048E6DA9"/>
    <w:rsid w:val="048F0AFE"/>
    <w:rsid w:val="04915F8D"/>
    <w:rsid w:val="04A21016"/>
    <w:rsid w:val="04A32F8A"/>
    <w:rsid w:val="04C055FE"/>
    <w:rsid w:val="04C65196"/>
    <w:rsid w:val="04D27CEA"/>
    <w:rsid w:val="04DA1708"/>
    <w:rsid w:val="04DA3982"/>
    <w:rsid w:val="04DD72E3"/>
    <w:rsid w:val="04F03879"/>
    <w:rsid w:val="04F736B1"/>
    <w:rsid w:val="04FC2E83"/>
    <w:rsid w:val="05012DD7"/>
    <w:rsid w:val="05017B46"/>
    <w:rsid w:val="05031C1C"/>
    <w:rsid w:val="050339C8"/>
    <w:rsid w:val="0519019C"/>
    <w:rsid w:val="052B2732"/>
    <w:rsid w:val="05386477"/>
    <w:rsid w:val="053F4B8E"/>
    <w:rsid w:val="05400010"/>
    <w:rsid w:val="0553092A"/>
    <w:rsid w:val="056463C7"/>
    <w:rsid w:val="05735DA4"/>
    <w:rsid w:val="057D5D0B"/>
    <w:rsid w:val="057E71E0"/>
    <w:rsid w:val="05826D9A"/>
    <w:rsid w:val="05953637"/>
    <w:rsid w:val="05B71BE0"/>
    <w:rsid w:val="05B739CA"/>
    <w:rsid w:val="05D55D5E"/>
    <w:rsid w:val="05E71667"/>
    <w:rsid w:val="05FB6357"/>
    <w:rsid w:val="06027784"/>
    <w:rsid w:val="06164BD3"/>
    <w:rsid w:val="061D795C"/>
    <w:rsid w:val="061F1504"/>
    <w:rsid w:val="062C6DDC"/>
    <w:rsid w:val="06440E5A"/>
    <w:rsid w:val="064D24E5"/>
    <w:rsid w:val="065633EB"/>
    <w:rsid w:val="065C762A"/>
    <w:rsid w:val="06696793"/>
    <w:rsid w:val="0670142E"/>
    <w:rsid w:val="06800158"/>
    <w:rsid w:val="06AB3BDA"/>
    <w:rsid w:val="06BF627D"/>
    <w:rsid w:val="06BF6A5D"/>
    <w:rsid w:val="06D61587"/>
    <w:rsid w:val="06F50A69"/>
    <w:rsid w:val="071A2A18"/>
    <w:rsid w:val="072C54E4"/>
    <w:rsid w:val="0731103E"/>
    <w:rsid w:val="07481042"/>
    <w:rsid w:val="075348BD"/>
    <w:rsid w:val="07657C85"/>
    <w:rsid w:val="07753F60"/>
    <w:rsid w:val="07844763"/>
    <w:rsid w:val="07872CE7"/>
    <w:rsid w:val="079B478D"/>
    <w:rsid w:val="07A4385F"/>
    <w:rsid w:val="07AF242F"/>
    <w:rsid w:val="07BD5DBF"/>
    <w:rsid w:val="07C5115E"/>
    <w:rsid w:val="07CB25FF"/>
    <w:rsid w:val="07CD1207"/>
    <w:rsid w:val="07CF35B6"/>
    <w:rsid w:val="07DD6D94"/>
    <w:rsid w:val="07EE4401"/>
    <w:rsid w:val="07EF468E"/>
    <w:rsid w:val="07F87DE0"/>
    <w:rsid w:val="07FF4D31"/>
    <w:rsid w:val="080E608B"/>
    <w:rsid w:val="081756DA"/>
    <w:rsid w:val="082F3E47"/>
    <w:rsid w:val="0835226D"/>
    <w:rsid w:val="08605B5A"/>
    <w:rsid w:val="08624EAC"/>
    <w:rsid w:val="08636B11"/>
    <w:rsid w:val="086D796B"/>
    <w:rsid w:val="08B02830"/>
    <w:rsid w:val="08C03565"/>
    <w:rsid w:val="08DE579F"/>
    <w:rsid w:val="08F11638"/>
    <w:rsid w:val="09106EFC"/>
    <w:rsid w:val="09212671"/>
    <w:rsid w:val="092C2CBD"/>
    <w:rsid w:val="096F45D4"/>
    <w:rsid w:val="09755D2F"/>
    <w:rsid w:val="098848E6"/>
    <w:rsid w:val="099B69D8"/>
    <w:rsid w:val="09B43D70"/>
    <w:rsid w:val="09D62318"/>
    <w:rsid w:val="09D63FC3"/>
    <w:rsid w:val="09E342D1"/>
    <w:rsid w:val="09F76469"/>
    <w:rsid w:val="0A254B81"/>
    <w:rsid w:val="0A3048AC"/>
    <w:rsid w:val="0A524DED"/>
    <w:rsid w:val="0A554696"/>
    <w:rsid w:val="0A5825D5"/>
    <w:rsid w:val="0A6177E7"/>
    <w:rsid w:val="0A84084D"/>
    <w:rsid w:val="0A8852CF"/>
    <w:rsid w:val="0A8D7B8D"/>
    <w:rsid w:val="0A964BFA"/>
    <w:rsid w:val="0A972924"/>
    <w:rsid w:val="0AAC42F3"/>
    <w:rsid w:val="0AB7256F"/>
    <w:rsid w:val="0ABD0ABF"/>
    <w:rsid w:val="0ABD1A37"/>
    <w:rsid w:val="0ACD1CE1"/>
    <w:rsid w:val="0AE018CB"/>
    <w:rsid w:val="0AE53A23"/>
    <w:rsid w:val="0AF04DE3"/>
    <w:rsid w:val="0AF77769"/>
    <w:rsid w:val="0B1622F3"/>
    <w:rsid w:val="0B196461"/>
    <w:rsid w:val="0B265968"/>
    <w:rsid w:val="0B2F54E8"/>
    <w:rsid w:val="0B431EA3"/>
    <w:rsid w:val="0B4B24E6"/>
    <w:rsid w:val="0B4D33F1"/>
    <w:rsid w:val="0B7756FD"/>
    <w:rsid w:val="0B790E11"/>
    <w:rsid w:val="0B8056D9"/>
    <w:rsid w:val="0B934390"/>
    <w:rsid w:val="0BA47C2D"/>
    <w:rsid w:val="0BBA2991"/>
    <w:rsid w:val="0BD17C20"/>
    <w:rsid w:val="0BEE2E88"/>
    <w:rsid w:val="0BF3024D"/>
    <w:rsid w:val="0BF5457B"/>
    <w:rsid w:val="0C006D79"/>
    <w:rsid w:val="0C007A5B"/>
    <w:rsid w:val="0C0D4688"/>
    <w:rsid w:val="0C137037"/>
    <w:rsid w:val="0C245D32"/>
    <w:rsid w:val="0C351BB7"/>
    <w:rsid w:val="0C3F2D45"/>
    <w:rsid w:val="0C700F92"/>
    <w:rsid w:val="0C946A5E"/>
    <w:rsid w:val="0C9E1102"/>
    <w:rsid w:val="0CB420DC"/>
    <w:rsid w:val="0CCA04AF"/>
    <w:rsid w:val="0CCE24A1"/>
    <w:rsid w:val="0CD429D0"/>
    <w:rsid w:val="0CD650A1"/>
    <w:rsid w:val="0CD86C08"/>
    <w:rsid w:val="0CE25D75"/>
    <w:rsid w:val="0CF804D1"/>
    <w:rsid w:val="0CFA155A"/>
    <w:rsid w:val="0D0526BA"/>
    <w:rsid w:val="0D0874B9"/>
    <w:rsid w:val="0D3C60E0"/>
    <w:rsid w:val="0D57274B"/>
    <w:rsid w:val="0DB732EF"/>
    <w:rsid w:val="0DBC4644"/>
    <w:rsid w:val="0DBC47C6"/>
    <w:rsid w:val="0DC108C7"/>
    <w:rsid w:val="0E00661D"/>
    <w:rsid w:val="0E2523D3"/>
    <w:rsid w:val="0E291CFB"/>
    <w:rsid w:val="0E2948E1"/>
    <w:rsid w:val="0E4077EF"/>
    <w:rsid w:val="0E4756E1"/>
    <w:rsid w:val="0E521483"/>
    <w:rsid w:val="0E5600F2"/>
    <w:rsid w:val="0E6A22A4"/>
    <w:rsid w:val="0E72396F"/>
    <w:rsid w:val="0E7A409C"/>
    <w:rsid w:val="0E996911"/>
    <w:rsid w:val="0EA01FE8"/>
    <w:rsid w:val="0EAA6ACD"/>
    <w:rsid w:val="0EB54247"/>
    <w:rsid w:val="0EC87299"/>
    <w:rsid w:val="0ECA62D4"/>
    <w:rsid w:val="0EDF32D0"/>
    <w:rsid w:val="0EDF7FC4"/>
    <w:rsid w:val="0EE42B24"/>
    <w:rsid w:val="0EE6399A"/>
    <w:rsid w:val="0EEF5E25"/>
    <w:rsid w:val="0EF172EB"/>
    <w:rsid w:val="0F132CE6"/>
    <w:rsid w:val="0F241D2C"/>
    <w:rsid w:val="0F427144"/>
    <w:rsid w:val="0F546367"/>
    <w:rsid w:val="0F616F92"/>
    <w:rsid w:val="0F772EAA"/>
    <w:rsid w:val="0F785333"/>
    <w:rsid w:val="0F8676D2"/>
    <w:rsid w:val="0FA6361E"/>
    <w:rsid w:val="0FAF00F9"/>
    <w:rsid w:val="0FC4644C"/>
    <w:rsid w:val="0FCB35C3"/>
    <w:rsid w:val="0FD146C5"/>
    <w:rsid w:val="0FF137B6"/>
    <w:rsid w:val="0FF360CA"/>
    <w:rsid w:val="0FF94B4B"/>
    <w:rsid w:val="100A79D5"/>
    <w:rsid w:val="101A223A"/>
    <w:rsid w:val="10201FC1"/>
    <w:rsid w:val="105E5C41"/>
    <w:rsid w:val="10631B5B"/>
    <w:rsid w:val="106A0DA2"/>
    <w:rsid w:val="106C1138"/>
    <w:rsid w:val="106E3076"/>
    <w:rsid w:val="10735E28"/>
    <w:rsid w:val="10861954"/>
    <w:rsid w:val="10953815"/>
    <w:rsid w:val="10A45194"/>
    <w:rsid w:val="10BC1B14"/>
    <w:rsid w:val="10BF27EB"/>
    <w:rsid w:val="10CF50A9"/>
    <w:rsid w:val="10E27EF0"/>
    <w:rsid w:val="10EC519C"/>
    <w:rsid w:val="10EF4030"/>
    <w:rsid w:val="10F1536D"/>
    <w:rsid w:val="10F27F80"/>
    <w:rsid w:val="10FF652D"/>
    <w:rsid w:val="11014A62"/>
    <w:rsid w:val="1102722C"/>
    <w:rsid w:val="11032564"/>
    <w:rsid w:val="11050D97"/>
    <w:rsid w:val="11142D86"/>
    <w:rsid w:val="11173CBE"/>
    <w:rsid w:val="111B3E01"/>
    <w:rsid w:val="11213EA8"/>
    <w:rsid w:val="113D1CA3"/>
    <w:rsid w:val="11432835"/>
    <w:rsid w:val="115348AA"/>
    <w:rsid w:val="11671785"/>
    <w:rsid w:val="116C1205"/>
    <w:rsid w:val="11727F65"/>
    <w:rsid w:val="11826C6A"/>
    <w:rsid w:val="119B485F"/>
    <w:rsid w:val="11A70D4A"/>
    <w:rsid w:val="11AE6A79"/>
    <w:rsid w:val="11D61CAA"/>
    <w:rsid w:val="11E675CE"/>
    <w:rsid w:val="11E7721B"/>
    <w:rsid w:val="11E9506F"/>
    <w:rsid w:val="11EE1F77"/>
    <w:rsid w:val="12072EA1"/>
    <w:rsid w:val="1207412A"/>
    <w:rsid w:val="121D1B58"/>
    <w:rsid w:val="121E44B1"/>
    <w:rsid w:val="12374CB3"/>
    <w:rsid w:val="12382EB4"/>
    <w:rsid w:val="123A0877"/>
    <w:rsid w:val="126224ED"/>
    <w:rsid w:val="12665599"/>
    <w:rsid w:val="126959DD"/>
    <w:rsid w:val="12974E77"/>
    <w:rsid w:val="129F4623"/>
    <w:rsid w:val="12BF4080"/>
    <w:rsid w:val="12D071A5"/>
    <w:rsid w:val="12D35128"/>
    <w:rsid w:val="12E10D47"/>
    <w:rsid w:val="12F17558"/>
    <w:rsid w:val="12FF3991"/>
    <w:rsid w:val="13066723"/>
    <w:rsid w:val="130E4375"/>
    <w:rsid w:val="13117F9F"/>
    <w:rsid w:val="131A61FB"/>
    <w:rsid w:val="1322397E"/>
    <w:rsid w:val="1338365F"/>
    <w:rsid w:val="133A1F99"/>
    <w:rsid w:val="133B0E76"/>
    <w:rsid w:val="134525F8"/>
    <w:rsid w:val="134F24D1"/>
    <w:rsid w:val="135F2F97"/>
    <w:rsid w:val="13600CB3"/>
    <w:rsid w:val="13814106"/>
    <w:rsid w:val="138F10CE"/>
    <w:rsid w:val="1392675C"/>
    <w:rsid w:val="139532F9"/>
    <w:rsid w:val="13BA7EB6"/>
    <w:rsid w:val="13BB2C32"/>
    <w:rsid w:val="13BB36C2"/>
    <w:rsid w:val="13C36F49"/>
    <w:rsid w:val="13CB385B"/>
    <w:rsid w:val="13D01952"/>
    <w:rsid w:val="13D15807"/>
    <w:rsid w:val="13D853DB"/>
    <w:rsid w:val="13E6582D"/>
    <w:rsid w:val="13F145D4"/>
    <w:rsid w:val="13F95EB9"/>
    <w:rsid w:val="1401565F"/>
    <w:rsid w:val="141254B3"/>
    <w:rsid w:val="142D012C"/>
    <w:rsid w:val="14303889"/>
    <w:rsid w:val="1431010F"/>
    <w:rsid w:val="14463D5E"/>
    <w:rsid w:val="145F062C"/>
    <w:rsid w:val="145F1D72"/>
    <w:rsid w:val="14691370"/>
    <w:rsid w:val="147E741D"/>
    <w:rsid w:val="148F08B2"/>
    <w:rsid w:val="14A5590C"/>
    <w:rsid w:val="14AF64EE"/>
    <w:rsid w:val="14C939D8"/>
    <w:rsid w:val="14F61844"/>
    <w:rsid w:val="14FA3656"/>
    <w:rsid w:val="14FB4178"/>
    <w:rsid w:val="14FE2CE1"/>
    <w:rsid w:val="15021A2E"/>
    <w:rsid w:val="154C6ADD"/>
    <w:rsid w:val="154F0BB2"/>
    <w:rsid w:val="15621433"/>
    <w:rsid w:val="15726B7F"/>
    <w:rsid w:val="15755E45"/>
    <w:rsid w:val="15833954"/>
    <w:rsid w:val="15842905"/>
    <w:rsid w:val="15B11FCE"/>
    <w:rsid w:val="15C02C3D"/>
    <w:rsid w:val="15D475FF"/>
    <w:rsid w:val="15EE408F"/>
    <w:rsid w:val="15F1746A"/>
    <w:rsid w:val="15F31839"/>
    <w:rsid w:val="15FC044E"/>
    <w:rsid w:val="161511A3"/>
    <w:rsid w:val="162C6439"/>
    <w:rsid w:val="16425229"/>
    <w:rsid w:val="166D5C91"/>
    <w:rsid w:val="166F6CB3"/>
    <w:rsid w:val="16787AFE"/>
    <w:rsid w:val="16896BBD"/>
    <w:rsid w:val="168D5CC1"/>
    <w:rsid w:val="169A1AF1"/>
    <w:rsid w:val="16B8770F"/>
    <w:rsid w:val="16C70555"/>
    <w:rsid w:val="16D43D9D"/>
    <w:rsid w:val="16DD3690"/>
    <w:rsid w:val="16DE41CA"/>
    <w:rsid w:val="16E00C15"/>
    <w:rsid w:val="16F71208"/>
    <w:rsid w:val="16F766DA"/>
    <w:rsid w:val="16F93553"/>
    <w:rsid w:val="16FB32A6"/>
    <w:rsid w:val="16FD55AB"/>
    <w:rsid w:val="17017F86"/>
    <w:rsid w:val="170F0360"/>
    <w:rsid w:val="170F7779"/>
    <w:rsid w:val="1720357C"/>
    <w:rsid w:val="17252504"/>
    <w:rsid w:val="17292E3E"/>
    <w:rsid w:val="172B6DB1"/>
    <w:rsid w:val="17453E1D"/>
    <w:rsid w:val="174A444F"/>
    <w:rsid w:val="17510F38"/>
    <w:rsid w:val="17610B4F"/>
    <w:rsid w:val="17664374"/>
    <w:rsid w:val="176A46BD"/>
    <w:rsid w:val="176C6C24"/>
    <w:rsid w:val="176E11C2"/>
    <w:rsid w:val="17771445"/>
    <w:rsid w:val="178C2F23"/>
    <w:rsid w:val="17920BFD"/>
    <w:rsid w:val="17992B05"/>
    <w:rsid w:val="17A0154D"/>
    <w:rsid w:val="17B35A66"/>
    <w:rsid w:val="17B55537"/>
    <w:rsid w:val="17BF3FEA"/>
    <w:rsid w:val="17D45763"/>
    <w:rsid w:val="17E32729"/>
    <w:rsid w:val="1804162A"/>
    <w:rsid w:val="18160E17"/>
    <w:rsid w:val="1833394E"/>
    <w:rsid w:val="183B2650"/>
    <w:rsid w:val="184D5BF7"/>
    <w:rsid w:val="18581E27"/>
    <w:rsid w:val="185A48ED"/>
    <w:rsid w:val="185D7391"/>
    <w:rsid w:val="186324A0"/>
    <w:rsid w:val="18633E47"/>
    <w:rsid w:val="1883086C"/>
    <w:rsid w:val="188670EE"/>
    <w:rsid w:val="18876269"/>
    <w:rsid w:val="188A3673"/>
    <w:rsid w:val="18953D2D"/>
    <w:rsid w:val="189A181B"/>
    <w:rsid w:val="189E7942"/>
    <w:rsid w:val="18C46704"/>
    <w:rsid w:val="18DB577D"/>
    <w:rsid w:val="18DC3664"/>
    <w:rsid w:val="18E731C8"/>
    <w:rsid w:val="18FB24C5"/>
    <w:rsid w:val="191B6E9B"/>
    <w:rsid w:val="19496DA2"/>
    <w:rsid w:val="195F6442"/>
    <w:rsid w:val="19813589"/>
    <w:rsid w:val="19B23C2F"/>
    <w:rsid w:val="19B723E0"/>
    <w:rsid w:val="19B83F22"/>
    <w:rsid w:val="19C15671"/>
    <w:rsid w:val="19C27FA5"/>
    <w:rsid w:val="19C867C9"/>
    <w:rsid w:val="19EE6437"/>
    <w:rsid w:val="1A1919E8"/>
    <w:rsid w:val="1A200C53"/>
    <w:rsid w:val="1A6356AC"/>
    <w:rsid w:val="1A703458"/>
    <w:rsid w:val="1A7F5449"/>
    <w:rsid w:val="1A830A51"/>
    <w:rsid w:val="1A831654"/>
    <w:rsid w:val="1A8B6100"/>
    <w:rsid w:val="1A8C739D"/>
    <w:rsid w:val="1A934634"/>
    <w:rsid w:val="1AB25834"/>
    <w:rsid w:val="1ABD238E"/>
    <w:rsid w:val="1AC57BFC"/>
    <w:rsid w:val="1ACD710F"/>
    <w:rsid w:val="1ADC6DBC"/>
    <w:rsid w:val="1AFC2F3E"/>
    <w:rsid w:val="1B0032DD"/>
    <w:rsid w:val="1B187219"/>
    <w:rsid w:val="1B265D91"/>
    <w:rsid w:val="1B294970"/>
    <w:rsid w:val="1B2D7862"/>
    <w:rsid w:val="1B2E2157"/>
    <w:rsid w:val="1B3C1E31"/>
    <w:rsid w:val="1B452A3E"/>
    <w:rsid w:val="1B497116"/>
    <w:rsid w:val="1B515CBC"/>
    <w:rsid w:val="1B5D1240"/>
    <w:rsid w:val="1B650C3A"/>
    <w:rsid w:val="1B735669"/>
    <w:rsid w:val="1B855499"/>
    <w:rsid w:val="1BB904EF"/>
    <w:rsid w:val="1BC91626"/>
    <w:rsid w:val="1BF64A6B"/>
    <w:rsid w:val="1BFF50A7"/>
    <w:rsid w:val="1C3A41E2"/>
    <w:rsid w:val="1C3C3C95"/>
    <w:rsid w:val="1C450A26"/>
    <w:rsid w:val="1C535CAF"/>
    <w:rsid w:val="1C6335E7"/>
    <w:rsid w:val="1C970FD8"/>
    <w:rsid w:val="1CA737C2"/>
    <w:rsid w:val="1CC932F4"/>
    <w:rsid w:val="1CCE7826"/>
    <w:rsid w:val="1CE30CD4"/>
    <w:rsid w:val="1CE47F22"/>
    <w:rsid w:val="1CE75D1E"/>
    <w:rsid w:val="1CF10926"/>
    <w:rsid w:val="1D147C8A"/>
    <w:rsid w:val="1D1A42B2"/>
    <w:rsid w:val="1D2005DF"/>
    <w:rsid w:val="1D31745E"/>
    <w:rsid w:val="1D352737"/>
    <w:rsid w:val="1D3535E0"/>
    <w:rsid w:val="1D387F66"/>
    <w:rsid w:val="1D3A2599"/>
    <w:rsid w:val="1D762E16"/>
    <w:rsid w:val="1D7E6160"/>
    <w:rsid w:val="1D897864"/>
    <w:rsid w:val="1D8F13E5"/>
    <w:rsid w:val="1D9219AE"/>
    <w:rsid w:val="1DB631DA"/>
    <w:rsid w:val="1DC351FD"/>
    <w:rsid w:val="1DD03214"/>
    <w:rsid w:val="1DD16643"/>
    <w:rsid w:val="1DD84F0B"/>
    <w:rsid w:val="1DE3780C"/>
    <w:rsid w:val="1DE95F0B"/>
    <w:rsid w:val="1DF9733C"/>
    <w:rsid w:val="1E014285"/>
    <w:rsid w:val="1E022E1F"/>
    <w:rsid w:val="1E20277C"/>
    <w:rsid w:val="1E3625DC"/>
    <w:rsid w:val="1E4330B6"/>
    <w:rsid w:val="1E5033D7"/>
    <w:rsid w:val="1EA54846"/>
    <w:rsid w:val="1EB43F7B"/>
    <w:rsid w:val="1EB66BE5"/>
    <w:rsid w:val="1EC76A61"/>
    <w:rsid w:val="1ED14EAE"/>
    <w:rsid w:val="1ED327CC"/>
    <w:rsid w:val="1ED92CAC"/>
    <w:rsid w:val="1EE12B77"/>
    <w:rsid w:val="1F070CE6"/>
    <w:rsid w:val="1F0942FD"/>
    <w:rsid w:val="1F101BE5"/>
    <w:rsid w:val="1F212D73"/>
    <w:rsid w:val="1F374741"/>
    <w:rsid w:val="1F443440"/>
    <w:rsid w:val="1F4B4B5D"/>
    <w:rsid w:val="1F4F53ED"/>
    <w:rsid w:val="1F700094"/>
    <w:rsid w:val="1F7E1486"/>
    <w:rsid w:val="1FA9789A"/>
    <w:rsid w:val="1FC508AF"/>
    <w:rsid w:val="1FCE1187"/>
    <w:rsid w:val="1FCE34FB"/>
    <w:rsid w:val="1FDB49E7"/>
    <w:rsid w:val="1FF43752"/>
    <w:rsid w:val="1FF55B03"/>
    <w:rsid w:val="20137704"/>
    <w:rsid w:val="20182BD0"/>
    <w:rsid w:val="20201F0B"/>
    <w:rsid w:val="202C579C"/>
    <w:rsid w:val="20340A84"/>
    <w:rsid w:val="204125F3"/>
    <w:rsid w:val="2050481D"/>
    <w:rsid w:val="2096173F"/>
    <w:rsid w:val="20C07CFC"/>
    <w:rsid w:val="20DB0467"/>
    <w:rsid w:val="213269CA"/>
    <w:rsid w:val="213B7313"/>
    <w:rsid w:val="21427C63"/>
    <w:rsid w:val="21476759"/>
    <w:rsid w:val="21577F8C"/>
    <w:rsid w:val="217030B5"/>
    <w:rsid w:val="218B0B78"/>
    <w:rsid w:val="219927A2"/>
    <w:rsid w:val="219A172E"/>
    <w:rsid w:val="21A668C9"/>
    <w:rsid w:val="21C43E14"/>
    <w:rsid w:val="21DA38AD"/>
    <w:rsid w:val="221973C3"/>
    <w:rsid w:val="2220168E"/>
    <w:rsid w:val="222A51CD"/>
    <w:rsid w:val="2241662B"/>
    <w:rsid w:val="226A0AEC"/>
    <w:rsid w:val="22703FCD"/>
    <w:rsid w:val="227D5948"/>
    <w:rsid w:val="228E7A3D"/>
    <w:rsid w:val="22A035A8"/>
    <w:rsid w:val="22A400DB"/>
    <w:rsid w:val="22CA6EE4"/>
    <w:rsid w:val="22CD3CFA"/>
    <w:rsid w:val="22CF23D8"/>
    <w:rsid w:val="22D879BD"/>
    <w:rsid w:val="22E33E95"/>
    <w:rsid w:val="22F5017B"/>
    <w:rsid w:val="22F65BF8"/>
    <w:rsid w:val="23015402"/>
    <w:rsid w:val="23293597"/>
    <w:rsid w:val="23404877"/>
    <w:rsid w:val="23602485"/>
    <w:rsid w:val="23762A66"/>
    <w:rsid w:val="239271AD"/>
    <w:rsid w:val="23AE768F"/>
    <w:rsid w:val="23AF7BEC"/>
    <w:rsid w:val="23B2552B"/>
    <w:rsid w:val="23B871F4"/>
    <w:rsid w:val="23CE7D4E"/>
    <w:rsid w:val="23DA2A5C"/>
    <w:rsid w:val="23E15A7C"/>
    <w:rsid w:val="23F3612C"/>
    <w:rsid w:val="23F94C40"/>
    <w:rsid w:val="23FA738B"/>
    <w:rsid w:val="240148DE"/>
    <w:rsid w:val="243F44EB"/>
    <w:rsid w:val="24495770"/>
    <w:rsid w:val="244E0ACE"/>
    <w:rsid w:val="24502F21"/>
    <w:rsid w:val="24596409"/>
    <w:rsid w:val="246E68C2"/>
    <w:rsid w:val="247A6233"/>
    <w:rsid w:val="24853224"/>
    <w:rsid w:val="248A0A3D"/>
    <w:rsid w:val="249749E5"/>
    <w:rsid w:val="24B44534"/>
    <w:rsid w:val="24BC0FD8"/>
    <w:rsid w:val="24D64800"/>
    <w:rsid w:val="24E76389"/>
    <w:rsid w:val="24ED238C"/>
    <w:rsid w:val="24EE75D8"/>
    <w:rsid w:val="24F82DC0"/>
    <w:rsid w:val="25102BF1"/>
    <w:rsid w:val="25323F84"/>
    <w:rsid w:val="254F0B2A"/>
    <w:rsid w:val="2560365E"/>
    <w:rsid w:val="25621593"/>
    <w:rsid w:val="256967EE"/>
    <w:rsid w:val="257E11FC"/>
    <w:rsid w:val="258153D6"/>
    <w:rsid w:val="2583371E"/>
    <w:rsid w:val="25876256"/>
    <w:rsid w:val="258B7976"/>
    <w:rsid w:val="25B013C5"/>
    <w:rsid w:val="25BA4F9E"/>
    <w:rsid w:val="25CA498C"/>
    <w:rsid w:val="25CD6B14"/>
    <w:rsid w:val="25D5758C"/>
    <w:rsid w:val="25DE7021"/>
    <w:rsid w:val="25E2163A"/>
    <w:rsid w:val="26120B01"/>
    <w:rsid w:val="26127B0A"/>
    <w:rsid w:val="261C01B1"/>
    <w:rsid w:val="26201B2D"/>
    <w:rsid w:val="262D6C65"/>
    <w:rsid w:val="263C01A9"/>
    <w:rsid w:val="263C0693"/>
    <w:rsid w:val="26431D89"/>
    <w:rsid w:val="264C012F"/>
    <w:rsid w:val="265327A3"/>
    <w:rsid w:val="26550D4A"/>
    <w:rsid w:val="266A13BF"/>
    <w:rsid w:val="267607C5"/>
    <w:rsid w:val="267765D8"/>
    <w:rsid w:val="26795443"/>
    <w:rsid w:val="26815F80"/>
    <w:rsid w:val="26883DEE"/>
    <w:rsid w:val="268A7862"/>
    <w:rsid w:val="268E0511"/>
    <w:rsid w:val="2695048E"/>
    <w:rsid w:val="269E5056"/>
    <w:rsid w:val="26A762E6"/>
    <w:rsid w:val="26D347FA"/>
    <w:rsid w:val="26DB5CDF"/>
    <w:rsid w:val="26DE639E"/>
    <w:rsid w:val="26E20FC4"/>
    <w:rsid w:val="26E764DF"/>
    <w:rsid w:val="27176EF2"/>
    <w:rsid w:val="27190D17"/>
    <w:rsid w:val="273B094A"/>
    <w:rsid w:val="275D2FB6"/>
    <w:rsid w:val="275E6C69"/>
    <w:rsid w:val="276533BD"/>
    <w:rsid w:val="276E5B22"/>
    <w:rsid w:val="2771755B"/>
    <w:rsid w:val="27725103"/>
    <w:rsid w:val="277F2F2D"/>
    <w:rsid w:val="27840543"/>
    <w:rsid w:val="279F5F01"/>
    <w:rsid w:val="27AB00D3"/>
    <w:rsid w:val="27AE1C11"/>
    <w:rsid w:val="27B506FD"/>
    <w:rsid w:val="27B76B3D"/>
    <w:rsid w:val="27BB2EA4"/>
    <w:rsid w:val="27C55588"/>
    <w:rsid w:val="27C745C6"/>
    <w:rsid w:val="27C85DDF"/>
    <w:rsid w:val="27DB73A6"/>
    <w:rsid w:val="27DD7769"/>
    <w:rsid w:val="27E76150"/>
    <w:rsid w:val="27F855FD"/>
    <w:rsid w:val="28072FE7"/>
    <w:rsid w:val="28156CD0"/>
    <w:rsid w:val="281A0EA7"/>
    <w:rsid w:val="281D483C"/>
    <w:rsid w:val="28223631"/>
    <w:rsid w:val="28261F89"/>
    <w:rsid w:val="28290077"/>
    <w:rsid w:val="284C2F7F"/>
    <w:rsid w:val="286819AC"/>
    <w:rsid w:val="28685CA3"/>
    <w:rsid w:val="2877663C"/>
    <w:rsid w:val="287871B2"/>
    <w:rsid w:val="28896A8E"/>
    <w:rsid w:val="28A64D85"/>
    <w:rsid w:val="28A7096E"/>
    <w:rsid w:val="28B27397"/>
    <w:rsid w:val="28BC58E0"/>
    <w:rsid w:val="28D0768F"/>
    <w:rsid w:val="28D85424"/>
    <w:rsid w:val="28EE1927"/>
    <w:rsid w:val="28F96F63"/>
    <w:rsid w:val="2914225B"/>
    <w:rsid w:val="2937372F"/>
    <w:rsid w:val="293F5CE9"/>
    <w:rsid w:val="298C550A"/>
    <w:rsid w:val="298E56A9"/>
    <w:rsid w:val="299B69F4"/>
    <w:rsid w:val="29AF5C11"/>
    <w:rsid w:val="29C41D6F"/>
    <w:rsid w:val="29DD03DE"/>
    <w:rsid w:val="29DD54B5"/>
    <w:rsid w:val="29E6568D"/>
    <w:rsid w:val="29F5754E"/>
    <w:rsid w:val="29F73B17"/>
    <w:rsid w:val="29FC7C4B"/>
    <w:rsid w:val="2A020879"/>
    <w:rsid w:val="2A0F04BE"/>
    <w:rsid w:val="2A0F2939"/>
    <w:rsid w:val="2A160998"/>
    <w:rsid w:val="2A244A18"/>
    <w:rsid w:val="2A281B58"/>
    <w:rsid w:val="2A302E0A"/>
    <w:rsid w:val="2A3E07FE"/>
    <w:rsid w:val="2A3E5D4F"/>
    <w:rsid w:val="2A476437"/>
    <w:rsid w:val="2A706EC2"/>
    <w:rsid w:val="2A707723"/>
    <w:rsid w:val="2A871EA7"/>
    <w:rsid w:val="2AE01862"/>
    <w:rsid w:val="2B040C40"/>
    <w:rsid w:val="2B085C15"/>
    <w:rsid w:val="2B1939D1"/>
    <w:rsid w:val="2B1C3B49"/>
    <w:rsid w:val="2B425A6E"/>
    <w:rsid w:val="2B58796E"/>
    <w:rsid w:val="2B7F7BDA"/>
    <w:rsid w:val="2B8C1B11"/>
    <w:rsid w:val="2B9C0A68"/>
    <w:rsid w:val="2BA867C7"/>
    <w:rsid w:val="2BAB5F13"/>
    <w:rsid w:val="2BB55A35"/>
    <w:rsid w:val="2BBA7A9E"/>
    <w:rsid w:val="2BBD0B4F"/>
    <w:rsid w:val="2BBE0747"/>
    <w:rsid w:val="2BCB74D6"/>
    <w:rsid w:val="2BCF3C8F"/>
    <w:rsid w:val="2BD14A92"/>
    <w:rsid w:val="2BD60582"/>
    <w:rsid w:val="2BD97E7D"/>
    <w:rsid w:val="2BDB0A78"/>
    <w:rsid w:val="2BDE64E8"/>
    <w:rsid w:val="2BF17DC0"/>
    <w:rsid w:val="2C0171DD"/>
    <w:rsid w:val="2C0A66F4"/>
    <w:rsid w:val="2C146A11"/>
    <w:rsid w:val="2C3C2DE4"/>
    <w:rsid w:val="2C452415"/>
    <w:rsid w:val="2C487536"/>
    <w:rsid w:val="2C4A2442"/>
    <w:rsid w:val="2C4B517F"/>
    <w:rsid w:val="2C4C6272"/>
    <w:rsid w:val="2C4F1936"/>
    <w:rsid w:val="2C534B72"/>
    <w:rsid w:val="2C584364"/>
    <w:rsid w:val="2C6369EB"/>
    <w:rsid w:val="2C722240"/>
    <w:rsid w:val="2C8213ED"/>
    <w:rsid w:val="2C8661BB"/>
    <w:rsid w:val="2C947B55"/>
    <w:rsid w:val="2C957320"/>
    <w:rsid w:val="2CB1633D"/>
    <w:rsid w:val="2CB35738"/>
    <w:rsid w:val="2CB5323B"/>
    <w:rsid w:val="2CD43500"/>
    <w:rsid w:val="2CD61F47"/>
    <w:rsid w:val="2CE55A9A"/>
    <w:rsid w:val="2CF84FFC"/>
    <w:rsid w:val="2D0C576E"/>
    <w:rsid w:val="2D171AE9"/>
    <w:rsid w:val="2D1944EE"/>
    <w:rsid w:val="2D1B5BD1"/>
    <w:rsid w:val="2D1E3DE7"/>
    <w:rsid w:val="2D24719C"/>
    <w:rsid w:val="2D3D6372"/>
    <w:rsid w:val="2D4F5C4B"/>
    <w:rsid w:val="2D580D59"/>
    <w:rsid w:val="2D9670EE"/>
    <w:rsid w:val="2DAD4F4E"/>
    <w:rsid w:val="2DB63F1A"/>
    <w:rsid w:val="2DD352DD"/>
    <w:rsid w:val="2DD965EF"/>
    <w:rsid w:val="2DEE0B8D"/>
    <w:rsid w:val="2E020414"/>
    <w:rsid w:val="2E2B1447"/>
    <w:rsid w:val="2E2B6B68"/>
    <w:rsid w:val="2E3479AD"/>
    <w:rsid w:val="2E3E70F8"/>
    <w:rsid w:val="2E4F5130"/>
    <w:rsid w:val="2E5401F6"/>
    <w:rsid w:val="2E6B0DF2"/>
    <w:rsid w:val="2E74001E"/>
    <w:rsid w:val="2E8C113C"/>
    <w:rsid w:val="2E95610C"/>
    <w:rsid w:val="2E964CBB"/>
    <w:rsid w:val="2EA92D81"/>
    <w:rsid w:val="2EB24D71"/>
    <w:rsid w:val="2ECD4896"/>
    <w:rsid w:val="2EF81294"/>
    <w:rsid w:val="2F022B10"/>
    <w:rsid w:val="2F0F1BCB"/>
    <w:rsid w:val="2F0F1D34"/>
    <w:rsid w:val="2F135F73"/>
    <w:rsid w:val="2F1B3B1F"/>
    <w:rsid w:val="2F4857F8"/>
    <w:rsid w:val="2F5271DE"/>
    <w:rsid w:val="2F5A0E01"/>
    <w:rsid w:val="2F714561"/>
    <w:rsid w:val="2F8844AE"/>
    <w:rsid w:val="2F8877BB"/>
    <w:rsid w:val="2F9110F1"/>
    <w:rsid w:val="2F954526"/>
    <w:rsid w:val="2FA266C8"/>
    <w:rsid w:val="2FB91D02"/>
    <w:rsid w:val="2FDC600F"/>
    <w:rsid w:val="2FF41FDB"/>
    <w:rsid w:val="30071D11"/>
    <w:rsid w:val="300C6536"/>
    <w:rsid w:val="30180677"/>
    <w:rsid w:val="301E39AF"/>
    <w:rsid w:val="30440DDC"/>
    <w:rsid w:val="304E6913"/>
    <w:rsid w:val="30515682"/>
    <w:rsid w:val="30633A22"/>
    <w:rsid w:val="30674ACE"/>
    <w:rsid w:val="30732FA0"/>
    <w:rsid w:val="307367A9"/>
    <w:rsid w:val="309A6F98"/>
    <w:rsid w:val="30A825CC"/>
    <w:rsid w:val="30AC3211"/>
    <w:rsid w:val="30C708AE"/>
    <w:rsid w:val="30C93B1B"/>
    <w:rsid w:val="30CD7EFD"/>
    <w:rsid w:val="30D81337"/>
    <w:rsid w:val="30ED3E75"/>
    <w:rsid w:val="30F11232"/>
    <w:rsid w:val="30F346B4"/>
    <w:rsid w:val="312070FD"/>
    <w:rsid w:val="312646F3"/>
    <w:rsid w:val="312B6DFE"/>
    <w:rsid w:val="31366EB5"/>
    <w:rsid w:val="313C1E8F"/>
    <w:rsid w:val="313D37BC"/>
    <w:rsid w:val="31470291"/>
    <w:rsid w:val="31625D70"/>
    <w:rsid w:val="31677002"/>
    <w:rsid w:val="316817BE"/>
    <w:rsid w:val="31682939"/>
    <w:rsid w:val="316D5522"/>
    <w:rsid w:val="31854368"/>
    <w:rsid w:val="31941F23"/>
    <w:rsid w:val="3196684B"/>
    <w:rsid w:val="31A44824"/>
    <w:rsid w:val="31A517E2"/>
    <w:rsid w:val="31AF4AD3"/>
    <w:rsid w:val="31D708AA"/>
    <w:rsid w:val="32021F2A"/>
    <w:rsid w:val="32313F12"/>
    <w:rsid w:val="32315B05"/>
    <w:rsid w:val="3236199F"/>
    <w:rsid w:val="32417D30"/>
    <w:rsid w:val="32517748"/>
    <w:rsid w:val="325C11C4"/>
    <w:rsid w:val="326A63B7"/>
    <w:rsid w:val="326A6BC5"/>
    <w:rsid w:val="32705150"/>
    <w:rsid w:val="32770A74"/>
    <w:rsid w:val="32871064"/>
    <w:rsid w:val="329769CF"/>
    <w:rsid w:val="329A1A93"/>
    <w:rsid w:val="32A126F5"/>
    <w:rsid w:val="32A575F8"/>
    <w:rsid w:val="32AA3175"/>
    <w:rsid w:val="32B97894"/>
    <w:rsid w:val="32C17ED1"/>
    <w:rsid w:val="32C97D96"/>
    <w:rsid w:val="32CA3AB7"/>
    <w:rsid w:val="32CF5105"/>
    <w:rsid w:val="32D4231F"/>
    <w:rsid w:val="32D82E27"/>
    <w:rsid w:val="331114A6"/>
    <w:rsid w:val="332160F9"/>
    <w:rsid w:val="3323411E"/>
    <w:rsid w:val="33274B51"/>
    <w:rsid w:val="333851C0"/>
    <w:rsid w:val="334274B8"/>
    <w:rsid w:val="33427BB6"/>
    <w:rsid w:val="3392223A"/>
    <w:rsid w:val="33A73963"/>
    <w:rsid w:val="33BA61C5"/>
    <w:rsid w:val="33C87900"/>
    <w:rsid w:val="33D6036E"/>
    <w:rsid w:val="33DB6E4B"/>
    <w:rsid w:val="33DD069F"/>
    <w:rsid w:val="33F04CFA"/>
    <w:rsid w:val="33F75AFD"/>
    <w:rsid w:val="34045566"/>
    <w:rsid w:val="343B0DDB"/>
    <w:rsid w:val="34406596"/>
    <w:rsid w:val="344D7C8A"/>
    <w:rsid w:val="346B298C"/>
    <w:rsid w:val="346E327D"/>
    <w:rsid w:val="348957C0"/>
    <w:rsid w:val="3491331C"/>
    <w:rsid w:val="349409D7"/>
    <w:rsid w:val="3496165E"/>
    <w:rsid w:val="34AD7CFB"/>
    <w:rsid w:val="34B30686"/>
    <w:rsid w:val="34B51B07"/>
    <w:rsid w:val="34C40731"/>
    <w:rsid w:val="34C73FCE"/>
    <w:rsid w:val="34DB3F45"/>
    <w:rsid w:val="34E7705E"/>
    <w:rsid w:val="34E94A98"/>
    <w:rsid w:val="3507608E"/>
    <w:rsid w:val="351967D4"/>
    <w:rsid w:val="3533318D"/>
    <w:rsid w:val="35525B4F"/>
    <w:rsid w:val="355C627A"/>
    <w:rsid w:val="355F1FA0"/>
    <w:rsid w:val="35613834"/>
    <w:rsid w:val="358B0861"/>
    <w:rsid w:val="35913D09"/>
    <w:rsid w:val="35B87F3A"/>
    <w:rsid w:val="35D44169"/>
    <w:rsid w:val="35DC1A3E"/>
    <w:rsid w:val="35E05D63"/>
    <w:rsid w:val="35EB691D"/>
    <w:rsid w:val="35F440B6"/>
    <w:rsid w:val="36062C97"/>
    <w:rsid w:val="360F461D"/>
    <w:rsid w:val="362D48EF"/>
    <w:rsid w:val="362D4E28"/>
    <w:rsid w:val="36317647"/>
    <w:rsid w:val="364C2B74"/>
    <w:rsid w:val="365349FF"/>
    <w:rsid w:val="3667211A"/>
    <w:rsid w:val="36805056"/>
    <w:rsid w:val="3691628A"/>
    <w:rsid w:val="369928D3"/>
    <w:rsid w:val="36A02CAD"/>
    <w:rsid w:val="36A94DDA"/>
    <w:rsid w:val="36C268A3"/>
    <w:rsid w:val="36C327FF"/>
    <w:rsid w:val="36C36BD5"/>
    <w:rsid w:val="36CA68B7"/>
    <w:rsid w:val="36D5431D"/>
    <w:rsid w:val="36DA57BB"/>
    <w:rsid w:val="36DD1E21"/>
    <w:rsid w:val="36E623E4"/>
    <w:rsid w:val="36F876DC"/>
    <w:rsid w:val="36FF3E66"/>
    <w:rsid w:val="370A5DF7"/>
    <w:rsid w:val="37105D0D"/>
    <w:rsid w:val="3722283C"/>
    <w:rsid w:val="37651382"/>
    <w:rsid w:val="378B0188"/>
    <w:rsid w:val="37911D1E"/>
    <w:rsid w:val="37A126A3"/>
    <w:rsid w:val="37AD2CDE"/>
    <w:rsid w:val="37C77473"/>
    <w:rsid w:val="37C879AB"/>
    <w:rsid w:val="37CF2F7D"/>
    <w:rsid w:val="37EA0D2B"/>
    <w:rsid w:val="37F742DF"/>
    <w:rsid w:val="38021B0D"/>
    <w:rsid w:val="38097006"/>
    <w:rsid w:val="38164E4D"/>
    <w:rsid w:val="386462D7"/>
    <w:rsid w:val="38821599"/>
    <w:rsid w:val="389B749B"/>
    <w:rsid w:val="38A930BC"/>
    <w:rsid w:val="38AF210E"/>
    <w:rsid w:val="38B9365C"/>
    <w:rsid w:val="38BD1B2F"/>
    <w:rsid w:val="38C03495"/>
    <w:rsid w:val="38E555A6"/>
    <w:rsid w:val="391B3048"/>
    <w:rsid w:val="391E7D57"/>
    <w:rsid w:val="39361584"/>
    <w:rsid w:val="393A75DE"/>
    <w:rsid w:val="394C04A3"/>
    <w:rsid w:val="395E51BB"/>
    <w:rsid w:val="396C0E37"/>
    <w:rsid w:val="39751B78"/>
    <w:rsid w:val="39861EF9"/>
    <w:rsid w:val="39897BCB"/>
    <w:rsid w:val="39A0641B"/>
    <w:rsid w:val="39A82BF6"/>
    <w:rsid w:val="39A8639B"/>
    <w:rsid w:val="39B8270F"/>
    <w:rsid w:val="39E61EBA"/>
    <w:rsid w:val="39F62569"/>
    <w:rsid w:val="39FD0F82"/>
    <w:rsid w:val="3A0711C3"/>
    <w:rsid w:val="3A1058D6"/>
    <w:rsid w:val="3A2A1F43"/>
    <w:rsid w:val="3A5B326E"/>
    <w:rsid w:val="3A647D60"/>
    <w:rsid w:val="3A7C337E"/>
    <w:rsid w:val="3A972672"/>
    <w:rsid w:val="3A9F169B"/>
    <w:rsid w:val="3AA056B4"/>
    <w:rsid w:val="3AA94B12"/>
    <w:rsid w:val="3AB331C1"/>
    <w:rsid w:val="3AB80B0A"/>
    <w:rsid w:val="3AD0206F"/>
    <w:rsid w:val="3B137724"/>
    <w:rsid w:val="3B187FDA"/>
    <w:rsid w:val="3B2B1626"/>
    <w:rsid w:val="3B2B2C02"/>
    <w:rsid w:val="3B336194"/>
    <w:rsid w:val="3B3876E0"/>
    <w:rsid w:val="3B3F3464"/>
    <w:rsid w:val="3B493D0C"/>
    <w:rsid w:val="3B4B085A"/>
    <w:rsid w:val="3B5D38D0"/>
    <w:rsid w:val="3B69616A"/>
    <w:rsid w:val="3B724859"/>
    <w:rsid w:val="3B8D46BC"/>
    <w:rsid w:val="3B9169CA"/>
    <w:rsid w:val="3BAB6843"/>
    <w:rsid w:val="3BAC751F"/>
    <w:rsid w:val="3BAD0342"/>
    <w:rsid w:val="3BAF3BA3"/>
    <w:rsid w:val="3BAF7E68"/>
    <w:rsid w:val="3BB80376"/>
    <w:rsid w:val="3BB865B6"/>
    <w:rsid w:val="3BD466DA"/>
    <w:rsid w:val="3BD77473"/>
    <w:rsid w:val="3BE329DE"/>
    <w:rsid w:val="3C004876"/>
    <w:rsid w:val="3C0E6550"/>
    <w:rsid w:val="3C12543D"/>
    <w:rsid w:val="3C153DAE"/>
    <w:rsid w:val="3C197AA2"/>
    <w:rsid w:val="3C277A20"/>
    <w:rsid w:val="3C353AFB"/>
    <w:rsid w:val="3C43303E"/>
    <w:rsid w:val="3C440A09"/>
    <w:rsid w:val="3C5F6A31"/>
    <w:rsid w:val="3C62143A"/>
    <w:rsid w:val="3C9E2BAC"/>
    <w:rsid w:val="3CA54DD0"/>
    <w:rsid w:val="3CAC1509"/>
    <w:rsid w:val="3CBE19FF"/>
    <w:rsid w:val="3CBE7BFC"/>
    <w:rsid w:val="3CC46F1C"/>
    <w:rsid w:val="3CCA47F2"/>
    <w:rsid w:val="3CCF49A4"/>
    <w:rsid w:val="3CD33363"/>
    <w:rsid w:val="3CDD4A52"/>
    <w:rsid w:val="3D1D31AD"/>
    <w:rsid w:val="3D1F6385"/>
    <w:rsid w:val="3D246FFF"/>
    <w:rsid w:val="3D3C52E7"/>
    <w:rsid w:val="3D4418F4"/>
    <w:rsid w:val="3D512043"/>
    <w:rsid w:val="3D7D16E8"/>
    <w:rsid w:val="3D7D3752"/>
    <w:rsid w:val="3D821FF8"/>
    <w:rsid w:val="3D845D4A"/>
    <w:rsid w:val="3D865A5D"/>
    <w:rsid w:val="3DA0122B"/>
    <w:rsid w:val="3DBD73FD"/>
    <w:rsid w:val="3DCF0787"/>
    <w:rsid w:val="3DE20498"/>
    <w:rsid w:val="3DE522A2"/>
    <w:rsid w:val="3DEC3227"/>
    <w:rsid w:val="3DFF5BA7"/>
    <w:rsid w:val="3E10797C"/>
    <w:rsid w:val="3E126451"/>
    <w:rsid w:val="3E260F74"/>
    <w:rsid w:val="3E2A6463"/>
    <w:rsid w:val="3E2D51B7"/>
    <w:rsid w:val="3E3101D2"/>
    <w:rsid w:val="3E31464D"/>
    <w:rsid w:val="3E3519F4"/>
    <w:rsid w:val="3E48029F"/>
    <w:rsid w:val="3E7F4377"/>
    <w:rsid w:val="3E8567C1"/>
    <w:rsid w:val="3E8803DF"/>
    <w:rsid w:val="3E894239"/>
    <w:rsid w:val="3E976956"/>
    <w:rsid w:val="3E9C707D"/>
    <w:rsid w:val="3EBC460F"/>
    <w:rsid w:val="3EC16630"/>
    <w:rsid w:val="3ECA104B"/>
    <w:rsid w:val="3ED23E32"/>
    <w:rsid w:val="3EEA2F2A"/>
    <w:rsid w:val="3EED7561"/>
    <w:rsid w:val="3EF1129F"/>
    <w:rsid w:val="3EF17D6F"/>
    <w:rsid w:val="3EF926F9"/>
    <w:rsid w:val="3F091C3F"/>
    <w:rsid w:val="3F0A4783"/>
    <w:rsid w:val="3F1D32FF"/>
    <w:rsid w:val="3F331283"/>
    <w:rsid w:val="3F615C83"/>
    <w:rsid w:val="3F685DEA"/>
    <w:rsid w:val="3F6C4166"/>
    <w:rsid w:val="3F7C4F50"/>
    <w:rsid w:val="3F811406"/>
    <w:rsid w:val="3F814953"/>
    <w:rsid w:val="3F963A26"/>
    <w:rsid w:val="3FA3668F"/>
    <w:rsid w:val="3FA46FB0"/>
    <w:rsid w:val="3FB66B56"/>
    <w:rsid w:val="3FB84D11"/>
    <w:rsid w:val="3FC83D00"/>
    <w:rsid w:val="3FDB22EF"/>
    <w:rsid w:val="3FDD2059"/>
    <w:rsid w:val="3FE03678"/>
    <w:rsid w:val="3FF449D7"/>
    <w:rsid w:val="3FFA7E63"/>
    <w:rsid w:val="3FFD1AD0"/>
    <w:rsid w:val="3FFF491C"/>
    <w:rsid w:val="400D3F63"/>
    <w:rsid w:val="401761AF"/>
    <w:rsid w:val="40273F8A"/>
    <w:rsid w:val="403609F5"/>
    <w:rsid w:val="403A0347"/>
    <w:rsid w:val="403C32D4"/>
    <w:rsid w:val="404A3EC7"/>
    <w:rsid w:val="404A77D2"/>
    <w:rsid w:val="4058634B"/>
    <w:rsid w:val="405F0DA8"/>
    <w:rsid w:val="40680762"/>
    <w:rsid w:val="40730181"/>
    <w:rsid w:val="40772CBF"/>
    <w:rsid w:val="407B3A38"/>
    <w:rsid w:val="408A57AC"/>
    <w:rsid w:val="4091231A"/>
    <w:rsid w:val="409D5FB3"/>
    <w:rsid w:val="40AB2E39"/>
    <w:rsid w:val="40B77932"/>
    <w:rsid w:val="40BF780F"/>
    <w:rsid w:val="40C868F5"/>
    <w:rsid w:val="40C960D3"/>
    <w:rsid w:val="40D6364F"/>
    <w:rsid w:val="40DF720C"/>
    <w:rsid w:val="40EC510F"/>
    <w:rsid w:val="40F2566D"/>
    <w:rsid w:val="40F33CD2"/>
    <w:rsid w:val="40FD67A8"/>
    <w:rsid w:val="411F385E"/>
    <w:rsid w:val="41251231"/>
    <w:rsid w:val="41267024"/>
    <w:rsid w:val="41293340"/>
    <w:rsid w:val="412A52B7"/>
    <w:rsid w:val="41301F63"/>
    <w:rsid w:val="41342D59"/>
    <w:rsid w:val="41426296"/>
    <w:rsid w:val="414B524F"/>
    <w:rsid w:val="415E5D23"/>
    <w:rsid w:val="41697D08"/>
    <w:rsid w:val="41AC1721"/>
    <w:rsid w:val="41AC2357"/>
    <w:rsid w:val="41B04689"/>
    <w:rsid w:val="41CB1AF5"/>
    <w:rsid w:val="41E33C60"/>
    <w:rsid w:val="41EC2F23"/>
    <w:rsid w:val="41F44DDD"/>
    <w:rsid w:val="41F632AB"/>
    <w:rsid w:val="4205602F"/>
    <w:rsid w:val="420926A8"/>
    <w:rsid w:val="420E475E"/>
    <w:rsid w:val="42144998"/>
    <w:rsid w:val="421B0469"/>
    <w:rsid w:val="42254ACB"/>
    <w:rsid w:val="42403A61"/>
    <w:rsid w:val="424336BE"/>
    <w:rsid w:val="424A14FE"/>
    <w:rsid w:val="42563EA4"/>
    <w:rsid w:val="4258020C"/>
    <w:rsid w:val="4264449E"/>
    <w:rsid w:val="426A0FC3"/>
    <w:rsid w:val="426C665F"/>
    <w:rsid w:val="427907BF"/>
    <w:rsid w:val="429F227D"/>
    <w:rsid w:val="42A95BF9"/>
    <w:rsid w:val="42AB568C"/>
    <w:rsid w:val="42AC635A"/>
    <w:rsid w:val="42B00E5C"/>
    <w:rsid w:val="42C4346C"/>
    <w:rsid w:val="42E13849"/>
    <w:rsid w:val="42F04887"/>
    <w:rsid w:val="42FC5124"/>
    <w:rsid w:val="43194545"/>
    <w:rsid w:val="43251D23"/>
    <w:rsid w:val="432A1B96"/>
    <w:rsid w:val="43311BFD"/>
    <w:rsid w:val="43367314"/>
    <w:rsid w:val="433B249B"/>
    <w:rsid w:val="433C187A"/>
    <w:rsid w:val="43420B70"/>
    <w:rsid w:val="435010A7"/>
    <w:rsid w:val="436F7684"/>
    <w:rsid w:val="437170D0"/>
    <w:rsid w:val="4373362C"/>
    <w:rsid w:val="43764E2E"/>
    <w:rsid w:val="43766E94"/>
    <w:rsid w:val="4379335D"/>
    <w:rsid w:val="437C71FD"/>
    <w:rsid w:val="43A37B4B"/>
    <w:rsid w:val="43A430D1"/>
    <w:rsid w:val="43AA1B61"/>
    <w:rsid w:val="43C1246B"/>
    <w:rsid w:val="43CD4BC8"/>
    <w:rsid w:val="43E12BAA"/>
    <w:rsid w:val="43E23ABE"/>
    <w:rsid w:val="43FA78AB"/>
    <w:rsid w:val="440426ED"/>
    <w:rsid w:val="440F4776"/>
    <w:rsid w:val="44143703"/>
    <w:rsid w:val="44380E90"/>
    <w:rsid w:val="443E03E3"/>
    <w:rsid w:val="444159F1"/>
    <w:rsid w:val="44451961"/>
    <w:rsid w:val="446F60B8"/>
    <w:rsid w:val="44741F34"/>
    <w:rsid w:val="4475773A"/>
    <w:rsid w:val="448D5606"/>
    <w:rsid w:val="44963B9C"/>
    <w:rsid w:val="44971C1B"/>
    <w:rsid w:val="449C0AE3"/>
    <w:rsid w:val="44A65285"/>
    <w:rsid w:val="44B53314"/>
    <w:rsid w:val="44BF2D73"/>
    <w:rsid w:val="44C4079D"/>
    <w:rsid w:val="44C8564B"/>
    <w:rsid w:val="44DC74A2"/>
    <w:rsid w:val="44DD5A2E"/>
    <w:rsid w:val="44E02E6B"/>
    <w:rsid w:val="44EA63E7"/>
    <w:rsid w:val="44F62A20"/>
    <w:rsid w:val="44F90D29"/>
    <w:rsid w:val="44FD4E04"/>
    <w:rsid w:val="44FE4994"/>
    <w:rsid w:val="450C4042"/>
    <w:rsid w:val="45146732"/>
    <w:rsid w:val="45147150"/>
    <w:rsid w:val="451941B8"/>
    <w:rsid w:val="45310D70"/>
    <w:rsid w:val="45393E57"/>
    <w:rsid w:val="455629EC"/>
    <w:rsid w:val="456E267D"/>
    <w:rsid w:val="457C00FD"/>
    <w:rsid w:val="459431EE"/>
    <w:rsid w:val="45A3381B"/>
    <w:rsid w:val="45C72AD1"/>
    <w:rsid w:val="45DF5DF0"/>
    <w:rsid w:val="45E3757E"/>
    <w:rsid w:val="45E8576F"/>
    <w:rsid w:val="45FB7ECD"/>
    <w:rsid w:val="45FC5F77"/>
    <w:rsid w:val="4604488D"/>
    <w:rsid w:val="46184820"/>
    <w:rsid w:val="46191F2F"/>
    <w:rsid w:val="461C772A"/>
    <w:rsid w:val="461D2E08"/>
    <w:rsid w:val="461F4AA7"/>
    <w:rsid w:val="463368B7"/>
    <w:rsid w:val="46393734"/>
    <w:rsid w:val="46581398"/>
    <w:rsid w:val="46D71F11"/>
    <w:rsid w:val="46DB6798"/>
    <w:rsid w:val="46E83CDA"/>
    <w:rsid w:val="46EB2FCD"/>
    <w:rsid w:val="46F661E4"/>
    <w:rsid w:val="46F83046"/>
    <w:rsid w:val="46FA4032"/>
    <w:rsid w:val="47037BA7"/>
    <w:rsid w:val="470741E9"/>
    <w:rsid w:val="470A5B98"/>
    <w:rsid w:val="4711367B"/>
    <w:rsid w:val="4716148D"/>
    <w:rsid w:val="471808F7"/>
    <w:rsid w:val="471A30F3"/>
    <w:rsid w:val="47211B42"/>
    <w:rsid w:val="472504F8"/>
    <w:rsid w:val="47272B1F"/>
    <w:rsid w:val="472B10A2"/>
    <w:rsid w:val="4747214E"/>
    <w:rsid w:val="47493C4C"/>
    <w:rsid w:val="4757612E"/>
    <w:rsid w:val="477760D5"/>
    <w:rsid w:val="477B2488"/>
    <w:rsid w:val="478F28C0"/>
    <w:rsid w:val="47A536AD"/>
    <w:rsid w:val="47A923B9"/>
    <w:rsid w:val="47AD2D46"/>
    <w:rsid w:val="47CB222D"/>
    <w:rsid w:val="47D75D20"/>
    <w:rsid w:val="47EF13C6"/>
    <w:rsid w:val="48164FEB"/>
    <w:rsid w:val="48292EC4"/>
    <w:rsid w:val="483C2DBC"/>
    <w:rsid w:val="484A67E7"/>
    <w:rsid w:val="484B1E04"/>
    <w:rsid w:val="485B3227"/>
    <w:rsid w:val="485C4BE5"/>
    <w:rsid w:val="48792BEE"/>
    <w:rsid w:val="48875E18"/>
    <w:rsid w:val="488B5A9D"/>
    <w:rsid w:val="488E1498"/>
    <w:rsid w:val="48AB22C8"/>
    <w:rsid w:val="48B1188E"/>
    <w:rsid w:val="48B13DF3"/>
    <w:rsid w:val="48BC53EB"/>
    <w:rsid w:val="48C81747"/>
    <w:rsid w:val="48D64B2A"/>
    <w:rsid w:val="48E161EB"/>
    <w:rsid w:val="48FB796E"/>
    <w:rsid w:val="4912171D"/>
    <w:rsid w:val="496A29CF"/>
    <w:rsid w:val="49750BC6"/>
    <w:rsid w:val="497A203E"/>
    <w:rsid w:val="498127D2"/>
    <w:rsid w:val="49856B70"/>
    <w:rsid w:val="49AE4AE3"/>
    <w:rsid w:val="49BA28BA"/>
    <w:rsid w:val="49D1575D"/>
    <w:rsid w:val="49D438AE"/>
    <w:rsid w:val="49D86CD6"/>
    <w:rsid w:val="49EF15E2"/>
    <w:rsid w:val="49F1006A"/>
    <w:rsid w:val="4A0D1B22"/>
    <w:rsid w:val="4A211667"/>
    <w:rsid w:val="4A230DAF"/>
    <w:rsid w:val="4A387522"/>
    <w:rsid w:val="4A3D47A0"/>
    <w:rsid w:val="4A521FA1"/>
    <w:rsid w:val="4A536F35"/>
    <w:rsid w:val="4A596A40"/>
    <w:rsid w:val="4A5E02F2"/>
    <w:rsid w:val="4A640647"/>
    <w:rsid w:val="4A6664DD"/>
    <w:rsid w:val="4A6E1243"/>
    <w:rsid w:val="4A754B47"/>
    <w:rsid w:val="4A822DC3"/>
    <w:rsid w:val="4A835E59"/>
    <w:rsid w:val="4A9F144E"/>
    <w:rsid w:val="4AA219EE"/>
    <w:rsid w:val="4AA268B0"/>
    <w:rsid w:val="4AAF7DED"/>
    <w:rsid w:val="4ADB3B8E"/>
    <w:rsid w:val="4AEB0E78"/>
    <w:rsid w:val="4AF66465"/>
    <w:rsid w:val="4B0E6BEC"/>
    <w:rsid w:val="4B1B446B"/>
    <w:rsid w:val="4B233407"/>
    <w:rsid w:val="4B2C72E0"/>
    <w:rsid w:val="4B2E39CD"/>
    <w:rsid w:val="4B3A6F0B"/>
    <w:rsid w:val="4B3F45C9"/>
    <w:rsid w:val="4B6B1775"/>
    <w:rsid w:val="4B6B65A7"/>
    <w:rsid w:val="4B726F56"/>
    <w:rsid w:val="4B83478B"/>
    <w:rsid w:val="4B863FDA"/>
    <w:rsid w:val="4B881DE5"/>
    <w:rsid w:val="4B8C50D1"/>
    <w:rsid w:val="4BAB2063"/>
    <w:rsid w:val="4BB77EB1"/>
    <w:rsid w:val="4BD233D5"/>
    <w:rsid w:val="4BD47BCE"/>
    <w:rsid w:val="4BDF1B0C"/>
    <w:rsid w:val="4BEE63D3"/>
    <w:rsid w:val="4BF27303"/>
    <w:rsid w:val="4BFA4162"/>
    <w:rsid w:val="4C04758C"/>
    <w:rsid w:val="4C086ED3"/>
    <w:rsid w:val="4C1635B0"/>
    <w:rsid w:val="4C215104"/>
    <w:rsid w:val="4C294F8C"/>
    <w:rsid w:val="4C3F68CB"/>
    <w:rsid w:val="4C5C1437"/>
    <w:rsid w:val="4C63596A"/>
    <w:rsid w:val="4C69714A"/>
    <w:rsid w:val="4CAF7561"/>
    <w:rsid w:val="4CB86805"/>
    <w:rsid w:val="4CC0684C"/>
    <w:rsid w:val="4D04603A"/>
    <w:rsid w:val="4D176FB7"/>
    <w:rsid w:val="4D184888"/>
    <w:rsid w:val="4D1A506F"/>
    <w:rsid w:val="4D1E366B"/>
    <w:rsid w:val="4D303B32"/>
    <w:rsid w:val="4D314CE5"/>
    <w:rsid w:val="4D4D1254"/>
    <w:rsid w:val="4D60278B"/>
    <w:rsid w:val="4D923423"/>
    <w:rsid w:val="4DB655BC"/>
    <w:rsid w:val="4DC3607C"/>
    <w:rsid w:val="4DC934A3"/>
    <w:rsid w:val="4DCE4BBC"/>
    <w:rsid w:val="4DDA5ECB"/>
    <w:rsid w:val="4E001070"/>
    <w:rsid w:val="4E100E0C"/>
    <w:rsid w:val="4E1A5811"/>
    <w:rsid w:val="4E2171E2"/>
    <w:rsid w:val="4E290DEA"/>
    <w:rsid w:val="4E393351"/>
    <w:rsid w:val="4E5C454B"/>
    <w:rsid w:val="4E61585E"/>
    <w:rsid w:val="4E6F014C"/>
    <w:rsid w:val="4E821AC1"/>
    <w:rsid w:val="4E8A3ACD"/>
    <w:rsid w:val="4E9121A3"/>
    <w:rsid w:val="4E94223C"/>
    <w:rsid w:val="4EA315B1"/>
    <w:rsid w:val="4EA97710"/>
    <w:rsid w:val="4EC60BE5"/>
    <w:rsid w:val="4F020E87"/>
    <w:rsid w:val="4F0A6CD0"/>
    <w:rsid w:val="4F0E2841"/>
    <w:rsid w:val="4F39579C"/>
    <w:rsid w:val="4F662E42"/>
    <w:rsid w:val="4F8C3B89"/>
    <w:rsid w:val="4FAD5783"/>
    <w:rsid w:val="4FB65B4C"/>
    <w:rsid w:val="4FC745B9"/>
    <w:rsid w:val="4FD07142"/>
    <w:rsid w:val="4FD072CA"/>
    <w:rsid w:val="4FD23C92"/>
    <w:rsid w:val="4FD33502"/>
    <w:rsid w:val="4FF1781F"/>
    <w:rsid w:val="50092979"/>
    <w:rsid w:val="500F5574"/>
    <w:rsid w:val="502A15D8"/>
    <w:rsid w:val="502C7114"/>
    <w:rsid w:val="503806DC"/>
    <w:rsid w:val="504B5ACC"/>
    <w:rsid w:val="505E64D1"/>
    <w:rsid w:val="505F606E"/>
    <w:rsid w:val="50607C1B"/>
    <w:rsid w:val="50715259"/>
    <w:rsid w:val="50873195"/>
    <w:rsid w:val="50882BDA"/>
    <w:rsid w:val="508868E6"/>
    <w:rsid w:val="50896655"/>
    <w:rsid w:val="509E566B"/>
    <w:rsid w:val="50A225AF"/>
    <w:rsid w:val="50A464F4"/>
    <w:rsid w:val="50A67BA9"/>
    <w:rsid w:val="50BF136F"/>
    <w:rsid w:val="50C5039C"/>
    <w:rsid w:val="50C77DAE"/>
    <w:rsid w:val="50D83189"/>
    <w:rsid w:val="50DA72BB"/>
    <w:rsid w:val="50E956D4"/>
    <w:rsid w:val="50EE1A52"/>
    <w:rsid w:val="50F554E9"/>
    <w:rsid w:val="510252DB"/>
    <w:rsid w:val="51066084"/>
    <w:rsid w:val="510F1C91"/>
    <w:rsid w:val="51120465"/>
    <w:rsid w:val="512E0E26"/>
    <w:rsid w:val="512E4678"/>
    <w:rsid w:val="51354D5A"/>
    <w:rsid w:val="513653E6"/>
    <w:rsid w:val="514016B7"/>
    <w:rsid w:val="514041E4"/>
    <w:rsid w:val="515701E8"/>
    <w:rsid w:val="5164091A"/>
    <w:rsid w:val="51B3661D"/>
    <w:rsid w:val="51B9237E"/>
    <w:rsid w:val="51BB0BE8"/>
    <w:rsid w:val="51C24F4D"/>
    <w:rsid w:val="51C328E8"/>
    <w:rsid w:val="51C615D7"/>
    <w:rsid w:val="51D964E4"/>
    <w:rsid w:val="51EA67EF"/>
    <w:rsid w:val="51FC3136"/>
    <w:rsid w:val="5202206C"/>
    <w:rsid w:val="520E540D"/>
    <w:rsid w:val="521D5470"/>
    <w:rsid w:val="521E3FF3"/>
    <w:rsid w:val="52257203"/>
    <w:rsid w:val="522C4D69"/>
    <w:rsid w:val="523302F5"/>
    <w:rsid w:val="524408CC"/>
    <w:rsid w:val="52503447"/>
    <w:rsid w:val="525C5C8C"/>
    <w:rsid w:val="525E1D2A"/>
    <w:rsid w:val="526B2FB1"/>
    <w:rsid w:val="527722DE"/>
    <w:rsid w:val="527A47FF"/>
    <w:rsid w:val="527C5CC1"/>
    <w:rsid w:val="527D4E6F"/>
    <w:rsid w:val="5282014C"/>
    <w:rsid w:val="52880FB8"/>
    <w:rsid w:val="52A03397"/>
    <w:rsid w:val="52B27F46"/>
    <w:rsid w:val="52C1278F"/>
    <w:rsid w:val="52C129A5"/>
    <w:rsid w:val="52C75E27"/>
    <w:rsid w:val="52CF47CA"/>
    <w:rsid w:val="52D96EA6"/>
    <w:rsid w:val="52F80DC9"/>
    <w:rsid w:val="52FE451B"/>
    <w:rsid w:val="5308530D"/>
    <w:rsid w:val="530D6D8F"/>
    <w:rsid w:val="530F1BCF"/>
    <w:rsid w:val="53325CD2"/>
    <w:rsid w:val="533A5C60"/>
    <w:rsid w:val="534121A2"/>
    <w:rsid w:val="5376698C"/>
    <w:rsid w:val="537B664F"/>
    <w:rsid w:val="538F59F6"/>
    <w:rsid w:val="53AB4F5C"/>
    <w:rsid w:val="53EC35D6"/>
    <w:rsid w:val="542B0ABC"/>
    <w:rsid w:val="54433422"/>
    <w:rsid w:val="544D04FE"/>
    <w:rsid w:val="544F309F"/>
    <w:rsid w:val="546008AD"/>
    <w:rsid w:val="5467499D"/>
    <w:rsid w:val="5472292D"/>
    <w:rsid w:val="5483184A"/>
    <w:rsid w:val="549924CB"/>
    <w:rsid w:val="549D5D5C"/>
    <w:rsid w:val="549E05E7"/>
    <w:rsid w:val="54E52C92"/>
    <w:rsid w:val="54F3141A"/>
    <w:rsid w:val="54F44E33"/>
    <w:rsid w:val="54F478A4"/>
    <w:rsid w:val="55002113"/>
    <w:rsid w:val="552703EE"/>
    <w:rsid w:val="553B6008"/>
    <w:rsid w:val="553C2FC1"/>
    <w:rsid w:val="556A1073"/>
    <w:rsid w:val="556F5ADF"/>
    <w:rsid w:val="557365A1"/>
    <w:rsid w:val="558333C1"/>
    <w:rsid w:val="55B87486"/>
    <w:rsid w:val="55BA087A"/>
    <w:rsid w:val="55BB289D"/>
    <w:rsid w:val="55C9645F"/>
    <w:rsid w:val="55DB0F91"/>
    <w:rsid w:val="55DD0A7D"/>
    <w:rsid w:val="55E32B88"/>
    <w:rsid w:val="55F305A6"/>
    <w:rsid w:val="560C01BB"/>
    <w:rsid w:val="56307E67"/>
    <w:rsid w:val="563A312A"/>
    <w:rsid w:val="56426050"/>
    <w:rsid w:val="564B654C"/>
    <w:rsid w:val="565A5DC7"/>
    <w:rsid w:val="56771937"/>
    <w:rsid w:val="567F6737"/>
    <w:rsid w:val="56812FF4"/>
    <w:rsid w:val="568D183E"/>
    <w:rsid w:val="568F2767"/>
    <w:rsid w:val="56920D90"/>
    <w:rsid w:val="569C673B"/>
    <w:rsid w:val="56A106AC"/>
    <w:rsid w:val="56A254D7"/>
    <w:rsid w:val="56B15E3A"/>
    <w:rsid w:val="56CB3A71"/>
    <w:rsid w:val="56D32535"/>
    <w:rsid w:val="56F15F69"/>
    <w:rsid w:val="56F40E37"/>
    <w:rsid w:val="56FE711B"/>
    <w:rsid w:val="571B40C8"/>
    <w:rsid w:val="572E4BCE"/>
    <w:rsid w:val="573135BD"/>
    <w:rsid w:val="573828F4"/>
    <w:rsid w:val="573A2391"/>
    <w:rsid w:val="57571C93"/>
    <w:rsid w:val="576228FB"/>
    <w:rsid w:val="5763665A"/>
    <w:rsid w:val="57663D50"/>
    <w:rsid w:val="57711B4D"/>
    <w:rsid w:val="57776AA4"/>
    <w:rsid w:val="577E39C3"/>
    <w:rsid w:val="57931AE1"/>
    <w:rsid w:val="57A218CA"/>
    <w:rsid w:val="57A87AFB"/>
    <w:rsid w:val="57AA52A4"/>
    <w:rsid w:val="57B74973"/>
    <w:rsid w:val="57C55255"/>
    <w:rsid w:val="57E04A72"/>
    <w:rsid w:val="57E33DE9"/>
    <w:rsid w:val="57F435E4"/>
    <w:rsid w:val="58077CD4"/>
    <w:rsid w:val="580D5CD0"/>
    <w:rsid w:val="58114BCD"/>
    <w:rsid w:val="58127EAB"/>
    <w:rsid w:val="581B2CA5"/>
    <w:rsid w:val="58276B45"/>
    <w:rsid w:val="583A2175"/>
    <w:rsid w:val="5862610E"/>
    <w:rsid w:val="58684D65"/>
    <w:rsid w:val="587C6644"/>
    <w:rsid w:val="5888429A"/>
    <w:rsid w:val="5888724A"/>
    <w:rsid w:val="58AD6080"/>
    <w:rsid w:val="58D43EA7"/>
    <w:rsid w:val="58EC6F3C"/>
    <w:rsid w:val="58F855A4"/>
    <w:rsid w:val="591567A8"/>
    <w:rsid w:val="59170C7B"/>
    <w:rsid w:val="59172982"/>
    <w:rsid w:val="591F071D"/>
    <w:rsid w:val="59224F0F"/>
    <w:rsid w:val="592B2173"/>
    <w:rsid w:val="592D643F"/>
    <w:rsid w:val="59313F3B"/>
    <w:rsid w:val="59653ED2"/>
    <w:rsid w:val="596B6014"/>
    <w:rsid w:val="59751359"/>
    <w:rsid w:val="599E7601"/>
    <w:rsid w:val="59AA0AAD"/>
    <w:rsid w:val="59BB5797"/>
    <w:rsid w:val="59C76C54"/>
    <w:rsid w:val="59D226B0"/>
    <w:rsid w:val="59D67A6F"/>
    <w:rsid w:val="59F2424D"/>
    <w:rsid w:val="59F258F7"/>
    <w:rsid w:val="59FD7B5D"/>
    <w:rsid w:val="5A246B82"/>
    <w:rsid w:val="5A29423C"/>
    <w:rsid w:val="5A2B333A"/>
    <w:rsid w:val="5A367DF2"/>
    <w:rsid w:val="5A3E0AF7"/>
    <w:rsid w:val="5A4A017C"/>
    <w:rsid w:val="5A5A3450"/>
    <w:rsid w:val="5A5B4D9A"/>
    <w:rsid w:val="5A8001AB"/>
    <w:rsid w:val="5A867F2F"/>
    <w:rsid w:val="5A8B345C"/>
    <w:rsid w:val="5AB02E6A"/>
    <w:rsid w:val="5AB363F3"/>
    <w:rsid w:val="5AB93E89"/>
    <w:rsid w:val="5ABE1C88"/>
    <w:rsid w:val="5AC72CC5"/>
    <w:rsid w:val="5AD355CA"/>
    <w:rsid w:val="5AFF2DB3"/>
    <w:rsid w:val="5B0608E3"/>
    <w:rsid w:val="5B110061"/>
    <w:rsid w:val="5B1F56C3"/>
    <w:rsid w:val="5B291DB0"/>
    <w:rsid w:val="5B3771F1"/>
    <w:rsid w:val="5B50164D"/>
    <w:rsid w:val="5B5E43F9"/>
    <w:rsid w:val="5B761D6F"/>
    <w:rsid w:val="5B9B377A"/>
    <w:rsid w:val="5BA0695B"/>
    <w:rsid w:val="5BA3448D"/>
    <w:rsid w:val="5BB1523B"/>
    <w:rsid w:val="5BBD71F2"/>
    <w:rsid w:val="5BC9047E"/>
    <w:rsid w:val="5BED18E7"/>
    <w:rsid w:val="5BF23219"/>
    <w:rsid w:val="5BF31AD6"/>
    <w:rsid w:val="5BF9002E"/>
    <w:rsid w:val="5C09191E"/>
    <w:rsid w:val="5C0B1699"/>
    <w:rsid w:val="5C2D5150"/>
    <w:rsid w:val="5C2D6438"/>
    <w:rsid w:val="5C475999"/>
    <w:rsid w:val="5C494564"/>
    <w:rsid w:val="5C495B5D"/>
    <w:rsid w:val="5C5F63CC"/>
    <w:rsid w:val="5C712CEE"/>
    <w:rsid w:val="5C7A36E7"/>
    <w:rsid w:val="5C8D34E9"/>
    <w:rsid w:val="5CA661BE"/>
    <w:rsid w:val="5CA8165E"/>
    <w:rsid w:val="5CAF052B"/>
    <w:rsid w:val="5CB96055"/>
    <w:rsid w:val="5CCC01E2"/>
    <w:rsid w:val="5CEF731D"/>
    <w:rsid w:val="5D0D5BEB"/>
    <w:rsid w:val="5D102E39"/>
    <w:rsid w:val="5D1D5347"/>
    <w:rsid w:val="5D2C1385"/>
    <w:rsid w:val="5D2D3C10"/>
    <w:rsid w:val="5D302EDA"/>
    <w:rsid w:val="5D4B49FC"/>
    <w:rsid w:val="5D703ED3"/>
    <w:rsid w:val="5D8462D2"/>
    <w:rsid w:val="5D861B81"/>
    <w:rsid w:val="5D876422"/>
    <w:rsid w:val="5D8918AB"/>
    <w:rsid w:val="5D8E6B09"/>
    <w:rsid w:val="5D9440E8"/>
    <w:rsid w:val="5D9E14C7"/>
    <w:rsid w:val="5DBE0162"/>
    <w:rsid w:val="5DE46196"/>
    <w:rsid w:val="5DEA6787"/>
    <w:rsid w:val="5DEC7EBF"/>
    <w:rsid w:val="5DF237B4"/>
    <w:rsid w:val="5DFA0354"/>
    <w:rsid w:val="5E046F65"/>
    <w:rsid w:val="5E0C0060"/>
    <w:rsid w:val="5E0F087D"/>
    <w:rsid w:val="5E23390B"/>
    <w:rsid w:val="5E386880"/>
    <w:rsid w:val="5E4863F0"/>
    <w:rsid w:val="5E4E2603"/>
    <w:rsid w:val="5E507A46"/>
    <w:rsid w:val="5E510B87"/>
    <w:rsid w:val="5E512BA9"/>
    <w:rsid w:val="5E5449A6"/>
    <w:rsid w:val="5E5A03C3"/>
    <w:rsid w:val="5E68156F"/>
    <w:rsid w:val="5E686287"/>
    <w:rsid w:val="5E721032"/>
    <w:rsid w:val="5E9A3FC1"/>
    <w:rsid w:val="5EA8118B"/>
    <w:rsid w:val="5EBA601D"/>
    <w:rsid w:val="5EC33192"/>
    <w:rsid w:val="5ECF79C7"/>
    <w:rsid w:val="5ED40B65"/>
    <w:rsid w:val="5ED81849"/>
    <w:rsid w:val="5EFC6FEB"/>
    <w:rsid w:val="5EFF4434"/>
    <w:rsid w:val="5F1C4D7E"/>
    <w:rsid w:val="5F2E7065"/>
    <w:rsid w:val="5F355DB6"/>
    <w:rsid w:val="5F5209F8"/>
    <w:rsid w:val="5F530B3B"/>
    <w:rsid w:val="5F635DC8"/>
    <w:rsid w:val="5F81463B"/>
    <w:rsid w:val="5F8355BC"/>
    <w:rsid w:val="5F846736"/>
    <w:rsid w:val="5F921867"/>
    <w:rsid w:val="5F976163"/>
    <w:rsid w:val="5FCF1954"/>
    <w:rsid w:val="5FD547E6"/>
    <w:rsid w:val="5FD66547"/>
    <w:rsid w:val="5FFC4359"/>
    <w:rsid w:val="5FFD62F5"/>
    <w:rsid w:val="60036BB3"/>
    <w:rsid w:val="600823ED"/>
    <w:rsid w:val="600A3F4F"/>
    <w:rsid w:val="60101E3D"/>
    <w:rsid w:val="601E2116"/>
    <w:rsid w:val="603E364A"/>
    <w:rsid w:val="60717970"/>
    <w:rsid w:val="609662A4"/>
    <w:rsid w:val="60A315F3"/>
    <w:rsid w:val="60BB5DD9"/>
    <w:rsid w:val="60C06A13"/>
    <w:rsid w:val="60D12A29"/>
    <w:rsid w:val="60EA2FF4"/>
    <w:rsid w:val="60EB5790"/>
    <w:rsid w:val="610A2B60"/>
    <w:rsid w:val="610B452A"/>
    <w:rsid w:val="610D776E"/>
    <w:rsid w:val="61424B96"/>
    <w:rsid w:val="614E289C"/>
    <w:rsid w:val="61500132"/>
    <w:rsid w:val="61652AFB"/>
    <w:rsid w:val="618260B8"/>
    <w:rsid w:val="61A142EB"/>
    <w:rsid w:val="61A95916"/>
    <w:rsid w:val="61AA758F"/>
    <w:rsid w:val="61C575C8"/>
    <w:rsid w:val="61C86526"/>
    <w:rsid w:val="61E11B13"/>
    <w:rsid w:val="61E460D4"/>
    <w:rsid w:val="61F338BF"/>
    <w:rsid w:val="62097C9D"/>
    <w:rsid w:val="620D7526"/>
    <w:rsid w:val="62250D4D"/>
    <w:rsid w:val="622B048D"/>
    <w:rsid w:val="62345478"/>
    <w:rsid w:val="625C2AAE"/>
    <w:rsid w:val="62616ABC"/>
    <w:rsid w:val="6289140F"/>
    <w:rsid w:val="628B0E76"/>
    <w:rsid w:val="62907D75"/>
    <w:rsid w:val="629E4172"/>
    <w:rsid w:val="62A54F1F"/>
    <w:rsid w:val="62AF2D2F"/>
    <w:rsid w:val="62C62B58"/>
    <w:rsid w:val="62D12F89"/>
    <w:rsid w:val="63046706"/>
    <w:rsid w:val="63116428"/>
    <w:rsid w:val="631F076E"/>
    <w:rsid w:val="63310230"/>
    <w:rsid w:val="63612F0B"/>
    <w:rsid w:val="638E126B"/>
    <w:rsid w:val="63952790"/>
    <w:rsid w:val="63A31630"/>
    <w:rsid w:val="63C21069"/>
    <w:rsid w:val="63CE27D8"/>
    <w:rsid w:val="63F1572E"/>
    <w:rsid w:val="63F867EF"/>
    <w:rsid w:val="63F932C5"/>
    <w:rsid w:val="63FD3070"/>
    <w:rsid w:val="640D45E0"/>
    <w:rsid w:val="64107237"/>
    <w:rsid w:val="64171BB9"/>
    <w:rsid w:val="64176729"/>
    <w:rsid w:val="645C76B6"/>
    <w:rsid w:val="64625963"/>
    <w:rsid w:val="647B7C5D"/>
    <w:rsid w:val="647C7ED5"/>
    <w:rsid w:val="64882719"/>
    <w:rsid w:val="649A0079"/>
    <w:rsid w:val="649D7B06"/>
    <w:rsid w:val="64A23965"/>
    <w:rsid w:val="64A61003"/>
    <w:rsid w:val="64A86EB3"/>
    <w:rsid w:val="64DA7510"/>
    <w:rsid w:val="64EE228F"/>
    <w:rsid w:val="651E1A50"/>
    <w:rsid w:val="6536223E"/>
    <w:rsid w:val="653D52B2"/>
    <w:rsid w:val="655015C5"/>
    <w:rsid w:val="655A3891"/>
    <w:rsid w:val="65711E24"/>
    <w:rsid w:val="6577407A"/>
    <w:rsid w:val="657F4BCB"/>
    <w:rsid w:val="658F02D3"/>
    <w:rsid w:val="65911419"/>
    <w:rsid w:val="65A078D0"/>
    <w:rsid w:val="65B24CEA"/>
    <w:rsid w:val="65B32266"/>
    <w:rsid w:val="65E54F88"/>
    <w:rsid w:val="65FC33BF"/>
    <w:rsid w:val="662A2A3B"/>
    <w:rsid w:val="662A4E93"/>
    <w:rsid w:val="663522F2"/>
    <w:rsid w:val="66525E47"/>
    <w:rsid w:val="666148D1"/>
    <w:rsid w:val="666420D5"/>
    <w:rsid w:val="666D654A"/>
    <w:rsid w:val="666E3CE8"/>
    <w:rsid w:val="668B199B"/>
    <w:rsid w:val="668F05DE"/>
    <w:rsid w:val="66B77536"/>
    <w:rsid w:val="66BC0132"/>
    <w:rsid w:val="66C7733B"/>
    <w:rsid w:val="66C96F26"/>
    <w:rsid w:val="66D06CD4"/>
    <w:rsid w:val="66E17EAB"/>
    <w:rsid w:val="66F559E3"/>
    <w:rsid w:val="66FC78D2"/>
    <w:rsid w:val="6735767C"/>
    <w:rsid w:val="673858DF"/>
    <w:rsid w:val="675B7897"/>
    <w:rsid w:val="676404B9"/>
    <w:rsid w:val="676752FD"/>
    <w:rsid w:val="67927BBC"/>
    <w:rsid w:val="67C86443"/>
    <w:rsid w:val="67C87F78"/>
    <w:rsid w:val="67DB0FA6"/>
    <w:rsid w:val="680E09F2"/>
    <w:rsid w:val="68113F78"/>
    <w:rsid w:val="681440EA"/>
    <w:rsid w:val="68200E09"/>
    <w:rsid w:val="683351FB"/>
    <w:rsid w:val="68461C15"/>
    <w:rsid w:val="684958BF"/>
    <w:rsid w:val="68600B71"/>
    <w:rsid w:val="68695E40"/>
    <w:rsid w:val="686B73FF"/>
    <w:rsid w:val="6871776D"/>
    <w:rsid w:val="68761483"/>
    <w:rsid w:val="6877254B"/>
    <w:rsid w:val="687F14FF"/>
    <w:rsid w:val="68A46AF3"/>
    <w:rsid w:val="68A75386"/>
    <w:rsid w:val="68B67474"/>
    <w:rsid w:val="68DD6146"/>
    <w:rsid w:val="690D1150"/>
    <w:rsid w:val="691A71F0"/>
    <w:rsid w:val="692341A0"/>
    <w:rsid w:val="69234312"/>
    <w:rsid w:val="69244F55"/>
    <w:rsid w:val="692846C1"/>
    <w:rsid w:val="69364132"/>
    <w:rsid w:val="69422C5E"/>
    <w:rsid w:val="6949543F"/>
    <w:rsid w:val="69497CC3"/>
    <w:rsid w:val="694E3F32"/>
    <w:rsid w:val="6957718E"/>
    <w:rsid w:val="69612FCA"/>
    <w:rsid w:val="696E6382"/>
    <w:rsid w:val="69736FF8"/>
    <w:rsid w:val="698B62BD"/>
    <w:rsid w:val="698C363D"/>
    <w:rsid w:val="69A0462D"/>
    <w:rsid w:val="69EA1DDB"/>
    <w:rsid w:val="6A082C2D"/>
    <w:rsid w:val="6A123A03"/>
    <w:rsid w:val="6A232FA8"/>
    <w:rsid w:val="6A271C37"/>
    <w:rsid w:val="6A332941"/>
    <w:rsid w:val="6A372C18"/>
    <w:rsid w:val="6A486755"/>
    <w:rsid w:val="6A5D329A"/>
    <w:rsid w:val="6A62486A"/>
    <w:rsid w:val="6A6E3451"/>
    <w:rsid w:val="6A7526C5"/>
    <w:rsid w:val="6A8A0DE2"/>
    <w:rsid w:val="6A8A23D9"/>
    <w:rsid w:val="6A922CE9"/>
    <w:rsid w:val="6AC4416A"/>
    <w:rsid w:val="6AE40B7C"/>
    <w:rsid w:val="6AE77D65"/>
    <w:rsid w:val="6AFF6D0F"/>
    <w:rsid w:val="6B022808"/>
    <w:rsid w:val="6B06756B"/>
    <w:rsid w:val="6B084622"/>
    <w:rsid w:val="6B0869A4"/>
    <w:rsid w:val="6B2E0290"/>
    <w:rsid w:val="6B5D12ED"/>
    <w:rsid w:val="6B6C441C"/>
    <w:rsid w:val="6B754942"/>
    <w:rsid w:val="6B822D25"/>
    <w:rsid w:val="6B8D723B"/>
    <w:rsid w:val="6BA8784A"/>
    <w:rsid w:val="6BB00AB2"/>
    <w:rsid w:val="6BB17BFE"/>
    <w:rsid w:val="6BEE3EEC"/>
    <w:rsid w:val="6BEF4424"/>
    <w:rsid w:val="6BF55514"/>
    <w:rsid w:val="6C063F42"/>
    <w:rsid w:val="6C1B7B81"/>
    <w:rsid w:val="6C2955C5"/>
    <w:rsid w:val="6C3753A5"/>
    <w:rsid w:val="6C420798"/>
    <w:rsid w:val="6C5914A2"/>
    <w:rsid w:val="6C5A4BD3"/>
    <w:rsid w:val="6C5C00FF"/>
    <w:rsid w:val="6C6A6519"/>
    <w:rsid w:val="6C6D0318"/>
    <w:rsid w:val="6C826356"/>
    <w:rsid w:val="6C88775B"/>
    <w:rsid w:val="6C8C1166"/>
    <w:rsid w:val="6CB147A5"/>
    <w:rsid w:val="6CB80F0F"/>
    <w:rsid w:val="6CCC3278"/>
    <w:rsid w:val="6CD24037"/>
    <w:rsid w:val="6CD27DBB"/>
    <w:rsid w:val="6CD64342"/>
    <w:rsid w:val="6CE611BE"/>
    <w:rsid w:val="6CF0330A"/>
    <w:rsid w:val="6D024CF4"/>
    <w:rsid w:val="6D0C1183"/>
    <w:rsid w:val="6D0F442C"/>
    <w:rsid w:val="6D17317B"/>
    <w:rsid w:val="6D316543"/>
    <w:rsid w:val="6D3A46F0"/>
    <w:rsid w:val="6D5A4776"/>
    <w:rsid w:val="6D655032"/>
    <w:rsid w:val="6D771B27"/>
    <w:rsid w:val="6D7E48A9"/>
    <w:rsid w:val="6DA30A00"/>
    <w:rsid w:val="6DB24AD1"/>
    <w:rsid w:val="6DB91DF6"/>
    <w:rsid w:val="6DC53634"/>
    <w:rsid w:val="6DC67EBF"/>
    <w:rsid w:val="6DCC18C9"/>
    <w:rsid w:val="6DDD0932"/>
    <w:rsid w:val="6DDE4A58"/>
    <w:rsid w:val="6DE20064"/>
    <w:rsid w:val="6DE7710E"/>
    <w:rsid w:val="6DE92424"/>
    <w:rsid w:val="6DEC5026"/>
    <w:rsid w:val="6DF30532"/>
    <w:rsid w:val="6DFB6616"/>
    <w:rsid w:val="6E1A5085"/>
    <w:rsid w:val="6E242B16"/>
    <w:rsid w:val="6E2B5F9D"/>
    <w:rsid w:val="6E3203BE"/>
    <w:rsid w:val="6E494B06"/>
    <w:rsid w:val="6E8E490C"/>
    <w:rsid w:val="6E9A0985"/>
    <w:rsid w:val="6E9A79F4"/>
    <w:rsid w:val="6EA85DFD"/>
    <w:rsid w:val="6EBD1C7B"/>
    <w:rsid w:val="6EBD5521"/>
    <w:rsid w:val="6EC95E08"/>
    <w:rsid w:val="6EEA709C"/>
    <w:rsid w:val="6EFE0985"/>
    <w:rsid w:val="6F007722"/>
    <w:rsid w:val="6F1C3AFF"/>
    <w:rsid w:val="6F1F1325"/>
    <w:rsid w:val="6F314EB2"/>
    <w:rsid w:val="6F331363"/>
    <w:rsid w:val="6F33735D"/>
    <w:rsid w:val="6F4B1047"/>
    <w:rsid w:val="6F543096"/>
    <w:rsid w:val="6F5C7D2E"/>
    <w:rsid w:val="6F6E2D13"/>
    <w:rsid w:val="6F7E17F9"/>
    <w:rsid w:val="6FB53789"/>
    <w:rsid w:val="6FC56A53"/>
    <w:rsid w:val="6FCA1E38"/>
    <w:rsid w:val="6FF92768"/>
    <w:rsid w:val="6FFF2BBE"/>
    <w:rsid w:val="70040AAC"/>
    <w:rsid w:val="70192DFC"/>
    <w:rsid w:val="701A40CF"/>
    <w:rsid w:val="70294ED3"/>
    <w:rsid w:val="703C5FF4"/>
    <w:rsid w:val="704F17D1"/>
    <w:rsid w:val="70903A9D"/>
    <w:rsid w:val="70A62291"/>
    <w:rsid w:val="70CB7764"/>
    <w:rsid w:val="70F27A83"/>
    <w:rsid w:val="70F56853"/>
    <w:rsid w:val="7101188A"/>
    <w:rsid w:val="71091CB0"/>
    <w:rsid w:val="710D040A"/>
    <w:rsid w:val="711260B6"/>
    <w:rsid w:val="71145CC8"/>
    <w:rsid w:val="71256EB3"/>
    <w:rsid w:val="713D789C"/>
    <w:rsid w:val="71451A1F"/>
    <w:rsid w:val="714F129E"/>
    <w:rsid w:val="714F76E9"/>
    <w:rsid w:val="71834994"/>
    <w:rsid w:val="71940950"/>
    <w:rsid w:val="71A83FC1"/>
    <w:rsid w:val="71C44822"/>
    <w:rsid w:val="71C91C3A"/>
    <w:rsid w:val="71CF7C69"/>
    <w:rsid w:val="71F20D22"/>
    <w:rsid w:val="723E3FE8"/>
    <w:rsid w:val="72413E29"/>
    <w:rsid w:val="72456250"/>
    <w:rsid w:val="725122B1"/>
    <w:rsid w:val="7255106F"/>
    <w:rsid w:val="725666F5"/>
    <w:rsid w:val="725B5B2D"/>
    <w:rsid w:val="72617ACA"/>
    <w:rsid w:val="7265040D"/>
    <w:rsid w:val="726C5885"/>
    <w:rsid w:val="72742748"/>
    <w:rsid w:val="72956780"/>
    <w:rsid w:val="72A1796C"/>
    <w:rsid w:val="72B654DE"/>
    <w:rsid w:val="72B954FB"/>
    <w:rsid w:val="72CD1532"/>
    <w:rsid w:val="72CD7B8C"/>
    <w:rsid w:val="72D17CEA"/>
    <w:rsid w:val="72DC3AFD"/>
    <w:rsid w:val="72E9309C"/>
    <w:rsid w:val="72F0605F"/>
    <w:rsid w:val="72F17AAC"/>
    <w:rsid w:val="72F5541E"/>
    <w:rsid w:val="72FF629D"/>
    <w:rsid w:val="730C28F7"/>
    <w:rsid w:val="73135513"/>
    <w:rsid w:val="731B1A9F"/>
    <w:rsid w:val="7328070A"/>
    <w:rsid w:val="736E23AF"/>
    <w:rsid w:val="73757C3C"/>
    <w:rsid w:val="738B66E1"/>
    <w:rsid w:val="73A04AE1"/>
    <w:rsid w:val="73AD001F"/>
    <w:rsid w:val="73CC69B7"/>
    <w:rsid w:val="73D25872"/>
    <w:rsid w:val="73E07443"/>
    <w:rsid w:val="73E81CC1"/>
    <w:rsid w:val="73ED7223"/>
    <w:rsid w:val="73F11447"/>
    <w:rsid w:val="74030A75"/>
    <w:rsid w:val="74050794"/>
    <w:rsid w:val="740D4FB5"/>
    <w:rsid w:val="741F2CE8"/>
    <w:rsid w:val="743715FC"/>
    <w:rsid w:val="74632EE0"/>
    <w:rsid w:val="748A581C"/>
    <w:rsid w:val="74C55A6A"/>
    <w:rsid w:val="74CF1C9F"/>
    <w:rsid w:val="74D07D76"/>
    <w:rsid w:val="74D2653F"/>
    <w:rsid w:val="74E7018A"/>
    <w:rsid w:val="74ED18C0"/>
    <w:rsid w:val="75001D43"/>
    <w:rsid w:val="75292A92"/>
    <w:rsid w:val="752C6F96"/>
    <w:rsid w:val="75494133"/>
    <w:rsid w:val="7572476B"/>
    <w:rsid w:val="757C07D3"/>
    <w:rsid w:val="759D1102"/>
    <w:rsid w:val="759F7AE1"/>
    <w:rsid w:val="75A72C06"/>
    <w:rsid w:val="75B97744"/>
    <w:rsid w:val="75BE3C06"/>
    <w:rsid w:val="75D67789"/>
    <w:rsid w:val="75D94865"/>
    <w:rsid w:val="75DA0F67"/>
    <w:rsid w:val="75F07D8C"/>
    <w:rsid w:val="760254F7"/>
    <w:rsid w:val="760259B4"/>
    <w:rsid w:val="764374AE"/>
    <w:rsid w:val="764B7067"/>
    <w:rsid w:val="766C6E1B"/>
    <w:rsid w:val="767856CA"/>
    <w:rsid w:val="76AA37AC"/>
    <w:rsid w:val="76BD4CB3"/>
    <w:rsid w:val="76C37481"/>
    <w:rsid w:val="76FC709B"/>
    <w:rsid w:val="7701490B"/>
    <w:rsid w:val="772B279D"/>
    <w:rsid w:val="77347C51"/>
    <w:rsid w:val="775038E7"/>
    <w:rsid w:val="77544FA8"/>
    <w:rsid w:val="776B26B9"/>
    <w:rsid w:val="77752B8E"/>
    <w:rsid w:val="77764390"/>
    <w:rsid w:val="77775144"/>
    <w:rsid w:val="77784870"/>
    <w:rsid w:val="777C7831"/>
    <w:rsid w:val="77812E09"/>
    <w:rsid w:val="77875810"/>
    <w:rsid w:val="778A219E"/>
    <w:rsid w:val="778A7BCA"/>
    <w:rsid w:val="778D5A70"/>
    <w:rsid w:val="77AD62C7"/>
    <w:rsid w:val="77C2031D"/>
    <w:rsid w:val="77C614A7"/>
    <w:rsid w:val="77DF044B"/>
    <w:rsid w:val="77F04FE9"/>
    <w:rsid w:val="78003773"/>
    <w:rsid w:val="78126B52"/>
    <w:rsid w:val="781B3F17"/>
    <w:rsid w:val="78236E52"/>
    <w:rsid w:val="78321015"/>
    <w:rsid w:val="784C53E2"/>
    <w:rsid w:val="784F78EB"/>
    <w:rsid w:val="785F2185"/>
    <w:rsid w:val="78673DC0"/>
    <w:rsid w:val="78701E26"/>
    <w:rsid w:val="789001BE"/>
    <w:rsid w:val="78957828"/>
    <w:rsid w:val="78995985"/>
    <w:rsid w:val="789D0F44"/>
    <w:rsid w:val="78A505D6"/>
    <w:rsid w:val="78B36FEF"/>
    <w:rsid w:val="78B56D85"/>
    <w:rsid w:val="78C62EF6"/>
    <w:rsid w:val="78DA4592"/>
    <w:rsid w:val="78E77B5F"/>
    <w:rsid w:val="78EA2AB7"/>
    <w:rsid w:val="78F3682E"/>
    <w:rsid w:val="790D7B86"/>
    <w:rsid w:val="79167A68"/>
    <w:rsid w:val="791F0593"/>
    <w:rsid w:val="7920460E"/>
    <w:rsid w:val="792A6932"/>
    <w:rsid w:val="79436B42"/>
    <w:rsid w:val="79461F0D"/>
    <w:rsid w:val="7946323B"/>
    <w:rsid w:val="794964C4"/>
    <w:rsid w:val="79547966"/>
    <w:rsid w:val="7955034B"/>
    <w:rsid w:val="79584959"/>
    <w:rsid w:val="797177C8"/>
    <w:rsid w:val="797D3FF1"/>
    <w:rsid w:val="797F5D65"/>
    <w:rsid w:val="79813ADE"/>
    <w:rsid w:val="79905B80"/>
    <w:rsid w:val="79A4224E"/>
    <w:rsid w:val="79B22B0F"/>
    <w:rsid w:val="79B22DE9"/>
    <w:rsid w:val="79B746F1"/>
    <w:rsid w:val="79D96637"/>
    <w:rsid w:val="7A060E95"/>
    <w:rsid w:val="7A082774"/>
    <w:rsid w:val="7A1066ED"/>
    <w:rsid w:val="7A1B7CE2"/>
    <w:rsid w:val="7A5C3FD5"/>
    <w:rsid w:val="7A6003FC"/>
    <w:rsid w:val="7A6658B2"/>
    <w:rsid w:val="7A6A3E8A"/>
    <w:rsid w:val="7A6F5FA1"/>
    <w:rsid w:val="7A6F776C"/>
    <w:rsid w:val="7A71106F"/>
    <w:rsid w:val="7A7A49F7"/>
    <w:rsid w:val="7A7C2F6F"/>
    <w:rsid w:val="7A856607"/>
    <w:rsid w:val="7AAC3A88"/>
    <w:rsid w:val="7AAD5345"/>
    <w:rsid w:val="7ABB5634"/>
    <w:rsid w:val="7AC16442"/>
    <w:rsid w:val="7AD602B5"/>
    <w:rsid w:val="7ADA1701"/>
    <w:rsid w:val="7AEA222C"/>
    <w:rsid w:val="7AED74F4"/>
    <w:rsid w:val="7AF14837"/>
    <w:rsid w:val="7AF741CD"/>
    <w:rsid w:val="7B072762"/>
    <w:rsid w:val="7B0E39EF"/>
    <w:rsid w:val="7B0F3A5E"/>
    <w:rsid w:val="7B1965C0"/>
    <w:rsid w:val="7B1B14EE"/>
    <w:rsid w:val="7B425A3F"/>
    <w:rsid w:val="7B58687E"/>
    <w:rsid w:val="7B5E29DA"/>
    <w:rsid w:val="7B6A44CF"/>
    <w:rsid w:val="7B6D3E0C"/>
    <w:rsid w:val="7B710713"/>
    <w:rsid w:val="7B7418E9"/>
    <w:rsid w:val="7B7D1AD9"/>
    <w:rsid w:val="7B912401"/>
    <w:rsid w:val="7BA14395"/>
    <w:rsid w:val="7BA80898"/>
    <w:rsid w:val="7BBE463E"/>
    <w:rsid w:val="7BC36771"/>
    <w:rsid w:val="7BD52290"/>
    <w:rsid w:val="7BE16742"/>
    <w:rsid w:val="7BE22277"/>
    <w:rsid w:val="7BFD5115"/>
    <w:rsid w:val="7C17751A"/>
    <w:rsid w:val="7C1A449E"/>
    <w:rsid w:val="7C247A0F"/>
    <w:rsid w:val="7C336D42"/>
    <w:rsid w:val="7C5B5CD3"/>
    <w:rsid w:val="7C60334E"/>
    <w:rsid w:val="7C6C12BD"/>
    <w:rsid w:val="7C7052F0"/>
    <w:rsid w:val="7C743857"/>
    <w:rsid w:val="7C8A3007"/>
    <w:rsid w:val="7CA02F04"/>
    <w:rsid w:val="7CB15751"/>
    <w:rsid w:val="7CB85B38"/>
    <w:rsid w:val="7CBF511F"/>
    <w:rsid w:val="7CC5429F"/>
    <w:rsid w:val="7CD57245"/>
    <w:rsid w:val="7CDB5685"/>
    <w:rsid w:val="7CE75F92"/>
    <w:rsid w:val="7D0B22A7"/>
    <w:rsid w:val="7D2E6E76"/>
    <w:rsid w:val="7D367981"/>
    <w:rsid w:val="7D3E0825"/>
    <w:rsid w:val="7D554062"/>
    <w:rsid w:val="7D5E677D"/>
    <w:rsid w:val="7D653ADC"/>
    <w:rsid w:val="7D696FC9"/>
    <w:rsid w:val="7D7D48C1"/>
    <w:rsid w:val="7D867E46"/>
    <w:rsid w:val="7D877CBF"/>
    <w:rsid w:val="7D89672B"/>
    <w:rsid w:val="7D92434B"/>
    <w:rsid w:val="7D977DA2"/>
    <w:rsid w:val="7DA2461C"/>
    <w:rsid w:val="7DAC0744"/>
    <w:rsid w:val="7DAF7C8C"/>
    <w:rsid w:val="7DB22223"/>
    <w:rsid w:val="7DBB3598"/>
    <w:rsid w:val="7DC055C5"/>
    <w:rsid w:val="7DD70EAB"/>
    <w:rsid w:val="7DDE72E2"/>
    <w:rsid w:val="7DEC03E3"/>
    <w:rsid w:val="7DEC1CAA"/>
    <w:rsid w:val="7DF051F2"/>
    <w:rsid w:val="7DF154BA"/>
    <w:rsid w:val="7DFC271F"/>
    <w:rsid w:val="7E2B4DE7"/>
    <w:rsid w:val="7E302246"/>
    <w:rsid w:val="7E480F94"/>
    <w:rsid w:val="7E501A5A"/>
    <w:rsid w:val="7E512745"/>
    <w:rsid w:val="7E516999"/>
    <w:rsid w:val="7E5E479A"/>
    <w:rsid w:val="7E666DA6"/>
    <w:rsid w:val="7E7325F1"/>
    <w:rsid w:val="7E77762F"/>
    <w:rsid w:val="7E7B342B"/>
    <w:rsid w:val="7E8111D8"/>
    <w:rsid w:val="7E876FDB"/>
    <w:rsid w:val="7E8B30DA"/>
    <w:rsid w:val="7ECF6A7A"/>
    <w:rsid w:val="7EDE37B3"/>
    <w:rsid w:val="7EE76E1C"/>
    <w:rsid w:val="7EFF56EF"/>
    <w:rsid w:val="7F044E95"/>
    <w:rsid w:val="7F075EAF"/>
    <w:rsid w:val="7F0E395F"/>
    <w:rsid w:val="7F284D52"/>
    <w:rsid w:val="7F3E17EF"/>
    <w:rsid w:val="7F457BEA"/>
    <w:rsid w:val="7F4735CF"/>
    <w:rsid w:val="7F4A7714"/>
    <w:rsid w:val="7F52348C"/>
    <w:rsid w:val="7F57751E"/>
    <w:rsid w:val="7F59568B"/>
    <w:rsid w:val="7F604BC8"/>
    <w:rsid w:val="7F60712F"/>
    <w:rsid w:val="7F80415D"/>
    <w:rsid w:val="7F907C00"/>
    <w:rsid w:val="7F9E4157"/>
    <w:rsid w:val="7FB45E43"/>
    <w:rsid w:val="7FBD748D"/>
    <w:rsid w:val="7FBF303C"/>
    <w:rsid w:val="7FC15718"/>
    <w:rsid w:val="7FC23EAF"/>
    <w:rsid w:val="7FC47812"/>
    <w:rsid w:val="7FF17233"/>
    <w:rsid w:val="7FFE598C"/>
    <w:rsid w:val="7FFF5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7"/>
    <w:qFormat/>
    <w:uiPriority w:val="0"/>
    <w:pPr>
      <w:keepNext/>
      <w:keepLines/>
      <w:spacing w:before="120" w:after="120"/>
      <w:jc w:val="center"/>
      <w:outlineLvl w:val="0"/>
    </w:pPr>
    <w:rPr>
      <w:b/>
      <w:spacing w:val="20"/>
      <w:kern w:val="44"/>
      <w:sz w:val="32"/>
    </w:rPr>
  </w:style>
  <w:style w:type="paragraph" w:styleId="3">
    <w:name w:val="heading 2"/>
    <w:basedOn w:val="1"/>
    <w:next w:val="1"/>
    <w:link w:val="54"/>
    <w:unhideWhenUsed/>
    <w:qFormat/>
    <w:uiPriority w:val="0"/>
    <w:pPr>
      <w:keepNext/>
      <w:keepLines/>
      <w:spacing w:before="240" w:line="400" w:lineRule="exact"/>
      <w:outlineLvl w:val="1"/>
    </w:pPr>
    <w:rPr>
      <w:rFonts w:ascii="Arial" w:hAnsi="Arial"/>
      <w:b/>
      <w:color w:val="000000"/>
      <w:spacing w:val="40"/>
      <w:sz w:val="32"/>
    </w:rPr>
  </w:style>
  <w:style w:type="paragraph" w:styleId="4">
    <w:name w:val="heading 3"/>
    <w:basedOn w:val="1"/>
    <w:next w:val="1"/>
    <w:link w:val="92"/>
    <w:unhideWhenUsed/>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146"/>
    <w:unhideWhenUsed/>
    <w:qFormat/>
    <w:uiPriority w:val="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6">
    <w:name w:val="heading 5"/>
    <w:basedOn w:val="1"/>
    <w:next w:val="1"/>
    <w:link w:val="147"/>
    <w:unhideWhenUsed/>
    <w:qFormat/>
    <w:uiPriority w:val="0"/>
    <w:pPr>
      <w:keepNext/>
      <w:keepLines/>
      <w:adjustRightInd w:val="0"/>
      <w:spacing w:before="280" w:after="290" w:line="376" w:lineRule="atLeast"/>
      <w:textAlignment w:val="baseline"/>
      <w:outlineLvl w:val="4"/>
    </w:pPr>
    <w:rPr>
      <w:b/>
      <w:kern w:val="0"/>
      <w:sz w:val="28"/>
      <w:szCs w:val="24"/>
    </w:rPr>
  </w:style>
  <w:style w:type="paragraph" w:styleId="7">
    <w:name w:val="heading 6"/>
    <w:basedOn w:val="1"/>
    <w:next w:val="1"/>
    <w:link w:val="148"/>
    <w:unhideWhenUsed/>
    <w:qFormat/>
    <w:uiPriority w:val="0"/>
    <w:pPr>
      <w:keepNext/>
      <w:keepLines/>
      <w:ind w:firstLine="200" w:firstLineChars="200"/>
      <w:outlineLvl w:val="5"/>
    </w:pPr>
    <w:rPr>
      <w:rFonts w:ascii="Arial" w:hAnsi="Arial" w:cstheme="minorBidi"/>
      <w:sz w:val="24"/>
      <w:szCs w:val="24"/>
    </w:rPr>
  </w:style>
  <w:style w:type="paragraph" w:styleId="8">
    <w:name w:val="heading 7"/>
    <w:basedOn w:val="1"/>
    <w:next w:val="1"/>
    <w:link w:val="149"/>
    <w:unhideWhenUsed/>
    <w:qFormat/>
    <w:uiPriority w:val="0"/>
    <w:pPr>
      <w:keepNext/>
      <w:keepLines/>
      <w:numPr>
        <w:ilvl w:val="6"/>
        <w:numId w:val="1"/>
      </w:numPr>
      <w:spacing w:before="240" w:after="64" w:line="317" w:lineRule="auto"/>
      <w:outlineLvl w:val="6"/>
    </w:pPr>
    <w:rPr>
      <w:rFonts w:ascii="Arial" w:hAnsi="Arial" w:cstheme="minorBidi"/>
      <w:b/>
      <w:sz w:val="24"/>
      <w:szCs w:val="24"/>
    </w:rPr>
  </w:style>
  <w:style w:type="paragraph" w:styleId="9">
    <w:name w:val="heading 8"/>
    <w:basedOn w:val="1"/>
    <w:next w:val="1"/>
    <w:link w:val="150"/>
    <w:unhideWhenUsed/>
    <w:qFormat/>
    <w:uiPriority w:val="0"/>
    <w:pPr>
      <w:keepNext/>
      <w:keepLines/>
      <w:numPr>
        <w:ilvl w:val="7"/>
        <w:numId w:val="1"/>
      </w:numPr>
      <w:spacing w:before="240" w:after="64" w:line="317" w:lineRule="auto"/>
      <w:outlineLvl w:val="7"/>
    </w:pPr>
    <w:rPr>
      <w:rFonts w:ascii="Arial" w:hAnsi="Arial" w:cstheme="minorBidi"/>
      <w:b/>
      <w:sz w:val="22"/>
      <w:szCs w:val="24"/>
    </w:rPr>
  </w:style>
  <w:style w:type="paragraph" w:styleId="10">
    <w:name w:val="heading 9"/>
    <w:basedOn w:val="1"/>
    <w:next w:val="1"/>
    <w:link w:val="151"/>
    <w:unhideWhenUsed/>
    <w:qFormat/>
    <w:uiPriority w:val="0"/>
    <w:pPr>
      <w:keepNext/>
      <w:keepLines/>
      <w:numPr>
        <w:ilvl w:val="8"/>
        <w:numId w:val="1"/>
      </w:numPr>
      <w:spacing w:before="240" w:after="64" w:line="317" w:lineRule="auto"/>
      <w:outlineLvl w:val="8"/>
    </w:pPr>
    <w:rPr>
      <w:rFonts w:ascii="Arial" w:hAnsi="Arial" w:eastAsia="黑体" w:cstheme="minorBidi"/>
      <w:sz w:val="24"/>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ind w:left="1260"/>
      <w:jc w:val="left"/>
    </w:pPr>
    <w:rPr>
      <w:sz w:val="18"/>
      <w:szCs w:val="18"/>
    </w:rPr>
  </w:style>
  <w:style w:type="paragraph" w:styleId="12">
    <w:name w:val="Normal Indent"/>
    <w:basedOn w:val="1"/>
    <w:semiHidden/>
    <w:unhideWhenUsed/>
    <w:qFormat/>
    <w:uiPriority w:val="99"/>
    <w:pPr>
      <w:ind w:firstLine="420"/>
    </w:pPr>
  </w:style>
  <w:style w:type="paragraph" w:styleId="13">
    <w:name w:val="Document Map"/>
    <w:basedOn w:val="1"/>
    <w:qFormat/>
    <w:uiPriority w:val="99"/>
    <w:pPr>
      <w:shd w:val="clear" w:color="auto" w:fill="000080"/>
    </w:pPr>
  </w:style>
  <w:style w:type="paragraph" w:styleId="14">
    <w:name w:val="annotation text"/>
    <w:basedOn w:val="1"/>
    <w:link w:val="163"/>
    <w:unhideWhenUsed/>
    <w:qFormat/>
    <w:uiPriority w:val="99"/>
    <w:pPr>
      <w:jc w:val="left"/>
    </w:pPr>
  </w:style>
  <w:style w:type="paragraph" w:styleId="15">
    <w:name w:val="Body Text 3"/>
    <w:basedOn w:val="1"/>
    <w:semiHidden/>
    <w:unhideWhenUsed/>
    <w:qFormat/>
    <w:uiPriority w:val="99"/>
    <w:pPr>
      <w:spacing w:after="120"/>
    </w:pPr>
    <w:rPr>
      <w:sz w:val="16"/>
      <w:szCs w:val="16"/>
    </w:rPr>
  </w:style>
  <w:style w:type="paragraph" w:styleId="16">
    <w:name w:val="Body Text"/>
    <w:basedOn w:val="1"/>
    <w:next w:val="1"/>
    <w:link w:val="57"/>
    <w:semiHidden/>
    <w:unhideWhenUsed/>
    <w:qFormat/>
    <w:uiPriority w:val="99"/>
    <w:rPr>
      <w:rFonts w:ascii="宋体"/>
      <w:sz w:val="24"/>
    </w:rPr>
  </w:style>
  <w:style w:type="paragraph" w:styleId="17">
    <w:name w:val="Body Text Indent"/>
    <w:basedOn w:val="1"/>
    <w:next w:val="18"/>
    <w:link w:val="60"/>
    <w:semiHidden/>
    <w:unhideWhenUsed/>
    <w:qFormat/>
    <w:uiPriority w:val="99"/>
    <w:pPr>
      <w:spacing w:line="460" w:lineRule="exact"/>
      <w:ind w:firstLine="510"/>
    </w:pPr>
  </w:style>
  <w:style w:type="paragraph" w:styleId="18">
    <w:name w:val="Body Text First Indent 2"/>
    <w:basedOn w:val="17"/>
    <w:qFormat/>
    <w:uiPriority w:val="99"/>
    <w:pPr>
      <w:ind w:firstLine="420" w:firstLineChars="200"/>
    </w:pPr>
  </w:style>
  <w:style w:type="paragraph" w:styleId="19">
    <w:name w:val="toc 5"/>
    <w:basedOn w:val="1"/>
    <w:next w:val="1"/>
    <w:unhideWhenUsed/>
    <w:qFormat/>
    <w:uiPriority w:val="39"/>
    <w:pPr>
      <w:ind w:left="840"/>
      <w:jc w:val="left"/>
    </w:pPr>
    <w:rPr>
      <w:sz w:val="18"/>
      <w:szCs w:val="18"/>
    </w:rPr>
  </w:style>
  <w:style w:type="paragraph" w:styleId="20">
    <w:name w:val="toc 3"/>
    <w:basedOn w:val="1"/>
    <w:next w:val="1"/>
    <w:unhideWhenUsed/>
    <w:qFormat/>
    <w:uiPriority w:val="39"/>
    <w:pPr>
      <w:ind w:left="420"/>
      <w:jc w:val="left"/>
    </w:pPr>
    <w:rPr>
      <w:i/>
      <w:iCs/>
      <w:sz w:val="20"/>
    </w:rPr>
  </w:style>
  <w:style w:type="paragraph" w:styleId="21">
    <w:name w:val="Plain Text"/>
    <w:basedOn w:val="1"/>
    <w:link w:val="155"/>
    <w:qFormat/>
    <w:uiPriority w:val="0"/>
    <w:rPr>
      <w:rFonts w:ascii="宋体"/>
    </w:rPr>
  </w:style>
  <w:style w:type="paragraph" w:styleId="22">
    <w:name w:val="toc 8"/>
    <w:basedOn w:val="1"/>
    <w:next w:val="1"/>
    <w:semiHidden/>
    <w:unhideWhenUsed/>
    <w:qFormat/>
    <w:uiPriority w:val="39"/>
    <w:pPr>
      <w:ind w:left="1470"/>
      <w:jc w:val="left"/>
    </w:pPr>
    <w:rPr>
      <w:sz w:val="18"/>
      <w:szCs w:val="18"/>
    </w:rPr>
  </w:style>
  <w:style w:type="paragraph" w:styleId="23">
    <w:name w:val="Date"/>
    <w:basedOn w:val="1"/>
    <w:next w:val="1"/>
    <w:link w:val="162"/>
    <w:semiHidden/>
    <w:unhideWhenUsed/>
    <w:qFormat/>
    <w:uiPriority w:val="99"/>
    <w:rPr>
      <w:kern w:val="0"/>
      <w:sz w:val="28"/>
    </w:rPr>
  </w:style>
  <w:style w:type="paragraph" w:styleId="24">
    <w:name w:val="Body Text Indent 2"/>
    <w:basedOn w:val="1"/>
    <w:link w:val="93"/>
    <w:semiHidden/>
    <w:unhideWhenUsed/>
    <w:qFormat/>
    <w:uiPriority w:val="99"/>
    <w:pPr>
      <w:spacing w:line="500" w:lineRule="exact"/>
      <w:ind w:firstLine="510"/>
    </w:pPr>
    <w:rPr>
      <w:rFonts w:ascii="宋体"/>
      <w:sz w:val="24"/>
    </w:rPr>
  </w:style>
  <w:style w:type="paragraph" w:styleId="25">
    <w:name w:val="Balloon Text"/>
    <w:basedOn w:val="1"/>
    <w:link w:val="154"/>
    <w:semiHidden/>
    <w:unhideWhenUsed/>
    <w:qFormat/>
    <w:uiPriority w:val="99"/>
    <w:rPr>
      <w:sz w:val="18"/>
      <w:szCs w:val="18"/>
    </w:rPr>
  </w:style>
  <w:style w:type="paragraph" w:styleId="26">
    <w:name w:val="footer"/>
    <w:basedOn w:val="1"/>
    <w:link w:val="152"/>
    <w:qFormat/>
    <w:uiPriority w:val="99"/>
    <w:pPr>
      <w:tabs>
        <w:tab w:val="center" w:pos="4153"/>
        <w:tab w:val="right" w:pos="8306"/>
      </w:tabs>
      <w:snapToGrid w:val="0"/>
      <w:jc w:val="left"/>
    </w:pPr>
    <w:rPr>
      <w:sz w:val="18"/>
    </w:rPr>
  </w:style>
  <w:style w:type="paragraph" w:styleId="27">
    <w:name w:val="header"/>
    <w:basedOn w:val="1"/>
    <w:link w:val="153"/>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unhideWhenUsed/>
    <w:qFormat/>
    <w:uiPriority w:val="39"/>
    <w:pPr>
      <w:tabs>
        <w:tab w:val="right" w:leader="dot" w:pos="9663"/>
      </w:tabs>
      <w:spacing w:before="120" w:after="120"/>
      <w:jc w:val="left"/>
    </w:pPr>
    <w:rPr>
      <w:b/>
      <w:bCs/>
      <w:caps/>
      <w:sz w:val="28"/>
      <w:szCs w:val="28"/>
    </w:rPr>
  </w:style>
  <w:style w:type="paragraph" w:styleId="29">
    <w:name w:val="toc 4"/>
    <w:basedOn w:val="1"/>
    <w:next w:val="1"/>
    <w:unhideWhenUsed/>
    <w:qFormat/>
    <w:uiPriority w:val="39"/>
    <w:pPr>
      <w:ind w:left="630"/>
      <w:jc w:val="left"/>
    </w:pPr>
    <w:rPr>
      <w:sz w:val="18"/>
      <w:szCs w:val="18"/>
    </w:rPr>
  </w:style>
  <w:style w:type="paragraph" w:styleId="30">
    <w:name w:val="toc 6"/>
    <w:basedOn w:val="1"/>
    <w:next w:val="1"/>
    <w:semiHidden/>
    <w:unhideWhenUsed/>
    <w:qFormat/>
    <w:uiPriority w:val="39"/>
    <w:pPr>
      <w:ind w:left="1050"/>
      <w:jc w:val="left"/>
    </w:pPr>
    <w:rPr>
      <w:sz w:val="18"/>
      <w:szCs w:val="18"/>
    </w:rPr>
  </w:style>
  <w:style w:type="paragraph" w:styleId="31">
    <w:name w:val="Body Text Indent 3"/>
    <w:basedOn w:val="1"/>
    <w:semiHidden/>
    <w:unhideWhenUsed/>
    <w:qFormat/>
    <w:uiPriority w:val="99"/>
    <w:pPr>
      <w:spacing w:line="500" w:lineRule="exact"/>
      <w:ind w:firstLine="510"/>
    </w:pPr>
    <w:rPr>
      <w:rFonts w:ascii="宋体"/>
      <w:color w:val="000000"/>
      <w:sz w:val="26"/>
    </w:rPr>
  </w:style>
  <w:style w:type="paragraph" w:styleId="32">
    <w:name w:val="table of figures"/>
    <w:basedOn w:val="1"/>
    <w:next w:val="1"/>
    <w:semiHidden/>
    <w:unhideWhenUsed/>
    <w:qFormat/>
    <w:uiPriority w:val="99"/>
    <w:pPr>
      <w:ind w:left="840" w:hanging="420"/>
    </w:pPr>
  </w:style>
  <w:style w:type="paragraph" w:styleId="33">
    <w:name w:val="toc 2"/>
    <w:basedOn w:val="1"/>
    <w:next w:val="1"/>
    <w:unhideWhenUsed/>
    <w:qFormat/>
    <w:uiPriority w:val="39"/>
    <w:pPr>
      <w:ind w:left="210"/>
      <w:jc w:val="left"/>
    </w:pPr>
    <w:rPr>
      <w:smallCaps/>
      <w:sz w:val="20"/>
    </w:rPr>
  </w:style>
  <w:style w:type="paragraph" w:styleId="34">
    <w:name w:val="toc 9"/>
    <w:basedOn w:val="1"/>
    <w:next w:val="1"/>
    <w:semiHidden/>
    <w:unhideWhenUsed/>
    <w:qFormat/>
    <w:uiPriority w:val="39"/>
    <w:pPr>
      <w:ind w:left="1680"/>
      <w:jc w:val="left"/>
    </w:pPr>
    <w:rPr>
      <w:sz w:val="18"/>
      <w:szCs w:val="18"/>
    </w:rPr>
  </w:style>
  <w:style w:type="paragraph" w:styleId="35">
    <w:name w:val="Normal (Web)"/>
    <w:basedOn w:val="1"/>
    <w:link w:val="138"/>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36">
    <w:name w:val="annotation subject"/>
    <w:basedOn w:val="14"/>
    <w:next w:val="14"/>
    <w:link w:val="164"/>
    <w:semiHidden/>
    <w:unhideWhenUsed/>
    <w:qFormat/>
    <w:uiPriority w:val="99"/>
    <w:rPr>
      <w:b/>
      <w:bCs/>
    </w:rPr>
  </w:style>
  <w:style w:type="paragraph" w:styleId="37">
    <w:name w:val="Body Text First Indent"/>
    <w:basedOn w:val="16"/>
    <w:qFormat/>
    <w:uiPriority w:val="0"/>
    <w:pPr>
      <w:spacing w:line="312" w:lineRule="auto"/>
      <w:ind w:firstLine="42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semiHidden/>
    <w:unhideWhenUsed/>
    <w:qFormat/>
    <w:uiPriority w:val="99"/>
  </w:style>
  <w:style w:type="character" w:styleId="43">
    <w:name w:val="FollowedHyperlink"/>
    <w:basedOn w:val="40"/>
    <w:semiHidden/>
    <w:unhideWhenUsed/>
    <w:qFormat/>
    <w:uiPriority w:val="99"/>
    <w:rPr>
      <w:rFonts w:hint="eastAsia" w:ascii="宋体" w:hAnsi="宋体" w:eastAsia="宋体" w:cs="宋体"/>
      <w:color w:val="0033CC"/>
      <w:sz w:val="18"/>
      <w:szCs w:val="18"/>
      <w:u w:val="none"/>
    </w:rPr>
  </w:style>
  <w:style w:type="character" w:styleId="44">
    <w:name w:val="Emphasis"/>
    <w:basedOn w:val="40"/>
    <w:qFormat/>
    <w:uiPriority w:val="20"/>
    <w:rPr>
      <w:i/>
    </w:rPr>
  </w:style>
  <w:style w:type="character" w:styleId="45">
    <w:name w:val="HTML Definition"/>
    <w:basedOn w:val="40"/>
    <w:semiHidden/>
    <w:unhideWhenUsed/>
    <w:qFormat/>
    <w:uiPriority w:val="99"/>
    <w:rPr>
      <w:i/>
    </w:rPr>
  </w:style>
  <w:style w:type="character" w:styleId="46">
    <w:name w:val="Hyperlink"/>
    <w:basedOn w:val="40"/>
    <w:unhideWhenUsed/>
    <w:qFormat/>
    <w:uiPriority w:val="99"/>
    <w:rPr>
      <w:rFonts w:hint="eastAsia" w:ascii="宋体" w:hAnsi="宋体" w:eastAsia="宋体" w:cs="宋体"/>
      <w:color w:val="0033CC"/>
      <w:sz w:val="18"/>
      <w:szCs w:val="18"/>
      <w:u w:val="none"/>
    </w:rPr>
  </w:style>
  <w:style w:type="character" w:styleId="47">
    <w:name w:val="HTML Code"/>
    <w:basedOn w:val="40"/>
    <w:semiHidden/>
    <w:unhideWhenUsed/>
    <w:qFormat/>
    <w:uiPriority w:val="99"/>
    <w:rPr>
      <w:rFonts w:hint="default" w:ascii="Consolas" w:hAnsi="Consolas" w:eastAsia="Consolas" w:cs="Consolas"/>
      <w:color w:val="C7254E"/>
      <w:sz w:val="21"/>
      <w:szCs w:val="21"/>
      <w:shd w:val="clear" w:color="auto" w:fill="F9F2F4"/>
    </w:rPr>
  </w:style>
  <w:style w:type="character" w:styleId="48">
    <w:name w:val="annotation reference"/>
    <w:semiHidden/>
    <w:unhideWhenUsed/>
    <w:qFormat/>
    <w:uiPriority w:val="99"/>
    <w:rPr>
      <w:sz w:val="21"/>
      <w:szCs w:val="21"/>
    </w:rPr>
  </w:style>
  <w:style w:type="character" w:styleId="49">
    <w:name w:val="HTML Keyboard"/>
    <w:basedOn w:val="40"/>
    <w:semiHidden/>
    <w:unhideWhenUsed/>
    <w:qFormat/>
    <w:uiPriority w:val="99"/>
    <w:rPr>
      <w:rFonts w:hint="default" w:ascii="Consolas" w:hAnsi="Consolas" w:eastAsia="Consolas" w:cs="Consolas"/>
      <w:vanish/>
      <w:color w:val="FFFFFF"/>
      <w:sz w:val="21"/>
      <w:szCs w:val="21"/>
      <w:shd w:val="clear" w:color="auto" w:fill="333333"/>
    </w:rPr>
  </w:style>
  <w:style w:type="character" w:styleId="50">
    <w:name w:val="HTML Sample"/>
    <w:basedOn w:val="40"/>
    <w:semiHidden/>
    <w:unhideWhenUsed/>
    <w:qFormat/>
    <w:uiPriority w:val="99"/>
    <w:rPr>
      <w:rFonts w:ascii="Consolas" w:hAnsi="Consolas" w:eastAsia="Consolas" w:cs="Consolas"/>
      <w:sz w:val="21"/>
      <w:szCs w:val="21"/>
    </w:rPr>
  </w:style>
  <w:style w:type="paragraph" w:customStyle="1" w:styleId="51">
    <w:name w:val="正文正"/>
    <w:basedOn w:val="1"/>
    <w:qFormat/>
    <w:uiPriority w:val="0"/>
    <w:pPr>
      <w:spacing w:line="560" w:lineRule="exact"/>
      <w:ind w:firstLine="561"/>
    </w:pPr>
    <w:rPr>
      <w:rFonts w:eastAsia="仿宋_GB2312"/>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3">
    <w:name w:val="标题 1 Char"/>
    <w:basedOn w:val="40"/>
    <w:qFormat/>
    <w:uiPriority w:val="0"/>
    <w:rPr>
      <w:rFonts w:ascii="Arial" w:hAnsi="Arial" w:eastAsia="宋体" w:cs="Times New Roman"/>
      <w:b/>
      <w:kern w:val="44"/>
      <w:sz w:val="32"/>
      <w:szCs w:val="24"/>
    </w:rPr>
  </w:style>
  <w:style w:type="character" w:customStyle="1" w:styleId="54">
    <w:name w:val="标题 2 字符1"/>
    <w:basedOn w:val="40"/>
    <w:link w:val="3"/>
    <w:qFormat/>
    <w:uiPriority w:val="0"/>
    <w:rPr>
      <w:rFonts w:ascii="Arial" w:hAnsi="Arial" w:eastAsia="宋体" w:cs="Times New Roman"/>
      <w:b/>
      <w:sz w:val="30"/>
      <w:szCs w:val="24"/>
    </w:rPr>
  </w:style>
  <w:style w:type="character" w:customStyle="1" w:styleId="55">
    <w:name w:val="style131"/>
    <w:qFormat/>
    <w:uiPriority w:val="0"/>
    <w:rPr>
      <w:sz w:val="18"/>
      <w:szCs w:val="18"/>
    </w:rPr>
  </w:style>
  <w:style w:type="character" w:customStyle="1" w:styleId="56">
    <w:name w:val="标题 4 字符"/>
    <w:qFormat/>
    <w:uiPriority w:val="0"/>
    <w:rPr>
      <w:rFonts w:ascii="Arial" w:hAnsi="Arial" w:eastAsia="黑体"/>
      <w:sz w:val="28"/>
    </w:rPr>
  </w:style>
  <w:style w:type="character" w:customStyle="1" w:styleId="57">
    <w:name w:val="正文文本 字符"/>
    <w:link w:val="16"/>
    <w:qFormat/>
    <w:uiPriority w:val="0"/>
    <w:rPr>
      <w:rFonts w:ascii="宋体"/>
      <w:kern w:val="2"/>
      <w:sz w:val="24"/>
    </w:rPr>
  </w:style>
  <w:style w:type="character" w:customStyle="1" w:styleId="58">
    <w:name w:val="GW-正文 Char"/>
    <w:link w:val="59"/>
    <w:qFormat/>
    <w:uiPriority w:val="0"/>
    <w:rPr>
      <w:rFonts w:eastAsia="仿宋_GB2312"/>
      <w:kern w:val="2"/>
      <w:sz w:val="24"/>
      <w:szCs w:val="24"/>
    </w:rPr>
  </w:style>
  <w:style w:type="paragraph" w:customStyle="1" w:styleId="59">
    <w:name w:val="GW-正文"/>
    <w:basedOn w:val="1"/>
    <w:link w:val="58"/>
    <w:qFormat/>
    <w:uiPriority w:val="0"/>
    <w:pPr>
      <w:spacing w:line="360" w:lineRule="auto"/>
      <w:ind w:firstLine="200" w:firstLineChars="200"/>
    </w:pPr>
    <w:rPr>
      <w:rFonts w:eastAsia="仿宋_GB2312"/>
      <w:sz w:val="24"/>
      <w:szCs w:val="24"/>
    </w:rPr>
  </w:style>
  <w:style w:type="character" w:customStyle="1" w:styleId="60">
    <w:name w:val="正文文本缩进 字符"/>
    <w:link w:val="17"/>
    <w:qFormat/>
    <w:uiPriority w:val="0"/>
    <w:rPr>
      <w:kern w:val="2"/>
      <w:sz w:val="21"/>
    </w:rPr>
  </w:style>
  <w:style w:type="character" w:customStyle="1" w:styleId="61">
    <w:name w:val="纯文本 字符"/>
    <w:qFormat/>
    <w:uiPriority w:val="99"/>
    <w:rPr>
      <w:rFonts w:ascii="宋体" w:eastAsia="宋体"/>
      <w:kern w:val="2"/>
      <w:sz w:val="21"/>
      <w:lang w:val="en-US" w:eastAsia="zh-CN" w:bidi="ar-SA"/>
    </w:rPr>
  </w:style>
  <w:style w:type="paragraph" w:customStyle="1" w:styleId="62">
    <w:name w:val="Char"/>
    <w:basedOn w:val="1"/>
    <w:qFormat/>
    <w:uiPriority w:val="0"/>
    <w:pPr>
      <w:widowControl/>
      <w:spacing w:after="160" w:line="240" w:lineRule="exact"/>
      <w:jc w:val="left"/>
    </w:pPr>
    <w:rPr>
      <w:rFonts w:ascii="Verdana" w:hAnsi="Verdana"/>
      <w:kern w:val="0"/>
      <w:sz w:val="20"/>
      <w:lang w:eastAsia="en-US"/>
    </w:rPr>
  </w:style>
  <w:style w:type="paragraph" w:customStyle="1" w:styleId="63">
    <w:name w:val="正文 New New New"/>
    <w:qFormat/>
    <w:uiPriority w:val="0"/>
    <w:pPr>
      <w:jc w:val="both"/>
    </w:pPr>
    <w:rPr>
      <w:rFonts w:ascii="Times New Roman" w:hAnsi="Times New Roman" w:eastAsia="宋体" w:cs="Times New Roman"/>
      <w:kern w:val="2"/>
      <w:sz w:val="21"/>
      <w:lang w:val="en-US" w:eastAsia="zh-CN" w:bidi="ar-SA"/>
    </w:rPr>
  </w:style>
  <w:style w:type="paragraph" w:customStyle="1" w:styleId="64">
    <w:name w:val="修订1"/>
    <w:semiHidden/>
    <w:qFormat/>
    <w:uiPriority w:val="99"/>
    <w:rPr>
      <w:rFonts w:ascii="Times New Roman" w:hAnsi="Times New Roman" w:eastAsia="宋体" w:cs="Times New Roman"/>
      <w:kern w:val="2"/>
      <w:sz w:val="21"/>
      <w:lang w:val="en-US" w:eastAsia="zh-CN" w:bidi="ar-SA"/>
    </w:rPr>
  </w:style>
  <w:style w:type="paragraph" w:customStyle="1" w:styleId="65">
    <w:name w:val="Char Char Char Char"/>
    <w:basedOn w:val="1"/>
    <w:qFormat/>
    <w:uiPriority w:val="0"/>
    <w:rPr>
      <w:szCs w:val="24"/>
    </w:rPr>
  </w:style>
  <w:style w:type="paragraph" w:customStyle="1" w:styleId="66">
    <w:name w:val="目录"/>
    <w:basedOn w:val="1"/>
    <w:qFormat/>
    <w:uiPriority w:val="0"/>
    <w:pPr>
      <w:widowControl/>
      <w:jc w:val="center"/>
    </w:pPr>
    <w:rPr>
      <w:rFonts w:ascii="宋体"/>
      <w:b/>
      <w:kern w:val="0"/>
      <w:sz w:val="36"/>
    </w:rPr>
  </w:style>
  <w:style w:type="paragraph" w:customStyle="1" w:styleId="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8">
    <w:name w:val="子弹１"/>
    <w:basedOn w:val="69"/>
    <w:qFormat/>
    <w:uiPriority w:val="0"/>
    <w:pPr>
      <w:tabs>
        <w:tab w:val="left" w:pos="873"/>
        <w:tab w:val="left" w:pos="1134"/>
        <w:tab w:val="right" w:pos="9356"/>
      </w:tabs>
    </w:pPr>
  </w:style>
  <w:style w:type="paragraph" w:customStyle="1" w:styleId="69">
    <w:name w:val="子弹"/>
    <w:basedOn w:val="1"/>
    <w:qFormat/>
    <w:uiPriority w:val="0"/>
    <w:pPr>
      <w:tabs>
        <w:tab w:val="left" w:pos="1134"/>
        <w:tab w:val="right" w:pos="9356"/>
      </w:tabs>
      <w:ind w:left="720" w:hanging="360"/>
    </w:pPr>
    <w:rPr>
      <w:rFonts w:ascii="新宋体" w:hAnsi="新宋体" w:eastAsia="新宋体"/>
      <w:sz w:val="28"/>
      <w:szCs w:val="28"/>
    </w:rPr>
  </w:style>
  <w:style w:type="paragraph" w:customStyle="1" w:styleId="7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列出段落1"/>
    <w:basedOn w:val="1"/>
    <w:qFormat/>
    <w:uiPriority w:val="34"/>
    <w:pPr>
      <w:ind w:firstLine="420" w:firstLineChars="200"/>
    </w:pPr>
    <w:rPr>
      <w:szCs w:val="24"/>
    </w:rPr>
  </w:style>
  <w:style w:type="paragraph" w:customStyle="1" w:styleId="7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3">
    <w:name w:val="Char Char Char Char1"/>
    <w:basedOn w:val="13"/>
    <w:qFormat/>
    <w:uiPriority w:val="0"/>
    <w:pPr>
      <w:adjustRightInd w:val="0"/>
      <w:snapToGrid w:val="0"/>
      <w:spacing w:line="360" w:lineRule="auto"/>
    </w:pPr>
    <w:rPr>
      <w:rFonts w:ascii="Tahoma" w:hAnsi="Tahoma"/>
      <w:sz w:val="24"/>
      <w:szCs w:val="24"/>
    </w:rPr>
  </w:style>
  <w:style w:type="paragraph" w:customStyle="1" w:styleId="74">
    <w:name w:val="默认段落字体 Para Char Char Char Char"/>
    <w:basedOn w:val="1"/>
    <w:qFormat/>
    <w:uiPriority w:val="0"/>
    <w:rPr>
      <w:szCs w:val="24"/>
    </w:rPr>
  </w:style>
  <w:style w:type="paragraph" w:customStyle="1" w:styleId="75">
    <w:name w:val="Char Char1"/>
    <w:basedOn w:val="1"/>
    <w:qFormat/>
    <w:uiPriority w:val="0"/>
    <w:pPr>
      <w:widowControl/>
      <w:spacing w:after="160" w:line="240" w:lineRule="exact"/>
      <w:jc w:val="left"/>
    </w:pPr>
    <w:rPr>
      <w:rFonts w:ascii="Verdana" w:hAnsi="Verdana" w:eastAsia="仿宋_GB2312"/>
      <w:kern w:val="0"/>
      <w:sz w:val="20"/>
      <w:lang w:eastAsia="en-US"/>
    </w:rPr>
  </w:style>
  <w:style w:type="paragraph" w:customStyle="1" w:styleId="76">
    <w:name w:val="列出段落11"/>
    <w:basedOn w:val="1"/>
    <w:qFormat/>
    <w:uiPriority w:val="0"/>
    <w:pPr>
      <w:ind w:firstLine="420" w:firstLineChars="200"/>
    </w:pPr>
    <w:rPr>
      <w:rFonts w:ascii="Calibri" w:hAnsi="Calibri"/>
      <w:szCs w:val="22"/>
    </w:rPr>
  </w:style>
  <w:style w:type="paragraph" w:customStyle="1" w:styleId="77">
    <w:name w:val="Char1"/>
    <w:basedOn w:val="1"/>
    <w:qFormat/>
    <w:uiPriority w:val="0"/>
    <w:rPr>
      <w:rFonts w:ascii="Tahoma" w:hAnsi="Tahoma"/>
      <w:sz w:val="24"/>
    </w:rPr>
  </w:style>
  <w:style w:type="paragraph" w:customStyle="1" w:styleId="78">
    <w:name w:val="样式1"/>
    <w:basedOn w:val="3"/>
    <w:qFormat/>
    <w:uiPriority w:val="0"/>
    <w:pPr>
      <w:adjustRightInd w:val="0"/>
      <w:spacing w:line="416" w:lineRule="atLeast"/>
      <w:jc w:val="left"/>
      <w:textAlignment w:val="baseline"/>
    </w:pPr>
    <w:rPr>
      <w:rFonts w:eastAsia="黑体"/>
      <w:spacing w:val="0"/>
      <w:kern w:val="0"/>
      <w:sz w:val="30"/>
    </w:rPr>
  </w:style>
  <w:style w:type="character" w:customStyle="1" w:styleId="79">
    <w:name w:val="批注框文本 字符"/>
    <w:qFormat/>
    <w:uiPriority w:val="0"/>
    <w:rPr>
      <w:kern w:val="2"/>
      <w:sz w:val="18"/>
      <w:szCs w:val="18"/>
    </w:rPr>
  </w:style>
  <w:style w:type="character" w:customStyle="1" w:styleId="80">
    <w:name w:val="grame"/>
    <w:qFormat/>
    <w:uiPriority w:val="0"/>
  </w:style>
  <w:style w:type="character" w:customStyle="1" w:styleId="81">
    <w:name w:val="标题 5 字符"/>
    <w:basedOn w:val="40"/>
    <w:qFormat/>
    <w:uiPriority w:val="0"/>
    <w:rPr>
      <w:b/>
      <w:sz w:val="28"/>
      <w:szCs w:val="24"/>
    </w:rPr>
  </w:style>
  <w:style w:type="character" w:customStyle="1" w:styleId="82">
    <w:name w:val="日期 字符"/>
    <w:qFormat/>
    <w:uiPriority w:val="0"/>
    <w:rPr>
      <w:sz w:val="28"/>
    </w:rPr>
  </w:style>
  <w:style w:type="paragraph" w:customStyle="1" w:styleId="83">
    <w:name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4">
    <w:name w:val="孙普文字 Char"/>
    <w:qFormat/>
    <w:uiPriority w:val="0"/>
    <w:rPr>
      <w:rFonts w:ascii="宋体" w:hAnsi="Times New Roman" w:eastAsia="宋体" w:cs="Times New Roman"/>
      <w:szCs w:val="20"/>
    </w:rPr>
  </w:style>
  <w:style w:type="character" w:customStyle="1" w:styleId="85">
    <w:name w:val="页脚 字符"/>
    <w:qFormat/>
    <w:uiPriority w:val="99"/>
    <w:rPr>
      <w:kern w:val="2"/>
      <w:sz w:val="18"/>
    </w:rPr>
  </w:style>
  <w:style w:type="character" w:customStyle="1" w:styleId="86">
    <w:name w:val="不明显强调1"/>
    <w:qFormat/>
    <w:uiPriority w:val="0"/>
    <w:rPr>
      <w:rFonts w:eastAsia="仿宋_GB2312"/>
      <w:iCs/>
      <w:color w:val="auto"/>
      <w:sz w:val="24"/>
    </w:rPr>
  </w:style>
  <w:style w:type="character" w:customStyle="1" w:styleId="87">
    <w:name w:val="标题 1 字符"/>
    <w:link w:val="2"/>
    <w:qFormat/>
    <w:uiPriority w:val="0"/>
    <w:rPr>
      <w:b/>
      <w:spacing w:val="20"/>
      <w:kern w:val="44"/>
      <w:sz w:val="32"/>
    </w:rPr>
  </w:style>
  <w:style w:type="character" w:customStyle="1" w:styleId="88">
    <w:name w:val="标题 3 字符"/>
    <w:qFormat/>
    <w:uiPriority w:val="0"/>
    <w:rPr>
      <w:rFonts w:ascii="宋体"/>
      <w:b/>
      <w:kern w:val="2"/>
      <w:sz w:val="24"/>
    </w:rPr>
  </w:style>
  <w:style w:type="character" w:customStyle="1" w:styleId="89">
    <w:name w:val="标题 3 Char1"/>
    <w:qFormat/>
    <w:uiPriority w:val="0"/>
    <w:rPr>
      <w:rFonts w:eastAsia="宋体"/>
      <w:b/>
      <w:bCs/>
      <w:kern w:val="2"/>
      <w:sz w:val="32"/>
      <w:szCs w:val="32"/>
      <w:lang w:val="en-US" w:eastAsia="zh-CN" w:bidi="ar-SA"/>
    </w:rPr>
  </w:style>
  <w:style w:type="character" w:customStyle="1" w:styleId="90">
    <w:name w:val="short_text1"/>
    <w:qFormat/>
    <w:uiPriority w:val="0"/>
    <w:rPr>
      <w:sz w:val="26"/>
      <w:szCs w:val="26"/>
    </w:rPr>
  </w:style>
  <w:style w:type="character" w:customStyle="1" w:styleId="91">
    <w:name w:val="标题 2 字符"/>
    <w:qFormat/>
    <w:uiPriority w:val="0"/>
    <w:rPr>
      <w:rFonts w:ascii="Arial" w:hAnsi="Arial"/>
      <w:b/>
      <w:color w:val="000000"/>
      <w:spacing w:val="40"/>
      <w:kern w:val="2"/>
      <w:sz w:val="32"/>
    </w:rPr>
  </w:style>
  <w:style w:type="character" w:customStyle="1" w:styleId="92">
    <w:name w:val="标题 3 字符1"/>
    <w:basedOn w:val="40"/>
    <w:link w:val="4"/>
    <w:qFormat/>
    <w:uiPriority w:val="0"/>
    <w:rPr>
      <w:rFonts w:eastAsia="宋体"/>
      <w:b/>
      <w:bCs/>
      <w:kern w:val="2"/>
      <w:sz w:val="32"/>
      <w:szCs w:val="32"/>
      <w:lang w:val="en-US" w:eastAsia="zh-CN" w:bidi="ar-SA"/>
    </w:rPr>
  </w:style>
  <w:style w:type="character" w:customStyle="1" w:styleId="93">
    <w:name w:val="正文文本缩进 2 字符"/>
    <w:link w:val="24"/>
    <w:qFormat/>
    <w:uiPriority w:val="0"/>
    <w:rPr>
      <w:rFonts w:ascii="宋体"/>
      <w:kern w:val="2"/>
      <w:sz w:val="24"/>
    </w:rPr>
  </w:style>
  <w:style w:type="character" w:customStyle="1" w:styleId="94">
    <w:name w:val="纯文本 Char2"/>
    <w:qFormat/>
    <w:uiPriority w:val="99"/>
    <w:rPr>
      <w:rFonts w:ascii="宋体" w:eastAsia="宋体"/>
      <w:kern w:val="2"/>
      <w:sz w:val="21"/>
      <w:lang w:val="en-US" w:eastAsia="zh-CN" w:bidi="ar-SA"/>
    </w:rPr>
  </w:style>
  <w:style w:type="character" w:customStyle="1" w:styleId="95">
    <w:name w:val="纯文本 Char1"/>
    <w:qFormat/>
    <w:uiPriority w:val="0"/>
    <w:rPr>
      <w:rFonts w:ascii="宋体" w:eastAsia="宋体"/>
      <w:kern w:val="2"/>
      <w:sz w:val="21"/>
      <w:lang w:val="en-US" w:eastAsia="zh-CN" w:bidi="ar-SA"/>
    </w:rPr>
  </w:style>
  <w:style w:type="paragraph" w:customStyle="1" w:styleId="96">
    <w:name w:val="抬头"/>
    <w:basedOn w:val="1"/>
    <w:qFormat/>
    <w:uiPriority w:val="0"/>
    <w:pPr>
      <w:spacing w:beforeLines="50" w:line="360" w:lineRule="auto"/>
    </w:pPr>
    <w:rPr>
      <w:rFonts w:ascii="宋体"/>
      <w:sz w:val="24"/>
      <w:szCs w:val="24"/>
    </w:rPr>
  </w:style>
  <w:style w:type="paragraph" w:customStyle="1" w:styleId="97">
    <w:name w:val="5"/>
    <w:basedOn w:val="1"/>
    <w:qFormat/>
    <w:uiPriority w:val="0"/>
    <w:pPr>
      <w:tabs>
        <w:tab w:val="right" w:pos="-2120"/>
      </w:tabs>
      <w:snapToGrid w:val="0"/>
    </w:pPr>
    <w:rPr>
      <w:rFonts w:ascii="Tahoma" w:hAnsi="Tahoma"/>
      <w:spacing w:val="6"/>
      <w:sz w:val="24"/>
    </w:rPr>
  </w:style>
  <w:style w:type="paragraph" w:customStyle="1" w:styleId="98">
    <w:name w:val="表格"/>
    <w:basedOn w:val="1"/>
    <w:qFormat/>
    <w:uiPriority w:val="0"/>
    <w:pPr>
      <w:tabs>
        <w:tab w:val="left" w:pos="1200"/>
      </w:tabs>
      <w:spacing w:line="500" w:lineRule="exact"/>
      <w:jc w:val="center"/>
    </w:pPr>
    <w:rPr>
      <w:rFonts w:ascii="宋体"/>
      <w:sz w:val="24"/>
      <w:szCs w:val="18"/>
    </w:rPr>
  </w:style>
  <w:style w:type="paragraph" w:customStyle="1" w:styleId="99">
    <w:name w:val="xl23"/>
    <w:next w:val="34"/>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0">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102">
    <w:name w:val="Absatz2AL"/>
    <w:basedOn w:val="16"/>
    <w:next w:val="1"/>
    <w:qFormat/>
    <w:uiPriority w:val="0"/>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3">
    <w:name w:val="_Style 1"/>
    <w:basedOn w:val="1"/>
    <w:qFormat/>
    <w:uiPriority w:val="34"/>
    <w:pPr>
      <w:spacing w:line="276" w:lineRule="auto"/>
      <w:ind w:left="720"/>
      <w:contextualSpacing/>
    </w:pPr>
    <w:rPr>
      <w:rFonts w:ascii="Calibri" w:hAnsi="Calibri"/>
      <w:szCs w:val="24"/>
    </w:rPr>
  </w:style>
  <w:style w:type="paragraph" w:customStyle="1" w:styleId="104">
    <w:name w:val="Char Char Char"/>
    <w:basedOn w:val="1"/>
    <w:qFormat/>
    <w:uiPriority w:val="0"/>
    <w:pPr>
      <w:ind w:firstLine="200" w:firstLineChars="200"/>
    </w:pPr>
    <w:rPr>
      <w:sz w:val="24"/>
      <w:szCs w:val="24"/>
    </w:rPr>
  </w:style>
  <w:style w:type="paragraph" w:customStyle="1" w:styleId="105">
    <w:name w:val="样式2"/>
    <w:basedOn w:val="1"/>
    <w:qFormat/>
    <w:uiPriority w:val="0"/>
    <w:pPr>
      <w:spacing w:line="360" w:lineRule="auto"/>
    </w:pPr>
    <w:rPr>
      <w:rFonts w:ascii="Century Gothic" w:hAnsi="Century Gothic" w:eastAsia="黑体"/>
      <w:b/>
      <w:sz w:val="32"/>
      <w:szCs w:val="30"/>
    </w:rPr>
  </w:style>
  <w:style w:type="paragraph" w:customStyle="1" w:styleId="106">
    <w:name w:val="Char13"/>
    <w:basedOn w:val="1"/>
    <w:qFormat/>
    <w:uiPriority w:val="0"/>
    <w:rPr>
      <w:szCs w:val="24"/>
    </w:rPr>
  </w:style>
  <w:style w:type="paragraph" w:customStyle="1" w:styleId="107">
    <w:name w:val="缺省文本"/>
    <w:basedOn w:val="1"/>
    <w:qFormat/>
    <w:uiPriority w:val="0"/>
    <w:pPr>
      <w:autoSpaceDE w:val="0"/>
      <w:autoSpaceDN w:val="0"/>
      <w:adjustRightInd w:val="0"/>
      <w:jc w:val="left"/>
    </w:pPr>
    <w:rPr>
      <w:kern w:val="0"/>
      <w:sz w:val="24"/>
    </w:rPr>
  </w:style>
  <w:style w:type="paragraph" w:customStyle="1" w:styleId="108">
    <w:name w:val="正文五号"/>
    <w:basedOn w:val="1"/>
    <w:qFormat/>
    <w:uiPriority w:val="0"/>
    <w:rPr>
      <w:rFonts w:ascii="宋体" w:eastAsia="仿宋_GB2312"/>
    </w:rPr>
  </w:style>
  <w:style w:type="paragraph" w:customStyle="1" w:styleId="109">
    <w:name w:val="Char Char1 Char Char"/>
    <w:basedOn w:val="1"/>
    <w:qFormat/>
    <w:uiPriority w:val="0"/>
    <w:pPr>
      <w:tabs>
        <w:tab w:val="left" w:pos="360"/>
      </w:tabs>
    </w:pPr>
  </w:style>
  <w:style w:type="paragraph" w:customStyle="1" w:styleId="11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spacing w:val="0"/>
      <w:kern w:val="0"/>
      <w:sz w:val="28"/>
      <w:szCs w:val="28"/>
    </w:rPr>
  </w:style>
  <w:style w:type="paragraph" w:customStyle="1" w:styleId="111">
    <w:name w:val="_Style 2"/>
    <w:basedOn w:val="1"/>
    <w:qFormat/>
    <w:uiPriority w:val="99"/>
    <w:pPr>
      <w:ind w:firstLine="420" w:firstLineChars="200"/>
    </w:pPr>
    <w:rPr>
      <w:szCs w:val="21"/>
    </w:rPr>
  </w:style>
  <w:style w:type="paragraph" w:customStyle="1" w:styleId="112">
    <w:name w:val="修订2"/>
    <w:hidden/>
    <w:semiHidden/>
    <w:qFormat/>
    <w:uiPriority w:val="99"/>
    <w:rPr>
      <w:rFonts w:ascii="Times New Roman" w:hAnsi="Times New Roman" w:eastAsia="宋体" w:cs="Times New Roman"/>
      <w:kern w:val="2"/>
      <w:sz w:val="21"/>
      <w:lang w:val="en-US" w:eastAsia="zh-CN" w:bidi="ar-SA"/>
    </w:rPr>
  </w:style>
  <w:style w:type="paragraph" w:customStyle="1" w:styleId="113">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14">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15">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116">
    <w:name w:val="无"/>
    <w:qFormat/>
    <w:uiPriority w:val="0"/>
  </w:style>
  <w:style w:type="paragraph" w:customStyle="1" w:styleId="11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118">
    <w:name w:val="列出段落2"/>
    <w:basedOn w:val="1"/>
    <w:unhideWhenUsed/>
    <w:qFormat/>
    <w:uiPriority w:val="99"/>
    <w:pPr>
      <w:ind w:firstLine="420" w:firstLineChars="200"/>
    </w:pPr>
  </w:style>
  <w:style w:type="character" w:customStyle="1" w:styleId="119">
    <w:name w:val="hover1"/>
    <w:basedOn w:val="40"/>
    <w:qFormat/>
    <w:uiPriority w:val="0"/>
    <w:rPr>
      <w:shd w:val="clear" w:color="auto" w:fill="EEEEEE"/>
    </w:rPr>
  </w:style>
  <w:style w:type="character" w:customStyle="1" w:styleId="120">
    <w:name w:val="hour_am"/>
    <w:basedOn w:val="40"/>
    <w:qFormat/>
    <w:uiPriority w:val="0"/>
  </w:style>
  <w:style w:type="character" w:customStyle="1" w:styleId="121">
    <w:name w:val="icon"/>
    <w:basedOn w:val="40"/>
    <w:qFormat/>
    <w:uiPriority w:val="0"/>
  </w:style>
  <w:style w:type="character" w:customStyle="1" w:styleId="122">
    <w:name w:val="old"/>
    <w:basedOn w:val="40"/>
    <w:qFormat/>
    <w:uiPriority w:val="0"/>
    <w:rPr>
      <w:color w:val="999999"/>
    </w:rPr>
  </w:style>
  <w:style w:type="character" w:customStyle="1" w:styleId="123">
    <w:name w:val="hour_pm"/>
    <w:basedOn w:val="40"/>
    <w:qFormat/>
    <w:uiPriority w:val="0"/>
  </w:style>
  <w:style w:type="character" w:customStyle="1" w:styleId="124">
    <w:name w:val="glyphicon6"/>
    <w:basedOn w:val="40"/>
    <w:qFormat/>
    <w:uiPriority w:val="0"/>
  </w:style>
  <w:style w:type="character" w:customStyle="1" w:styleId="125">
    <w:name w:val="indent"/>
    <w:basedOn w:val="40"/>
    <w:qFormat/>
    <w:uiPriority w:val="0"/>
  </w:style>
  <w:style w:type="paragraph" w:customStyle="1" w:styleId="126">
    <w:name w:val="_Style 114"/>
    <w:basedOn w:val="1"/>
    <w:next w:val="1"/>
    <w:qFormat/>
    <w:uiPriority w:val="0"/>
    <w:pPr>
      <w:pBdr>
        <w:bottom w:val="single" w:color="auto" w:sz="6" w:space="1"/>
      </w:pBdr>
      <w:jc w:val="center"/>
    </w:pPr>
    <w:rPr>
      <w:rFonts w:ascii="Arial"/>
      <w:vanish/>
      <w:sz w:val="16"/>
    </w:rPr>
  </w:style>
  <w:style w:type="paragraph" w:customStyle="1" w:styleId="127">
    <w:name w:val="_Style 115"/>
    <w:basedOn w:val="1"/>
    <w:next w:val="1"/>
    <w:qFormat/>
    <w:uiPriority w:val="0"/>
    <w:pPr>
      <w:pBdr>
        <w:top w:val="single" w:color="auto" w:sz="6" w:space="1"/>
      </w:pBdr>
      <w:jc w:val="center"/>
    </w:pPr>
    <w:rPr>
      <w:rFonts w:ascii="Arial"/>
      <w:vanish/>
      <w:sz w:val="16"/>
    </w:rPr>
  </w:style>
  <w:style w:type="character" w:customStyle="1" w:styleId="128">
    <w:name w:val="glyphicon"/>
    <w:basedOn w:val="40"/>
    <w:qFormat/>
    <w:uiPriority w:val="0"/>
  </w:style>
  <w:style w:type="character" w:customStyle="1" w:styleId="129">
    <w:name w:val="hover"/>
    <w:basedOn w:val="40"/>
    <w:qFormat/>
    <w:uiPriority w:val="0"/>
    <w:rPr>
      <w:shd w:val="clear" w:color="auto" w:fill="EEEEEE"/>
    </w:rPr>
  </w:style>
  <w:style w:type="paragraph" w:customStyle="1" w:styleId="1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31">
    <w:name w:val="font01"/>
    <w:basedOn w:val="40"/>
    <w:qFormat/>
    <w:uiPriority w:val="0"/>
    <w:rPr>
      <w:rFonts w:hint="eastAsia" w:ascii="宋体" w:hAnsi="宋体" w:eastAsia="宋体" w:cs="宋体"/>
      <w:color w:val="000000"/>
      <w:sz w:val="20"/>
      <w:szCs w:val="20"/>
      <w:u w:val="none"/>
    </w:rPr>
  </w:style>
  <w:style w:type="character" w:customStyle="1" w:styleId="132">
    <w:name w:val="hps"/>
    <w:qFormat/>
    <w:uiPriority w:val="0"/>
  </w:style>
  <w:style w:type="character" w:customStyle="1" w:styleId="133">
    <w:name w:val="font91"/>
    <w:qFormat/>
    <w:uiPriority w:val="0"/>
    <w:rPr>
      <w:rFonts w:hint="eastAsia" w:ascii="宋体" w:hAnsi="宋体" w:eastAsia="宋体" w:cs="宋体"/>
      <w:color w:val="000000"/>
      <w:sz w:val="20"/>
      <w:szCs w:val="20"/>
      <w:u w:val="none"/>
    </w:rPr>
  </w:style>
  <w:style w:type="character" w:customStyle="1" w:styleId="134">
    <w:name w:val="font41"/>
    <w:qFormat/>
    <w:uiPriority w:val="0"/>
    <w:rPr>
      <w:rFonts w:hint="default" w:ascii="Times New Roman" w:hAnsi="Times New Roman" w:cs="Times New Roman"/>
      <w:color w:val="000000"/>
      <w:sz w:val="24"/>
      <w:szCs w:val="24"/>
      <w:u w:val="none"/>
    </w:rPr>
  </w:style>
  <w:style w:type="character" w:customStyle="1" w:styleId="135">
    <w:name w:val="font71"/>
    <w:qFormat/>
    <w:uiPriority w:val="0"/>
    <w:rPr>
      <w:rFonts w:hint="eastAsia" w:ascii="宋体" w:hAnsi="宋体" w:eastAsia="宋体" w:cs="宋体"/>
      <w:color w:val="000000"/>
      <w:sz w:val="24"/>
      <w:szCs w:val="24"/>
      <w:u w:val="none"/>
    </w:rPr>
  </w:style>
  <w:style w:type="character" w:customStyle="1" w:styleId="136">
    <w:name w:val="font51"/>
    <w:basedOn w:val="40"/>
    <w:qFormat/>
    <w:uiPriority w:val="0"/>
    <w:rPr>
      <w:rFonts w:hint="eastAsia" w:ascii="宋体" w:hAnsi="宋体" w:eastAsia="宋体" w:cs="宋体"/>
      <w:b/>
      <w:color w:val="000000"/>
      <w:sz w:val="20"/>
      <w:szCs w:val="20"/>
      <w:u w:val="none"/>
    </w:rPr>
  </w:style>
  <w:style w:type="character" w:customStyle="1" w:styleId="137">
    <w:name w:val="font61"/>
    <w:qFormat/>
    <w:uiPriority w:val="0"/>
    <w:rPr>
      <w:rFonts w:hint="eastAsia" w:ascii="宋体" w:hAnsi="宋体" w:eastAsia="宋体" w:cs="宋体"/>
      <w:i/>
      <w:color w:val="000000"/>
      <w:sz w:val="20"/>
      <w:szCs w:val="20"/>
      <w:u w:val="none"/>
    </w:rPr>
  </w:style>
  <w:style w:type="character" w:customStyle="1" w:styleId="138">
    <w:name w:val="普通(网站) 字符"/>
    <w:link w:val="35"/>
    <w:qFormat/>
    <w:uiPriority w:val="0"/>
    <w:rPr>
      <w:rFonts w:ascii="宋体" w:hAnsi="宋体"/>
      <w:sz w:val="24"/>
      <w:szCs w:val="24"/>
    </w:rPr>
  </w:style>
  <w:style w:type="paragraph" w:styleId="139">
    <w:name w:val="List Paragraph"/>
    <w:basedOn w:val="1"/>
    <w:link w:val="143"/>
    <w:unhideWhenUsed/>
    <w:qFormat/>
    <w:uiPriority w:val="34"/>
    <w:pPr>
      <w:ind w:firstLine="420" w:firstLineChars="200"/>
    </w:pPr>
  </w:style>
  <w:style w:type="character" w:customStyle="1" w:styleId="140">
    <w:name w:val="批注文字 字符"/>
    <w:basedOn w:val="40"/>
    <w:qFormat/>
    <w:uiPriority w:val="99"/>
    <w:rPr>
      <w:kern w:val="2"/>
      <w:sz w:val="21"/>
    </w:rPr>
  </w:style>
  <w:style w:type="paragraph" w:customStyle="1" w:styleId="141">
    <w:name w:val="彩色列表 - 强调文字颜色 11"/>
    <w:basedOn w:val="1"/>
    <w:qFormat/>
    <w:uiPriority w:val="0"/>
    <w:pPr>
      <w:ind w:firstLine="420" w:firstLineChars="200"/>
    </w:pPr>
    <w:rPr>
      <w:rFonts w:ascii="Cambria" w:hAnsi="Cambria"/>
      <w:sz w:val="24"/>
      <w:szCs w:val="24"/>
    </w:rPr>
  </w:style>
  <w:style w:type="character" w:customStyle="1" w:styleId="142">
    <w:name w:val="页眉 字符"/>
    <w:basedOn w:val="40"/>
    <w:qFormat/>
    <w:uiPriority w:val="99"/>
    <w:rPr>
      <w:kern w:val="2"/>
      <w:sz w:val="18"/>
    </w:rPr>
  </w:style>
  <w:style w:type="character" w:customStyle="1" w:styleId="143">
    <w:name w:val="列表段落 字符"/>
    <w:link w:val="139"/>
    <w:qFormat/>
    <w:uiPriority w:val="0"/>
    <w:rPr>
      <w:kern w:val="2"/>
      <w:sz w:val="21"/>
    </w:rPr>
  </w:style>
  <w:style w:type="paragraph" w:customStyle="1" w:styleId="144">
    <w:name w:val="Other|1"/>
    <w:basedOn w:val="1"/>
    <w:qFormat/>
    <w:uiPriority w:val="0"/>
    <w:pPr>
      <w:spacing w:line="420" w:lineRule="auto"/>
    </w:pPr>
    <w:rPr>
      <w:rFonts w:ascii="宋体" w:hAnsi="宋体" w:cs="宋体"/>
      <w:u w:val="single"/>
      <w:lang w:val="zh-TW" w:eastAsia="zh-TW" w:bidi="zh-TW"/>
    </w:rPr>
  </w:style>
  <w:style w:type="paragraph" w:customStyle="1" w:styleId="145">
    <w:name w:val="自定义正文"/>
    <w:basedOn w:val="1"/>
    <w:link w:val="157"/>
    <w:qFormat/>
    <w:uiPriority w:val="0"/>
    <w:pPr>
      <w:spacing w:before="120" w:after="60" w:line="400" w:lineRule="exact"/>
      <w:ind w:firstLine="200" w:firstLineChars="200"/>
      <w:jc w:val="left"/>
    </w:pPr>
    <w:rPr>
      <w:szCs w:val="24"/>
    </w:rPr>
  </w:style>
  <w:style w:type="character" w:customStyle="1" w:styleId="146">
    <w:name w:val="标题 4 字符1"/>
    <w:basedOn w:val="40"/>
    <w:link w:val="5"/>
    <w:qFormat/>
    <w:uiPriority w:val="9"/>
    <w:rPr>
      <w:rFonts w:ascii="Arial" w:hAnsi="Arial" w:eastAsia="宋体" w:cs="Times New Roman"/>
      <w:sz w:val="24"/>
      <w:szCs w:val="24"/>
    </w:rPr>
  </w:style>
  <w:style w:type="character" w:customStyle="1" w:styleId="147">
    <w:name w:val="标题 5 字符1"/>
    <w:basedOn w:val="40"/>
    <w:link w:val="6"/>
    <w:qFormat/>
    <w:uiPriority w:val="0"/>
    <w:rPr>
      <w:rFonts w:ascii="Arial" w:hAnsi="Arial" w:eastAsia="宋体" w:cs="Times New Roman"/>
      <w:sz w:val="24"/>
      <w:szCs w:val="24"/>
    </w:rPr>
  </w:style>
  <w:style w:type="character" w:customStyle="1" w:styleId="148">
    <w:name w:val="标题 6 字符"/>
    <w:basedOn w:val="40"/>
    <w:link w:val="7"/>
    <w:qFormat/>
    <w:uiPriority w:val="0"/>
    <w:rPr>
      <w:rFonts w:ascii="Times New Roman" w:hAnsi="Times New Roman" w:eastAsia="宋体" w:cs="Times New Roman"/>
      <w:szCs w:val="24"/>
    </w:rPr>
  </w:style>
  <w:style w:type="character" w:customStyle="1" w:styleId="149">
    <w:name w:val="标题 7 字符"/>
    <w:basedOn w:val="40"/>
    <w:link w:val="8"/>
    <w:qFormat/>
    <w:uiPriority w:val="0"/>
    <w:rPr>
      <w:rFonts w:ascii="Times New Roman" w:hAnsi="Times New Roman" w:eastAsia="宋体" w:cs="Times New Roman"/>
      <w:b/>
      <w:szCs w:val="24"/>
    </w:rPr>
  </w:style>
  <w:style w:type="character" w:customStyle="1" w:styleId="150">
    <w:name w:val="标题 8 字符"/>
    <w:basedOn w:val="40"/>
    <w:link w:val="9"/>
    <w:qFormat/>
    <w:uiPriority w:val="0"/>
    <w:rPr>
      <w:rFonts w:ascii="Times New Roman" w:hAnsi="Times New Roman" w:eastAsia="宋体" w:cs="Times New Roman"/>
      <w:b/>
      <w:sz w:val="22"/>
      <w:szCs w:val="24"/>
    </w:rPr>
  </w:style>
  <w:style w:type="character" w:customStyle="1" w:styleId="151">
    <w:name w:val="标题 9 字符"/>
    <w:basedOn w:val="40"/>
    <w:link w:val="10"/>
    <w:qFormat/>
    <w:uiPriority w:val="0"/>
    <w:rPr>
      <w:rFonts w:ascii="Times New Roman" w:hAnsi="Times New Roman" w:eastAsia="黑体" w:cs="Times New Roman"/>
      <w:szCs w:val="24"/>
    </w:rPr>
  </w:style>
  <w:style w:type="character" w:customStyle="1" w:styleId="152">
    <w:name w:val="页脚 字符1"/>
    <w:basedOn w:val="40"/>
    <w:link w:val="26"/>
    <w:qFormat/>
    <w:uiPriority w:val="99"/>
    <w:rPr>
      <w:rFonts w:ascii="Times New Roman" w:hAnsi="Times New Roman" w:eastAsia="宋体" w:cs="Times New Roman"/>
      <w:sz w:val="18"/>
      <w:szCs w:val="24"/>
    </w:rPr>
  </w:style>
  <w:style w:type="character" w:customStyle="1" w:styleId="153">
    <w:name w:val="页眉 字符1"/>
    <w:basedOn w:val="40"/>
    <w:link w:val="27"/>
    <w:qFormat/>
    <w:uiPriority w:val="0"/>
    <w:rPr>
      <w:rFonts w:ascii="Times New Roman" w:hAnsi="Times New Roman" w:eastAsia="宋体" w:cs="Times New Roman"/>
      <w:sz w:val="18"/>
      <w:szCs w:val="24"/>
    </w:rPr>
  </w:style>
  <w:style w:type="character" w:customStyle="1" w:styleId="154">
    <w:name w:val="批注框文本 字符1"/>
    <w:basedOn w:val="40"/>
    <w:link w:val="25"/>
    <w:semiHidden/>
    <w:qFormat/>
    <w:uiPriority w:val="99"/>
    <w:rPr>
      <w:rFonts w:ascii="Times New Roman" w:hAnsi="Times New Roman" w:eastAsia="宋体" w:cs="Times New Roman"/>
      <w:sz w:val="18"/>
      <w:szCs w:val="18"/>
    </w:rPr>
  </w:style>
  <w:style w:type="character" w:customStyle="1" w:styleId="155">
    <w:name w:val="纯文本 字符1"/>
    <w:basedOn w:val="40"/>
    <w:link w:val="21"/>
    <w:qFormat/>
    <w:uiPriority w:val="0"/>
    <w:rPr>
      <w:rFonts w:ascii="宋体" w:hAnsi="Courier New" w:eastAsia="宋体" w:cs="Times New Roman"/>
      <w:szCs w:val="24"/>
      <w:lang w:val="zh-CN"/>
    </w:rPr>
  </w:style>
  <w:style w:type="paragraph" w:customStyle="1" w:styleId="156">
    <w:name w:val="表格正文"/>
    <w:basedOn w:val="1"/>
    <w:qFormat/>
    <w:uiPriority w:val="0"/>
    <w:pPr>
      <w:spacing w:line="240" w:lineRule="atLeast"/>
    </w:pPr>
    <w:rPr>
      <w:rFonts w:eastAsia="楷体_GB2312"/>
      <w:sz w:val="24"/>
      <w:szCs w:val="24"/>
    </w:rPr>
  </w:style>
  <w:style w:type="character" w:customStyle="1" w:styleId="157">
    <w:name w:val="自定义正文 Char Char"/>
    <w:link w:val="145"/>
    <w:qFormat/>
    <w:uiPriority w:val="0"/>
    <w:rPr>
      <w:rFonts w:ascii="Times New Roman" w:hAnsi="Times New Roman" w:eastAsia="宋体" w:cs="Times New Roman"/>
      <w:szCs w:val="24"/>
    </w:rPr>
  </w:style>
  <w:style w:type="paragraph" w:customStyle="1" w:styleId="158">
    <w:name w:val="图片"/>
    <w:basedOn w:val="1"/>
    <w:link w:val="159"/>
    <w:qFormat/>
    <w:uiPriority w:val="0"/>
    <w:pPr>
      <w:jc w:val="center"/>
    </w:pPr>
    <w:rPr>
      <w:rFonts w:ascii="仿宋_GB2312" w:eastAsia="仿宋_GB2312" w:cs="宋体"/>
      <w:color w:val="0D0D0D" w:themeColor="text1" w:themeTint="F2"/>
      <w:sz w:val="24"/>
      <w14:textFill>
        <w14:solidFill>
          <w14:schemeClr w14:val="tx1">
            <w14:lumMod w14:val="95000"/>
            <w14:lumOff w14:val="5000"/>
          </w14:schemeClr>
        </w14:solidFill>
      </w14:textFill>
    </w:rPr>
  </w:style>
  <w:style w:type="character" w:customStyle="1" w:styleId="159">
    <w:name w:val="图片 字符"/>
    <w:basedOn w:val="40"/>
    <w:link w:val="158"/>
    <w:qFormat/>
    <w:uiPriority w:val="0"/>
    <w:rPr>
      <w:rFonts w:ascii="仿宋_GB2312" w:hAnsi="Times New Roman" w:eastAsia="仿宋_GB2312" w:cs="宋体"/>
      <w:color w:val="0D0D0D" w:themeColor="text1" w:themeTint="F2"/>
      <w:szCs w:val="20"/>
      <w14:textFill>
        <w14:solidFill>
          <w14:schemeClr w14:val="tx1">
            <w14:lumMod w14:val="95000"/>
            <w14:lumOff w14:val="5000"/>
          </w14:schemeClr>
        </w14:solidFill>
      </w14:textFill>
    </w:rPr>
  </w:style>
  <w:style w:type="paragraph" w:customStyle="1" w:styleId="160">
    <w:name w:val="学分制正文样式"/>
    <w:basedOn w:val="1"/>
    <w:link w:val="161"/>
    <w:qFormat/>
    <w:uiPriority w:val="0"/>
    <w:pPr>
      <w:spacing w:line="360" w:lineRule="auto"/>
      <w:ind w:firstLine="560" w:firstLineChars="200"/>
      <w:jc w:val="left"/>
    </w:pPr>
    <w:rPr>
      <w:rFonts w:ascii="宋体" w:hAnsi="宋体" w:cs="宋体"/>
      <w:bCs/>
      <w:sz w:val="28"/>
      <w:szCs w:val="22"/>
    </w:rPr>
  </w:style>
  <w:style w:type="character" w:customStyle="1" w:styleId="161">
    <w:name w:val="学分制正文样式 字符"/>
    <w:basedOn w:val="40"/>
    <w:link w:val="160"/>
    <w:qFormat/>
    <w:uiPriority w:val="0"/>
    <w:rPr>
      <w:rFonts w:ascii="宋体" w:hAnsi="宋体" w:eastAsia="宋体" w:cs="宋体"/>
      <w:bCs/>
      <w:sz w:val="28"/>
    </w:rPr>
  </w:style>
  <w:style w:type="character" w:customStyle="1" w:styleId="162">
    <w:name w:val="日期 字符1"/>
    <w:basedOn w:val="40"/>
    <w:link w:val="23"/>
    <w:semiHidden/>
    <w:qFormat/>
    <w:uiPriority w:val="99"/>
    <w:rPr>
      <w:rFonts w:ascii="Times New Roman" w:hAnsi="Times New Roman" w:eastAsia="宋体" w:cs="Times New Roman"/>
    </w:rPr>
  </w:style>
  <w:style w:type="character" w:customStyle="1" w:styleId="163">
    <w:name w:val="批注文字 字符1"/>
    <w:basedOn w:val="40"/>
    <w:link w:val="14"/>
    <w:qFormat/>
    <w:uiPriority w:val="99"/>
    <w:rPr>
      <w:rFonts w:ascii="Times New Roman" w:hAnsi="Times New Roman" w:eastAsia="宋体" w:cs="Times New Roman"/>
    </w:rPr>
  </w:style>
  <w:style w:type="character" w:customStyle="1" w:styleId="164">
    <w:name w:val="批注主题 字符"/>
    <w:basedOn w:val="163"/>
    <w:link w:val="36"/>
    <w:semiHidden/>
    <w:qFormat/>
    <w:uiPriority w:val="99"/>
    <w:rPr>
      <w:rFonts w:ascii="Times New Roman" w:hAnsi="Times New Roman" w:eastAsia="宋体" w:cs="Times New Roman"/>
      <w:b/>
      <w:bCs/>
    </w:rPr>
  </w:style>
  <w:style w:type="paragraph" w:styleId="165">
    <w:name w:val="Intense Quote"/>
    <w:basedOn w:val="1"/>
    <w:next w:val="1"/>
    <w:link w:val="166"/>
    <w:qFormat/>
    <w:uiPriority w:val="30"/>
    <w:pPr>
      <w:pBdr>
        <w:bottom w:val="single" w:color="4F81BD" w:themeColor="accent1" w:sz="4" w:space="4"/>
      </w:pBdr>
      <w:spacing w:before="200" w:after="280"/>
      <w:ind w:left="936" w:right="936"/>
    </w:pPr>
    <w:rPr>
      <w:rFonts w:ascii="Arial" w:hAnsi="Arial" w:cstheme="minorBidi"/>
      <w:b/>
      <w:bCs/>
      <w:i/>
      <w:iCs/>
      <w:color w:val="4F81BD" w:themeColor="accent1"/>
      <w:sz w:val="24"/>
      <w:szCs w:val="22"/>
      <w14:textFill>
        <w14:solidFill>
          <w14:schemeClr w14:val="accent1"/>
        </w14:solidFill>
      </w14:textFill>
    </w:rPr>
  </w:style>
  <w:style w:type="character" w:customStyle="1" w:styleId="166">
    <w:name w:val="明显引用 字符"/>
    <w:basedOn w:val="40"/>
    <w:link w:val="165"/>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167">
    <w:name w:val="font21"/>
    <w:qFormat/>
    <w:uiPriority w:val="0"/>
    <w:rPr>
      <w:rFonts w:hint="eastAsia" w:ascii="宋体" w:hAnsi="宋体" w:eastAsia="宋体" w:cs="宋体"/>
      <w:color w:val="000000"/>
      <w:sz w:val="18"/>
      <w:szCs w:val="18"/>
      <w:u w:val="none"/>
    </w:rPr>
  </w:style>
  <w:style w:type="paragraph" w:customStyle="1" w:styleId="168">
    <w:name w:val="图表目录1"/>
    <w:basedOn w:val="1"/>
    <w:next w:val="1"/>
    <w:qFormat/>
    <w:uiPriority w:val="0"/>
    <w:pPr>
      <w:ind w:left="200" w:leftChars="200" w:hanging="200" w:hangingChars="200"/>
    </w:pPr>
    <w:rPr>
      <w:rFonts w:ascii="Calibri" w:hAnsi="Calibri" w:eastAsia="仿宋_GB2312" w:cs="宋体"/>
      <w:sz w:val="32"/>
      <w:szCs w:val="32"/>
    </w:rPr>
  </w:style>
  <w:style w:type="character" w:customStyle="1" w:styleId="169">
    <w:name w:val="font11"/>
    <w:basedOn w:val="40"/>
    <w:qFormat/>
    <w:uiPriority w:val="0"/>
    <w:rPr>
      <w:rFonts w:hint="default" w:ascii="Calibri" w:hAnsi="Calibri" w:cs="Calibri"/>
      <w:color w:val="000000"/>
      <w:sz w:val="21"/>
      <w:szCs w:val="21"/>
      <w:u w:val="none"/>
    </w:rPr>
  </w:style>
  <w:style w:type="character" w:customStyle="1" w:styleId="170">
    <w:name w:val="font31"/>
    <w:basedOn w:val="40"/>
    <w:qFormat/>
    <w:uiPriority w:val="0"/>
    <w:rPr>
      <w:rFonts w:hint="eastAsia" w:ascii="宋体" w:hAnsi="宋体" w:eastAsia="宋体" w:cs="宋体"/>
      <w:color w:val="000000"/>
      <w:sz w:val="18"/>
      <w:szCs w:val="18"/>
      <w:u w:val="none"/>
    </w:rPr>
  </w:style>
  <w:style w:type="paragraph" w:customStyle="1" w:styleId="171">
    <w:name w:val="WPSOffice手动目录 1"/>
    <w:qFormat/>
    <w:uiPriority w:val="0"/>
    <w:rPr>
      <w:rFonts w:ascii="Times New Roman" w:hAnsi="Times New Roman" w:eastAsia="宋体" w:cs="Times New Roman"/>
      <w:lang w:val="en-US" w:eastAsia="zh-CN" w:bidi="ar-SA"/>
    </w:rPr>
  </w:style>
  <w:style w:type="paragraph" w:customStyle="1" w:styleId="1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3">
    <w:name w:val="PlainText"/>
    <w:basedOn w:val="1"/>
    <w:next w:val="1"/>
    <w:qFormat/>
    <w:uiPriority w:val="0"/>
  </w:style>
  <w:style w:type="character" w:customStyle="1" w:styleId="174">
    <w:name w:val="NormalCharacter"/>
    <w:semiHidden/>
    <w:qFormat/>
    <w:uiPriority w:val="0"/>
  </w:style>
  <w:style w:type="paragraph" w:customStyle="1" w:styleId="175">
    <w:name w:val="BodyTextIndent"/>
    <w:basedOn w:val="1"/>
    <w:qFormat/>
    <w:uiPriority w:val="0"/>
    <w:pPr>
      <w:spacing w:line="460" w:lineRule="exact"/>
      <w:ind w:firstLine="510"/>
    </w:pPr>
  </w:style>
  <w:style w:type="paragraph" w:customStyle="1" w:styleId="176">
    <w:name w:val="表格文字"/>
    <w:basedOn w:val="1"/>
    <w:qFormat/>
    <w:uiPriority w:val="0"/>
    <w:pPr>
      <w:spacing w:before="25" w:after="25"/>
      <w:jc w:val="left"/>
    </w:pPr>
    <w:rPr>
      <w:bCs/>
      <w:spacing w:val="10"/>
      <w:kern w:val="0"/>
      <w:sz w:val="24"/>
    </w:rPr>
  </w:style>
  <w:style w:type="paragraph" w:customStyle="1" w:styleId="177">
    <w:name w:val="null3"/>
    <w:qFormat/>
    <w:uiPriority w:val="0"/>
    <w:rPr>
      <w:rFonts w:hint="eastAsia" w:ascii="Calibri" w:hAnsi="Calibri" w:eastAsia="宋体" w:cs="Times New Roman"/>
      <w:lang w:val="en-US" w:eastAsia="zh-Hans" w:bidi="ar-SA"/>
    </w:rPr>
  </w:style>
  <w:style w:type="paragraph" w:customStyle="1" w:styleId="178">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179">
    <w:name w:val="BodyText"/>
    <w:basedOn w:val="1"/>
    <w:next w:val="1"/>
    <w:qFormat/>
    <w:uiPriority w:val="0"/>
    <w:pPr>
      <w:ind w:left="560"/>
      <w:jc w:val="left"/>
    </w:pPr>
    <w:rPr>
      <w:rFonts w:ascii="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35571</Words>
  <Characters>37721</Characters>
  <Lines>499</Lines>
  <Paragraphs>140</Paragraphs>
  <TotalTime>44</TotalTime>
  <ScaleCrop>false</ScaleCrop>
  <LinksUpToDate>false</LinksUpToDate>
  <CharactersWithSpaces>38540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2024-12-06T00:57:00Z</dcterms:created>
  <dc:creator>h</dc:creator>
  <cp:lastModifiedBy>云南冠睿</cp:lastModifiedBy>
  <cp:lastPrinted>2025-07-02T06:04:00Z</cp:lastPrinted>
  <dcterms:modified xsi:type="dcterms:W3CDTF">2026-06-05T10:26:52Z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1955C342AA4C43FF9425D76C30B3AE61_13</vt:lpwstr>
  </property>
  <property fmtid="{D5CDD505-2E9C-101B-9397-08002B2CF9AE}" pid="4" name="KSOTemplateDocerSaveRecord">
    <vt:lpwstr>eyJoZGlkIjoiYzFiMjFmMDQwMzUyYTUyZjhkMWNmMGZhZmMzN2Q4NmYiLCJ1c2VySWQiOiIyMDcwMjk0ODkifQ==</vt:lpwstr>
  </property>
</Properties>
</file>