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CN"/>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CN"/>
        </w:rPr>
        <w:t>GXZC2026-G1-001356-JYZX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（X射线计算机体层摄影设备）</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广西壮族自治区卫生健康委员会</w:t>
      </w:r>
      <w:r>
        <w:rPr>
          <w:rFonts w:hint="eastAsia" w:ascii="仿宋_GB2312" w:hAnsi="宋体" w:eastAsia="仿宋_GB2312"/>
          <w:b/>
          <w:sz w:val="30"/>
          <w:szCs w:val="72"/>
          <w:lang w:eastAsia="zh-CN"/>
        </w:rPr>
        <w:t>、</w:t>
      </w:r>
      <w:r>
        <w:rPr>
          <w:rFonts w:hint="eastAsia" w:ascii="仿宋_GB2312" w:hAnsi="宋体" w:eastAsia="仿宋_GB2312"/>
          <w:b/>
          <w:sz w:val="30"/>
          <w:szCs w:val="72"/>
          <w:lang w:val="en-US" w:eastAsia="zh-CN"/>
        </w:rPr>
        <w:t>永福县中医医院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6</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fmt="decimal"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33</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41</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Hlk24379207"/>
      <w:bookmarkStart w:id="2" w:name="_Toc28359002"/>
      <w:bookmarkStart w:id="3" w:name="_Toc35393790"/>
      <w:bookmarkStart w:id="4" w:name="_Toc28359079"/>
      <w:bookmarkStart w:id="5" w:name="_Toc35393621"/>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CN"/>
        </w:rPr>
        <w:t>X射线计算机体层摄影设备</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CN"/>
        </w:rPr>
        <w:t>2026年6月25日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CN"/>
        </w:rPr>
        <w:t>GXZC2026-G1-001356-JYZX</w:t>
      </w:r>
      <w:r>
        <w:rPr>
          <w:rFonts w:hint="eastAsia" w:cs="宋体"/>
          <w:sz w:val="21"/>
          <w:szCs w:val="21"/>
        </w:rPr>
        <w:t> </w:t>
      </w:r>
    </w:p>
    <w:p>
      <w:pPr>
        <w:pStyle w:val="50"/>
        <w:spacing w:before="75" w:beforeAutospacing="0" w:after="75" w:afterAutospacing="0" w:line="300" w:lineRule="atLeast"/>
        <w:rPr>
          <w:rFonts w:hint="eastAsia" w:eastAsia="宋体" w:cs="宋体"/>
          <w:sz w:val="21"/>
          <w:szCs w:val="18"/>
          <w:lang w:val="en" w:eastAsia="zh"/>
        </w:rPr>
      </w:pPr>
      <w:r>
        <w:rPr>
          <w:rFonts w:hint="eastAsia" w:cs="宋体"/>
          <w:sz w:val="21"/>
          <w:szCs w:val="21"/>
        </w:rPr>
        <w:t xml:space="preserve">    项目名称：</w:t>
      </w:r>
      <w:r>
        <w:rPr>
          <w:rFonts w:hint="eastAsia" w:cs="宋体"/>
          <w:b w:val="0"/>
          <w:sz w:val="21"/>
          <w:szCs w:val="18"/>
          <w:lang w:val="en" w:eastAsia="zh"/>
        </w:rPr>
        <w:t>2025年广西大型医用设备（X射线计算机体层摄影设备）集中采购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val="en-US" w:eastAsia="zh"/>
        </w:rPr>
        <w:t>64</w:t>
      </w:r>
      <w:r>
        <w:rPr>
          <w:rFonts w:hint="eastAsia" w:cs="宋体"/>
          <w:sz w:val="21"/>
          <w:szCs w:val="21"/>
          <w:lang w:val="en-US" w:eastAsia="zh-CN"/>
        </w:rPr>
        <w:t>00</w:t>
      </w:r>
      <w:r>
        <w:rPr>
          <w:rFonts w:cs="宋体"/>
          <w:sz w:val="21"/>
          <w:szCs w:val="21"/>
        </w:rPr>
        <w:t>0000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5</w:t>
      </w:r>
      <w:r>
        <w:rPr>
          <w:rFonts w:hint="eastAsia" w:cs="宋体"/>
          <w:sz w:val="21"/>
          <w:szCs w:val="21"/>
          <w:shd w:val="clear"/>
        </w:rPr>
        <w:br w:type="textWrapping"/>
      </w:r>
      <w:r>
        <w:rPr>
          <w:rFonts w:hint="eastAsia" w:cs="宋体"/>
          <w:sz w:val="21"/>
          <w:szCs w:val="21"/>
          <w:shd w:val="clear"/>
        </w:rPr>
        <w:t xml:space="preserve">    预算金额</w:t>
      </w:r>
      <w:r>
        <w:rPr>
          <w:rFonts w:hint="eastAsia" w:ascii="宋体" w:hAnsi="宋体" w:eastAsia="宋体" w:cs="宋体"/>
          <w:kern w:val="0"/>
          <w:sz w:val="21"/>
          <w:szCs w:val="21"/>
          <w:lang w:val="en-US" w:eastAsia="zh-CN" w:bidi="ar-SA"/>
        </w:rPr>
        <w:t>（元）</w:t>
      </w:r>
      <w:r>
        <w:rPr>
          <w:rFonts w:hint="eastAsia" w:cs="宋体"/>
          <w:sz w:val="21"/>
          <w:szCs w:val="21"/>
          <w:shd w:val="clear"/>
          <w:lang w:eastAsia="zh-CN"/>
        </w:rPr>
        <w:t>：</w:t>
      </w:r>
      <w:r>
        <w:rPr>
          <w:rFonts w:hint="eastAsia" w:cs="宋体"/>
          <w:sz w:val="21"/>
          <w:szCs w:val="21"/>
          <w:shd w:val="clear"/>
          <w:lang w:val="en-US" w:eastAsia="zh"/>
        </w:rPr>
        <w:t>64</w:t>
      </w:r>
      <w:r>
        <w:rPr>
          <w:rFonts w:hint="eastAsia" w:cs="宋体"/>
          <w:sz w:val="21"/>
          <w:szCs w:val="21"/>
          <w:shd w:val="clear"/>
          <w:lang w:val="en-US" w:eastAsia="zh-CN"/>
        </w:rPr>
        <w:t>000000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w:t>
      </w:r>
      <w:r>
        <w:rPr>
          <w:rFonts w:hint="eastAsia" w:cs="宋体"/>
          <w:sz w:val="21"/>
          <w:szCs w:val="21"/>
          <w:shd w:val="clear"/>
          <w:lang w:val="en-US" w:eastAsia="zh-CN"/>
        </w:rPr>
        <w:t>5</w:t>
      </w:r>
      <w:r>
        <w:rPr>
          <w:rFonts w:hint="eastAsia" w:cs="宋体"/>
          <w:sz w:val="21"/>
          <w:szCs w:val="21"/>
          <w:shd w:val="clear"/>
          <w:lang w:eastAsia="zh-CN"/>
        </w:rPr>
        <w:t>台</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
        </w:rPr>
        <w:t>60</w:t>
      </w:r>
      <w:r>
        <w:rPr>
          <w:rFonts w:hint="eastAsia" w:cs="宋体"/>
          <w:sz w:val="21"/>
          <w:szCs w:val="21"/>
          <w:shd w:val="clear"/>
        </w:rPr>
        <w:t>000000</w:t>
      </w:r>
      <w:r>
        <w:rPr>
          <w:rFonts w:hint="eastAsia" w:ascii="宋体" w:hAnsi="宋体" w:eastAsia="宋体" w:cs="宋体"/>
          <w:kern w:val="0"/>
          <w:sz w:val="21"/>
          <w:szCs w:val="21"/>
          <w:lang w:val="en-US" w:eastAsia="zh-CN" w:bidi="ar-SA"/>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keepNext w:val="0"/>
        <w:keepLines w:val="0"/>
        <w:pageBreakBefore w:val="0"/>
        <w:widowControl/>
        <w:kinsoku/>
        <w:wordWrap/>
        <w:overflowPunct/>
        <w:topLinePunct w:val="0"/>
        <w:autoSpaceDE/>
        <w:autoSpaceDN/>
        <w:bidi w:val="0"/>
        <w:adjustRightInd/>
        <w:snapToGrid/>
        <w:spacing w:before="255" w:beforeAutospacing="0" w:after="255" w:afterAutospacing="0" w:line="300" w:lineRule="atLeast"/>
        <w:ind w:firstLine="420" w:firstLineChars="200"/>
        <w:jc w:val="both"/>
        <w:textAlignment w:val="auto"/>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供</w:t>
      </w:r>
      <w:r>
        <w:rPr>
          <w:rFonts w:hint="eastAsia" w:cs="宋体"/>
          <w:color w:val="000000" w:themeColor="text1"/>
          <w:sz w:val="21"/>
          <w:szCs w:val="21"/>
          <w14:textFill>
            <w14:solidFill>
              <w14:schemeClr w14:val="tx1"/>
            </w14:solidFill>
          </w14:textFill>
        </w:rPr>
        <w:t>应商为取得所投产品</w:t>
      </w:r>
      <w:r>
        <w:rPr>
          <w:rFonts w:hint="eastAsia" w:cs="宋体"/>
          <w:color w:val="000000" w:themeColor="text1"/>
          <w:sz w:val="21"/>
          <w:szCs w:val="21"/>
          <w:lang w:eastAsia="zh-CN"/>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医疗器械生产许可证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color w:val="000000" w:themeColor="text1"/>
          <w:sz w:val="21"/>
          <w:szCs w:val="21"/>
          <w14:textFill>
            <w14:solidFill>
              <w14:schemeClr w14:val="tx1"/>
            </w14:solidFill>
          </w14:textFill>
        </w:rPr>
        <w:t>关系证明材料</w:t>
      </w:r>
      <w:r>
        <w:rPr>
          <w:rFonts w:hint="eastAsia" w:cs="宋体"/>
          <w:color w:val="000000" w:themeColor="text1"/>
          <w:sz w:val="21"/>
          <w:szCs w:val="21"/>
          <w:lang w:eastAsia="zh-CN"/>
          <w14:textFill>
            <w14:solidFill>
              <w14:schemeClr w14:val="tx1"/>
            </w14:solidFill>
          </w14:textFill>
        </w:rPr>
        <w:t>、</w:t>
      </w:r>
      <w:r>
        <w:rPr>
          <w:rFonts w:hint="eastAsia" w:cs="宋体"/>
          <w:color w:val="000000" w:themeColor="text1"/>
          <w:sz w:val="21"/>
          <w:szCs w:val="21"/>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医疗器械经营许可证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）也可以参加投标，视同为生产企业。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w:t>
      </w:r>
      <w:r>
        <w:rPr>
          <w:rStyle w:val="184"/>
          <w:rFonts w:hint="eastAsia" w:cs="宋体"/>
          <w:b/>
          <w:bCs/>
          <w:sz w:val="21"/>
          <w:szCs w:val="21"/>
          <w:lang w:val="en-US" w:eastAsia="zh"/>
        </w:rPr>
        <w:t>6</w:t>
      </w:r>
      <w:r>
        <w:rPr>
          <w:rStyle w:val="184"/>
          <w:rFonts w:hint="eastAsia" w:cs="宋体"/>
          <w:b/>
          <w:bCs/>
          <w:sz w:val="21"/>
          <w:szCs w:val="21"/>
        </w:rPr>
        <w:t>年</w:t>
      </w:r>
      <w:r>
        <w:rPr>
          <w:rStyle w:val="184"/>
          <w:rFonts w:hint="eastAsia" w:cs="宋体"/>
          <w:b/>
          <w:bCs/>
          <w:sz w:val="21"/>
          <w:szCs w:val="21"/>
          <w:lang w:val="en-US" w:eastAsia="zh-CN"/>
        </w:rPr>
        <w:t>6</w:t>
      </w:r>
      <w:r>
        <w:rPr>
          <w:rStyle w:val="184"/>
          <w:rFonts w:cs="宋体"/>
          <w:b/>
          <w:bCs/>
          <w:sz w:val="21"/>
          <w:szCs w:val="21"/>
          <w:lang w:val="en"/>
        </w:rPr>
        <w:t>月</w:t>
      </w:r>
      <w:r>
        <w:rPr>
          <w:rStyle w:val="184"/>
          <w:rFonts w:hint="eastAsia" w:cs="宋体"/>
          <w:b/>
          <w:bCs/>
          <w:sz w:val="21"/>
          <w:szCs w:val="21"/>
          <w:lang w:val="en-US" w:eastAsia="zh-CN"/>
        </w:rPr>
        <w:t>2</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w:t>
      </w:r>
      <w:r>
        <w:rPr>
          <w:rStyle w:val="315"/>
          <w:rFonts w:hint="eastAsia" w:cs="宋体"/>
          <w:b/>
          <w:bCs/>
          <w:sz w:val="21"/>
          <w:szCs w:val="21"/>
          <w:lang w:val="en-US" w:eastAsia="zh"/>
        </w:rPr>
        <w:t>6</w:t>
      </w:r>
      <w:r>
        <w:rPr>
          <w:rStyle w:val="315"/>
          <w:rFonts w:hint="eastAsia" w:cs="宋体"/>
          <w:b/>
          <w:bCs/>
          <w:sz w:val="21"/>
          <w:szCs w:val="21"/>
        </w:rPr>
        <w:t>年</w:t>
      </w:r>
      <w:r>
        <w:rPr>
          <w:rStyle w:val="315"/>
          <w:rFonts w:hint="eastAsia" w:cs="宋体"/>
          <w:b/>
          <w:bCs/>
          <w:sz w:val="21"/>
          <w:szCs w:val="21"/>
          <w:lang w:val="en-US" w:eastAsia="zh-CN"/>
        </w:rPr>
        <w:t>6</w:t>
      </w:r>
      <w:r>
        <w:rPr>
          <w:rStyle w:val="315"/>
          <w:rFonts w:hint="eastAsia" w:cs="宋体"/>
          <w:b/>
          <w:bCs/>
          <w:sz w:val="21"/>
          <w:szCs w:val="21"/>
        </w:rPr>
        <w:t>月</w:t>
      </w:r>
      <w:r>
        <w:rPr>
          <w:rStyle w:val="315"/>
          <w:rFonts w:hint="eastAsia" w:cs="宋体"/>
          <w:b/>
          <w:bCs/>
          <w:sz w:val="21"/>
          <w:szCs w:val="21"/>
          <w:lang w:val="en-US" w:eastAsia="zh-CN"/>
        </w:rPr>
        <w:t>9</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CN"/>
        </w:rPr>
        <w:t>2026年6月25日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CN"/>
        </w:rPr>
        <w:t>2026年6月25日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numPr>
          <w:ilvl w:val="0"/>
          <w:numId w:val="4"/>
        </w:numPr>
        <w:spacing w:before="255" w:beforeAutospacing="0" w:after="255" w:afterAutospacing="0" w:line="300" w:lineRule="atLeast"/>
        <w:jc w:val="both"/>
        <w:rPr>
          <w:rStyle w:val="58"/>
          <w:rFonts w:hint="eastAsia" w:cs="宋体"/>
          <w:sz w:val="21"/>
          <w:szCs w:val="21"/>
        </w:rPr>
      </w:pPr>
      <w:r>
        <w:rPr>
          <w:rStyle w:val="58"/>
          <w:rFonts w:hint="eastAsia" w:cs="宋体"/>
          <w:sz w:val="21"/>
          <w:szCs w:val="21"/>
        </w:rPr>
        <w:t>其他补充事宜</w:t>
      </w:r>
    </w:p>
    <w:p>
      <w:pPr>
        <w:pStyle w:val="50"/>
        <w:spacing w:before="75" w:beforeAutospacing="0" w:after="75" w:afterAutospacing="0" w:line="315" w:lineRule="atLeast"/>
        <w:rPr>
          <w:rStyle w:val="265"/>
          <w:rFonts w:hint="eastAsia" w:cs="宋体"/>
          <w:sz w:val="21"/>
          <w:szCs w:val="21"/>
        </w:rPr>
      </w:pPr>
      <w:r>
        <w:rPr>
          <w:rStyle w:val="265"/>
          <w:rFonts w:hint="eastAsia" w:cs="宋体"/>
          <w:sz w:val="21"/>
          <w:szCs w:val="21"/>
        </w:rPr>
        <w:t>投标保证金（人民币）：</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1</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50</w:t>
      </w:r>
      <w:r>
        <w:rPr>
          <w:rFonts w:hint="eastAsia" w:cs="宋体"/>
          <w:b/>
          <w:bCs/>
          <w:color w:val="auto"/>
          <w:kern w:val="0"/>
          <w:sz w:val="21"/>
          <w:szCs w:val="21"/>
          <w:highlight w:val="none"/>
          <w:u w:val="single"/>
          <w:lang w:val="en-US" w:eastAsia="zh"/>
        </w:rPr>
        <w:t xml:space="preserve"> </w:t>
      </w:r>
      <w:r>
        <w:rPr>
          <w:rFonts w:hint="eastAsia" w:cs="宋体"/>
          <w:b/>
          <w:bCs/>
          <w:color w:val="auto"/>
          <w:kern w:val="0"/>
          <w:sz w:val="21"/>
          <w:szCs w:val="21"/>
          <w:highlight w:val="none"/>
          <w:u w:val="none"/>
          <w:lang w:val="en-US" w:eastAsia="zh"/>
        </w:rPr>
        <w:t>万元</w:t>
      </w:r>
      <w:r>
        <w:rPr>
          <w:rFonts w:hAnsi="宋体" w:cs="宋体"/>
          <w:bCs/>
          <w:color w:val="auto"/>
          <w:kern w:val="0"/>
          <w:sz w:val="21"/>
          <w:szCs w:val="21"/>
          <w:highlight w:val="none"/>
        </w:rPr>
        <w:t>。(必须足额交纳)</w:t>
      </w:r>
      <w:r>
        <w:rPr>
          <w:rFonts w:hint="eastAsia" w:ascii="Times New Roman" w:hAnsi="Times New Roman" w:eastAsia="宋体" w:cs="宋体"/>
          <w:kern w:val="2"/>
          <w:sz w:val="21"/>
          <w:szCs w:val="21"/>
          <w:lang w:val="en-US" w:eastAsia="zh-CN" w:bidi="ar-SA"/>
        </w:rPr>
        <w:t> </w:t>
      </w:r>
      <w:r>
        <w:rPr>
          <w:rStyle w:val="265"/>
          <w:rFonts w:hint="eastAsia" w:cs="宋体"/>
          <w:sz w:val="21"/>
          <w:szCs w:val="21"/>
        </w:rPr>
        <w:t>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15" w:lineRule="atLeast"/>
        <w:ind w:firstLine="210" w:firstLineChars="100"/>
        <w:rPr>
          <w:rFonts w:hint="eastAsia" w:cs="宋体"/>
          <w:sz w:val="21"/>
          <w:szCs w:val="21"/>
          <w:lang w:val="en-US" w:eastAsia="zh-CN"/>
        </w:rPr>
      </w:pPr>
      <w:r>
        <w:rPr>
          <w:rFonts w:hint="eastAsia" w:cs="宋体"/>
          <w:sz w:val="21"/>
          <w:szCs w:val="21"/>
          <w:lang w:val="en-US" w:eastAsia="zh-CN"/>
        </w:rPr>
        <w:t>5.采购人信息（详细）</w:t>
      </w:r>
      <w:r>
        <w:rPr>
          <w:rFonts w:hint="eastAsia" w:cs="宋体"/>
          <w:sz w:val="21"/>
          <w:szCs w:val="21"/>
          <w:lang w:val="en-US" w:eastAsia="zh-CN"/>
        </w:rPr>
        <w:br w:type="textWrapping"/>
      </w:r>
      <w:r>
        <w:rPr>
          <w:rFonts w:hint="eastAsia" w:cs="宋体"/>
          <w:sz w:val="21"/>
          <w:szCs w:val="21"/>
          <w:lang w:val="en-US" w:eastAsia="zh-CN"/>
        </w:rPr>
        <w:t xml:space="preserve">  名    称：</w:t>
      </w:r>
      <w:r>
        <w:rPr>
          <w:rFonts w:hint="eastAsia" w:cs="宋体"/>
          <w:sz w:val="21"/>
          <w:szCs w:val="21"/>
          <w:lang w:val="en-US" w:eastAsia="zh"/>
        </w:rPr>
        <w:t>广西壮族自治区卫生健康委员会</w:t>
      </w:r>
      <w:r>
        <w:rPr>
          <w:rFonts w:hint="eastAsia" w:cs="宋体"/>
          <w:sz w:val="21"/>
          <w:szCs w:val="21"/>
          <w:lang w:val="en-US" w:eastAsia="zh-CN"/>
        </w:rPr>
        <w:t>、永福县中医医院</w:t>
      </w:r>
    </w:p>
    <w:p>
      <w:pPr>
        <w:pStyle w:val="50"/>
        <w:spacing w:before="75" w:beforeAutospacing="0" w:after="75" w:afterAutospacing="0" w:line="315" w:lineRule="atLeast"/>
        <w:rPr>
          <w:rFonts w:hint="eastAsia" w:cs="宋体"/>
          <w:sz w:val="21"/>
          <w:szCs w:val="21"/>
        </w:rPr>
      </w:pPr>
      <w:r>
        <w:rPr>
          <w:rFonts w:hint="eastAsia" w:cs="宋体"/>
          <w:sz w:val="21"/>
          <w:szCs w:val="21"/>
          <w:lang w:val="en-US" w:eastAsia="zh-CN"/>
        </w:rPr>
        <w:t> 地    址：广西壮族自治区区域内 </w:t>
      </w:r>
      <w:r>
        <w:rPr>
          <w:rFonts w:hint="eastAsia" w:cs="宋体"/>
          <w:sz w:val="21"/>
          <w:szCs w:val="21"/>
          <w:lang w:val="en-US" w:eastAsia="zh-CN"/>
        </w:rPr>
        <w:br w:type="textWrapping"/>
      </w:r>
      <w:r>
        <w:rPr>
          <w:rFonts w:hint="eastAsia" w:cs="宋体"/>
          <w:sz w:val="21"/>
          <w:szCs w:val="21"/>
          <w:lang w:val="en-US" w:eastAsia="zh-CN"/>
        </w:rPr>
        <w:t> 项目联系人：刘庆、毛远安  </w:t>
      </w:r>
      <w:r>
        <w:rPr>
          <w:rFonts w:hint="eastAsia" w:cs="宋体"/>
          <w:sz w:val="21"/>
          <w:szCs w:val="21"/>
          <w:lang w:val="en-US" w:eastAsia="zh-CN"/>
        </w:rPr>
        <w:br w:type="textWrapping"/>
      </w:r>
      <w:r>
        <w:rPr>
          <w:rFonts w:hint="eastAsia" w:cs="宋体"/>
          <w:sz w:val="21"/>
          <w:szCs w:val="21"/>
          <w:lang w:val="en-US" w:eastAsia="zh-CN"/>
        </w:rPr>
        <w:t> 项目联系方式：</w:t>
      </w:r>
      <w:r>
        <w:rPr>
          <w:rFonts w:hint="eastAsia" w:cs="宋体"/>
          <w:sz w:val="21"/>
          <w:szCs w:val="21"/>
        </w:rPr>
        <w:t>0771-</w:t>
      </w:r>
      <w:r>
        <w:rPr>
          <w:rFonts w:hint="eastAsia" w:ascii="宋体" w:hAnsi="宋体" w:eastAsia="宋体" w:cs="宋体"/>
          <w:i w:val="0"/>
          <w:caps w:val="0"/>
          <w:spacing w:val="0"/>
          <w:kern w:val="0"/>
          <w:sz w:val="21"/>
          <w:szCs w:val="21"/>
          <w:shd w:val="clear"/>
          <w:lang w:val="en-US" w:eastAsia="zh-CN" w:bidi="ar"/>
        </w:rPr>
        <w:t>2821935</w:t>
      </w:r>
      <w:r>
        <w:rPr>
          <w:rFonts w:hint="eastAsia" w:cs="宋体"/>
          <w:sz w:val="21"/>
          <w:szCs w:val="21"/>
          <w:lang w:val="en-US" w:eastAsia="zh-CN"/>
        </w:rPr>
        <w:t>、0773-8512145</w:t>
      </w:r>
      <w:r>
        <w:rPr>
          <w:rFonts w:hint="eastAsia" w:cs="宋体"/>
          <w:sz w:val="21"/>
          <w:szCs w:val="21"/>
        </w:rPr>
        <w:t> </w:t>
      </w:r>
    </w:p>
    <w:p>
      <w:pPr>
        <w:pStyle w:val="50"/>
        <w:spacing w:before="255"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rPr>
          <w:rFonts w:cs="宋体"/>
          <w:sz w:val="21"/>
          <w:szCs w:val="21"/>
        </w:rPr>
      </w:pPr>
      <w:r>
        <w:rPr>
          <w:rFonts w:hint="eastAsia" w:cs="宋体"/>
          <w:sz w:val="21"/>
          <w:szCs w:val="21"/>
        </w:rPr>
        <w:t> 1.采购人信息</w:t>
      </w:r>
    </w:p>
    <w:p>
      <w:pPr>
        <w:pStyle w:val="50"/>
        <w:spacing w:before="75" w:beforeAutospacing="0" w:after="75" w:afterAutospacing="0" w:line="300" w:lineRule="atLeast"/>
        <w:rPr>
          <w:rFonts w:hint="eastAsia" w:cs="宋体"/>
          <w:sz w:val="21"/>
          <w:szCs w:val="21"/>
        </w:rPr>
      </w:pPr>
      <w:r>
        <w:rPr>
          <w:rFonts w:hint="eastAsia" w:cs="宋体"/>
          <w:sz w:val="21"/>
          <w:szCs w:val="21"/>
        </w:rPr>
        <w:t> 名    称：</w:t>
      </w:r>
      <w:r>
        <w:rPr>
          <w:rFonts w:hint="eastAsia" w:cs="宋体"/>
          <w:sz w:val="21"/>
          <w:szCs w:val="21"/>
          <w:lang w:val="en-US" w:eastAsia="zh"/>
        </w:rPr>
        <w:t>广西壮族自治区卫生健康委员会</w:t>
      </w:r>
    </w:p>
    <w:p>
      <w:pPr>
        <w:pStyle w:val="50"/>
        <w:spacing w:before="75" w:beforeAutospacing="0" w:after="75" w:afterAutospacing="0" w:line="300" w:lineRule="atLeas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lang w:val="en-US" w:eastAsia="zh-CN"/>
        </w:rPr>
        <w:t>南宁市新民路2号</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项目联系人：</w:t>
      </w:r>
      <w:r>
        <w:rPr>
          <w:rFonts w:hint="eastAsia" w:cs="宋体"/>
          <w:sz w:val="21"/>
          <w:szCs w:val="21"/>
          <w:lang w:val="en-US" w:eastAsia="zh-CN"/>
        </w:rPr>
        <w:t>刘庆</w:t>
      </w:r>
      <w:r>
        <w:rPr>
          <w:rFonts w:hint="eastAsia" w:cs="宋体"/>
          <w:sz w:val="21"/>
          <w:szCs w:val="21"/>
        </w:rPr>
        <w:t>  </w:t>
      </w:r>
    </w:p>
    <w:p>
      <w:pPr>
        <w:rPr>
          <w:rStyle w:val="272"/>
          <w:rFonts w:hint="eastAsia" w:cs="宋体"/>
          <w:sz w:val="21"/>
          <w:szCs w:val="21"/>
          <w:lang w:val="en-US" w:eastAsia="zh-CN"/>
        </w:rPr>
      </w:pPr>
      <w:r>
        <w:rPr>
          <w:rFonts w:hint="eastAsia" w:cs="宋体"/>
          <w:sz w:val="21"/>
          <w:szCs w:val="21"/>
        </w:rPr>
        <w:t> </w:t>
      </w:r>
      <w:r>
        <w:rPr>
          <w:rFonts w:hint="eastAsia" w:cs="宋体"/>
          <w:sz w:val="21"/>
          <w:szCs w:val="21"/>
          <w:lang w:val="en-US" w:eastAsia="zh-CN"/>
        </w:rPr>
        <w:t xml:space="preserve"> </w:t>
      </w:r>
      <w:r>
        <w:rPr>
          <w:rFonts w:hint="eastAsia" w:cs="宋体"/>
          <w:sz w:val="21"/>
          <w:szCs w:val="21"/>
        </w:rPr>
        <w:t>项目联系方式：</w:t>
      </w:r>
      <w:r>
        <w:rPr>
          <w:rFonts w:hint="eastAsia" w:ascii="宋体" w:hAnsi="宋体" w:cs="宋体"/>
          <w:kern w:val="0"/>
          <w:sz w:val="21"/>
          <w:szCs w:val="21"/>
        </w:rPr>
        <w:t>0771-</w:t>
      </w:r>
      <w:r>
        <w:rPr>
          <w:rFonts w:hint="eastAsia" w:ascii="宋体" w:hAnsi="宋体" w:eastAsia="宋体" w:cs="宋体"/>
          <w:i w:val="0"/>
          <w:caps w:val="0"/>
          <w:spacing w:val="0"/>
          <w:kern w:val="0"/>
          <w:sz w:val="21"/>
          <w:szCs w:val="21"/>
          <w:shd w:val="clear"/>
          <w:lang w:val="en-US" w:eastAsia="zh-CN" w:bidi="ar-SA"/>
        </w:rPr>
        <w:t>2821935</w:t>
      </w:r>
      <w:r>
        <w:rPr>
          <w:rStyle w:val="272"/>
          <w:rFonts w:hint="eastAsia" w:cs="宋体"/>
          <w:sz w:val="21"/>
          <w:szCs w:val="21"/>
          <w:lang w:val="en-US" w:eastAsia="zh-CN"/>
        </w:rPr>
        <w:t xml:space="preserve"> </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黄凤、陈艳娜</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CN"/>
        </w:rPr>
      </w:pPr>
      <w:r>
        <w:rPr>
          <w:rFonts w:hint="eastAsia" w:cs="宋体"/>
          <w:color w:val="auto"/>
          <w:sz w:val="21"/>
          <w:szCs w:val="21"/>
        </w:rPr>
        <w:t>  项目联系方式：</w:t>
      </w:r>
      <w:r>
        <w:rPr>
          <w:rStyle w:val="141"/>
          <w:rFonts w:hint="eastAsia" w:cs="宋体"/>
          <w:color w:val="auto"/>
          <w:sz w:val="21"/>
          <w:szCs w:val="21"/>
          <w:lang w:val="en" w:eastAsia="zh"/>
        </w:rPr>
        <w:t>0771-8600361、</w:t>
      </w:r>
      <w:r>
        <w:rPr>
          <w:rStyle w:val="141"/>
          <w:rFonts w:hint="eastAsia" w:cs="宋体"/>
          <w:color w:val="auto"/>
          <w:sz w:val="21"/>
          <w:szCs w:val="21"/>
          <w:lang w:val="en" w:eastAsia="zh-CN"/>
        </w:rPr>
        <w:t>8600359</w:t>
      </w:r>
    </w:p>
    <w:p>
      <w:pPr>
        <w:pStyle w:val="50"/>
        <w:spacing w:before="75" w:beforeAutospacing="0" w:after="75" w:afterAutospacing="0" w:line="300" w:lineRule="atLeast"/>
        <w:rPr>
          <w:rFonts w:hint="default" w:eastAsia="宋体" w:cs="宋体"/>
          <w:color w:val="auto"/>
          <w:sz w:val="21"/>
          <w:szCs w:val="21"/>
          <w:lang w:val="en-US" w:eastAsia="zh-CN"/>
        </w:rPr>
      </w:pP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
        </w:rPr>
        <w:t>6</w:t>
      </w:r>
      <w:r>
        <w:rPr>
          <w:rStyle w:val="184"/>
          <w:rFonts w:hint="eastAsia" w:ascii="宋体" w:hAnsi="宋体" w:cs="宋体"/>
          <w:szCs w:val="21"/>
        </w:rPr>
        <w:t>年</w:t>
      </w:r>
      <w:r>
        <w:rPr>
          <w:rStyle w:val="184"/>
          <w:rFonts w:hint="eastAsia" w:ascii="宋体" w:hAnsi="宋体" w:cs="宋体"/>
          <w:szCs w:val="21"/>
          <w:lang w:val="en-US" w:eastAsia="zh-CN"/>
        </w:rPr>
        <w:t>6</w:t>
      </w:r>
      <w:r>
        <w:rPr>
          <w:rStyle w:val="184"/>
          <w:rFonts w:ascii="宋体" w:hAnsi="宋体" w:cs="宋体"/>
          <w:szCs w:val="21"/>
          <w:lang w:val="en"/>
        </w:rPr>
        <w:t>月</w:t>
      </w:r>
      <w:r>
        <w:rPr>
          <w:rStyle w:val="184"/>
          <w:rFonts w:hint="eastAsia" w:ascii="宋体" w:hAnsi="宋体" w:cs="宋体"/>
          <w:szCs w:val="21"/>
          <w:lang w:val="en-US" w:eastAsia="zh-CN"/>
        </w:rPr>
        <w:t>2</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91"/>
          <w:rFonts w:ascii="宋体" w:hAnsi="宋体"/>
          <w:b/>
          <w:color w:val="auto"/>
          <w:szCs w:val="21"/>
          <w:u w:val="none"/>
        </w:rPr>
      </w:pPr>
      <w:r>
        <w:rPr>
          <w:rStyle w:val="191"/>
          <w:rFonts w:hint="eastAsia" w:ascii="宋体" w:hAnsi="宋体"/>
          <w:b/>
          <w:color w:val="auto"/>
          <w:szCs w:val="21"/>
          <w:u w:val="none"/>
        </w:rPr>
        <w:t>说明：</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w:t>
      </w:r>
      <w:r>
        <w:rPr>
          <w:rStyle w:val="191"/>
          <w:rFonts w:hint="eastAsia" w:ascii="宋体" w:hAnsi="宋体" w:cs="Times New Roman"/>
          <w:b/>
          <w:bCs/>
          <w:color w:val="auto"/>
          <w:szCs w:val="21"/>
          <w:u w:val="none"/>
          <w:lang w:eastAsia="zh-CN"/>
        </w:rPr>
        <w:t>；</w:t>
      </w:r>
      <w:r>
        <w:rPr>
          <w:rStyle w:val="191"/>
          <w:rFonts w:hint="eastAsia" w:ascii="宋体" w:hAnsi="宋体" w:eastAsia="宋体" w:cs="Times New Roman"/>
          <w:b/>
          <w:bCs/>
          <w:color w:val="auto"/>
          <w:szCs w:val="21"/>
          <w:u w:val="none"/>
        </w:rPr>
        <w:t>未标注“▲”、“★”的技术参数为一般技术参数指标，在评分办法中作为一般评审因素。</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191"/>
          <w:rFonts w:hint="eastAsia" w:ascii="宋体" w:hAnsi="宋体"/>
          <w:b/>
          <w:bCs/>
          <w:color w:val="auto"/>
          <w:sz w:val="24"/>
          <w:szCs w:val="24"/>
          <w:u w:val="none"/>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pStyle w:val="2"/>
        <w:rPr>
          <w:rFonts w:hint="eastAsia"/>
        </w:rPr>
      </w:pPr>
    </w:p>
    <w:p>
      <w:p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t>分标1：</w:t>
      </w:r>
      <w:r>
        <w:rPr>
          <w:rFonts w:hint="eastAsia" w:ascii="宋体" w:hAnsi="宋体" w:cs="宋体"/>
          <w:b/>
          <w:bCs/>
          <w:szCs w:val="21"/>
        </w:rPr>
        <w:t>X射线计算机体层摄影设备</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6400</w:t>
      </w:r>
      <w:r>
        <w:rPr>
          <w:rFonts w:hint="eastAsia"/>
          <w:color w:val="auto"/>
          <w:lang w:eastAsia="zh-CN"/>
        </w:rPr>
        <w:t>万元</w:t>
      </w:r>
    </w:p>
    <w:p>
      <w:pPr>
        <w:spacing w:line="400" w:lineRule="exact"/>
        <w:ind w:firstLine="420" w:firstLineChars="200"/>
        <w:rPr>
          <w:rFonts w:hint="eastAsia"/>
          <w:color w:val="auto"/>
        </w:rPr>
      </w:pPr>
      <w:r>
        <w:rPr>
          <w:rFonts w:hint="eastAsia"/>
          <w:color w:val="auto"/>
          <w:lang w:eastAsia="zh-CN"/>
        </w:rPr>
        <w:t>最高限价：</w:t>
      </w:r>
      <w:r>
        <w:rPr>
          <w:rFonts w:hint="eastAsia" w:cs="Times New Roman"/>
          <w:color w:val="auto"/>
          <w:sz w:val="21"/>
          <w:szCs w:val="24"/>
          <w:shd w:val="clear"/>
          <w:lang w:val="en-US" w:eastAsia="zh"/>
        </w:rPr>
        <w:t>60</w:t>
      </w:r>
      <w:r>
        <w:rPr>
          <w:rFonts w:hint="eastAsia" w:cs="Times New Roman"/>
          <w:color w:val="auto"/>
          <w:sz w:val="21"/>
          <w:szCs w:val="24"/>
          <w:shd w:val="clear"/>
          <w:lang w:val="en-US" w:eastAsia="zh-CN"/>
        </w:rPr>
        <w:t>00</w:t>
      </w:r>
      <w:r>
        <w:rPr>
          <w:rFonts w:hint="eastAsia"/>
          <w:color w:val="auto"/>
          <w:lang w:eastAsia="zh-CN"/>
        </w:rPr>
        <w:t>万元（</w:t>
      </w:r>
      <w:r>
        <w:rPr>
          <w:rFonts w:hint="eastAsia"/>
          <w:color w:val="auto"/>
          <w:u w:val="none"/>
          <w:lang w:val="en-US" w:eastAsia="zh"/>
        </w:rPr>
        <w:t>1200</w:t>
      </w:r>
      <w:r>
        <w:rPr>
          <w:rFonts w:hint="eastAsia"/>
          <w:color w:val="auto"/>
          <w:u w:val="none"/>
          <w:lang w:eastAsia="zh-CN"/>
        </w:rPr>
        <w:t>万元/台</w:t>
      </w:r>
      <w:r>
        <w:rPr>
          <w:rFonts w:hint="eastAsia"/>
          <w:color w:val="auto"/>
          <w:lang w:eastAsia="zh-CN"/>
        </w:rPr>
        <w:t>）</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35"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p>
        </w:tc>
        <w:tc>
          <w:tcPr>
            <w:tcW w:w="463" w:type="pct"/>
            <w:vAlign w:val="center"/>
          </w:tcPr>
          <w:p>
            <w:pPr>
              <w:jc w:val="center"/>
              <w:rPr>
                <w:rFonts w:hint="eastAsia" w:ascii="宋体" w:hAnsi="宋体" w:eastAsia="宋体" w:cs="宋体"/>
                <w:szCs w:val="21"/>
                <w:lang w:eastAsia="zh"/>
              </w:rPr>
            </w:pPr>
            <w:r>
              <w:rPr>
                <w:rFonts w:hint="eastAsia" w:ascii="宋体" w:hAnsi="宋体" w:cs="宋体"/>
                <w:szCs w:val="21"/>
                <w:lang w:val="en-US" w:eastAsia="zh"/>
              </w:rPr>
              <w:t>5</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210" w:type="pct"/>
            <w:vAlign w:val="center"/>
          </w:tcPr>
          <w:p>
            <w:pPr>
              <w:textAlignment w:val="baseline"/>
              <w:rPr>
                <w:rFonts w:ascii="宋体" w:hAnsi="宋体" w:cs="宋体"/>
                <w:szCs w:val="21"/>
                <w:highlight w:val="none"/>
              </w:rPr>
            </w:pPr>
            <w:r>
              <w:rPr>
                <w:rFonts w:hint="eastAsia" w:ascii="宋体" w:hAnsi="宋体" w:cs="宋体"/>
                <w:szCs w:val="21"/>
                <w:highlight w:val="none"/>
              </w:rPr>
              <w:t>1总体要求</w:t>
            </w:r>
          </w:p>
          <w:p>
            <w:pPr>
              <w:textAlignment w:val="baseline"/>
              <w:rPr>
                <w:rFonts w:ascii="宋体" w:hAnsi="宋体" w:cs="宋体"/>
                <w:szCs w:val="21"/>
                <w:highlight w:val="none"/>
              </w:rPr>
            </w:pPr>
            <w:r>
              <w:rPr>
                <w:rFonts w:hint="eastAsia" w:ascii="宋体" w:hAnsi="宋体" w:cs="宋体"/>
                <w:szCs w:val="21"/>
                <w:highlight w:val="none"/>
              </w:rPr>
              <w:t>▲1.1</w:t>
            </w:r>
            <w:r>
              <w:rPr>
                <w:rFonts w:hint="eastAsia" w:ascii="宋体" w:hAnsi="宋体" w:cs="宋体"/>
                <w:color w:val="auto"/>
                <w:szCs w:val="21"/>
                <w:highlight w:val="none"/>
              </w:rPr>
              <w:t>单源探测器宽体CT≥256排；</w:t>
            </w:r>
            <w:r>
              <w:rPr>
                <w:rFonts w:hint="eastAsia" w:ascii="宋体" w:hAnsi="宋体" w:cs="宋体"/>
                <w:color w:val="auto"/>
                <w:szCs w:val="21"/>
              </w:rPr>
              <w:t>或单源双层探测器CT≥2×128排</w:t>
            </w:r>
            <w:r>
              <w:rPr>
                <w:rFonts w:hint="eastAsia" w:ascii="宋体" w:hAnsi="宋体" w:cs="宋体"/>
                <w:color w:val="auto"/>
                <w:szCs w:val="21"/>
                <w:lang w:eastAsia="zh-CN"/>
              </w:rPr>
              <w:t>；</w:t>
            </w:r>
            <w:r>
              <w:rPr>
                <w:rFonts w:hint="eastAsia" w:ascii="宋体" w:hAnsi="宋体" w:cs="宋体"/>
                <w:color w:val="auto"/>
                <w:szCs w:val="21"/>
                <w:highlight w:val="none"/>
              </w:rPr>
              <w:t>或双源CT≥2×64排；</w:t>
            </w:r>
          </w:p>
          <w:p>
            <w:pPr>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rPr>
              <w:t>具备能谱、快速、高清、超低剂量等功能，取得国家医疗器械NMPA注册证。</w:t>
            </w:r>
          </w:p>
          <w:p>
            <w:pPr>
              <w:textAlignment w:val="baseline"/>
              <w:rPr>
                <w:rFonts w:hint="eastAsia" w:ascii="宋体" w:hAnsi="宋体" w:cs="宋体"/>
                <w:szCs w:val="21"/>
                <w:highlight w:val="none"/>
              </w:rPr>
            </w:pPr>
            <w:r>
              <w:rPr>
                <w:rFonts w:hint="eastAsia" w:ascii="宋体" w:hAnsi="宋体" w:cs="宋体"/>
                <w:szCs w:val="21"/>
                <w:highlight w:val="none"/>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ascii="宋体" w:hAnsi="宋体" w:cs="宋体"/>
                <w:szCs w:val="21"/>
                <w:highlight w:val="none"/>
              </w:rPr>
            </w:pPr>
            <w:r>
              <w:rPr>
                <w:rFonts w:hint="eastAsia" w:ascii="宋体" w:hAnsi="宋体" w:cs="宋体"/>
                <w:szCs w:val="21"/>
                <w:highlight w:val="none"/>
              </w:rPr>
              <w:t>2机架系统</w:t>
            </w:r>
          </w:p>
          <w:p>
            <w:pPr>
              <w:textAlignment w:val="baseline"/>
              <w:rPr>
                <w:rFonts w:hint="eastAsia" w:ascii="宋体" w:hAnsi="宋体" w:eastAsia="宋体" w:cs="宋体"/>
                <w:color w:val="auto"/>
                <w:szCs w:val="21"/>
                <w:highlight w:val="none"/>
                <w:lang w:eastAsia="zh-CN"/>
              </w:rPr>
            </w:pPr>
            <w:r>
              <w:rPr>
                <w:rFonts w:hint="eastAsia" w:ascii="宋体" w:hAnsi="宋体" w:cs="宋体"/>
                <w:szCs w:val="21"/>
                <w:highlight w:val="none"/>
              </w:rPr>
              <w:t>▲</w:t>
            </w:r>
            <w:r>
              <w:rPr>
                <w:rFonts w:hint="eastAsia" w:ascii="宋体" w:hAnsi="宋体" w:eastAsia="宋体" w:cs="宋体"/>
                <w:szCs w:val="21"/>
                <w:highlight w:val="none"/>
              </w:rPr>
              <w:t>2.1</w:t>
            </w:r>
            <w:r>
              <w:rPr>
                <w:rFonts w:hint="eastAsia" w:ascii="宋体" w:hAnsi="宋体" w:cs="宋体"/>
                <w:color w:val="auto"/>
                <w:szCs w:val="21"/>
                <w:highlight w:val="none"/>
              </w:rPr>
              <w:t>单源探测器宽体CT≥256排</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非拆机状态下的机架孔径≥7</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cm</w:t>
            </w:r>
            <w:r>
              <w:rPr>
                <w:rFonts w:hint="eastAsia" w:ascii="宋体" w:hAnsi="宋体" w:cs="宋体"/>
                <w:color w:val="auto"/>
                <w:szCs w:val="21"/>
                <w:highlight w:val="none"/>
                <w:lang w:eastAsia="zh-CN"/>
              </w:rPr>
              <w:t>；</w:t>
            </w:r>
          </w:p>
          <w:p>
            <w:pPr>
              <w:textAlignment w:val="baseline"/>
              <w:rPr>
                <w:rFonts w:hint="eastAsia" w:ascii="宋体" w:hAnsi="宋体" w:cs="宋体"/>
                <w:szCs w:val="21"/>
                <w:highlight w:val="none"/>
                <w:lang w:eastAsia="zh-CN"/>
              </w:rPr>
            </w:pPr>
            <w:r>
              <w:rPr>
                <w:rFonts w:hint="eastAsia" w:ascii="宋体" w:hAnsi="宋体" w:cs="宋体"/>
                <w:color w:val="auto"/>
                <w:szCs w:val="21"/>
              </w:rPr>
              <w:t>或单源双层探测器CT≥2×128排</w:t>
            </w:r>
            <w:r>
              <w:rPr>
                <w:rFonts w:hint="eastAsia" w:ascii="宋体" w:hAnsi="宋体" w:cs="宋体"/>
                <w:color w:val="auto"/>
                <w:szCs w:val="21"/>
                <w:lang w:eastAsia="zh-CN"/>
              </w:rPr>
              <w:t>，</w:t>
            </w:r>
            <w:r>
              <w:rPr>
                <w:rFonts w:hint="eastAsia" w:ascii="宋体" w:hAnsi="宋体" w:eastAsia="宋体" w:cs="宋体"/>
                <w:color w:val="auto"/>
                <w:szCs w:val="21"/>
                <w:highlight w:val="none"/>
              </w:rPr>
              <w:t>非拆机状态下的机架孔径≥78cm</w:t>
            </w:r>
            <w:r>
              <w:rPr>
                <w:rFonts w:hint="eastAsia" w:ascii="宋体" w:hAnsi="宋体" w:cs="宋体"/>
                <w:color w:val="auto"/>
                <w:szCs w:val="21"/>
                <w:lang w:eastAsia="zh-CN"/>
              </w:rPr>
              <w:t>；</w:t>
            </w:r>
            <w:r>
              <w:rPr>
                <w:rFonts w:hint="eastAsia" w:ascii="宋体" w:hAnsi="宋体" w:cs="宋体"/>
                <w:color w:val="auto"/>
                <w:szCs w:val="21"/>
                <w:highlight w:val="none"/>
              </w:rPr>
              <w:t>或双源CT≥2×64排</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非拆机状态下的机架孔径≥78cm</w:t>
            </w:r>
            <w:r>
              <w:rPr>
                <w:rFonts w:hint="eastAsia" w:ascii="宋体" w:hAnsi="宋体" w:cs="宋体"/>
                <w:szCs w:val="21"/>
                <w:highlight w:val="none"/>
                <w:lang w:eastAsia="zh-CN"/>
              </w:rPr>
              <w:t>。</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2</w:t>
            </w:r>
            <w:r>
              <w:rPr>
                <w:rFonts w:hint="eastAsia" w:ascii="宋体" w:hAnsi="宋体" w:cs="宋体"/>
                <w:szCs w:val="21"/>
                <w:highlight w:val="none"/>
              </w:rPr>
              <w:t>球管焦点到等中心点距离≥56cm。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3</w:t>
            </w:r>
            <w:r>
              <w:rPr>
                <w:rFonts w:hint="eastAsia" w:ascii="宋体" w:hAnsi="宋体" w:cs="宋体"/>
                <w:szCs w:val="21"/>
                <w:highlight w:val="none"/>
              </w:rPr>
              <w:t>球管焦点到探测器距离≥104cm。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4</w:t>
            </w:r>
            <w:r>
              <w:rPr>
                <w:rFonts w:hint="eastAsia" w:ascii="宋体" w:hAnsi="宋体" w:cs="宋体"/>
                <w:szCs w:val="21"/>
                <w:highlight w:val="none"/>
              </w:rPr>
              <w:t>滑环类型：静音滑环。</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5</w:t>
            </w:r>
            <w:r>
              <w:rPr>
                <w:rFonts w:hint="eastAsia" w:ascii="宋体" w:hAnsi="宋体" w:cs="宋体"/>
                <w:szCs w:val="21"/>
                <w:highlight w:val="none"/>
              </w:rPr>
              <w:t>机架内部冷却方式：风冷或水冷。</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机架控制面板数量≥2个。</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7</w:t>
            </w:r>
            <w:r>
              <w:rPr>
                <w:rFonts w:hint="eastAsia" w:ascii="宋体" w:hAnsi="宋体" w:cs="宋体"/>
                <w:szCs w:val="21"/>
                <w:highlight w:val="none"/>
              </w:rPr>
              <w:t>具备机架或孔内患者安抚环境灯光。</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2.</w:t>
            </w:r>
            <w:r>
              <w:rPr>
                <w:rFonts w:hint="eastAsia" w:ascii="宋体" w:hAnsi="宋体" w:cs="宋体"/>
                <w:szCs w:val="21"/>
                <w:highlight w:val="none"/>
                <w:lang w:val="en-US" w:eastAsia="zh-CN"/>
              </w:rPr>
              <w:t>8</w:t>
            </w:r>
            <w:r>
              <w:rPr>
                <w:rFonts w:hint="eastAsia" w:ascii="宋体" w:hAnsi="宋体" w:cs="宋体"/>
                <w:color w:val="000000" w:themeColor="text1"/>
                <w:szCs w:val="21"/>
                <w:highlight w:val="none"/>
                <w14:textFill>
                  <w14:solidFill>
                    <w14:schemeClr w14:val="tx1"/>
                  </w14:solidFill>
                </w14:textFill>
              </w:rPr>
              <w:t>具备机架正面内置病人信息显示装置。</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X线部分</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3.1高频逆变式高压发生器</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▲3.1.1高压发生器最大实际功率（非等效）：</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单源探测器排数256排≤排数＜320排且高压发生器功率≥</w:t>
            </w:r>
            <w:r>
              <w:rPr>
                <w:rFonts w:hint="eastAsia" w:ascii="宋体" w:hAnsi="宋体" w:cs="宋体"/>
                <w:color w:val="000000" w:themeColor="text1"/>
                <w:szCs w:val="21"/>
                <w:highlight w:val="none"/>
                <w:lang w:val="en-US" w:eastAsia="zh-CN"/>
                <w14:textFill>
                  <w14:solidFill>
                    <w14:schemeClr w14:val="tx1"/>
                  </w14:solidFill>
                </w14:textFill>
              </w:rPr>
              <w:t>100</w:t>
            </w:r>
            <w:r>
              <w:rPr>
                <w:rFonts w:hint="eastAsia" w:ascii="宋体" w:hAnsi="宋体" w:cs="宋体"/>
                <w:color w:val="000000" w:themeColor="text1"/>
                <w:szCs w:val="21"/>
                <w:highlight w:val="none"/>
                <w14:textFill>
                  <w14:solidFill>
                    <w14:schemeClr w14:val="tx1"/>
                  </w14:solidFill>
                </w14:textFill>
              </w:rPr>
              <w:t>kW；</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或单源探测器排数≥320排且高压发生器功率≥</w:t>
            </w:r>
            <w:r>
              <w:rPr>
                <w:rFonts w:hint="eastAsia" w:ascii="宋体" w:hAnsi="宋体" w:cs="宋体"/>
                <w:color w:val="000000" w:themeColor="text1"/>
                <w:szCs w:val="21"/>
                <w:highlight w:val="none"/>
                <w:lang w:val="en-US" w:eastAsia="zh-CN"/>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t>kW；</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或双源探测器≥</w:t>
            </w:r>
            <w:r>
              <w:rPr>
                <w:rFonts w:hint="eastAsia" w:ascii="宋体" w:hAnsi="宋体" w:cs="宋体"/>
                <w:color w:val="000000" w:themeColor="text1"/>
                <w:szCs w:val="21"/>
                <w:highlight w:val="none"/>
                <w:lang w:val="en-US" w:eastAsia="zh-CN"/>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t>排×2且高压发生器总功率≥150kW；</w:t>
            </w:r>
          </w:p>
          <w:p>
            <w:pPr>
              <w:pStyle w:val="2"/>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或单源双层探测器CT≥2×128排且高压发生器总功率≥100kW。</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★3.1.2高压发生器最大实际功率（非等效）：</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单源探测器排数256排≤排数＜320排且高压发生器功率≥103kW；</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或单源探测器排数≥320排且高压发生器功率≥100kW；</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或双源探测器≥2×64排，且高压发生器总功率≥150kW；</w:t>
            </w:r>
          </w:p>
          <w:p>
            <w:pPr>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或单源双层探测器CT≥2×128排且高压发生器总功率≥1</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kW</w:t>
            </w:r>
            <w:r>
              <w:rPr>
                <w:rFonts w:hint="eastAsia" w:ascii="宋体" w:hAnsi="宋体" w:cs="宋体"/>
                <w:color w:val="000000" w:themeColor="text1"/>
                <w:szCs w:val="21"/>
                <w:highlight w:val="none"/>
                <w:lang w:eastAsia="zh-C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最大输出管电压≥140kV</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最小输出管电压≤80kV</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输出管电压档位≥4档。</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3.2球管</w:t>
            </w:r>
          </w:p>
          <w:p>
            <w:pPr>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▲3.2.1球管阳极等效热容量≥30MHU。</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球管具备液态金属轴承技术</w:t>
            </w:r>
            <w:r>
              <w:rPr>
                <w:rFonts w:hint="eastAsia" w:ascii="宋体" w:hAnsi="宋体" w:cs="宋体"/>
                <w:color w:val="000000" w:themeColor="text1"/>
                <w:szCs w:val="21"/>
                <w:highlight w:val="none"/>
                <w:u w:val="none"/>
                <w14:textFill>
                  <w14:solidFill>
                    <w14:schemeClr w14:val="tx1"/>
                  </w14:solidFill>
                </w14:textFill>
              </w:rPr>
              <w:t>或固态滚珠轴承技术</w:t>
            </w:r>
            <w:r>
              <w:rPr>
                <w:rFonts w:hint="eastAsia" w:ascii="宋体" w:hAnsi="宋体" w:cs="宋体"/>
                <w:color w:val="000000" w:themeColor="text1"/>
                <w:szCs w:val="21"/>
                <w:highlight w:val="none"/>
                <w:u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单个球管最高输出管电流（非等效）≥</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14:textFill>
                  <w14:solidFill>
                    <w14:schemeClr w14:val="tx1"/>
                  </w14:solidFill>
                </w14:textFill>
              </w:rPr>
              <w:t>0mA或双源CT球管最高输出总管电流（非等效）≥1200mA。</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全程管电流最小增幅≤10mA。</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球管焦点大小：动态变焦。</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球管冷却方式：风冷或液冷。</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球管靶面最大散热率≥1600kHU/min。</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探测器</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▲4.1单源探测器在等中心线物理覆盖的Z轴宽度≥16cm；或双源CT最大四维动态成像高清重建算法</w:t>
            </w:r>
            <w:r>
              <w:rPr>
                <w:rFonts w:ascii="宋体" w:hAnsi="宋体" w:cs="宋体"/>
                <w:color w:val="000000" w:themeColor="text1"/>
                <w:szCs w:val="21"/>
                <w:highlight w:val="none"/>
                <w:lang w:val="e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支持Z轴覆盖范围≥42.5cm</w:t>
            </w:r>
            <w:r>
              <w:rPr>
                <w:rFonts w:hint="eastAsia" w:ascii="宋体" w:hAnsi="宋体" w:cs="宋体"/>
                <w:color w:val="000000" w:themeColor="text1"/>
                <w:szCs w:val="21"/>
                <w:highlight w:val="none"/>
                <w:lang w:eastAsia="zh-CN"/>
                <w14:textFill>
                  <w14:solidFill>
                    <w14:schemeClr w14:val="tx1"/>
                  </w14:solidFill>
                </w14:textFill>
              </w:rPr>
              <w:t>；或单源双层探测器Z轴覆盖范围≥8cm×2</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每排探测器物理厚度：≤0.625mm</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每排探测器数据采集有效物理个数：≥672个</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扫描床</w:t>
            </w:r>
          </w:p>
          <w:p>
            <w:pP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5.1扫描床水平移动范围≥1700mm</w:t>
            </w:r>
            <w:r>
              <w:rPr>
                <w:rFonts w:hint="eastAsia" w:ascii="宋体" w:hAnsi="宋体" w:cs="宋体"/>
                <w:color w:val="000000" w:themeColor="text1"/>
                <w:szCs w:val="21"/>
                <w:highlight w:val="none"/>
                <w:lang w:eastAsia="zh-C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扫描床最大可扫描范围≥1700mm。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扫描床最大承重≥205KG。</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扫描床定位精度≤0.25mm。</w:t>
            </w:r>
          </w:p>
          <w:p>
            <w:pP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扫描床垂直升降可低至≤50cm</w:t>
            </w:r>
            <w:r>
              <w:rPr>
                <w:rFonts w:hint="eastAsia" w:ascii="宋体" w:hAnsi="宋体" w:cs="宋体"/>
                <w:color w:val="000000" w:themeColor="text1"/>
                <w:szCs w:val="21"/>
                <w:highlight w:val="none"/>
                <w:lang w:eastAsia="zh-C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扫描床垂直升降最高点≥90cm。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扫描床最大可扫描范围（螺旋时）≥1700mm。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扫描床最大水平移动速度≥300mm/秒。</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具备在垂直位置上，床可以自动回复到中心平面。</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具备扫描床控制脚踏开关或扫描控制盒。</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主控制台</w:t>
            </w:r>
          </w:p>
          <w:p>
            <w:pPr>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.1主控台计算机</w:t>
            </w:r>
          </w:p>
          <w:p>
            <w:pPr>
              <w:textAlignment w:val="baseline"/>
              <w:rPr>
                <w:rFonts w:hint="eastAsia" w:ascii="宋体" w:hAnsi="宋体" w:eastAsia="宋体" w:cs="宋体"/>
                <w:color w:val="000000" w:themeColor="text1"/>
                <w:szCs w:val="21"/>
                <w:highlight w:val="none"/>
                <w:lang w:val="en"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6.1.1扫描工作站计算机主频≥8×2.5GHz</w:t>
            </w:r>
            <w:r>
              <w:rPr>
                <w:rFonts w:hint="eastAsia" w:ascii="宋体" w:hAnsi="宋体" w:eastAsia="宋体" w:cs="宋体"/>
                <w:color w:val="000000" w:themeColor="text1"/>
                <w:szCs w:val="21"/>
                <w:highlight w:val="none"/>
                <w:lang w:eastAsia="zh-CN"/>
                <w14:textFill>
                  <w14:solidFill>
                    <w14:schemeClr w14:val="tx1"/>
                  </w14:solidFill>
                </w14:textFill>
              </w:rPr>
              <w:t>。</w:t>
            </w:r>
          </w:p>
          <w:p>
            <w:pPr>
              <w:textAlignment w:val="baseline"/>
              <w:rPr>
                <w:rFonts w:hint="eastAsia" w:ascii="宋体" w:hAnsi="宋体" w:eastAsia="宋体" w:cs="宋体"/>
                <w:color w:val="000000" w:themeColor="text1"/>
                <w:szCs w:val="21"/>
                <w:highlight w:val="none"/>
                <w:lang w:val="en"/>
                <w14:textFill>
                  <w14:solidFill>
                    <w14:schemeClr w14:val="tx1"/>
                  </w14:solidFill>
                </w14:textFill>
              </w:rPr>
            </w:pPr>
            <w:r>
              <w:rPr>
                <w:rFonts w:hint="eastAsia" w:ascii="宋体" w:hAnsi="宋体" w:eastAsia="宋体" w:cs="宋体"/>
                <w:color w:val="000000" w:themeColor="text1"/>
                <w:szCs w:val="21"/>
                <w:highlight w:val="none"/>
                <w:lang w:val="en"/>
                <w14:textFill>
                  <w14:solidFill>
                    <w14:schemeClr w14:val="tx1"/>
                  </w14:solidFill>
                </w14:textFill>
              </w:rPr>
              <w:t>6.1.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
                <w14:textFill>
                  <w14:solidFill>
                    <w14:schemeClr w14:val="tx1"/>
                  </w14:solidFill>
                </w14:textFill>
              </w:rPr>
              <w:t>扫描工作站计算机</w:t>
            </w:r>
            <w:r>
              <w:rPr>
                <w:rFonts w:hint="eastAsia" w:ascii="宋体" w:hAnsi="宋体" w:eastAsia="宋体" w:cs="宋体"/>
                <w:color w:val="000000" w:themeColor="text1"/>
                <w:szCs w:val="21"/>
                <w:highlight w:val="none"/>
                <w14:textFill>
                  <w14:solidFill>
                    <w14:schemeClr w14:val="tx1"/>
                  </w14:solidFill>
                </w14:textFill>
              </w:rPr>
              <w:t>内存≥32GB，数据存储容量≥2TB</w:t>
            </w:r>
            <w:r>
              <w:rPr>
                <w:rFonts w:hint="eastAsia" w:ascii="宋体" w:hAnsi="宋体" w:eastAsia="宋体" w:cs="宋体"/>
                <w:color w:val="000000" w:themeColor="text1"/>
                <w:szCs w:val="21"/>
                <w:highlight w:val="none"/>
                <w:lang w:val="en"/>
                <w14:textFill>
                  <w14:solidFill>
                    <w14:schemeClr w14:val="tx1"/>
                  </w14:solidFill>
                </w14:textFill>
              </w:rPr>
              <w:t>。</w:t>
            </w:r>
          </w:p>
          <w:p>
            <w:pPr>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图像存储量≥50</w:t>
            </w:r>
            <w:r>
              <w:rPr>
                <w:rFonts w:hint="eastAsia" w:ascii="宋体" w:hAnsi="宋体" w:eastAsia="宋体" w:cs="宋体"/>
                <w:color w:val="000000" w:themeColor="text1"/>
                <w:szCs w:val="21"/>
                <w:highlight w:val="none"/>
                <w:lang w:eastAsia="zh-CN"/>
                <w14:textFill>
                  <w14:solidFill>
                    <w14:schemeClr w14:val="tx1"/>
                  </w14:solidFill>
                </w14:textFill>
              </w:rPr>
              <w:t>万</w:t>
            </w:r>
            <w:r>
              <w:rPr>
                <w:rFonts w:hint="eastAsia" w:ascii="宋体" w:hAnsi="宋体" w:eastAsia="宋体" w:cs="宋体"/>
                <w:color w:val="000000" w:themeColor="text1"/>
                <w:szCs w:val="21"/>
                <w:highlight w:val="none"/>
                <w14:textFill>
                  <w14:solidFill>
                    <w14:schemeClr w14:val="tx1"/>
                  </w14:solidFill>
                </w14:textFill>
              </w:rPr>
              <w:t>幅。</w:t>
            </w:r>
          </w:p>
          <w:p>
            <w:pP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扫描工作站医学专用液晶平面显示器尺寸≥19英寸；个数≥1个</w:t>
            </w:r>
            <w:r>
              <w:rPr>
                <w:rFonts w:hint="eastAsia" w:ascii="宋体" w:hAnsi="宋体" w:eastAsia="宋体" w:cs="宋体"/>
                <w:color w:val="000000" w:themeColor="text1"/>
                <w:szCs w:val="21"/>
                <w:highlight w:val="none"/>
                <w:lang w:eastAsia="zh-C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6.2重建服务器：具备独立的重建服务器，并行</w:t>
            </w:r>
            <w:r>
              <w:rPr>
                <w:rFonts w:hint="eastAsia" w:ascii="宋体" w:hAnsi="宋体" w:cs="宋体"/>
                <w:color w:val="000000" w:themeColor="text1"/>
                <w:szCs w:val="21"/>
                <w:highlight w:val="none"/>
                <w14:textFill>
                  <w14:solidFill>
                    <w14:schemeClr w14:val="tx1"/>
                  </w14:solidFill>
                </w14:textFill>
              </w:rPr>
              <w:t>执行重建任务。</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6.3用户操作界面：图文可视化操作界面。</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6.4具备低剂量管理功能。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6.5具备容积高清重建算法。</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6.5.1容积高清重建算法重建速度≥40幅/秒。</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6.6具备实时迭代重建算法。</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6.6.1实时迭代重建算法可以降低X线辐射剂量的效能</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≥70%。</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扫描参数</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▲7.1最快机架旋转速度（非等效）≤0.28sec/360°。</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7.2数据采样率：≥2496view/圈</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7.3单源CT扫描每圈图像采集数≥512层/360°；</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或双源CT扫描每圈图像采集数≥2×192层/360°</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7.4定位像最大长度≥1800mm。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7.5最快有效单扇区时间分辨率≤29ms/360°或物理单扇区时间分辨率（非等效值）≤86ms/360°。</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7.6高清扫描支持的扫描模式：轴扫、螺旋和电影扫描。</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7.7最薄图像扫描层厚≤0.625mm。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7.8具备门控和非门控融合扫描功能，且可以在一次图像采集中进行门控和非门控的融合扫描。</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7.9最小扩展CT值≤-1024HU，最大扩展CT值≥+3071HU。</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7.10单次螺旋连续扫描时间≥60秒。</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7.11螺旋扫描螺距范围：0.6-1.5，多级可调。</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7.12具备轴扫和螺旋融合扫描功能，且可以在一次图像采集中进行轴扫和螺旋的融合扫描。</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7.13双能量扫描最大FOV≥50cm</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7.14双能量扫描最大DFOV≥50cm。</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7.15图像重建矩阵≥512×512；显示矩阵≥1024×1024</w:t>
            </w:r>
            <w:r>
              <w:rPr>
                <w:rFonts w:ascii="宋体" w:hAnsi="宋体" w:cs="宋体"/>
                <w:color w:val="000000" w:themeColor="text1"/>
                <w:szCs w:val="21"/>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7.16最小CT值（非扩展CT值）≤-1024HU，最大CT值（非扩展CT值）≥3071HU</w:t>
            </w:r>
            <w:r>
              <w:rPr>
                <w:rFonts w:ascii="宋体" w:hAnsi="宋体" w:cs="宋体"/>
                <w:color w:val="000000" w:themeColor="text1"/>
                <w:szCs w:val="21"/>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7.17具备全身精准能谱扫描及后处理技术及平台提供高低压瞬切能谱技术、双层探测器能谱技术或双球管双能量技术，其它技术请做出详细描述。</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图像质量</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8.1高对比度空间分辨率≤0.</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3mm。</w:t>
            </w:r>
          </w:p>
          <w:p>
            <w:pPr>
              <w:pStyle w:val="21"/>
              <w:keepNext w:val="0"/>
              <w:keepLines w:val="0"/>
              <w:pageBreakBefore w:val="0"/>
              <w:widowControl w:val="0"/>
              <w:kinsoku/>
              <w:wordWrap/>
              <w:overflowPunct/>
              <w:topLinePunct w:val="0"/>
              <w:autoSpaceDE/>
              <w:autoSpaceDN/>
              <w:bidi w:val="0"/>
              <w:adjustRightInd/>
              <w:snapToGrid/>
              <w:spacing w:line="240" w:lineRule="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 心脏成像功能</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★9.1具备不受心率和心律限制的单心动周期心脏一站式成像技术。</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9.2心脏扫描时间分辨率≤29ms</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或物理单扇区时间分辨率（非等效值）≤86ms/360°。</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9.3具备自动躲避坏心律功能。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9.4具备单心跳冠状动脉钙化积分扫描方案。</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9.5具备一键式胸痛三联扫描方案。</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9.6具备下一键式心脑联合扫描方案。</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9.7具备房颤病人的单心动周期冠脉成像技术。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9.8具备不受心率和心律限制的单心动周期心功能成像。</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9.9具备不受心率和心律限制的单心动周期相对心肌灌注功能。</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9.10具备ECG实时监测</w:t>
            </w:r>
            <w:r>
              <w:rPr>
                <w:rFonts w:ascii="宋体" w:hAnsi="宋体" w:cs="宋体"/>
                <w:color w:val="000000" w:themeColor="text1"/>
                <w:szCs w:val="21"/>
                <w:highlight w:val="none"/>
                <w:lang w:val="en"/>
                <w14:textFill>
                  <w14:solidFill>
                    <w14:schemeClr w14:val="tx1"/>
                  </w14:solidFill>
                </w14:textFill>
              </w:rPr>
              <w:t>。</w:t>
            </w:r>
          </w:p>
          <w:p>
            <w:pPr>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9.11具备ECG自动毫安调控功能</w:t>
            </w:r>
            <w:r>
              <w:rPr>
                <w:rFonts w:hint="eastAsia" w:ascii="宋体" w:hAnsi="宋体" w:cs="宋体"/>
                <w:color w:val="000000" w:themeColor="text1"/>
                <w:szCs w:val="21"/>
                <w:highlight w:val="none"/>
                <w:lang w:eastAsia="zh-C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9.12</w:t>
            </w:r>
            <w:r>
              <w:rPr>
                <w:rFonts w:hint="eastAsia" w:ascii="宋体" w:hAnsi="宋体" w:cs="宋体"/>
                <w:color w:val="000000" w:themeColor="text1"/>
                <w:szCs w:val="21"/>
                <w:highlight w:val="none"/>
                <w14:textFill>
                  <w14:solidFill>
                    <w14:schemeClr w14:val="tx1"/>
                  </w14:solidFill>
                </w14:textFill>
              </w:rPr>
              <w:t>具备单心动周期ECG自动毫安调控功能。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单心动周期ECG自动毫安调控功能可进行调控的期相最大数≥2个期相。</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具备不受心率和心律限制的前门控轴扫技术。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具备不受心率和心律限制的单心动周期冠脉成像技术。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具备主控台心电图显示和保存功能。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具备通过冠脉运动容积分析进行最佳期相自动选择。</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具备异常心率管理功能，且自动识别不规则心率、异常心率并自动重新扫描。</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具备高速心脏扫描，可不借助心电图。</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内置心电模块，无需外接心电监护仪</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具备3D摄像采集系统或智能定位技术或一键摆位系统</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具备深度学习图像重建算法或高级迭代算法（提供NMPA或FDA认证证书）</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具备单器官4D扫描及灌注扫描功能。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14具备神经系统一站式成像功能。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15骨关节运动成像扫描范围≥16cm。</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16具备CT容积能谱成像。</w:t>
            </w:r>
          </w:p>
          <w:p>
            <w:pPr>
              <w:textAlignment w:val="baseline"/>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17原厂原装高级三维图像后处理工作站≥1台，工作站软件为CT设备厂商同品牌，监视器≥21</w:t>
            </w:r>
            <w:r>
              <w:rPr>
                <w:rFonts w:ascii="宋体" w:hAnsi="宋体" w:cs="宋体"/>
                <w:color w:val="000000" w:themeColor="text1"/>
                <w:szCs w:val="21"/>
                <w:highlight w:val="none"/>
                <w:lang w:val="en"/>
                <w14:textFill>
                  <w14:solidFill>
                    <w14:schemeClr w14:val="tx1"/>
                  </w14:solidFill>
                </w14:textFill>
              </w:rPr>
              <w:t>寸</w:t>
            </w:r>
            <w:r>
              <w:rPr>
                <w:rFonts w:hint="eastAsia" w:ascii="宋体" w:hAnsi="宋体" w:cs="宋体"/>
                <w:color w:val="000000" w:themeColor="text1"/>
                <w:szCs w:val="21"/>
                <w:highlight w:val="none"/>
                <w14:textFill>
                  <w14:solidFill>
                    <w14:schemeClr w14:val="tx1"/>
                  </w14:solidFill>
                </w14:textFill>
              </w:rPr>
              <w:t>LCD高分辨率彩显，1台。</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18.2具备放射科信息管理系统自动连接功能。</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18.3具备图像三维分析系统。</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18.4具备CT灌注软件。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18.5具备全自动肺结节分析软件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18.6具备全自动呼吸系统分析软件包。</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18.7具备全自动去骨软件。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18.8具备能谱容积分析平台。</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18.9具备全自动心脏分析软件。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18.10具备脑表面积分分析。</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18.11具备肝脏多期相融合技术。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18.12具备脑出血测量工具。</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18.13具备腹腔脂肪测量软件。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18.14具备骨骼内固定支架透视技术。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18.15具备骨科畸形矫正评估。</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18.16具备内耳多功能成像技术。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18.17具备全景齿科成像软件。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18.18具备钙化积分软件。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18.19具备自动去骨技术。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18.20具备全自动血管分析软件。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18.21具备全自动结肠自动分析软件包。</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18.22具备CT尿路造影技术。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18.23具备头颈部CTA同步数字减影技术。</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18.24具备神经系统动静脉融合软件。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★18.25具备全身CT能谱成像。</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18.26高级独立三维图像处理工作站：1套。</w:t>
            </w:r>
          </w:p>
          <w:p>
            <w:pPr>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18.26.1工作站：投标商原厂自主研发生产最新网络版后处理工作站或单机工作站，非第三方产品或单机工作站（与主控台相同）：一拖三网络版或单机工作站，中标后根据客户需要提供。（须提供与CT主机同品牌影像工作站注册证证明）。</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18.27具备CT4D灌注软件。</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18.28具备通用灌注分析参数。</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18.29去金属伪影技术：</w:t>
            </w:r>
            <w:r>
              <w:rPr>
                <w:rFonts w:hint="eastAsia" w:ascii="宋体" w:hAnsi="宋体" w:cs="宋体"/>
                <w:color w:val="000000" w:themeColor="text1"/>
                <w:szCs w:val="21"/>
                <w:highlight w:val="none"/>
                <w:lang w:eastAsia="zh-CN"/>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MAR</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O-MAR</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i-MAR</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SEMAR</w:t>
            </w:r>
            <w:r>
              <w:rPr>
                <w:rFonts w:hint="eastAsia" w:ascii="宋体" w:hAnsi="宋体" w:cs="宋体"/>
                <w:color w:val="000000" w:themeColor="text1"/>
                <w:szCs w:val="21"/>
                <w:highlight w:val="none"/>
                <w:lang w:eastAsia="zh-CN"/>
                <w14:textFill>
                  <w14:solidFill>
                    <w14:schemeClr w14:val="tx1"/>
                  </w14:solidFill>
                </w14:textFill>
              </w:rPr>
              <w:t>等</w:t>
            </w:r>
            <w:r>
              <w:rPr>
                <w:rFonts w:hint="eastAsia" w:ascii="宋体" w:hAnsi="宋体" w:cs="宋体"/>
                <w:color w:val="000000" w:themeColor="text1"/>
                <w:szCs w:val="21"/>
                <w:highlight w:val="none"/>
                <w14:textFill>
                  <w14:solidFill>
                    <w14:schemeClr w14:val="tx1"/>
                  </w14:solidFill>
                </w14:textFill>
              </w:rPr>
              <w:t>同档次技术及证明文件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，能校正多种金属产生的伪影，并能将此技术跟灌注成像相结合，避免金属伪影对灌注分析的影响。</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19具备远程维修诊断系统。</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▲20原厂整机保修≥</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年，提供系统、工作站等软件免费升级≥5年。</w:t>
            </w:r>
          </w:p>
          <w:p>
            <w:pP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附属设备：</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21.1具备操作台计算机和独立工作站用UPS；具备病人监视系统1套</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r>
              <w:rPr>
                <w:rFonts w:ascii="宋体" w:hAnsi="宋体" w:cs="宋体"/>
                <w:color w:val="000000" w:themeColor="text1"/>
                <w:szCs w:val="21"/>
                <w:highlight w:val="none"/>
                <w:lang w:val="e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CT操作桌≥4套</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color w:val="000000" w:themeColor="text1"/>
                <w:szCs w:val="21"/>
                <w:highlight w:val="none"/>
                <w:lang w:val="e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r>
              <w:rPr>
                <w:rFonts w:ascii="宋体" w:hAnsi="宋体" w:cs="宋体"/>
                <w:color w:val="000000" w:themeColor="text1"/>
                <w:szCs w:val="21"/>
                <w:highlight w:val="none"/>
                <w:lang w:val="e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CT操作椅≥4张</w:t>
            </w:r>
            <w:r>
              <w:rPr>
                <w:rFonts w:ascii="宋体" w:hAnsi="宋体" w:cs="宋体"/>
                <w:color w:val="000000" w:themeColor="text1"/>
                <w:szCs w:val="21"/>
                <w:highlight w:val="none"/>
                <w:lang w:val="en"/>
                <w14:textFill>
                  <w14:solidFill>
                    <w14:schemeClr w14:val="tx1"/>
                  </w14:solidFill>
                </w14:textFill>
              </w:rPr>
              <w:t>。</w:t>
            </w:r>
          </w:p>
          <w:p>
            <w:pPr>
              <w:textAlignment w:val="baseline"/>
              <w:rPr>
                <w:rFonts w:ascii="宋体" w:hAnsi="宋体" w:cs="宋体"/>
                <w:szCs w:val="21"/>
              </w:rPr>
            </w:pPr>
            <w:r>
              <w:rPr>
                <w:rFonts w:hint="eastAsia" w:ascii="宋体" w:hAnsi="宋体" w:cs="宋体"/>
                <w:szCs w:val="21"/>
                <w:highlight w:val="none"/>
              </w:rPr>
              <w:t>▲22</w:t>
            </w:r>
            <w:r>
              <w:rPr>
                <w:rFonts w:hint="eastAsia" w:ascii="宋体" w:hAnsi="宋体" w:cs="宋体"/>
                <w:szCs w:val="21"/>
                <w:highlight w:val="none"/>
                <w:lang w:val="en-US" w:eastAsia="zh-CN"/>
              </w:rPr>
              <w:t xml:space="preserve"> </w:t>
            </w:r>
            <w:r>
              <w:rPr>
                <w:rFonts w:hint="eastAsia" w:ascii="宋体" w:hAnsi="宋体" w:cs="宋体"/>
                <w:szCs w:val="21"/>
                <w:highlight w:val="none"/>
              </w:rPr>
              <w:t>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highlight w:val="none"/>
              </w:rPr>
              <w:t>、Nemoto、EZEM、巨鲨、宏汇、友沃）。</w:t>
            </w:r>
          </w:p>
        </w:tc>
      </w:tr>
    </w:tbl>
    <w:p>
      <w:pPr>
        <w:pStyle w:val="2"/>
        <w:rPr>
          <w:rFonts w:hint="default" w:eastAsia="宋体"/>
          <w:lang w:val="en-US" w:eastAsia="zh-CN"/>
        </w:rPr>
      </w:pPr>
    </w:p>
    <w:p>
      <w:pPr>
        <w:pStyle w:val="2"/>
        <w:keepNext w:val="0"/>
        <w:keepLines w:val="0"/>
        <w:pageBreakBefore w:val="0"/>
        <w:widowControl w:val="0"/>
        <w:kinsoku/>
        <w:wordWrap/>
        <w:overflowPunct/>
        <w:topLinePunct w:val="0"/>
        <w:bidi w:val="0"/>
        <w:snapToGrid/>
        <w:spacing w:line="420" w:lineRule="exact"/>
        <w:ind w:firstLine="480" w:firstLineChars="200"/>
        <w:textAlignment w:val="auto"/>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（一）质量保证期</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w:t>
      </w:r>
      <w:r>
        <w:rPr>
          <w:rFonts w:hint="eastAsia" w:ascii="宋体" w:hAnsi="宋体"/>
          <w:sz w:val="21"/>
          <w:szCs w:val="21"/>
          <w:lang w:val="en-US" w:eastAsia="zh-CN"/>
        </w:rPr>
        <w:t>5</w:t>
      </w:r>
      <w:r>
        <w:rPr>
          <w:rFonts w:hint="eastAsia" w:ascii="宋体" w:hAnsi="宋体"/>
          <w:sz w:val="21"/>
          <w:szCs w:val="21"/>
        </w:rPr>
        <w:t>年，自设备验收合格并能正常使用之日起计算。投标人应在投标文件中提供质保期后维保服务优惠报价供采购人日后采购时参考。</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（二）交货时间及地点</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1.交货时间：合同签定之日起，中标供应商在30个日历日内向采购人交付全部货物。</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2.交货地点：广西范围内，采购人指定地点</w:t>
      </w:r>
      <w:r>
        <w:rPr>
          <w:rFonts w:hint="eastAsia" w:ascii="宋体" w:hAnsi="宋体"/>
          <w:sz w:val="21"/>
          <w:szCs w:val="21"/>
          <w:lang w:eastAsia="zh-CN"/>
        </w:rPr>
        <w:t>（</w:t>
      </w: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1台、永福县中医医院1台</w:t>
      </w:r>
      <w:r>
        <w:rPr>
          <w:rFonts w:hint="eastAsia" w:ascii="宋体" w:hAnsi="宋体"/>
          <w:sz w:val="21"/>
          <w:szCs w:val="21"/>
          <w:lang w:eastAsia="zh-CN"/>
        </w:rPr>
        <w:t>）</w:t>
      </w:r>
      <w:r>
        <w:rPr>
          <w:rFonts w:hint="eastAsia" w:ascii="宋体" w:hAnsi="宋体"/>
          <w:sz w:val="21"/>
          <w:szCs w:val="21"/>
        </w:rPr>
        <w:t>。</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（三）服务标准、服务效率、售后服务要求</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（四）付款方式</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分期付款，分三期支付。</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（五）履约保证金</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（六）投标报价要求</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（七）政策性加分条件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符合节能环保等国家政策要求。</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（八）验收标准及验收方法</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7.验收标准</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1)项目招标文件及中标供应商投标文件中的“技术响应表”,逐条验收；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2)项目招标文件及中标供应商投标文件中的“商务响应表”,逐条验收；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3)中标供应商投标文件中其他技术、服务、商务性的说明、承诺事项，逐条验收。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4)国家相关法律、法规、标准和规范等。</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（九）进口产品说明</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本标项不接受进口设备参与投标。</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（十）规范标准</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执行现行的强制执行的国家、行业、地方标准。</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（十一）产品资料及说明文件</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sz w:val="21"/>
          <w:szCs w:val="21"/>
        </w:rPr>
      </w:pPr>
      <w:r>
        <w:rPr>
          <w:rFonts w:hint="eastAsia" w:ascii="宋体" w:hAnsi="宋体"/>
          <w:sz w:val="21"/>
          <w:szCs w:val="21"/>
        </w:rPr>
        <w:t>投标文件中提供投标产品对外公开的产品彩页或说明书（</w:t>
      </w:r>
      <w:r>
        <w:rPr>
          <w:rFonts w:hint="eastAsia" w:ascii="宋体" w:hAnsi="宋体"/>
          <w:sz w:val="21"/>
          <w:szCs w:val="21"/>
          <w:lang w:eastAsia="zh-CN"/>
        </w:rPr>
        <w:t>须</w:t>
      </w:r>
      <w:r>
        <w:rPr>
          <w:rFonts w:hint="eastAsia" w:ascii="宋体" w:hAnsi="宋体"/>
          <w:sz w:val="21"/>
          <w:szCs w:val="21"/>
        </w:rPr>
        <w:t>体现实质性响应技术参数</w:t>
      </w:r>
      <w:r>
        <w:rPr>
          <w:rFonts w:hint="eastAsia" w:ascii="宋体" w:hAnsi="宋体"/>
          <w:sz w:val="21"/>
          <w:szCs w:val="21"/>
          <w:lang w:eastAsia="zh-CN"/>
        </w:rPr>
        <w:t>和重要</w:t>
      </w:r>
      <w:r>
        <w:rPr>
          <w:rFonts w:hint="eastAsia" w:ascii="宋体" w:hAnsi="宋体"/>
          <w:sz w:val="21"/>
          <w:szCs w:val="21"/>
        </w:rPr>
        <w:t>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（十二）采购预算价及最高限价</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（十三）医疗器械注册或备案要求</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b/>
          <w:bCs/>
          <w:sz w:val="21"/>
          <w:szCs w:val="21"/>
        </w:rPr>
      </w:pPr>
      <w:r>
        <w:rPr>
          <w:rFonts w:hint="eastAsia" w:ascii="宋体" w:hAnsi="宋体"/>
          <w:b/>
          <w:bCs/>
          <w:sz w:val="21"/>
          <w:szCs w:val="21"/>
        </w:rPr>
        <w:t>（十四）其它</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投标人根据自身情况提供项目实施方案，内容包括但不限于：</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sz w:val="21"/>
          <w:szCs w:val="21"/>
        </w:rPr>
      </w:pPr>
      <w:r>
        <w:rPr>
          <w:rFonts w:hint="eastAsia" w:ascii="宋体" w:hAnsi="宋体"/>
          <w:sz w:val="21"/>
          <w:szCs w:val="21"/>
        </w:rPr>
        <w:t>4.生产厂家售后服务承诺书等。</w:t>
      </w:r>
    </w:p>
    <w:p>
      <w:pPr>
        <w:pStyle w:val="2"/>
        <w:numPr>
          <w:ilvl w:val="0"/>
          <w:numId w:val="5"/>
        </w:numPr>
        <w:ind w:firstLine="420" w:firstLineChars="200"/>
        <w:rPr>
          <w:rFonts w:hint="eastAsia" w:hAnsi="宋体" w:cs="宋体"/>
          <w:b/>
          <w:bCs/>
          <w:sz w:val="21"/>
          <w:szCs w:val="21"/>
          <w:lang w:eastAsia="zh-CN"/>
        </w:rPr>
      </w:pP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lang w:val="en-US" w:eastAsia="zh"/>
              </w:rPr>
              <w:t>广西壮族自治区卫生健康委员会</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2</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cs="宋体"/>
                <w:sz w:val="21"/>
                <w:szCs w:val="21"/>
                <w:lang w:val="en-US" w:eastAsia="zh"/>
              </w:rPr>
            </w:pPr>
            <w:r>
              <w:rPr>
                <w:rFonts w:hint="eastAsia" w:cs="宋体"/>
                <w:sz w:val="21"/>
                <w:szCs w:val="21"/>
                <w:lang w:val="en-US" w:eastAsia="zh-CN"/>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p>
        </w:tc>
      </w:tr>
    </w:tbl>
    <w:p>
      <w:pPr>
        <w:spacing w:line="240" w:lineRule="auto"/>
        <w:rPr>
          <w:rStyle w:val="191"/>
          <w:rFonts w:ascii="宋体" w:hAnsi="宋体"/>
          <w:b/>
          <w:bCs/>
          <w:color w:val="auto"/>
          <w:szCs w:val="21"/>
          <w:u w:val="none"/>
        </w:rPr>
      </w:pPr>
    </w:p>
    <w:p>
      <w:pPr>
        <w:pStyle w:val="2"/>
      </w:pPr>
    </w:p>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1"/>
        <w:rPr>
          <w:rFonts w:hint="eastAsia"/>
        </w:rPr>
      </w:pPr>
    </w:p>
    <w:p>
      <w:pPr>
        <w:rPr>
          <w:rFonts w:hint="eastAsia"/>
        </w:rPr>
      </w:pPr>
    </w:p>
    <w:p>
      <w:pPr>
        <w:pStyle w:val="21"/>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0" w:name="_Toc254970526"/>
      <w:bookmarkStart w:id="11" w:name="_Toc254970667"/>
      <w:r>
        <w:rPr>
          <w:rFonts w:hint="eastAsia" w:ascii="仿宋_GB2312" w:hAnsi="宋体" w:eastAsia="仿宋_GB2312"/>
          <w:b/>
          <w:sz w:val="32"/>
          <w:szCs w:val="32"/>
        </w:rPr>
        <w:t>人须知及前附表</w:t>
      </w:r>
      <w:bookmarkEnd w:id="10"/>
      <w:bookmarkEnd w:id="11"/>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CN"/>
              </w:rPr>
              <w:t>X射线计算机体层摄影设备</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6</w:t>
            </w:r>
            <w:r>
              <w:rPr>
                <w:rFonts w:ascii="宋体" w:hAnsi="宋体"/>
                <w:b/>
                <w:szCs w:val="21"/>
                <w:u w:val="single"/>
                <w:lang w:val="en"/>
              </w:rPr>
              <w:t>月</w:t>
            </w:r>
            <w:r>
              <w:rPr>
                <w:rFonts w:hint="eastAsia" w:ascii="宋体" w:hAnsi="宋体"/>
                <w:b/>
                <w:szCs w:val="21"/>
                <w:u w:val="single"/>
                <w:lang w:val="en-US" w:eastAsia="zh-CN"/>
              </w:rPr>
              <w:t>25</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w:t>
            </w:r>
            <w:r>
              <w:rPr>
                <w:rFonts w:hint="eastAsia" w:ascii="宋体" w:hAnsi="宋体"/>
                <w:b/>
                <w:szCs w:val="21"/>
                <w:u w:val="single"/>
                <w:lang w:val="en-US" w:eastAsia="zh"/>
              </w:rPr>
              <w:t>6</w:t>
            </w:r>
            <w:r>
              <w:rPr>
                <w:rFonts w:ascii="宋体" w:hAnsi="宋体"/>
                <w:b/>
                <w:szCs w:val="21"/>
                <w:u w:val="single"/>
                <w:lang w:val="en"/>
              </w:rPr>
              <w:t>年</w:t>
            </w:r>
            <w:r>
              <w:rPr>
                <w:rFonts w:hint="eastAsia" w:ascii="宋体" w:hAnsi="宋体"/>
                <w:b/>
                <w:szCs w:val="21"/>
                <w:u w:val="single"/>
                <w:lang w:val="en-US" w:eastAsia="zh-CN"/>
              </w:rPr>
              <w:t>6</w:t>
            </w:r>
            <w:r>
              <w:rPr>
                <w:rFonts w:ascii="宋体" w:hAnsi="宋体"/>
                <w:b/>
                <w:szCs w:val="21"/>
                <w:u w:val="single"/>
                <w:lang w:val="en"/>
              </w:rPr>
              <w:t>月</w:t>
            </w:r>
            <w:r>
              <w:rPr>
                <w:rFonts w:hint="eastAsia" w:ascii="宋体" w:hAnsi="宋体"/>
                <w:b/>
                <w:szCs w:val="21"/>
                <w:u w:val="single"/>
                <w:lang w:val="en-US" w:eastAsia="zh-CN"/>
              </w:rPr>
              <w:t>25</w:t>
            </w:r>
            <w:bookmarkStart w:id="59" w:name="_GoBack"/>
            <w:bookmarkEnd w:id="59"/>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2" w:name="_Toc254970668"/>
      <w:bookmarkStart w:id="13" w:name="_Toc254970527"/>
      <w:r>
        <w:rPr>
          <w:rFonts w:hint="eastAsia" w:ascii="宋体" w:hAnsi="宋体"/>
          <w:b/>
          <w:szCs w:val="21"/>
        </w:rPr>
        <w:t>（一） 适用范围</w:t>
      </w:r>
      <w:bookmarkEnd w:id="12"/>
      <w:bookmarkEnd w:id="13"/>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4" w:name="_Toc254970528"/>
      <w:bookmarkStart w:id="15" w:name="_Toc254970669"/>
      <w:bookmarkStart w:id="16" w:name="_Toc254970689"/>
      <w:bookmarkStart w:id="17" w:name="_Toc254970548"/>
      <w:r>
        <w:rPr>
          <w:rFonts w:hint="eastAsia" w:ascii="宋体" w:hAnsi="宋体"/>
          <w:b/>
          <w:szCs w:val="21"/>
        </w:rPr>
        <w:t>（二）定义</w:t>
      </w:r>
      <w:bookmarkEnd w:id="14"/>
      <w:bookmarkEnd w:id="15"/>
    </w:p>
    <w:p>
      <w:pPr>
        <w:adjustRightInd w:val="0"/>
        <w:snapToGrid w:val="0"/>
        <w:spacing w:line="400" w:lineRule="exact"/>
        <w:ind w:firstLine="420" w:firstLineChars="200"/>
        <w:jc w:val="left"/>
        <w:rPr>
          <w:rFonts w:ascii="宋体" w:hAnsi="宋体"/>
          <w:szCs w:val="21"/>
        </w:rPr>
      </w:pPr>
      <w:bookmarkStart w:id="18" w:name="_Toc254970670"/>
      <w:bookmarkStart w:id="19"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8"/>
      <w:bookmarkEnd w:id="19"/>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0" w:name="_Toc254970671"/>
      <w:bookmarkStart w:id="21" w:name="_Toc254970530"/>
      <w:r>
        <w:rPr>
          <w:rFonts w:hint="eastAsia" w:ascii="宋体" w:hAnsi="宋体"/>
          <w:b/>
          <w:szCs w:val="21"/>
        </w:rPr>
        <w:t>（四）投标委托</w:t>
      </w:r>
      <w:bookmarkEnd w:id="20"/>
      <w:bookmarkEnd w:id="21"/>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2" w:name="_Toc254970672"/>
      <w:bookmarkStart w:id="23" w:name="_Toc254970531"/>
      <w:r>
        <w:rPr>
          <w:rFonts w:hint="eastAsia" w:ascii="宋体" w:hAnsi="宋体"/>
          <w:b/>
          <w:szCs w:val="21"/>
        </w:rPr>
        <w:t>（五）投标费用</w:t>
      </w:r>
      <w:bookmarkEnd w:id="22"/>
      <w:bookmarkEnd w:id="23"/>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4" w:name="_Toc254970673"/>
      <w:bookmarkStart w:id="25" w:name="_Toc254970532"/>
      <w:r>
        <w:rPr>
          <w:rFonts w:hint="eastAsia" w:ascii="宋体" w:hAnsi="宋体"/>
          <w:b/>
          <w:szCs w:val="21"/>
        </w:rPr>
        <w:t>（八）特别说明：</w:t>
      </w:r>
      <w:bookmarkEnd w:id="24"/>
      <w:bookmarkEnd w:id="25"/>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rPr>
      </w:pPr>
      <w:r>
        <w:rPr>
          <w:rFonts w:hint="eastAsia" w:hAnsi="宋体" w:cs="Times New Roman"/>
        </w:rPr>
        <w:t>▲3.投标人应仔细阅读招标文件的所有内容，按照招标文件的要求提交投标文件，并对所提供的全部资料的真实性承担法律责任。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hAnsi="宋体" w:cs="Times New Roman"/>
        </w:rPr>
        <w:t>▲5.</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对符合条件的小型、微型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000000" w:themeColor="text1"/>
          <w:kern w:val="0"/>
          <w:sz w:val="21"/>
          <w:szCs w:val="21"/>
          <w:highlight w:val="none"/>
          <w:shd w:val="clear" w:color="auto" w:fill="auto"/>
          <w:lang w:val="en-US" w:eastAsia="zh-CN" w:bidi="ar-SA"/>
          <w14:textFill>
            <w14:solidFill>
              <w14:schemeClr w14:val="tx1"/>
            </w14:solidFill>
          </w14:textFill>
        </w:rPr>
        <w:t>标</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b/>
          <w:bCs/>
        </w:rPr>
      </w:pPr>
      <w:bookmarkStart w:id="26" w:name="_Toc254970675"/>
      <w:bookmarkStart w:id="27" w:name="_Toc254970534"/>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adjustRightInd w:val="0"/>
        <w:snapToGrid w:val="0"/>
        <w:spacing w:line="400" w:lineRule="exact"/>
        <w:rPr>
          <w:rFonts w:hAnsi="宋体"/>
          <w:b/>
        </w:rPr>
      </w:pPr>
      <w:r>
        <w:rPr>
          <w:rFonts w:hint="eastAsia" w:hAnsi="宋体"/>
          <w:b/>
        </w:rPr>
        <w:t>二、招标文件</w:t>
      </w:r>
      <w:bookmarkEnd w:id="26"/>
      <w:bookmarkEnd w:id="27"/>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8" w:name="_Toc254970535"/>
      <w:bookmarkStart w:id="29" w:name="_Toc254970676"/>
      <w:r>
        <w:rPr>
          <w:rFonts w:hint="eastAsia" w:hAnsi="宋体"/>
          <w:b/>
        </w:rPr>
        <w:t>三、投标文件的编制</w:t>
      </w:r>
      <w:bookmarkEnd w:id="28"/>
      <w:bookmarkEnd w:id="29"/>
    </w:p>
    <w:p>
      <w:pPr>
        <w:adjustRightInd w:val="0"/>
        <w:snapToGrid w:val="0"/>
        <w:spacing w:line="400" w:lineRule="exact"/>
        <w:ind w:firstLine="420" w:firstLineChars="200"/>
        <w:rPr>
          <w:rFonts w:ascii="宋体" w:hAnsi="宋体"/>
          <w:b/>
          <w:szCs w:val="21"/>
        </w:rPr>
      </w:pPr>
      <w:bookmarkStart w:id="30" w:name="_Toc254970677"/>
      <w:bookmarkStart w:id="31" w:name="_Toc254970536"/>
      <w:r>
        <w:rPr>
          <w:rFonts w:hint="eastAsia" w:ascii="宋体" w:hAnsi="宋体"/>
          <w:b/>
          <w:szCs w:val="21"/>
        </w:rPr>
        <w:t>（一）投标文件的组成</w:t>
      </w:r>
      <w:bookmarkEnd w:id="30"/>
      <w:bookmarkEnd w:id="31"/>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投标文件由资格文件、商务文件及资信、技术文件、投标报价文件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；当法定代表人参加投标时，必须提供</w:t>
      </w:r>
      <w:r>
        <w:rPr>
          <w:rFonts w:hint="eastAsia" w:ascii="宋体" w:hAnsi="宋体" w:cs="宋体"/>
          <w:kern w:val="0"/>
          <w:szCs w:val="21"/>
        </w:rPr>
        <w:t>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adjustRightInd w:val="0"/>
        <w:snapToGrid w:val="0"/>
        <w:spacing w:line="400" w:lineRule="exact"/>
        <w:ind w:firstLine="420" w:firstLineChars="200"/>
        <w:rPr>
          <w:rFonts w:ascii="宋体" w:hAnsi="宋体"/>
          <w:b/>
          <w:szCs w:val="21"/>
        </w:rPr>
      </w:pPr>
      <w:bookmarkStart w:id="32" w:name="_Toc254970678"/>
      <w:bookmarkStart w:id="33" w:name="_Toc254970537"/>
      <w:r>
        <w:rPr>
          <w:rFonts w:hint="eastAsia" w:ascii="宋体" w:hAnsi="宋体"/>
          <w:b/>
          <w:szCs w:val="21"/>
        </w:rPr>
        <w:t>（二）投标文件的语言及计量</w:t>
      </w:r>
      <w:bookmarkEnd w:id="32"/>
      <w:bookmarkEnd w:id="3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4" w:name="_Toc254970538"/>
      <w:bookmarkStart w:id="35" w:name="_Toc254970679"/>
      <w:r>
        <w:rPr>
          <w:rFonts w:hint="eastAsia" w:ascii="宋体" w:hAnsi="宋体"/>
          <w:b/>
          <w:szCs w:val="21"/>
        </w:rPr>
        <w:t>（三）投标报价</w:t>
      </w:r>
      <w:bookmarkEnd w:id="34"/>
      <w:bookmarkEnd w:id="35"/>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Ansi="宋体"/>
        </w:rPr>
      </w:pPr>
      <w:r>
        <w:rPr>
          <w:rFonts w:hint="eastAsia" w:hAnsi="宋体"/>
        </w:rPr>
        <w:t>2.投标报价是履行合同的最终价格</w:t>
      </w:r>
      <w:r>
        <w:rPr>
          <w:rFonts w:hint="eastAsia" w:hAnsi="宋体"/>
          <w:lang w:eastAsia="zh-CN"/>
        </w:rPr>
        <w:t>，</w:t>
      </w:r>
      <w:r>
        <w:rPr>
          <w:rFonts w:hint="eastAsia" w:hAnsi="宋体"/>
          <w:color w:val="auto"/>
          <w:highlight w:val="none"/>
          <w:shd w:val="clear" w:color="auto" w:fill="auto"/>
        </w:rPr>
        <w:t>应包括货款、标准附件、备品备件、专用工具、包装、运输、装卸、保险、税金、货到就位以及安装、调试、培训、保修等一切税金和费用</w:t>
      </w:r>
      <w:r>
        <w:rPr>
          <w:rFonts w:hint="eastAsia" w:hAnsi="宋体"/>
        </w:rPr>
        <w:t>。</w:t>
      </w:r>
    </w:p>
    <w:p>
      <w:pPr>
        <w:keepNext w:val="0"/>
        <w:keepLines w:val="0"/>
        <w:pageBreakBefore w:val="0"/>
        <w:widowControl w:val="0"/>
        <w:tabs>
          <w:tab w:val="left" w:pos="525"/>
        </w:tabs>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6" w:name="_Toc254970539"/>
      <w:bookmarkStart w:id="37"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6"/>
      <w:bookmarkEnd w:id="37"/>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8" w:name="_Toc254970681"/>
      <w:bookmarkStart w:id="39" w:name="_Toc254970540"/>
      <w:r>
        <w:rPr>
          <w:rFonts w:hint="eastAsia" w:ascii="宋体" w:hAnsi="宋体"/>
          <w:sz w:val="21"/>
          <w:szCs w:val="21"/>
        </w:rPr>
        <w:t>4.中标人的投标文件自开标之日起至合同履行完毕止均应保持有效。</w:t>
      </w:r>
      <w:bookmarkEnd w:id="38"/>
      <w:bookmarkEnd w:id="39"/>
    </w:p>
    <w:p>
      <w:pPr>
        <w:adjustRightInd w:val="0"/>
        <w:snapToGrid w:val="0"/>
        <w:spacing w:line="400" w:lineRule="exact"/>
        <w:ind w:firstLine="420" w:firstLineChars="200"/>
        <w:rPr>
          <w:rFonts w:ascii="宋体" w:hAnsi="宋体"/>
          <w:b/>
          <w:szCs w:val="21"/>
        </w:rPr>
      </w:pPr>
      <w:bookmarkStart w:id="40" w:name="_Toc254970682"/>
      <w:bookmarkStart w:id="41" w:name="_Toc254970541"/>
      <w:r>
        <w:rPr>
          <w:rFonts w:hint="eastAsia" w:ascii="宋体" w:hAnsi="宋体"/>
          <w:b/>
          <w:szCs w:val="21"/>
        </w:rPr>
        <w:t>（五）投标保证金</w:t>
      </w:r>
      <w:bookmarkEnd w:id="40"/>
      <w:bookmarkEnd w:id="41"/>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2" w:name="_Toc254970683"/>
      <w:bookmarkStart w:id="43" w:name="_Toc254970542"/>
      <w:r>
        <w:rPr>
          <w:rFonts w:hint="eastAsia" w:ascii="宋体" w:hAnsi="宋体"/>
          <w:b/>
          <w:szCs w:val="21"/>
        </w:rPr>
        <w:t>（六）投标文件的签署和份数</w:t>
      </w:r>
      <w:bookmarkEnd w:id="42"/>
      <w:bookmarkEnd w:id="4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4" w:name="_Toc254970543"/>
      <w:bookmarkStart w:id="45"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4"/>
      <w:bookmarkEnd w:id="45"/>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5</w:t>
      </w:r>
      <w:r>
        <w:rPr>
          <w:rFonts w:hint="eastAsia" w:ascii="宋体" w:hAnsi="宋体" w:eastAsia="宋体"/>
          <w:bCs/>
          <w:sz w:val="21"/>
          <w:szCs w:val="21"/>
        </w:rPr>
        <w:t>.其他投标无效的情形：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6</w:t>
      </w:r>
      <w:r>
        <w:rPr>
          <w:rFonts w:hint="eastAsia" w:ascii="宋体" w:hAnsi="宋体" w:eastAsia="宋体"/>
          <w:bCs/>
          <w:sz w:val="21"/>
          <w:szCs w:val="21"/>
        </w:rPr>
        <w:t>.被拒绝的投标文件为无效。</w:t>
      </w:r>
    </w:p>
    <w:p>
      <w:pPr>
        <w:pStyle w:val="29"/>
        <w:adjustRightInd w:val="0"/>
        <w:snapToGrid w:val="0"/>
        <w:spacing w:line="400" w:lineRule="exact"/>
        <w:rPr>
          <w:rFonts w:hAnsi="宋体"/>
          <w:b/>
        </w:rPr>
      </w:pPr>
      <w:bookmarkStart w:id="46" w:name="_Toc254970544"/>
      <w:bookmarkStart w:id="47" w:name="_Toc254970685"/>
      <w:r>
        <w:rPr>
          <w:rFonts w:hint="eastAsia" w:hAnsi="宋体"/>
          <w:b/>
        </w:rPr>
        <w:t>四、开标</w:t>
      </w:r>
      <w:bookmarkEnd w:id="46"/>
      <w:bookmarkEnd w:id="47"/>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8" w:name="_Toc254970686"/>
      <w:bookmarkStart w:id="49"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8"/>
      <w:bookmarkEnd w:id="49"/>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评标委员会仅对通过资格审查的投标文件进行后续评审，程序如下：</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（2）询标与澄清：在评</w:t>
      </w:r>
      <w:r>
        <w:rPr>
          <w:rFonts w:hint="eastAsia" w:ascii="宋体" w:hAnsi="宋体"/>
          <w:color w:val="000000" w:themeColor="text1"/>
          <w:szCs w:val="21"/>
          <w:highlight w:val="none"/>
          <w:shd w:val="clear" w:color="auto" w:fill="auto"/>
          <w:lang w:eastAsia="zh-CN"/>
          <w14:textFill>
            <w14:solidFill>
              <w14:schemeClr w14:val="tx1"/>
            </w14:solidFill>
          </w14:textFill>
        </w:rPr>
        <w:t>标过程中</w:t>
      </w:r>
      <w:r>
        <w:rPr>
          <w:rFonts w:hint="eastAsia" w:ascii="宋体" w:hAnsi="宋体"/>
          <w:color w:val="000000" w:themeColor="text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（4）报价评审</w:t>
      </w:r>
    </w:p>
    <w:p>
      <w:pPr>
        <w:snapToGrid w:val="0"/>
        <w:spacing w:line="360" w:lineRule="exact"/>
        <w:ind w:left="0" w:leftChars="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default" w:ascii="宋体" w:hAnsi="宋体"/>
          <w:color w:val="000000" w:themeColor="text1"/>
          <w:szCs w:val="21"/>
          <w:highlight w:val="none"/>
          <w:shd w:val="clear" w:color="auto" w:fill="auto"/>
          <w:lang w:val="en"/>
          <w14:textFill>
            <w14:solidFill>
              <w14:schemeClr w14:val="tx1"/>
            </w14:solidFill>
          </w14:textFill>
        </w:rPr>
        <w:t>a)</w:t>
      </w:r>
      <w:r>
        <w:rPr>
          <w:rFonts w:hint="eastAsia" w:ascii="宋体" w:hAnsi="宋体"/>
          <w:color w:val="000000" w:themeColor="text1"/>
          <w:szCs w:val="21"/>
          <w:highlight w:val="none"/>
          <w:shd w:val="clear" w:color="auto" w:fill="auto"/>
          <w14:textFill>
            <w14:solidFill>
              <w14:schemeClr w14:val="tx1"/>
            </w14:solidFill>
          </w14:textFill>
        </w:rPr>
        <w:t xml:space="preserve"> 报价符合性审查：评标委员会审查投标报价是否符合招标文件关于报价的格式、币种、范围</w:t>
      </w:r>
      <w:r>
        <w:rPr>
          <w:rFonts w:hint="eastAsia" w:ascii="宋体" w:hAnsi="宋体"/>
          <w:color w:val="000000" w:themeColor="text1"/>
          <w:szCs w:val="21"/>
          <w:highlight w:val="none"/>
          <w:shd w:val="clear" w:color="auto" w:fill="auto"/>
          <w:lang w:eastAsia="zh-CN"/>
          <w14:textFill>
            <w14:solidFill>
              <w14:schemeClr w14:val="tx1"/>
            </w14:solidFill>
          </w14:textFill>
        </w:rPr>
        <w:t>（如报价是否完全响应并覆盖招标文件“采购需求”及“货物</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服务</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color w:val="000000" w:themeColor="text1"/>
          <w:szCs w:val="21"/>
          <w:highlight w:val="none"/>
          <w:shd w:val="clear" w:color="auto" w:fill="auto"/>
          <w14:textFill>
            <w14:solidFill>
              <w14:schemeClr w14:val="tx1"/>
            </w14:solidFill>
          </w14:textFill>
        </w:rPr>
        <w:t>等基础要求。</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b)</w:t>
      </w:r>
      <w:r>
        <w:rPr>
          <w:rFonts w:hint="eastAsia" w:ascii="宋体" w:hAnsi="宋体"/>
          <w:color w:val="000000" w:themeColor="text1"/>
          <w:szCs w:val="21"/>
          <w:highlight w:val="none"/>
          <w:shd w:val="clear" w:color="auto" w:fill="auto"/>
          <w14:textFill>
            <w14:solidFill>
              <w14:schemeClr w14:val="tx1"/>
            </w14:solidFill>
          </w14:textFill>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１）报价</w:t>
      </w:r>
      <w:r>
        <w:rPr>
          <w:rFonts w:hint="eastAsia" w:ascii="宋体" w:hAnsi="宋体"/>
          <w:color w:val="000000" w:themeColor="text1"/>
          <w:szCs w:val="21"/>
          <w:highlight w:val="none"/>
          <w:shd w:val="clear" w:color="auto" w:fill="auto"/>
          <w14:textFill>
            <w14:solidFill>
              <w14:schemeClr w14:val="tx1"/>
            </w14:solidFill>
          </w14:textFill>
        </w:rPr>
        <w:t>低于全部通过符合性审查投标人</w:t>
      </w:r>
      <w:r>
        <w:rPr>
          <w:rFonts w:hint="eastAsia" w:ascii="宋体" w:hAnsi="宋体"/>
          <w:color w:val="000000" w:themeColor="text1"/>
          <w:szCs w:val="21"/>
          <w:highlight w:val="none"/>
          <w:shd w:val="clear" w:color="auto" w:fill="auto"/>
          <w:lang w:eastAsia="zh-CN"/>
          <w14:textFill>
            <w14:solidFill>
              <w14:schemeClr w14:val="tx1"/>
            </w14:solidFill>
          </w14:textFill>
        </w:rPr>
        <w:t>投标</w:t>
      </w:r>
      <w:r>
        <w:rPr>
          <w:rFonts w:hint="eastAsia" w:ascii="宋体" w:hAnsi="宋体"/>
          <w:color w:val="000000" w:themeColor="text1"/>
          <w:szCs w:val="21"/>
          <w:highlight w:val="none"/>
          <w:shd w:val="clear" w:color="auto" w:fill="auto"/>
          <w14:textFill>
            <w14:solidFill>
              <w14:schemeClr w14:val="tx1"/>
            </w14:solidFill>
          </w14:textFill>
        </w:rPr>
        <w:t>报价平均值50%的；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２）报价</w:t>
      </w:r>
      <w:r>
        <w:rPr>
          <w:rFonts w:hint="eastAsia" w:ascii="宋体" w:hAnsi="宋体"/>
          <w:color w:val="000000" w:themeColor="text1"/>
          <w:szCs w:val="21"/>
          <w:highlight w:val="none"/>
          <w:shd w:val="clear" w:color="auto" w:fill="auto"/>
          <w14:textFill>
            <w14:solidFill>
              <w14:schemeClr w14:val="tx1"/>
            </w14:solidFill>
          </w14:textFill>
        </w:rPr>
        <w:t>低于通过符合性审查的次低报价</w:t>
      </w:r>
      <w:r>
        <w:rPr>
          <w:rFonts w:hint="eastAsia" w:ascii="宋体" w:hAnsi="宋体"/>
          <w:color w:val="000000" w:themeColor="text1"/>
          <w:szCs w:val="21"/>
          <w:highlight w:val="none"/>
          <w:shd w:val="clear" w:color="auto" w:fill="auto"/>
          <w:lang w:eastAsia="zh-CN"/>
          <w14:textFill>
            <w14:solidFill>
              <w14:schemeClr w14:val="tx1"/>
            </w14:solidFill>
          </w14:textFill>
        </w:rPr>
        <w:t>投标人投标报价</w:t>
      </w:r>
      <w:r>
        <w:rPr>
          <w:rFonts w:hint="eastAsia" w:ascii="宋体" w:hAnsi="宋体"/>
          <w:color w:val="000000" w:themeColor="text1"/>
          <w:szCs w:val="21"/>
          <w:highlight w:val="none"/>
          <w:shd w:val="clear" w:color="auto" w:fill="auto"/>
          <w14:textFill>
            <w14:solidFill>
              <w14:schemeClr w14:val="tx1"/>
            </w14:solidFill>
          </w14:textFill>
        </w:rPr>
        <w:t>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３）报价</w:t>
      </w:r>
      <w:r>
        <w:rPr>
          <w:rFonts w:hint="eastAsia" w:ascii="宋体" w:hAnsi="宋体"/>
          <w:color w:val="000000" w:themeColor="text1"/>
          <w:szCs w:val="21"/>
          <w:highlight w:val="none"/>
          <w:shd w:val="clear" w:color="auto" w:fill="auto"/>
          <w14:textFill>
            <w14:solidFill>
              <w14:schemeClr w14:val="tx1"/>
            </w14:solidFill>
          </w14:textFill>
        </w:rPr>
        <w:t>低于采购项目最高限价</w:t>
      </w:r>
      <w:r>
        <w:rPr>
          <w:rFonts w:hint="eastAsia" w:ascii="宋体" w:hAnsi="宋体"/>
          <w:color w:val="000000" w:themeColor="text1"/>
          <w:szCs w:val="21"/>
          <w:highlight w:val="none"/>
          <w:shd w:val="clear" w:color="auto" w:fill="auto"/>
          <w:lang w:val="en-US" w:eastAsia="zh-CN"/>
          <w14:textFill>
            <w14:solidFill>
              <w14:schemeClr w14:val="tx1"/>
            </w14:solidFill>
          </w14:textFill>
        </w:rPr>
        <w:t>5</w:t>
      </w:r>
      <w:r>
        <w:rPr>
          <w:rFonts w:hint="eastAsia" w:ascii="宋体" w:hAnsi="宋体"/>
          <w:color w:val="000000" w:themeColor="text1"/>
          <w:szCs w:val="21"/>
          <w:highlight w:val="none"/>
          <w:shd w:val="clear" w:color="auto" w:fill="auto"/>
          <w14:textFill>
            <w14:solidFill>
              <w14:schemeClr w14:val="tx1"/>
            </w14:solidFill>
          </w14:textFill>
        </w:rPr>
        <w:t>5%的；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４）</w:t>
      </w:r>
      <w:r>
        <w:rPr>
          <w:rFonts w:hint="eastAsia" w:ascii="宋体" w:hAnsi="宋体"/>
          <w:color w:val="000000" w:themeColor="text1"/>
          <w:szCs w:val="21"/>
          <w:highlight w:val="none"/>
          <w:shd w:val="clear" w:color="auto" w:fill="auto"/>
          <w14:textFill>
            <w14:solidFill>
              <w14:schemeClr w14:val="tx1"/>
            </w14:solidFill>
          </w14:textFill>
        </w:rPr>
        <w:t>评标委员会基于专业判断，认为</w:t>
      </w:r>
      <w:r>
        <w:rPr>
          <w:rFonts w:hint="eastAsia" w:ascii="宋体" w:hAnsi="宋体"/>
          <w:color w:val="000000" w:themeColor="text1"/>
          <w:szCs w:val="21"/>
          <w:highlight w:val="none"/>
          <w:shd w:val="clear" w:color="auto" w:fill="auto"/>
          <w:lang w:eastAsia="zh-CN"/>
          <w14:textFill>
            <w14:solidFill>
              <w14:schemeClr w14:val="tx1"/>
            </w14:solidFill>
          </w14:textFill>
        </w:rPr>
        <w:t>投标人报价过低，有</w:t>
      </w:r>
      <w:r>
        <w:rPr>
          <w:rFonts w:hint="eastAsia" w:ascii="宋体" w:hAnsi="宋体"/>
          <w:color w:val="000000" w:themeColor="text1"/>
          <w:szCs w:val="21"/>
          <w:highlight w:val="none"/>
          <w:shd w:val="clear" w:color="auto" w:fill="auto"/>
          <w14:textFill>
            <w14:solidFill>
              <w14:schemeClr w14:val="tx1"/>
            </w14:solidFill>
          </w14:textFill>
        </w:rPr>
        <w:t>可能影响</w:t>
      </w:r>
      <w:r>
        <w:rPr>
          <w:rFonts w:hint="eastAsia" w:ascii="宋体" w:hAnsi="宋体"/>
          <w:color w:val="000000" w:themeColor="text1"/>
          <w:szCs w:val="21"/>
          <w:highlight w:val="none"/>
          <w:shd w:val="clear" w:color="auto" w:fill="auto"/>
          <w:lang w:eastAsia="zh-CN"/>
          <w14:textFill>
            <w14:solidFill>
              <w14:schemeClr w14:val="tx1"/>
            </w14:solidFill>
          </w14:textFill>
        </w:rPr>
        <w:t>产品</w:t>
      </w:r>
      <w:r>
        <w:rPr>
          <w:rFonts w:hint="eastAsia" w:ascii="宋体" w:hAnsi="宋体"/>
          <w:color w:val="000000" w:themeColor="text1"/>
          <w:szCs w:val="21"/>
          <w:highlight w:val="none"/>
          <w:shd w:val="clear" w:color="auto" w:fill="auto"/>
          <w14:textFill>
            <w14:solidFill>
              <w14:schemeClr w14:val="tx1"/>
            </w14:solidFill>
          </w14:textFill>
        </w:rPr>
        <w:t>质量或</w:t>
      </w:r>
      <w:r>
        <w:rPr>
          <w:rFonts w:hint="eastAsia" w:ascii="宋体" w:hAnsi="宋体"/>
          <w:color w:val="000000" w:themeColor="text1"/>
          <w:szCs w:val="21"/>
          <w:highlight w:val="none"/>
          <w:shd w:val="clear" w:color="auto" w:fill="auto"/>
          <w:lang w:eastAsia="zh-CN"/>
          <w14:textFill>
            <w14:solidFill>
              <w14:schemeClr w14:val="tx1"/>
            </w14:solidFill>
          </w14:textFill>
        </w:rPr>
        <w:t>者不能诚信</w:t>
      </w:r>
      <w:r>
        <w:rPr>
          <w:rFonts w:hint="eastAsia" w:ascii="宋体" w:hAnsi="宋体"/>
          <w:color w:val="000000" w:themeColor="text1"/>
          <w:szCs w:val="21"/>
          <w:highlight w:val="none"/>
          <w:shd w:val="clear" w:color="auto" w:fill="auto"/>
          <w14:textFill>
            <w14:solidFill>
              <w14:schemeClr w14:val="tx1"/>
            </w14:solidFill>
          </w14:textFill>
        </w:rPr>
        <w:t>履约的其他情形。</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评标委员会通过电子询标方式，要求相关投标人在规定时间内</w:t>
      </w:r>
      <w:r>
        <w:rPr>
          <w:rFonts w:hint="eastAsia"/>
          <w:bCs/>
          <w:color w:val="auto"/>
        </w:rPr>
        <w:t>提供项目具体成本测算等与报价合理性相关的书面说明</w:t>
      </w:r>
      <w:r>
        <w:rPr>
          <w:rFonts w:hint="eastAsia"/>
          <w:bCs/>
          <w:color w:val="auto"/>
          <w:lang w:eastAsia="zh-CN"/>
        </w:rPr>
        <w:t>及</w:t>
      </w:r>
      <w:r>
        <w:rPr>
          <w:rFonts w:hint="eastAsia"/>
          <w:bCs/>
          <w:color w:val="auto"/>
        </w:rPr>
        <w:t>必要</w:t>
      </w:r>
      <w:r>
        <w:rPr>
          <w:rFonts w:hint="eastAsia"/>
          <w:bCs/>
          <w:color w:val="auto"/>
          <w:lang w:eastAsia="zh-CN"/>
        </w:rPr>
        <w:t>的</w:t>
      </w:r>
      <w:r>
        <w:rPr>
          <w:rFonts w:hint="eastAsia"/>
          <w:bCs/>
          <w:color w:val="auto"/>
        </w:rPr>
        <w:t>证明材料</w:t>
      </w:r>
      <w:r>
        <w:rPr>
          <w:rFonts w:hint="eastAsia"/>
          <w:bCs/>
          <w:color w:val="auto"/>
          <w:lang w:eastAsia="zh-CN"/>
        </w:rPr>
        <w:t>，包括但不限于原材料成本、人工成本、制造费用等</w:t>
      </w:r>
      <w:r>
        <w:rPr>
          <w:rFonts w:hint="eastAsia"/>
          <w:bCs/>
          <w:color w:val="auto"/>
        </w:rPr>
        <w:t>；</w:t>
      </w:r>
      <w:r>
        <w:rPr>
          <w:rFonts w:hint="eastAsia"/>
          <w:bCs/>
          <w:color w:val="auto"/>
          <w:lang w:val="en-US" w:eastAsia="zh-CN"/>
        </w:rPr>
        <w:t>投标人不能提供书面说明、证明材料，或者提供的书面说明、证明材料不能证明其报价合理性的</w:t>
      </w:r>
      <w:r>
        <w:rPr>
          <w:rFonts w:hint="eastAsia"/>
          <w:bCs/>
          <w:color w:val="auto"/>
        </w:rPr>
        <w:t>，评标委员会应当将其作为无效投标处理</w:t>
      </w:r>
      <w:r>
        <w:rPr>
          <w:rFonts w:hint="eastAsia"/>
          <w:bCs/>
          <w:color w:val="auto"/>
          <w:lang w:eastAsia="zh-CN"/>
        </w:rPr>
        <w:t>。</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c)</w:t>
      </w:r>
      <w:r>
        <w:rPr>
          <w:rFonts w:hint="eastAsia" w:ascii="宋体" w:hAnsi="宋体"/>
          <w:color w:val="000000" w:themeColor="text1"/>
          <w:szCs w:val="21"/>
          <w:highlight w:val="none"/>
          <w:shd w:val="clear" w:color="auto" w:fill="auto"/>
          <w14:textFill>
            <w14:solidFill>
              <w14:schemeClr w14:val="tx1"/>
            </w14:solidFill>
          </w14:textFill>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color w:val="000000" w:themeColor="text1"/>
          <w:szCs w:val="21"/>
          <w:highlight w:val="none"/>
          <w:shd w:val="clear" w:color="auto" w:fill="auto"/>
          <w:lang w:eastAsia="zh-CN"/>
          <w14:textFill>
            <w14:solidFill>
              <w14:schemeClr w14:val="tx1"/>
            </w14:solidFill>
          </w14:textFill>
        </w:rPr>
        <w:t>据此集体审议推荐</w:t>
      </w:r>
      <w:r>
        <w:rPr>
          <w:rFonts w:hint="eastAsia" w:ascii="宋体" w:hAnsi="宋体"/>
          <w:color w:val="000000" w:themeColor="text1"/>
          <w:szCs w:val="21"/>
          <w:highlight w:val="none"/>
          <w:shd w:val="clear" w:color="auto" w:fill="auto"/>
          <w14:textFill>
            <w14:solidFill>
              <w14:schemeClr w14:val="tx1"/>
            </w14:solidFill>
          </w14:textFill>
        </w:rPr>
        <w:t>中标候选人，并</w:t>
      </w:r>
      <w:r>
        <w:rPr>
          <w:rFonts w:hint="eastAsia" w:ascii="宋体" w:hAnsi="宋体"/>
          <w:color w:val="000000" w:themeColor="text1"/>
          <w:szCs w:val="21"/>
          <w:highlight w:val="none"/>
          <w:shd w:val="clear" w:color="auto" w:fill="auto"/>
          <w:lang w:eastAsia="zh-CN"/>
          <w14:textFill>
            <w14:solidFill>
              <w14:schemeClr w14:val="tx1"/>
            </w14:solidFill>
          </w14:textFill>
        </w:rPr>
        <w:t>对</w:t>
      </w:r>
      <w:r>
        <w:rPr>
          <w:rFonts w:hint="eastAsia" w:ascii="宋体" w:hAnsi="宋体"/>
          <w:color w:val="000000" w:themeColor="text1"/>
          <w:szCs w:val="21"/>
          <w:highlight w:val="none"/>
          <w:shd w:val="clear" w:color="auto" w:fill="auto"/>
          <w14:textFill>
            <w14:solidFill>
              <w14:schemeClr w14:val="tx1"/>
            </w14:solidFill>
          </w14:textFill>
        </w:rPr>
        <w:t>《评标报告》予以确认。</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四</w:t>
      </w:r>
      <w:r>
        <w:rPr>
          <w:rFonts w:hint="eastAsia" w:ascii="宋体" w:hAnsi="宋体"/>
          <w:b/>
          <w:szCs w:val="21"/>
        </w:rPr>
        <w:t>）错误修正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五</w:t>
      </w:r>
      <w:r>
        <w:rPr>
          <w:rFonts w:hint="eastAsia" w:ascii="宋体" w:hAnsi="宋体"/>
          <w:b/>
          <w:szCs w:val="21"/>
        </w:rPr>
        <w:t>）评标原则和评标办法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六</w:t>
      </w:r>
      <w:r>
        <w:rPr>
          <w:rFonts w:hint="eastAsia" w:ascii="宋体" w:hAnsi="宋体"/>
          <w:b/>
          <w:szCs w:val="21"/>
        </w:rPr>
        <w:t>）评标过程的监控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0" w:name="_Toc254970546"/>
      <w:bookmarkStart w:id="51" w:name="_Toc254970687"/>
      <w:r>
        <w:rPr>
          <w:rFonts w:hint="eastAsia" w:hAnsi="宋体"/>
          <w:b/>
        </w:rPr>
        <w:t>七、评标结果</w:t>
      </w:r>
      <w:bookmarkEnd w:id="50"/>
      <w:bookmarkEnd w:id="51"/>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8600361、</w:t>
      </w:r>
      <w:r>
        <w:rPr>
          <w:rFonts w:hAnsi="宋体"/>
          <w:spacing w:val="-4"/>
        </w:rPr>
        <w:t xml:space="preserve"> </w:t>
      </w:r>
      <w:r>
        <w:rPr>
          <w:rStyle w:val="141"/>
          <w:rFonts w:hint="eastAsia" w:cs="宋体"/>
          <w:color w:val="auto"/>
          <w:sz w:val="21"/>
          <w:szCs w:val="21"/>
          <w:lang w:val="en-US" w:eastAsia="zh-CN"/>
        </w:rPr>
        <w:t>8600359</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6"/>
    <w:bookmarkEnd w:id="17"/>
    <w:p>
      <w:pPr>
        <w:pStyle w:val="29"/>
        <w:snapToGrid w:val="0"/>
        <w:spacing w:before="120" w:after="120"/>
        <w:jc w:val="center"/>
        <w:outlineLvl w:val="0"/>
        <w:rPr>
          <w:rFonts w:hAnsi="宋体"/>
          <w:b/>
          <w:sz w:val="44"/>
          <w:szCs w:val="44"/>
        </w:rPr>
      </w:pPr>
      <w:bookmarkStart w:id="52" w:name="_Toc254970549"/>
      <w:bookmarkStart w:id="53"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2"/>
    <w:bookmarkEnd w:id="53"/>
    <w:p>
      <w:pPr>
        <w:pStyle w:val="3"/>
        <w:jc w:val="center"/>
        <w:rPr>
          <w:rFonts w:hint="eastAsia" w:eastAsia="宋体"/>
          <w:lang w:eastAsia="zh-CN"/>
        </w:rPr>
      </w:pPr>
      <w:bookmarkStart w:id="54" w:name="_Toc1211477353"/>
      <w:r>
        <w:rPr>
          <w:rFonts w:hint="eastAsia"/>
        </w:rPr>
        <w:t xml:space="preserve">第四章  </w:t>
      </w:r>
      <w:bookmarkEnd w:id="54"/>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w:t>
      </w:r>
    </w:p>
    <w:p>
      <w:pPr>
        <w:pStyle w:val="111"/>
        <w:adjustRightInd w:val="0"/>
        <w:snapToGrid w:val="0"/>
        <w:spacing w:line="400" w:lineRule="exact"/>
        <w:ind w:firstLine="42"/>
        <w:jc w:val="center"/>
        <w:rPr>
          <w:b/>
          <w:bCs/>
        </w:rPr>
      </w:pPr>
    </w:p>
    <w:p>
      <w:pPr>
        <w:pStyle w:val="111"/>
        <w:keepNext w:val="0"/>
        <w:keepLines w:val="0"/>
        <w:pageBreakBefore w:val="0"/>
        <w:kinsoku/>
        <w:wordWrap/>
        <w:overflowPunct/>
        <w:topLinePunct w:val="0"/>
        <w:bidi w:val="0"/>
        <w:adjustRightInd w:val="0"/>
        <w:snapToGrid w:val="0"/>
        <w:spacing w:line="380" w:lineRule="exact"/>
        <w:ind w:firstLine="42"/>
        <w:textAlignment w:val="auto"/>
        <w:rPr>
          <w:b/>
          <w:bCs/>
        </w:rPr>
      </w:pPr>
      <w:r>
        <w:rPr>
          <w:rFonts w:hint="eastAsia"/>
          <w:b/>
          <w:bCs/>
        </w:rPr>
        <w:t>一、评标原则</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keepNext w:val="0"/>
        <w:keepLines w:val="0"/>
        <w:pageBreakBefore w:val="0"/>
        <w:widowControl/>
        <w:kinsoku/>
        <w:wordWrap/>
        <w:overflowPunct/>
        <w:topLinePunct w:val="0"/>
        <w:autoSpaceDE/>
        <w:autoSpaceDN/>
        <w:bidi w:val="0"/>
        <w:adjustRightInd w:val="0"/>
        <w:snapToGrid w:val="0"/>
        <w:spacing w:line="380" w:lineRule="exact"/>
        <w:ind w:firstLine="378" w:firstLineChars="180"/>
        <w:textAlignment w:val="auto"/>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keepNext w:val="0"/>
        <w:keepLines w:val="0"/>
        <w:pageBreakBefore w:val="0"/>
        <w:kinsoku/>
        <w:wordWrap/>
        <w:overflowPunct/>
        <w:topLinePunct w:val="0"/>
        <w:autoSpaceDE/>
        <w:autoSpaceDN/>
        <w:bidi w:val="0"/>
        <w:adjustRightInd w:val="0"/>
        <w:snapToGrid w:val="0"/>
        <w:spacing w:line="380" w:lineRule="exact"/>
        <w:ind w:firstLine="289" w:firstLineChars="138"/>
        <w:textAlignment w:val="auto"/>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bidi w:val="0"/>
        <w:adjustRightInd w:val="0"/>
        <w:snapToGrid w:val="0"/>
        <w:spacing w:line="380" w:lineRule="exact"/>
        <w:ind w:firstLine="42" w:firstLineChars="20"/>
        <w:textAlignment w:val="auto"/>
        <w:rPr>
          <w:rFonts w:hAnsi="宋体"/>
          <w:b/>
        </w:rPr>
      </w:pPr>
      <w:r>
        <w:rPr>
          <w:rFonts w:hint="eastAsia" w:hAnsi="宋体"/>
          <w:b/>
        </w:rPr>
        <w:t>二、评标方法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（一）对进入详评的，采用百分制综合评分法。</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（二）计分办法（按四舍五入取至百分位）：</w:t>
      </w:r>
    </w:p>
    <w:p>
      <w:pPr>
        <w:pStyle w:val="405"/>
        <w:keepNext w:val="0"/>
        <w:keepLines w:val="0"/>
        <w:pageBreakBefore w:val="0"/>
        <w:kinsoku/>
        <w:wordWrap/>
        <w:overflowPunct/>
        <w:topLinePunct w:val="0"/>
        <w:bidi w:val="0"/>
        <w:spacing w:line="380" w:lineRule="exact"/>
        <w:ind w:firstLine="420" w:firstLineChars="200"/>
        <w:textAlignment w:val="auto"/>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w:t>
      </w:r>
      <w:r>
        <w:rPr>
          <w:rFonts w:hint="eastAsia"/>
          <w:b/>
          <w:bCs/>
          <w:lang w:val="en-US" w:eastAsia="zh-CN"/>
        </w:rPr>
        <w:t>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405"/>
        <w:keepNext w:val="0"/>
        <w:keepLines w:val="0"/>
        <w:pageBreakBefore w:val="0"/>
        <w:kinsoku/>
        <w:wordWrap/>
        <w:overflowPunct/>
        <w:topLinePunct w:val="0"/>
        <w:bidi w:val="0"/>
        <w:spacing w:line="380" w:lineRule="exact"/>
        <w:ind w:firstLine="420" w:firstLineChars="200"/>
        <w:textAlignment w:val="auto"/>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56</w:t>
      </w:r>
      <w:r>
        <w:rPr>
          <w:rFonts w:hint="eastAsia"/>
          <w:b/>
          <w:bCs/>
        </w:rPr>
        <w:t>分</w:t>
      </w:r>
    </w:p>
    <w:p>
      <w:pPr>
        <w:pStyle w:val="111"/>
        <w:adjustRightInd w:val="0"/>
        <w:snapToGrid w:val="0"/>
        <w:spacing w:line="400" w:lineRule="exact"/>
        <w:ind w:firstLine="378" w:firstLineChars="180"/>
        <w:rPr>
          <w:highlight w:val="none"/>
        </w:rPr>
      </w:pPr>
      <w:r>
        <w:rPr>
          <w:rFonts w:hint="eastAsia"/>
          <w:highlight w:val="none"/>
        </w:rPr>
        <w:t>（1）一般技术参数要求响应得分（满分</w:t>
      </w:r>
      <w:r>
        <w:rPr>
          <w:rFonts w:hint="eastAsia"/>
          <w:highlight w:val="none"/>
          <w:lang w:val="en-US" w:eastAsia="zh-CN"/>
        </w:rPr>
        <w:t>33</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一般技术参数要求响应得分</w:t>
      </w:r>
      <w:r>
        <w:rPr>
          <w:rFonts w:hint="eastAsia" w:ascii="宋体" w:hAnsi="宋体" w:eastAsia="宋体"/>
          <w:bCs w:val="0"/>
          <w:color w:val="auto"/>
          <w:szCs w:val="21"/>
          <w:highlight w:val="none"/>
        </w:rPr>
        <w:t>（共计</w:t>
      </w:r>
      <w:r>
        <w:rPr>
          <w:rFonts w:hint="eastAsia"/>
          <w:bCs w:val="0"/>
          <w:color w:val="auto"/>
          <w:szCs w:val="21"/>
          <w:highlight w:val="none"/>
          <w:lang w:val="en-US" w:eastAsia="zh"/>
        </w:rPr>
        <w:t>1</w:t>
      </w:r>
      <w:r>
        <w:rPr>
          <w:rFonts w:hint="eastAsia"/>
          <w:bCs w:val="0"/>
          <w:color w:val="auto"/>
          <w:szCs w:val="21"/>
          <w:highlight w:val="none"/>
          <w:lang w:val="en-US" w:eastAsia="zh-CN"/>
        </w:rPr>
        <w:t>10</w:t>
      </w:r>
      <w:r>
        <w:rPr>
          <w:rFonts w:hint="eastAsia" w:ascii="宋体" w:hAnsi="宋体" w:eastAsia="宋体"/>
          <w:bCs w:val="0"/>
          <w:color w:val="auto"/>
          <w:szCs w:val="21"/>
          <w:highlight w:val="none"/>
        </w:rPr>
        <w:t>项）</w:t>
      </w:r>
      <w:r>
        <w:rPr>
          <w:rFonts w:hint="eastAsia"/>
          <w:highlight w:val="none"/>
        </w:rPr>
        <w:t>，“机架系统”“X线部分/高频逆变式高压发生器”“扫描床”“主控制台/主控台计算机”“扫描参数”“图像质量”“心脏成像功能”“附属设备要求”为技术参数要求的名称描述，不计入一般技术参数要求数量。</w:t>
      </w:r>
    </w:p>
    <w:p>
      <w:pPr>
        <w:pStyle w:val="111"/>
        <w:adjustRightInd w:val="0"/>
        <w:snapToGrid w:val="0"/>
        <w:spacing w:line="400" w:lineRule="exact"/>
        <w:ind w:firstLine="378" w:firstLineChars="180"/>
        <w:rPr>
          <w:highlight w:val="none"/>
        </w:rPr>
      </w:pPr>
      <w:r>
        <w:rPr>
          <w:rFonts w:hint="eastAsia"/>
          <w:highlight w:val="none"/>
        </w:rPr>
        <w:t>一般技术参数满足要求的，每有一项</w:t>
      </w:r>
      <w:r>
        <w:rPr>
          <w:rFonts w:hint="eastAsia"/>
          <w:highlight w:val="none"/>
          <w:lang w:eastAsia="zh-CN"/>
        </w:rPr>
        <w:t>得</w:t>
      </w:r>
      <w:r>
        <w:rPr>
          <w:rFonts w:hint="eastAsia"/>
          <w:highlight w:val="none"/>
        </w:rPr>
        <w:t>0.</w:t>
      </w:r>
      <w:r>
        <w:rPr>
          <w:rFonts w:hint="eastAsia"/>
          <w:highlight w:val="none"/>
          <w:lang w:val="en-US" w:eastAsia="zh-CN"/>
        </w:rPr>
        <w:t>3</w:t>
      </w:r>
      <w:r>
        <w:rPr>
          <w:rFonts w:hint="eastAsia"/>
          <w:highlight w:val="none"/>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注：一般技术参数要求是指技术参数要求中未标注“▲”、“★”的技术参数。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（2）重要</w:t>
      </w:r>
      <w:r>
        <w:rPr>
          <w:rFonts w:hint="eastAsia"/>
          <w:lang w:eastAsia="zh-CN"/>
        </w:rPr>
        <w:t>技术</w:t>
      </w:r>
      <w:r>
        <w:rPr>
          <w:rFonts w:hint="eastAsia"/>
        </w:rPr>
        <w:t>参数要求响应得分（满分</w:t>
      </w:r>
      <w:r>
        <w:rPr>
          <w:rFonts w:hint="eastAsia"/>
          <w:lang w:val="en-US" w:eastAsia="zh-CN"/>
        </w:rPr>
        <w:t>12</w:t>
      </w:r>
      <w:r>
        <w:rPr>
          <w:rFonts w:hint="eastAsia"/>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重要技术参数要求响应得分（共计</w:t>
      </w:r>
      <w:r>
        <w:rPr>
          <w:rFonts w:hint="eastAsia"/>
          <w:lang w:val="en-US" w:eastAsia="zh-CN"/>
        </w:rPr>
        <w:t>4</w:t>
      </w:r>
      <w:r>
        <w:rPr>
          <w:rFonts w:hint="eastAsia"/>
        </w:rPr>
        <w:t>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重要技术参数满足要求的，</w:t>
      </w:r>
      <w:r>
        <w:rPr>
          <w:rFonts w:hint="eastAsia"/>
          <w:highlight w:val="none"/>
        </w:rPr>
        <w:t>每有一项</w:t>
      </w:r>
      <w:r>
        <w:rPr>
          <w:rFonts w:hint="eastAsia"/>
          <w:highlight w:val="none"/>
          <w:lang w:eastAsia="zh-CN"/>
        </w:rPr>
        <w:t>得</w:t>
      </w:r>
      <w:r>
        <w:rPr>
          <w:rFonts w:hint="eastAsia"/>
          <w:highlight w:val="none"/>
          <w:lang w:val="en-US" w:eastAsia="zh-CN"/>
        </w:rPr>
        <w:t>3</w:t>
      </w:r>
      <w:r>
        <w:rPr>
          <w:rFonts w:hint="eastAsia"/>
          <w:highlight w:val="none"/>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注：重要技术参数是指技术参数中标注“★”的技术参数。</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3</w:t>
      </w:r>
      <w:r>
        <w:rPr>
          <w:rFonts w:hint="eastAsia"/>
        </w:rPr>
        <w:t>）技术及项目实施方案分（满分4分）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rPr>
      </w:pPr>
      <w:r>
        <w:rPr>
          <w:rFonts w:hint="eastAsia"/>
        </w:rPr>
        <w:t>（</w:t>
      </w:r>
      <w:r>
        <w:rPr>
          <w:rFonts w:hint="eastAsia"/>
          <w:lang w:val="en-US" w:eastAsia="zh"/>
        </w:rPr>
        <w:t>4</w:t>
      </w:r>
      <w:r>
        <w:rPr>
          <w:rFonts w:hint="eastAsia"/>
        </w:rPr>
        <w:t>）技术人员分（满分4分）</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kinsoku/>
        <w:wordWrap/>
        <w:overflowPunct/>
        <w:topLinePunct w:val="0"/>
        <w:bidi w:val="0"/>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kinsoku/>
        <w:wordWrap/>
        <w:overflowPunct/>
        <w:topLinePunct w:val="0"/>
        <w:bidi w:val="0"/>
        <w:adjustRightInd/>
        <w:snapToGrid w:val="0"/>
        <w:spacing w:line="38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无技术人员方案或不齐全的不得分。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rPr>
          <w:rFonts w:hint="eastAsia"/>
          <w:lang w:val="en-US" w:eastAsia="zh"/>
        </w:rPr>
        <w:t>5</w:t>
      </w:r>
      <w:r>
        <w:rPr>
          <w:rFonts w:hint="eastAsia"/>
        </w:rPr>
        <w:t>）培训计划分（满分3分）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rPr>
      </w:pPr>
      <w:r>
        <w:rPr>
          <w:rFonts w:hint="default" w:ascii="宋体" w:hAnsi="宋体" w:eastAsia="宋体" w:cs="Times New Roman"/>
          <w:b/>
          <w:bCs/>
        </w:rPr>
        <w:t>未提供或有明显错误的不得分。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3</w:t>
      </w:r>
      <w:r>
        <w:rPr>
          <w:rFonts w:hint="eastAsia"/>
          <w:b/>
          <w:bCs/>
          <w:lang w:val="en-US" w:eastAsia="zh-CN"/>
        </w:rPr>
        <w:t>.</w:t>
      </w:r>
      <w:r>
        <w:rPr>
          <w:rFonts w:hint="eastAsia"/>
          <w:b/>
          <w:bCs/>
        </w:rPr>
        <w:t>售后服务分……………………………………………………………………………………</w:t>
      </w:r>
      <w:r>
        <w:rPr>
          <w:rFonts w:hint="eastAsia"/>
          <w:b/>
          <w:bCs/>
          <w:lang w:val="en-US" w:eastAsia="zh-CN"/>
        </w:rPr>
        <w:t>3</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588" w:firstLineChars="280"/>
        <w:textAlignment w:val="auto"/>
      </w:pPr>
      <w:r>
        <w:rPr>
          <w:rFonts w:hint="eastAsia"/>
        </w:rPr>
        <w:t>售后服务承诺分（满分3分）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4</w:t>
      </w:r>
      <w:r>
        <w:rPr>
          <w:rFonts w:hint="eastAsia"/>
          <w:b/>
          <w:bCs/>
          <w:lang w:val="en-US" w:eastAsia="zh-CN"/>
        </w:rPr>
        <w:t>.</w:t>
      </w:r>
      <w:r>
        <w:rPr>
          <w:rFonts w:hint="eastAsia"/>
          <w:b/>
          <w:bCs/>
          <w:lang w:eastAsia="zh-CN"/>
        </w:rPr>
        <w:t>业绩</w:t>
      </w:r>
      <w:r>
        <w:rPr>
          <w:rFonts w:hint="eastAsia"/>
          <w:b/>
          <w:bCs/>
        </w:rPr>
        <w:t>分…………………………………………………………………………………………</w:t>
      </w:r>
      <w:r>
        <w:rPr>
          <w:rFonts w:hint="eastAsia"/>
          <w:b/>
          <w:bCs/>
          <w:lang w:val="en-US" w:eastAsia="zh-CN"/>
        </w:rPr>
        <w:t>10</w:t>
      </w:r>
      <w:r>
        <w:rPr>
          <w:rFonts w:hint="eastAsia"/>
          <w:b/>
          <w:bCs/>
        </w:rPr>
        <w:t>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业绩</w:t>
      </w:r>
      <w:r>
        <w:rPr>
          <w:rFonts w:hint="eastAsia"/>
          <w:lang w:eastAsia="zh-CN"/>
        </w:rPr>
        <w:t>分</w:t>
      </w:r>
      <w:r>
        <w:rPr>
          <w:rFonts w:hint="eastAsia"/>
        </w:rPr>
        <w:t>（满分</w:t>
      </w:r>
      <w:r>
        <w:rPr>
          <w:rFonts w:hint="eastAsia"/>
          <w:lang w:val="en-US" w:eastAsia="zh-CN"/>
        </w:rPr>
        <w:t>10</w:t>
      </w:r>
      <w:r>
        <w:rPr>
          <w:rFonts w:hint="eastAsia"/>
        </w:rPr>
        <w:t>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CN"/>
        </w:rPr>
        <w:t>0</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品牌同类型同排数</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w:t>
      </w:r>
      <w:r>
        <w:rPr>
          <w:rFonts w:hint="eastAsia" w:ascii="宋体" w:hAnsi="宋体" w:cs="宋体"/>
          <w:szCs w:val="21"/>
          <w:lang w:eastAsia="zh-CN"/>
        </w:rPr>
        <w:t>一</w:t>
      </w:r>
      <w:r>
        <w:rPr>
          <w:rFonts w:hint="eastAsia" w:ascii="宋体" w:hAnsi="宋体" w:eastAsia="宋体" w:cs="宋体"/>
          <w:szCs w:val="21"/>
        </w:rPr>
        <w:t>项得0.</w:t>
      </w:r>
      <w:r>
        <w:rPr>
          <w:rFonts w:hint="eastAsia" w:ascii="宋体" w:hAnsi="宋体" w:cs="宋体"/>
          <w:szCs w:val="21"/>
          <w:lang w:val="en-US" w:eastAsia="zh-CN"/>
        </w:rPr>
        <w:t>2</w:t>
      </w:r>
      <w:r>
        <w:rPr>
          <w:rFonts w:hint="eastAsia" w:ascii="宋体" w:hAnsi="宋体" w:eastAsia="宋体" w:cs="宋体"/>
          <w:szCs w:val="21"/>
        </w:rPr>
        <w:t>分，满分</w:t>
      </w:r>
      <w:r>
        <w:rPr>
          <w:rFonts w:hint="eastAsia" w:ascii="宋体" w:hAnsi="宋体" w:cs="宋体"/>
          <w:szCs w:val="21"/>
          <w:lang w:val="en-US" w:eastAsia="zh-CN"/>
        </w:rPr>
        <w:t>10</w:t>
      </w:r>
      <w:r>
        <w:rPr>
          <w:rFonts w:hint="eastAsia" w:ascii="宋体" w:hAnsi="宋体" w:eastAsia="宋体" w:cs="宋体"/>
          <w:szCs w:val="21"/>
        </w:rPr>
        <w:t>分。</w:t>
      </w:r>
    </w:p>
    <w:p>
      <w:pPr>
        <w:pStyle w:val="405"/>
        <w:keepNext w:val="0"/>
        <w:keepLines w:val="0"/>
        <w:pageBreakBefore w:val="0"/>
        <w:kinsoku/>
        <w:wordWrap/>
        <w:overflowPunct/>
        <w:topLinePunct w:val="0"/>
        <w:bidi w:val="0"/>
        <w:spacing w:line="380" w:lineRule="exact"/>
        <w:ind w:firstLine="420" w:firstLineChars="200"/>
        <w:textAlignment w:val="auto"/>
        <w:rPr>
          <w:rFonts w:hint="eastAsia"/>
          <w:b/>
          <w:bCs/>
        </w:rPr>
      </w:pPr>
      <w:r>
        <w:rPr>
          <w:rFonts w:hint="eastAsia"/>
          <w:b/>
          <w:bCs/>
        </w:rPr>
        <w:t>注：投标文件中提供有效的中标通知书/合同复印件（或扫描件）、验收报告，并逐份加盖投标人电子签章，材料须体现签订时间、买卖双方信息、产品品牌型号</w:t>
      </w:r>
      <w:r>
        <w:rPr>
          <w:rFonts w:hint="eastAsia"/>
          <w:b/>
          <w:bCs/>
          <w:lang w:eastAsia="zh-CN"/>
        </w:rPr>
        <w:t>（</w:t>
      </w:r>
      <w:r>
        <w:rPr>
          <w:rFonts w:hint="eastAsia"/>
          <w:b/>
          <w:bCs/>
        </w:rPr>
        <w:t>以上三项信息缺一不可，且均须清晰完整</w:t>
      </w:r>
      <w:r>
        <w:rPr>
          <w:rFonts w:hint="eastAsia"/>
          <w:b/>
          <w:bCs/>
          <w:lang w:eastAsia="zh-CN"/>
        </w:rPr>
        <w:t>）</w:t>
      </w:r>
      <w:r>
        <w:rPr>
          <w:rFonts w:hint="eastAsia"/>
          <w:b/>
          <w:bCs/>
        </w:rPr>
        <w:t>，否则不予以计分。</w:t>
      </w:r>
    </w:p>
    <w:p>
      <w:pPr>
        <w:pStyle w:val="405"/>
        <w:keepNext w:val="0"/>
        <w:keepLines w:val="0"/>
        <w:pageBreakBefore w:val="0"/>
        <w:kinsoku/>
        <w:wordWrap/>
        <w:overflowPunct/>
        <w:topLinePunct w:val="0"/>
        <w:bidi w:val="0"/>
        <w:spacing w:line="380" w:lineRule="exact"/>
        <w:ind w:firstLine="420" w:firstLineChars="200"/>
        <w:textAlignment w:val="auto"/>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节能、环保分（满分1分）</w:t>
      </w:r>
    </w:p>
    <w:p>
      <w:pPr>
        <w:keepNext w:val="0"/>
        <w:keepLines w:val="0"/>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keepNext w:val="0"/>
        <w:keepLines w:val="0"/>
        <w:pageBreakBefore w:val="0"/>
        <w:kinsoku/>
        <w:wordWrap/>
        <w:overflowPunct/>
        <w:topLinePunct w:val="0"/>
        <w:bidi w:val="0"/>
        <w:adjustRightInd w:val="0"/>
        <w:snapToGrid w:val="0"/>
        <w:spacing w:line="380" w:lineRule="exact"/>
        <w:jc w:val="left"/>
        <w:textAlignment w:val="auto"/>
        <w:rPr>
          <w:rFonts w:hAnsi="宋体"/>
          <w:b/>
        </w:rPr>
      </w:pPr>
    </w:p>
    <w:p>
      <w:pPr>
        <w:keepNext w:val="0"/>
        <w:keepLines w:val="0"/>
        <w:pageBreakBefore w:val="0"/>
        <w:kinsoku/>
        <w:wordWrap/>
        <w:overflowPunct/>
        <w:topLinePunct w:val="0"/>
        <w:bidi w:val="0"/>
        <w:adjustRightInd w:val="0"/>
        <w:snapToGrid w:val="0"/>
        <w:spacing w:line="380" w:lineRule="exact"/>
        <w:jc w:val="left"/>
        <w:textAlignment w:val="auto"/>
        <w:rPr>
          <w:b/>
          <w:kern w:val="4"/>
        </w:rPr>
      </w:pPr>
      <w:r>
        <w:rPr>
          <w:rFonts w:hint="eastAsia" w:hAnsi="宋体"/>
          <w:b/>
        </w:rPr>
        <w:t>（三）总得分=1+ 2+ 3+ 4+ 5。</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w:t>
      </w:r>
    </w:p>
    <w:p>
      <w:pPr>
        <w:pStyle w:val="29"/>
        <w:keepNext w:val="0"/>
        <w:keepLines w:val="0"/>
        <w:pageBreakBefore w:val="0"/>
        <w:kinsoku/>
        <w:wordWrap/>
        <w:overflowPunct/>
        <w:topLinePunct w:val="0"/>
        <w:bidi w:val="0"/>
        <w:adjustRightInd w:val="0"/>
        <w:snapToGrid w:val="0"/>
        <w:spacing w:line="380" w:lineRule="exact"/>
        <w:textAlignment w:val="auto"/>
        <w:rPr>
          <w:rFonts w:hAnsi="宋体"/>
          <w:b/>
        </w:rPr>
      </w:pPr>
      <w:r>
        <w:rPr>
          <w:rFonts w:hint="eastAsia" w:hAnsi="宋体"/>
          <w:b/>
        </w:rPr>
        <w:t xml:space="preserve">  三、中标候选人推荐原则</w:t>
      </w:r>
    </w:p>
    <w:p>
      <w:pPr>
        <w:pStyle w:val="2"/>
        <w:keepNext w:val="0"/>
        <w:keepLines w:val="0"/>
        <w:pageBreakBefore w:val="0"/>
        <w:kinsoku/>
        <w:wordWrap/>
        <w:overflowPunct/>
        <w:topLinePunct w:val="0"/>
        <w:bidi w:val="0"/>
        <w:spacing w:line="380" w:lineRule="exact"/>
        <w:ind w:firstLine="420" w:firstLineChars="200"/>
        <w:textAlignment w:val="auto"/>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由低到高顺序排列；得分相同且</w:t>
      </w:r>
      <w:r>
        <w:rPr>
          <w:rFonts w:hint="eastAsia" w:hAnsi="宋体" w:cs="Courier New"/>
          <w:b w:val="0"/>
          <w:color w:val="auto"/>
          <w:kern w:val="2"/>
          <w:sz w:val="21"/>
          <w:szCs w:val="21"/>
          <w:lang w:eastAsia="zh-CN"/>
        </w:rPr>
        <w:t>评标价</w:t>
      </w:r>
      <w:r>
        <w:rPr>
          <w:rFonts w:hint="eastAsia" w:hAnsi="宋体" w:cs="Courier New"/>
          <w:b w:val="0"/>
          <w:color w:val="auto"/>
          <w:kern w:val="2"/>
          <w:sz w:val="21"/>
          <w:szCs w:val="21"/>
        </w:rPr>
        <w:t>相同的，按技术优劣顺序排列</w:t>
      </w:r>
      <w:r>
        <w:rPr>
          <w:rFonts w:hint="eastAsia" w:hAnsi="宋体" w:cs="Courier New"/>
          <w:color w:val="auto"/>
          <w:kern w:val="2"/>
          <w:sz w:val="21"/>
          <w:szCs w:val="21"/>
        </w:rPr>
        <w:t>）并推荐中标候选人3名。采购人应当确定评</w:t>
      </w:r>
      <w:r>
        <w:rPr>
          <w:rFonts w:hint="eastAsia" w:hAnsi="宋体" w:cs="Courier New"/>
          <w:color w:val="auto"/>
          <w:kern w:val="2"/>
          <w:sz w:val="21"/>
          <w:szCs w:val="21"/>
          <w:lang w:eastAsia="zh-CN"/>
        </w:rPr>
        <w:t>标</w:t>
      </w:r>
      <w:r>
        <w:rPr>
          <w:rFonts w:hint="eastAsia" w:hAnsi="宋体" w:cs="Courier New"/>
          <w:color w:val="auto"/>
          <w:kern w:val="2"/>
          <w:sz w:val="21"/>
          <w:szCs w:val="21"/>
        </w:rPr>
        <w:t>委员会推荐排名第一的中标候选人为中标人。</w:t>
      </w:r>
    </w:p>
    <w:p>
      <w:pPr>
        <w:pStyle w:val="29"/>
        <w:keepNext w:val="0"/>
        <w:keepLines w:val="0"/>
        <w:pageBreakBefore w:val="0"/>
        <w:kinsoku/>
        <w:wordWrap/>
        <w:overflowPunct/>
        <w:topLinePunct w:val="0"/>
        <w:bidi w:val="0"/>
        <w:adjustRightInd w:val="0"/>
        <w:snapToGrid w:val="0"/>
        <w:spacing w:line="380" w:lineRule="exact"/>
        <w:ind w:firstLine="420" w:firstLineChars="200"/>
        <w:textAlignment w:val="auto"/>
        <w:rPr>
          <w:rFonts w:hAnsi="宋体"/>
        </w:rPr>
      </w:pPr>
      <w:r>
        <w:rPr>
          <w:rFonts w:hint="eastAsia" w:ascii="宋体" w:hAnsi="宋体"/>
          <w:bCs/>
          <w:color w:val="auto"/>
          <w:szCs w:val="21"/>
        </w:rPr>
        <w:t>（</w:t>
      </w:r>
      <w:r>
        <w:rPr>
          <w:rFonts w:hint="eastAsia" w:ascii="宋体" w:hAnsi="宋体"/>
          <w:bCs/>
          <w:color w:val="auto"/>
          <w:szCs w:val="21"/>
          <w:lang w:eastAsia="zh-CN"/>
        </w:rPr>
        <w:t>二</w:t>
      </w:r>
      <w:r>
        <w:rPr>
          <w:rFonts w:hint="eastAsia" w:ascii="宋体" w:hAnsi="宋体"/>
          <w:bCs/>
          <w:color w:val="auto"/>
          <w:szCs w:val="21"/>
        </w:rPr>
        <w:t>）</w:t>
      </w:r>
      <w:r>
        <w:rPr>
          <w:rFonts w:hint="eastAsia" w:hAnsi="宋体"/>
          <w:lang w:eastAsia="zh"/>
        </w:rPr>
        <w:t>排名第一的中标候选人放弃中标或在规定限期内拒不签订合同或因不可抗力提出不能履行合同</w:t>
      </w:r>
      <w:r>
        <w:rPr>
          <w:rFonts w:hint="eastAsia" w:hAnsi="宋体"/>
        </w:rPr>
        <w:t>，采购人可以确定排名第二的中标候选人为中标人。排名第二的中标候选人因前款规定的同样原因不能签订合同的，采购人可以确定排名第三的中标候选人为中标人，其余以此类推。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5" w:name="_Toc1413232859"/>
      <w:r>
        <w:rPr>
          <w:rFonts w:hint="eastAsia"/>
        </w:rPr>
        <w:t>第五章  政府采购合同主要条款</w:t>
      </w:r>
      <w:bookmarkEnd w:id="55"/>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ind w:left="1920" w:hanging="1920" w:hangingChars="600"/>
        <w:rPr>
          <w:rFonts w:hint="eastAsia" w:hAnsi="Courier New" w:eastAsia="宋体"/>
          <w:b/>
          <w:bCs/>
          <w:sz w:val="32"/>
          <w:szCs w:val="32"/>
          <w:lang w:val="en-US" w:eastAsia="zh-C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eastAsia" w:hAnsi="宋体" w:cs="Times New Roman"/>
          <w:b/>
          <w:bCs/>
          <w:sz w:val="32"/>
          <w:szCs w:val="32"/>
          <w:u w:val="single"/>
          <w:lang w:val="en" w:eastAsia="zh"/>
        </w:rPr>
        <w:t>2025年广西大型医用设备（X射线计算机体层摄影设备）集中采购</w:t>
      </w:r>
      <w:r>
        <w:rPr>
          <w:rFonts w:hint="eastAsia" w:hAnsi="宋体" w:cs="Times New Roman"/>
          <w:b/>
          <w:bCs/>
          <w:sz w:val="32"/>
          <w:szCs w:val="32"/>
          <w:u w:val="single"/>
          <w:lang w:val="en-US" w:eastAsia="zh-CN"/>
        </w:rPr>
        <w:t xml:space="preserve"> </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6" w:name="_Toc68166507"/>
      <w:r>
        <w:rPr>
          <w:rFonts w:hint="eastAsia" w:hAnsi="宋体"/>
        </w:rPr>
        <w:t xml:space="preserve">        按照招标文件规定条款和中标供应商投标文件及其承诺，甲乙双方签订本合同。</w:t>
      </w:r>
      <w:bookmarkEnd w:id="56"/>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textAlignment w:val="baseline"/>
              <w:rPr>
                <w:rStyle w:val="191"/>
                <w:rFonts w:ascii="宋体"/>
                <w:color w:val="auto"/>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380" w:lineRule="exact"/>
        <w:ind w:firstLine="420" w:firstLineChars="200"/>
        <w:rPr>
          <w:rFonts w:ascii="宋体" w:hAnsi="宋体"/>
          <w:sz w:val="21"/>
          <w:szCs w:val="21"/>
        </w:rPr>
      </w:pPr>
      <w:r>
        <w:rPr>
          <w:rFonts w:hint="eastAsia" w:ascii="宋体" w:hAnsi="Courier New" w:cs="Courier New"/>
          <w:b/>
          <w:szCs w:val="21"/>
        </w:rPr>
        <w:t>3.付款方式</w:t>
      </w:r>
      <w:r>
        <w:rPr>
          <w:rFonts w:hint="eastAsia" w:ascii="宋体" w:hAnsi="Courier New" w:cs="Courier New"/>
          <w:b/>
          <w:szCs w:val="21"/>
          <w:lang w:eastAsia="zh-CN"/>
        </w:rPr>
        <w:t>：</w:t>
      </w:r>
      <w:r>
        <w:rPr>
          <w:rFonts w:hint="eastAsia" w:ascii="宋体" w:hAnsi="宋体"/>
          <w:sz w:val="21"/>
          <w:szCs w:val="21"/>
        </w:rPr>
        <w:t>分期付款，分三期支付。</w:t>
      </w:r>
    </w:p>
    <w:p>
      <w:pPr>
        <w:spacing w:line="38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38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38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38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0" w:firstLineChars="0"/>
      </w:pPr>
      <w:r>
        <w:rPr>
          <w:rFonts w:hint="eastAsia"/>
          <w:lang w:val="en-US" w:eastAsia="zh-CN"/>
        </w:rPr>
        <w:t xml:space="preserve">   </w:t>
      </w:r>
      <w:r>
        <w:rPr>
          <w:rFonts w:hint="eastAsia"/>
        </w:rPr>
        <w:t xml:space="preserve"> </w:t>
      </w:r>
      <w:r>
        <w:rPr>
          <w:rFonts w:hint="eastAsia"/>
          <w:lang w:val="en-US" w:eastAsia="zh-CN"/>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2"/>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45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929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57" w:name="_Toc68166508"/>
      <w:r>
        <w:rPr>
          <w:rFonts w:hint="eastAsia"/>
        </w:rPr>
        <w:t>第六章　投标文件格式</w:t>
      </w:r>
      <w:bookmarkEnd w:id="57"/>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ind w:firstLine="420" w:firstLineChars="200"/>
        <w:rPr>
          <w:b/>
        </w:rPr>
      </w:pPr>
      <w:r>
        <w:rPr>
          <w:rFonts w:hint="eastAsia"/>
          <w:b/>
        </w:rPr>
        <w:t>注：投标文件由资格文件、商务文件及资信、技术文件、投标报价文件四部份组成。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bCs w:val="0"/>
          <w:szCs w:val="21"/>
        </w:rPr>
        <w:t>（4）</w:t>
      </w:r>
      <w:r>
        <w:rPr>
          <w:rFonts w:hint="eastAsia" w:ascii="宋体" w:hAnsi="宋体"/>
          <w:b w:val="0"/>
          <w:bCs/>
          <w:szCs w:val="21"/>
        </w:rPr>
        <w:t>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bCs/>
          <w:szCs w:val="21"/>
        </w:rPr>
        <w:t>必须提供</w:t>
      </w:r>
      <w:r>
        <w:rPr>
          <w:rFonts w:hint="eastAsia" w:ascii="宋体" w:hAnsi="宋体"/>
          <w:szCs w:val="21"/>
        </w:rPr>
        <w:t>）</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（1）投标函（格式见第六章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（2）投标报价明细表（格式见第六章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r>
        <w:rPr>
          <w:rFonts w:hint="eastAsia" w:ascii="宋体" w:hAnsi="宋体"/>
          <w:szCs w:val="21"/>
          <w:lang w:eastAsia="zh-CN"/>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szCs w:val="21"/>
          <w:lang w:eastAsia="zh-CN"/>
        </w:rPr>
        <w:t>，</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val="0"/>
          <w:bCs/>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pStyle w:val="6"/>
        <w:rPr>
          <w:rFonts w:ascii="仿宋_GB2312" w:hAnsi="宋体" w:eastAsia="仿宋_GB2312"/>
          <w:sz w:val="24"/>
        </w:rPr>
      </w:pPr>
    </w:p>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79"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pStyle w:val="6"/>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w:t>
      </w:r>
      <w:r>
        <w:rPr>
          <w:rFonts w:hint="eastAsia" w:ascii="宋体" w:hAnsi="宋体"/>
          <w:b/>
          <w:bCs/>
          <w:color w:val="auto"/>
          <w:szCs w:val="21"/>
          <w:highlight w:val="none"/>
          <w:shd w:val="clear" w:color="auto" w:fill="auto"/>
        </w:rPr>
        <w:t>商务文件及资信部分（格式）</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560"/>
      </w:tblGrid>
      <w:tr>
        <w:tblPrEx>
          <w:tblCellMar>
            <w:top w:w="0" w:type="dxa"/>
            <w:left w:w="108" w:type="dxa"/>
            <w:bottom w:w="0" w:type="dxa"/>
            <w:right w:w="108" w:type="dxa"/>
          </w:tblCellMar>
        </w:tblPrEx>
        <w:trPr>
          <w:trHeight w:val="2516" w:hRule="atLeast"/>
        </w:trPr>
        <w:tc>
          <w:tcPr>
            <w:tcW w:w="5680"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hint="eastAsia" w:ascii="宋体" w:hAnsi="宋体"/>
          <w:szCs w:val="21"/>
        </w:rPr>
      </w:pPr>
      <w:r>
        <w:rPr>
          <w:rFonts w:hint="eastAsia" w:ascii="宋体" w:hAnsi="宋体"/>
          <w:szCs w:val="21"/>
        </w:rPr>
        <w:t xml:space="preserve"> </w:t>
      </w:r>
    </w:p>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w:t>
      </w:r>
      <w:r>
        <w:rPr>
          <w:rFonts w:hint="eastAsia" w:hAnsi="宋体"/>
          <w:b/>
          <w:color w:val="auto"/>
          <w:szCs w:val="21"/>
          <w:highlight w:val="none"/>
          <w:u w:val="none"/>
          <w:shd w:val="clear" w:color="auto" w:fill="auto"/>
        </w:rPr>
        <w:t>格式自拟，必须提供</w:t>
      </w:r>
      <w:r>
        <w:rPr>
          <w:rFonts w:hint="eastAsia" w:ascii="宋体" w:hAnsi="宋体"/>
          <w:b/>
          <w:szCs w:val="21"/>
        </w:rPr>
        <w:t>）；</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（8）商务响应表格式：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color w:val="auto"/>
          <w:szCs w:val="21"/>
          <w:highlight w:val="none"/>
          <w:shd w:val="clear" w:color="auto" w:fill="auto"/>
        </w:rPr>
        <w:t>法定代表人或</w:t>
      </w: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w:t>
      </w:r>
      <w:r>
        <w:rPr>
          <w:rFonts w:hint="eastAsia" w:ascii="宋体" w:hAnsi="宋体"/>
          <w:b/>
          <w:szCs w:val="21"/>
          <w:lang w:val="en-US" w:eastAsia="zh-CN"/>
        </w:rPr>
        <w:t>9</w:t>
      </w:r>
      <w:r>
        <w:rPr>
          <w:rFonts w:hint="eastAsia" w:ascii="宋体" w:hAnsi="宋体"/>
          <w:b/>
          <w:szCs w:val="21"/>
        </w:rPr>
        <w:t>）招标项目采购需求中要求必须提供的材料等；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numPr>
          <w:ilvl w:val="0"/>
          <w:numId w:val="6"/>
        </w:numPr>
        <w:snapToGrid w:val="0"/>
        <w:spacing w:before="50" w:line="360" w:lineRule="exact"/>
        <w:ind w:firstLine="281" w:firstLineChars="134"/>
        <w:jc w:val="left"/>
        <w:rPr>
          <w:rFonts w:hint="eastAsia" w:ascii="宋体" w:hAnsi="宋体"/>
          <w:szCs w:val="21"/>
        </w:rPr>
      </w:pPr>
      <w:r>
        <w:rPr>
          <w:rFonts w:hint="eastAsia" w:ascii="宋体" w:hAnsi="宋体"/>
          <w:szCs w:val="21"/>
        </w:rPr>
        <w:t>其他特殊资质证书（如本地化服务能力等）；（按要求提供）</w:t>
      </w:r>
    </w:p>
    <w:p>
      <w:pPr>
        <w:numPr>
          <w:ilvl w:val="0"/>
          <w:numId w:val="6"/>
        </w:numPr>
        <w:snapToGrid w:val="0"/>
        <w:spacing w:before="50" w:line="360" w:lineRule="exact"/>
        <w:ind w:firstLine="281" w:firstLineChars="134"/>
        <w:jc w:val="left"/>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snapToGrid w:val="0"/>
        <w:spacing w:line="360" w:lineRule="exact"/>
        <w:ind w:firstLine="281" w:firstLineChars="134"/>
        <w:jc w:val="left"/>
        <w:rPr>
          <w:rFonts w:ascii="宋体" w:hAnsi="宋体"/>
          <w:szCs w:val="21"/>
        </w:rPr>
      </w:pPr>
      <w:r>
        <w:rPr>
          <w:rFonts w:hint="eastAsia" w:ascii="宋体" w:hAnsi="宋体"/>
          <w:b w:val="0"/>
          <w:bCs/>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r>
        <w:rPr>
          <w:rFonts w:hint="eastAsia" w:ascii="宋体" w:hAnsi="宋体"/>
          <w:szCs w:val="21"/>
        </w:rPr>
        <w:t>；</w:t>
      </w:r>
    </w:p>
    <w:p>
      <w:pPr>
        <w:snapToGrid w:val="0"/>
        <w:spacing w:line="360" w:lineRule="exact"/>
        <w:ind w:firstLine="281" w:firstLineChars="134"/>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8" w:name="bookmark1"/>
      <w:bookmarkEnd w:id="58"/>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3368" w:firstLineChars="1604"/>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rFonts w:hint="eastAsia"/>
          <w:b/>
        </w:rPr>
        <w:sectPr>
          <w:footerReference r:id="rId7" w:type="first"/>
          <w:headerReference r:id="rId5" w:type="default"/>
          <w:footerReference r:id="rId6" w:type="default"/>
          <w:pgSz w:w="11906" w:h="16838"/>
          <w:pgMar w:top="1134" w:right="1134" w:bottom="1134" w:left="1134" w:header="851" w:footer="992" w:gutter="0"/>
          <w:pgNumType w:fmt="decimal"/>
          <w:cols w:space="720" w:num="1"/>
          <w:titlePg/>
          <w:docGrid w:type="linesAndChars" w:linePitch="312" w:charSpace="0"/>
        </w:sectPr>
      </w:pPr>
    </w:p>
    <w:p>
      <w:pPr>
        <w:snapToGrid w:val="0"/>
        <w:spacing w:line="36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）关于符合本国产品标准的声明函：</w:t>
      </w:r>
    </w:p>
    <w:p>
      <w:pPr>
        <w:pStyle w:val="138"/>
        <w:spacing w:after="0"/>
        <w:jc w:val="left"/>
        <w:rPr>
          <w:color w:val="auto"/>
          <w:sz w:val="21"/>
          <w:szCs w:val="21"/>
        </w:rPr>
      </w:pPr>
    </w:p>
    <w:p>
      <w:pPr>
        <w:pStyle w:val="138"/>
        <w:spacing w:after="0"/>
        <w:rPr>
          <w:color w:val="auto"/>
          <w:sz w:val="34"/>
          <w:szCs w:val="34"/>
        </w:rPr>
      </w:pPr>
      <w:r>
        <w:rPr>
          <w:rFonts w:hint="default"/>
          <w:color w:val="auto"/>
          <w:sz w:val="34"/>
          <w:szCs w:val="34"/>
        </w:rPr>
        <w:t>关于符合本国产品标准的声明函</w:t>
      </w:r>
    </w:p>
    <w:p>
      <w:pPr>
        <w:pStyle w:val="138"/>
        <w:spacing w:after="0"/>
        <w:rPr>
          <w:rFonts w:hint="eastAsia"/>
          <w:color w:val="auto"/>
          <w:sz w:val="21"/>
          <w:szCs w:val="21"/>
        </w:rPr>
      </w:pPr>
      <w:r>
        <w:rPr>
          <w:rFonts w:hint="eastAsia"/>
          <w:color w:val="auto"/>
          <w:sz w:val="21"/>
          <w:szCs w:val="21"/>
        </w:rPr>
        <w:t> </w:t>
      </w:r>
    </w:p>
    <w:p>
      <w:pPr>
        <w:pStyle w:val="138"/>
        <w:spacing w:after="0"/>
        <w:rPr>
          <w:rFonts w:hint="eastAsia"/>
          <w:color w:val="auto"/>
          <w:sz w:val="21"/>
          <w:szCs w:val="21"/>
        </w:rPr>
      </w:pP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auto"/>
          <w:sz w:val="21"/>
          <w:szCs w:val="21"/>
        </w:rPr>
      </w:pPr>
      <w:r>
        <w:rPr>
          <w:rFonts w:hint="eastAsia"/>
          <w:color w:val="auto"/>
          <w:sz w:val="21"/>
          <w:szCs w:val="21"/>
        </w:rPr>
        <w:t>1.</w:t>
      </w:r>
      <w:r>
        <w:rPr>
          <w:rFonts w:hint="eastAsia"/>
          <w:color w:val="auto"/>
          <w:sz w:val="21"/>
          <w:szCs w:val="21"/>
          <w:u w:val="single"/>
        </w:rPr>
        <w:t>（产品名称1）</w:t>
      </w:r>
      <w:r>
        <w:rPr>
          <w:rFonts w:hint="eastAsia"/>
          <w:color w:val="auto"/>
          <w:sz w:val="21"/>
          <w:szCs w:val="21"/>
        </w:rPr>
        <w:t>1，生产厂为</w:t>
      </w:r>
      <w:r>
        <w:rPr>
          <w:rFonts w:hint="eastAsia"/>
          <w:color w:val="auto"/>
          <w:sz w:val="21"/>
          <w:szCs w:val="21"/>
          <w:u w:val="single"/>
        </w:rPr>
        <w:t>（厂名）</w:t>
      </w:r>
      <w:r>
        <w:rPr>
          <w:rFonts w:hint="eastAsia"/>
          <w:color w:val="auto"/>
          <w:sz w:val="21"/>
          <w:szCs w:val="21"/>
        </w:rPr>
        <w:t>2，厂址为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（产品名称1）</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3。</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（关键组件）</w:t>
      </w:r>
      <w:r>
        <w:rPr>
          <w:rFonts w:hint="eastAsia"/>
          <w:color w:val="auto"/>
          <w:sz w:val="21"/>
          <w:szCs w:val="21"/>
        </w:rPr>
        <w:t>4在中国境内生产。</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（关键工序）</w:t>
      </w:r>
      <w:r>
        <w:rPr>
          <w:rFonts w:hint="eastAsia"/>
          <w:color w:val="auto"/>
          <w:sz w:val="21"/>
          <w:szCs w:val="21"/>
        </w:rPr>
        <w:t>5在中国境内完成。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2.</w:t>
      </w:r>
      <w:r>
        <w:rPr>
          <w:rFonts w:hint="eastAsia"/>
          <w:color w:val="auto"/>
          <w:sz w:val="21"/>
          <w:szCs w:val="21"/>
          <w:u w:val="single"/>
        </w:rPr>
        <w:t>（产品名称2）</w:t>
      </w:r>
      <w:r>
        <w:rPr>
          <w:rFonts w:hint="eastAsia"/>
          <w:color w:val="auto"/>
          <w:sz w:val="21"/>
          <w:szCs w:val="21"/>
        </w:rPr>
        <w:t>，生产厂为</w:t>
      </w:r>
      <w:r>
        <w:rPr>
          <w:rFonts w:hint="eastAsia"/>
          <w:color w:val="auto"/>
          <w:sz w:val="21"/>
          <w:szCs w:val="21"/>
          <w:u w:val="single"/>
        </w:rPr>
        <w:t>（厂名）</w:t>
      </w:r>
      <w:r>
        <w:rPr>
          <w:rFonts w:hint="eastAsia"/>
          <w:color w:val="auto"/>
          <w:sz w:val="21"/>
          <w:szCs w:val="21"/>
        </w:rPr>
        <w:t>，厂址为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（产品名称2）</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（关键组件）</w:t>
      </w:r>
      <w:r>
        <w:rPr>
          <w:rFonts w:hint="eastAsia"/>
          <w:color w:val="auto"/>
          <w:sz w:val="21"/>
          <w:szCs w:val="21"/>
        </w:rPr>
        <w:t>在中国境内生产。</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（关键工序）</w:t>
      </w:r>
      <w:r>
        <w:rPr>
          <w:rFonts w:hint="eastAsia"/>
          <w:color w:val="auto"/>
          <w:sz w:val="21"/>
          <w:szCs w:val="21"/>
        </w:rPr>
        <w:t>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w:t>
      </w: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auto"/>
          <w:sz w:val="21"/>
          <w:szCs w:val="21"/>
        </w:rPr>
      </w:pPr>
      <w:r>
        <w:rPr>
          <w:rFonts w:hint="eastAsia"/>
          <w:color w:val="auto"/>
          <w:sz w:val="21"/>
          <w:szCs w:val="21"/>
        </w:rPr>
        <w:t> </w:t>
      </w:r>
    </w:p>
    <w:p>
      <w:pPr>
        <w:pStyle w:val="126"/>
        <w:spacing w:line="506" w:lineRule="exact"/>
        <w:ind w:firstLine="420" w:firstLineChars="200"/>
        <w:jc w:val="both"/>
        <w:rPr>
          <w:rFonts w:hint="eastAsia"/>
          <w:color w:val="auto"/>
          <w:sz w:val="21"/>
          <w:szCs w:val="21"/>
        </w:rPr>
      </w:pP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公司（单位）名称（盖章）：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日期：　     年　  月　  日         </w:t>
      </w:r>
    </w:p>
    <w:p>
      <w:pPr>
        <w:pStyle w:val="138"/>
        <w:spacing w:after="0"/>
        <w:rPr>
          <w:rFonts w:hint="eastAsia"/>
          <w:color w:val="auto"/>
          <w:sz w:val="21"/>
          <w:szCs w:val="21"/>
        </w:rPr>
      </w:pPr>
    </w:p>
    <w:p>
      <w:pPr>
        <w:pStyle w:val="138"/>
        <w:spacing w:after="0"/>
        <w:rPr>
          <w:rFonts w:hint="eastAsia"/>
          <w:color w:val="auto"/>
          <w:sz w:val="21"/>
          <w:szCs w:val="21"/>
        </w:rPr>
      </w:pPr>
    </w:p>
    <w:p>
      <w:pPr>
        <w:pStyle w:val="138"/>
        <w:spacing w:after="0"/>
        <w:rPr>
          <w:rFonts w:hint="eastAsia"/>
          <w:color w:val="auto"/>
          <w:sz w:val="21"/>
          <w:szCs w:val="21"/>
        </w:rPr>
      </w:pPr>
    </w:p>
    <w:p>
      <w:pPr>
        <w:pStyle w:val="138"/>
        <w:adjustRightInd w:val="0"/>
        <w:snapToGrid w:val="0"/>
        <w:spacing w:after="0" w:line="360" w:lineRule="exact"/>
        <w:jc w:val="left"/>
        <w:rPr>
          <w:color w:val="auto"/>
          <w:sz w:val="21"/>
          <w:szCs w:val="21"/>
        </w:rPr>
      </w:pPr>
      <w:r>
        <w:rPr>
          <w:color w:val="auto"/>
          <w:sz w:val="21"/>
          <w:szCs w:val="21"/>
        </w:rPr>
        <w:t>备注：</w:t>
      </w:r>
    </w:p>
    <w:p>
      <w:pPr>
        <w:pStyle w:val="138"/>
        <w:spacing w:after="0" w:line="400" w:lineRule="exact"/>
        <w:jc w:val="left"/>
        <w:rPr>
          <w:rFonts w:hint="eastAsia"/>
          <w:color w:val="auto"/>
          <w:sz w:val="21"/>
          <w:szCs w:val="21"/>
        </w:rPr>
      </w:pPr>
      <w:r>
        <w:rPr>
          <w:rFonts w:hint="eastAsia"/>
          <w:color w:val="auto"/>
          <w:sz w:val="21"/>
          <w:szCs w:val="21"/>
        </w:rPr>
        <w:t>1.产品如有型号，请在“产品名称”栏一并填写。</w:t>
      </w:r>
    </w:p>
    <w:p>
      <w:pPr>
        <w:pStyle w:val="138"/>
        <w:spacing w:after="0" w:line="400" w:lineRule="exact"/>
        <w:jc w:val="left"/>
        <w:rPr>
          <w:rFonts w:hint="eastAsia"/>
          <w:color w:val="auto"/>
          <w:sz w:val="21"/>
          <w:szCs w:val="21"/>
        </w:rPr>
      </w:pPr>
      <w:r>
        <w:rPr>
          <w:rFonts w:hint="eastAsia"/>
          <w:color w:val="auto"/>
          <w:sz w:val="21"/>
          <w:szCs w:val="21"/>
        </w:rPr>
        <w:t>2.生产厂名与厂址应与生产厂营业执照载明的相关信息保持一致。</w:t>
      </w:r>
    </w:p>
    <w:p>
      <w:pPr>
        <w:pStyle w:val="138"/>
        <w:spacing w:after="0" w:line="400" w:lineRule="exact"/>
        <w:jc w:val="left"/>
        <w:rPr>
          <w:rFonts w:hint="eastAsia"/>
          <w:color w:val="auto"/>
          <w:sz w:val="21"/>
          <w:szCs w:val="21"/>
        </w:rPr>
      </w:pPr>
      <w:r>
        <w:rPr>
          <w:rFonts w:hint="eastAsia"/>
          <w:color w:val="auto"/>
          <w:sz w:val="21"/>
          <w:szCs w:val="21"/>
        </w:rPr>
        <w:t>3.该产品的中国境内生产的组件成本占比相关要求实施前，“规定比例”栏可不填，下同。</w:t>
      </w:r>
    </w:p>
    <w:p>
      <w:pPr>
        <w:pStyle w:val="138"/>
        <w:spacing w:after="0" w:line="400" w:lineRule="exact"/>
        <w:jc w:val="left"/>
        <w:rPr>
          <w:rFonts w:hint="eastAsia"/>
          <w:color w:val="auto"/>
          <w:sz w:val="21"/>
          <w:szCs w:val="21"/>
        </w:rPr>
      </w:pPr>
      <w:r>
        <w:rPr>
          <w:rFonts w:hint="eastAsia"/>
          <w:color w:val="auto"/>
          <w:sz w:val="21"/>
          <w:szCs w:val="21"/>
        </w:rPr>
        <w:t>4.该产品的关键组件要求实施前，“关键组件”栏可不填，下同。</w:t>
      </w:r>
    </w:p>
    <w:p>
      <w:pPr>
        <w:pStyle w:val="138"/>
        <w:spacing w:after="0" w:line="400" w:lineRule="exact"/>
        <w:jc w:val="left"/>
        <w:rPr>
          <w:rFonts w:hint="eastAsia"/>
          <w:color w:val="auto"/>
          <w:sz w:val="21"/>
          <w:szCs w:val="21"/>
        </w:rPr>
        <w:sectPr>
          <w:pgSz w:w="11906" w:h="16838"/>
          <w:pgMar w:top="1134" w:right="1134" w:bottom="1134" w:left="1134" w:header="851" w:footer="992" w:gutter="0"/>
          <w:pgNumType w:fmt="decimal"/>
          <w:cols w:space="720" w:num="1"/>
          <w:titlePg/>
          <w:docGrid w:type="linesAndChars" w:linePitch="312" w:charSpace="0"/>
        </w:sectPr>
      </w:pPr>
      <w:r>
        <w:rPr>
          <w:rFonts w:hint="eastAsia"/>
          <w:color w:val="auto"/>
          <w:sz w:val="21"/>
          <w:szCs w:val="21"/>
        </w:rPr>
        <w:t>5.该产品的关键工序要求实施前，“关键工序”栏可不填，下同</w:t>
      </w:r>
    </w:p>
    <w:p>
      <w:pPr>
        <w:pageBreakBefore/>
        <w:rPr>
          <w:b/>
        </w:rPr>
      </w:pPr>
      <w:r>
        <w:rPr>
          <w:rFonts w:hint="eastAsia"/>
          <w:b/>
          <w:lang w:eastAsia="zh-CN"/>
        </w:rPr>
        <w:t>三</w:t>
      </w: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Style w:val="2"/>
        <w:rPr>
          <w:rFonts w:hint="eastAsia"/>
          <w:sz w:val="21"/>
          <w:szCs w:val="21"/>
        </w:rPr>
      </w:pPr>
    </w:p>
    <w:p>
      <w:pPr>
        <w:pageBreakBefore/>
        <w:rPr>
          <w:rFonts w:hint="eastAsia"/>
          <w:b/>
          <w:lang w:eastAsia="zh-CN"/>
        </w:rPr>
        <w:sectPr>
          <w:pgSz w:w="11906" w:h="16838"/>
          <w:pgMar w:top="1134" w:right="1134" w:bottom="1134" w:left="1134" w:header="851" w:footer="992" w:gutter="0"/>
          <w:pgNumType w:fmt="decimal"/>
          <w:cols w:space="720" w:num="1"/>
          <w:titlePg/>
          <w:docGrid w:type="linesAndChars" w:linePitch="312" w:charSpace="0"/>
        </w:sectPr>
      </w:pPr>
    </w:p>
    <w:p>
      <w:pPr>
        <w:pageBreakBefore/>
        <w:rPr>
          <w:b/>
        </w:rPr>
      </w:pPr>
      <w:r>
        <w:rPr>
          <w:rFonts w:hint="eastAsia"/>
          <w:b/>
          <w:lang w:eastAsia="zh-CN"/>
        </w:rPr>
        <w:t>四</w:t>
      </w:r>
      <w:r>
        <w:rPr>
          <w:rFonts w:hint="eastAsia"/>
          <w:b/>
        </w:rPr>
        <w:t>）报价文件部分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Noto Sans CJK HK"/>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oto Sans CJK HK">
    <w:panose1 w:val="020B0600000000000000"/>
    <w:charset w:val="88"/>
    <w:family w:val="auto"/>
    <w:pitch w:val="default"/>
    <w:sig w:usb0="30000083" w:usb1="2BDF3C10" w:usb2="00000016" w:usb3="00000000" w:csb0="603A0107" w:csb1="00000000"/>
  </w:font>
  <w:font w:name="方正书宋_GBK">
    <w:panose1 w:val="02000000000000000000"/>
    <w:charset w:val="86"/>
    <w:family w:val="auto"/>
    <w:pitch w:val="default"/>
    <w:sig w:usb0="00000001" w:usb1="08000000" w:usb2="00000000" w:usb3="00000000" w:csb0="00040000"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CN"/>
      </w:rPr>
      <w:t>X射线计算机体层摄影设备</w:t>
    </w:r>
    <w:r>
      <w:rPr>
        <w:rFonts w:hint="default" w:ascii="宋体" w:hAnsi="宋体" w:cs="宋体"/>
        <w:b w:val="0"/>
        <w:sz w:val="18"/>
        <w:szCs w:val="18"/>
        <w:lang w:val="en"/>
      </w:rPr>
      <w:t>)集中采购</w:t>
    </w:r>
    <w:r>
      <w:rPr>
        <w:rFonts w:hint="eastAsia"/>
      </w:rPr>
      <w:t>（</w:t>
    </w:r>
    <w:r>
      <w:rPr>
        <w:rFonts w:hint="eastAsia"/>
        <w:lang w:val="en" w:eastAsia="zh-CN"/>
      </w:rPr>
      <w:t>GXZC2026-G1-001356-JYZX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CN"/>
      </w:rPr>
      <w:t>X射线计算机体层摄影设备</w:t>
    </w:r>
    <w:r>
      <w:rPr>
        <w:rFonts w:hint="default" w:ascii="宋体" w:hAnsi="宋体" w:cs="宋体"/>
        <w:b w:val="0"/>
        <w:sz w:val="18"/>
        <w:szCs w:val="18"/>
        <w:lang w:val="en"/>
      </w:rPr>
      <w:t>)集中采购</w:t>
    </w:r>
    <w:r>
      <w:rPr>
        <w:rFonts w:hint="eastAsia"/>
      </w:rPr>
      <w:t>（</w:t>
    </w:r>
    <w:r>
      <w:rPr>
        <w:rFonts w:hint="eastAsia"/>
        <w:lang w:val="en" w:eastAsia="zh-CN"/>
      </w:rPr>
      <w:t>GXZC2026-G1-001356-JYZX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EF7F3EA2"/>
    <w:multiLevelType w:val="singleLevel"/>
    <w:tmpl w:val="EF7F3EA2"/>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773BA245"/>
    <w:multiLevelType w:val="singleLevel"/>
    <w:tmpl w:val="773BA245"/>
    <w:lvl w:ilvl="0" w:tentative="0">
      <w:start w:val="6"/>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abstractNum w:abstractNumId="5">
    <w:nsid w:val="7E69AB9D"/>
    <w:multiLevelType w:val="singleLevel"/>
    <w:tmpl w:val="7E69AB9D"/>
    <w:lvl w:ilvl="0" w:tentative="0">
      <w:start w:val="12"/>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3D702E8"/>
    <w:rsid w:val="047B8BE2"/>
    <w:rsid w:val="05BD7E53"/>
    <w:rsid w:val="05C15C52"/>
    <w:rsid w:val="05D90988"/>
    <w:rsid w:val="06E95875"/>
    <w:rsid w:val="075D1849"/>
    <w:rsid w:val="07EB5654"/>
    <w:rsid w:val="07EF7F71"/>
    <w:rsid w:val="08DE171A"/>
    <w:rsid w:val="099B379E"/>
    <w:rsid w:val="09A6367E"/>
    <w:rsid w:val="09AA9F9A"/>
    <w:rsid w:val="09CD3B14"/>
    <w:rsid w:val="0A36027E"/>
    <w:rsid w:val="0A8C5119"/>
    <w:rsid w:val="0ADF2E0E"/>
    <w:rsid w:val="0BE5CBCD"/>
    <w:rsid w:val="0C080FC2"/>
    <w:rsid w:val="0C1E3E07"/>
    <w:rsid w:val="0D2FADB6"/>
    <w:rsid w:val="0DDB94AA"/>
    <w:rsid w:val="0DEA67B6"/>
    <w:rsid w:val="0E390906"/>
    <w:rsid w:val="0EE759A1"/>
    <w:rsid w:val="0F195338"/>
    <w:rsid w:val="0F7384D1"/>
    <w:rsid w:val="0F8F26C6"/>
    <w:rsid w:val="0F940BBB"/>
    <w:rsid w:val="0FEF5D2E"/>
    <w:rsid w:val="0FEFCF2C"/>
    <w:rsid w:val="0FFB07E5"/>
    <w:rsid w:val="0FFFD5B9"/>
    <w:rsid w:val="10D114E2"/>
    <w:rsid w:val="12071CCC"/>
    <w:rsid w:val="13A42E00"/>
    <w:rsid w:val="13B55D14"/>
    <w:rsid w:val="13FF02CE"/>
    <w:rsid w:val="13FF6337"/>
    <w:rsid w:val="1589A108"/>
    <w:rsid w:val="15DFA56A"/>
    <w:rsid w:val="167FFD9E"/>
    <w:rsid w:val="16BF9899"/>
    <w:rsid w:val="173F2747"/>
    <w:rsid w:val="179F1141"/>
    <w:rsid w:val="17AA14A0"/>
    <w:rsid w:val="17B06C4E"/>
    <w:rsid w:val="17DF568D"/>
    <w:rsid w:val="17EF498B"/>
    <w:rsid w:val="18AB16F5"/>
    <w:rsid w:val="18AE18D6"/>
    <w:rsid w:val="18B417D8"/>
    <w:rsid w:val="18CC2CDE"/>
    <w:rsid w:val="19236D1A"/>
    <w:rsid w:val="193130F9"/>
    <w:rsid w:val="197DE5B9"/>
    <w:rsid w:val="1BB39839"/>
    <w:rsid w:val="1BF5263B"/>
    <w:rsid w:val="1BFB9A89"/>
    <w:rsid w:val="1BFFA145"/>
    <w:rsid w:val="1C0C5B91"/>
    <w:rsid w:val="1C7F7848"/>
    <w:rsid w:val="1CAC2755"/>
    <w:rsid w:val="1CEA3410"/>
    <w:rsid w:val="1CF77DC9"/>
    <w:rsid w:val="1CFFB938"/>
    <w:rsid w:val="1D203BBB"/>
    <w:rsid w:val="1D5F2157"/>
    <w:rsid w:val="1D7F0C90"/>
    <w:rsid w:val="1DAF891A"/>
    <w:rsid w:val="1DEF04EC"/>
    <w:rsid w:val="1DF4B453"/>
    <w:rsid w:val="1DF9FDB1"/>
    <w:rsid w:val="1EDA2118"/>
    <w:rsid w:val="1EF40152"/>
    <w:rsid w:val="1EFBB41D"/>
    <w:rsid w:val="1EFECD63"/>
    <w:rsid w:val="1F7F67C6"/>
    <w:rsid w:val="1F9BB5B2"/>
    <w:rsid w:val="1FA00B49"/>
    <w:rsid w:val="1FBF0352"/>
    <w:rsid w:val="1FD61A06"/>
    <w:rsid w:val="1FDF2D85"/>
    <w:rsid w:val="1FED5EEE"/>
    <w:rsid w:val="1FF53B50"/>
    <w:rsid w:val="1FFF4C1D"/>
    <w:rsid w:val="1FFF52BC"/>
    <w:rsid w:val="1FFF63E3"/>
    <w:rsid w:val="1FFFEC08"/>
    <w:rsid w:val="20CC50A8"/>
    <w:rsid w:val="20FF8A2E"/>
    <w:rsid w:val="210B22AC"/>
    <w:rsid w:val="215BA186"/>
    <w:rsid w:val="22627005"/>
    <w:rsid w:val="23790901"/>
    <w:rsid w:val="237FB731"/>
    <w:rsid w:val="23B835E7"/>
    <w:rsid w:val="23BF0929"/>
    <w:rsid w:val="23FEA105"/>
    <w:rsid w:val="246430E5"/>
    <w:rsid w:val="24646193"/>
    <w:rsid w:val="256AEECB"/>
    <w:rsid w:val="25DC4E14"/>
    <w:rsid w:val="25FE780A"/>
    <w:rsid w:val="2635FC9C"/>
    <w:rsid w:val="266D38A3"/>
    <w:rsid w:val="267C0C54"/>
    <w:rsid w:val="26F14514"/>
    <w:rsid w:val="26FCD3F9"/>
    <w:rsid w:val="26FE6946"/>
    <w:rsid w:val="27A54CE8"/>
    <w:rsid w:val="27BF411D"/>
    <w:rsid w:val="27F7604A"/>
    <w:rsid w:val="27FED097"/>
    <w:rsid w:val="28084732"/>
    <w:rsid w:val="28135B26"/>
    <w:rsid w:val="287AB881"/>
    <w:rsid w:val="28837859"/>
    <w:rsid w:val="28B17509"/>
    <w:rsid w:val="28CF13D5"/>
    <w:rsid w:val="28E771D3"/>
    <w:rsid w:val="292A4865"/>
    <w:rsid w:val="295A2878"/>
    <w:rsid w:val="29774816"/>
    <w:rsid w:val="2A176D4F"/>
    <w:rsid w:val="2AD7057D"/>
    <w:rsid w:val="2AF98169"/>
    <w:rsid w:val="2AFF58BB"/>
    <w:rsid w:val="2B173CE2"/>
    <w:rsid w:val="2B37FAF5"/>
    <w:rsid w:val="2B9ECB5A"/>
    <w:rsid w:val="2CBDA9A4"/>
    <w:rsid w:val="2CBDB223"/>
    <w:rsid w:val="2CEB238A"/>
    <w:rsid w:val="2CEFD60D"/>
    <w:rsid w:val="2D0C5FD7"/>
    <w:rsid w:val="2D145C50"/>
    <w:rsid w:val="2D3B3FB1"/>
    <w:rsid w:val="2D497B3B"/>
    <w:rsid w:val="2DB274E9"/>
    <w:rsid w:val="2DBF3D97"/>
    <w:rsid w:val="2DE81100"/>
    <w:rsid w:val="2DEC75AA"/>
    <w:rsid w:val="2DF4E28E"/>
    <w:rsid w:val="2DFDECDE"/>
    <w:rsid w:val="2E9302D0"/>
    <w:rsid w:val="2EB60BCE"/>
    <w:rsid w:val="2EB6807E"/>
    <w:rsid w:val="2EEF454B"/>
    <w:rsid w:val="2EF7A352"/>
    <w:rsid w:val="2F057303"/>
    <w:rsid w:val="2F5BD637"/>
    <w:rsid w:val="2F7C5615"/>
    <w:rsid w:val="2F7D1DAE"/>
    <w:rsid w:val="2F9D1559"/>
    <w:rsid w:val="2FDBC191"/>
    <w:rsid w:val="2FDE80AA"/>
    <w:rsid w:val="2FDF41E0"/>
    <w:rsid w:val="2FDF854B"/>
    <w:rsid w:val="2FE513EE"/>
    <w:rsid w:val="2FE51D81"/>
    <w:rsid w:val="2FEF61AC"/>
    <w:rsid w:val="2FEFA5AB"/>
    <w:rsid w:val="2FF91F46"/>
    <w:rsid w:val="2FFD4134"/>
    <w:rsid w:val="2FFE0C1B"/>
    <w:rsid w:val="2FFF75FC"/>
    <w:rsid w:val="30077C66"/>
    <w:rsid w:val="3013041F"/>
    <w:rsid w:val="301A0E6A"/>
    <w:rsid w:val="31CFE6AB"/>
    <w:rsid w:val="31F9436D"/>
    <w:rsid w:val="32BE5BC9"/>
    <w:rsid w:val="32F347CF"/>
    <w:rsid w:val="33576316"/>
    <w:rsid w:val="33F7688B"/>
    <w:rsid w:val="33FE82DA"/>
    <w:rsid w:val="33FF0E7A"/>
    <w:rsid w:val="34372196"/>
    <w:rsid w:val="34565170"/>
    <w:rsid w:val="351D423D"/>
    <w:rsid w:val="3564138C"/>
    <w:rsid w:val="35BBCA2B"/>
    <w:rsid w:val="35BF6AFC"/>
    <w:rsid w:val="35D7B9E1"/>
    <w:rsid w:val="35FE59B8"/>
    <w:rsid w:val="364F4412"/>
    <w:rsid w:val="36740672"/>
    <w:rsid w:val="369B75DB"/>
    <w:rsid w:val="36B72081"/>
    <w:rsid w:val="36DE6220"/>
    <w:rsid w:val="36F318B2"/>
    <w:rsid w:val="36F6DF41"/>
    <w:rsid w:val="37275EDE"/>
    <w:rsid w:val="375B2B07"/>
    <w:rsid w:val="375F9984"/>
    <w:rsid w:val="376C6118"/>
    <w:rsid w:val="377D27C9"/>
    <w:rsid w:val="37A56AD0"/>
    <w:rsid w:val="37AB6719"/>
    <w:rsid w:val="37AE703A"/>
    <w:rsid w:val="37CC3E75"/>
    <w:rsid w:val="37DFAC27"/>
    <w:rsid w:val="37F7F37A"/>
    <w:rsid w:val="37F7FC57"/>
    <w:rsid w:val="37F960C4"/>
    <w:rsid w:val="37FBE143"/>
    <w:rsid w:val="37FD0515"/>
    <w:rsid w:val="37FF7988"/>
    <w:rsid w:val="37FFBB11"/>
    <w:rsid w:val="389E24D1"/>
    <w:rsid w:val="38E369BE"/>
    <w:rsid w:val="38FF9528"/>
    <w:rsid w:val="393609BF"/>
    <w:rsid w:val="396F13CB"/>
    <w:rsid w:val="397EB1A3"/>
    <w:rsid w:val="39CD4409"/>
    <w:rsid w:val="39E7A8F8"/>
    <w:rsid w:val="39F76B62"/>
    <w:rsid w:val="39FFEFD7"/>
    <w:rsid w:val="3A356BDC"/>
    <w:rsid w:val="3A771B79"/>
    <w:rsid w:val="3AC919C4"/>
    <w:rsid w:val="3AFA7670"/>
    <w:rsid w:val="3AFFA19C"/>
    <w:rsid w:val="3AFFE85A"/>
    <w:rsid w:val="3B38B2BC"/>
    <w:rsid w:val="3B731E2E"/>
    <w:rsid w:val="3B7D55EF"/>
    <w:rsid w:val="3B7FA7AD"/>
    <w:rsid w:val="3B7FB13A"/>
    <w:rsid w:val="3B7FE854"/>
    <w:rsid w:val="3BB63F71"/>
    <w:rsid w:val="3BBF6DA0"/>
    <w:rsid w:val="3BCD4F54"/>
    <w:rsid w:val="3BD34687"/>
    <w:rsid w:val="3BD519B0"/>
    <w:rsid w:val="3BDFAE1F"/>
    <w:rsid w:val="3BEF3C8A"/>
    <w:rsid w:val="3BF43544"/>
    <w:rsid w:val="3BF68F27"/>
    <w:rsid w:val="3BF90170"/>
    <w:rsid w:val="3BFB73C7"/>
    <w:rsid w:val="3BFDDE1C"/>
    <w:rsid w:val="3BFE0E90"/>
    <w:rsid w:val="3BFECDD7"/>
    <w:rsid w:val="3BFF6313"/>
    <w:rsid w:val="3BFF69AF"/>
    <w:rsid w:val="3BFF90E8"/>
    <w:rsid w:val="3C147DE0"/>
    <w:rsid w:val="3C207E34"/>
    <w:rsid w:val="3C634E75"/>
    <w:rsid w:val="3C6D6DE8"/>
    <w:rsid w:val="3C7F891F"/>
    <w:rsid w:val="3CB25F10"/>
    <w:rsid w:val="3CBB93CE"/>
    <w:rsid w:val="3CC96797"/>
    <w:rsid w:val="3CDFE697"/>
    <w:rsid w:val="3CFD53A7"/>
    <w:rsid w:val="3CFF2D2E"/>
    <w:rsid w:val="3CFF3D35"/>
    <w:rsid w:val="3D1D4B3C"/>
    <w:rsid w:val="3D29F109"/>
    <w:rsid w:val="3D2EAAA4"/>
    <w:rsid w:val="3D7F9DF7"/>
    <w:rsid w:val="3D99ACC7"/>
    <w:rsid w:val="3DA3E919"/>
    <w:rsid w:val="3DAA67E8"/>
    <w:rsid w:val="3DB740FD"/>
    <w:rsid w:val="3DDB0697"/>
    <w:rsid w:val="3DDE2CEA"/>
    <w:rsid w:val="3DDE6699"/>
    <w:rsid w:val="3DDE7DB7"/>
    <w:rsid w:val="3DE764FA"/>
    <w:rsid w:val="3DE76E8D"/>
    <w:rsid w:val="3DED2F6D"/>
    <w:rsid w:val="3DF31102"/>
    <w:rsid w:val="3DF52AB8"/>
    <w:rsid w:val="3DFD2AFE"/>
    <w:rsid w:val="3DFF64E3"/>
    <w:rsid w:val="3DFF7A6B"/>
    <w:rsid w:val="3E5720DE"/>
    <w:rsid w:val="3E6B1B28"/>
    <w:rsid w:val="3E7B72C4"/>
    <w:rsid w:val="3E7F6C39"/>
    <w:rsid w:val="3E8FC2DE"/>
    <w:rsid w:val="3E95439E"/>
    <w:rsid w:val="3E9EE038"/>
    <w:rsid w:val="3EBC1971"/>
    <w:rsid w:val="3EBD68EC"/>
    <w:rsid w:val="3EDE5B66"/>
    <w:rsid w:val="3EEAA6DC"/>
    <w:rsid w:val="3EEBCEDF"/>
    <w:rsid w:val="3EFA2E48"/>
    <w:rsid w:val="3EFE0303"/>
    <w:rsid w:val="3EFF5B12"/>
    <w:rsid w:val="3F073F01"/>
    <w:rsid w:val="3F184181"/>
    <w:rsid w:val="3F23E1B4"/>
    <w:rsid w:val="3F2B2AD0"/>
    <w:rsid w:val="3F47D3B4"/>
    <w:rsid w:val="3F5A88B5"/>
    <w:rsid w:val="3F5B5343"/>
    <w:rsid w:val="3F73C8D4"/>
    <w:rsid w:val="3F764185"/>
    <w:rsid w:val="3F7772C4"/>
    <w:rsid w:val="3F777CE3"/>
    <w:rsid w:val="3F7A3A16"/>
    <w:rsid w:val="3F7BCBF6"/>
    <w:rsid w:val="3F7BEBC8"/>
    <w:rsid w:val="3F7FBC98"/>
    <w:rsid w:val="3FB9DB63"/>
    <w:rsid w:val="3FBB4D67"/>
    <w:rsid w:val="3FBB9005"/>
    <w:rsid w:val="3FBEF935"/>
    <w:rsid w:val="3FBF78D9"/>
    <w:rsid w:val="3FBF92B2"/>
    <w:rsid w:val="3FBFD907"/>
    <w:rsid w:val="3FBFFC7F"/>
    <w:rsid w:val="3FDA7C7E"/>
    <w:rsid w:val="3FDF7788"/>
    <w:rsid w:val="3FDFDA10"/>
    <w:rsid w:val="3FE65D79"/>
    <w:rsid w:val="3FE67B39"/>
    <w:rsid w:val="3FE7ACDC"/>
    <w:rsid w:val="3FE9435B"/>
    <w:rsid w:val="3FEA4921"/>
    <w:rsid w:val="3FED5EF2"/>
    <w:rsid w:val="3FED9ED5"/>
    <w:rsid w:val="3FEF4D1A"/>
    <w:rsid w:val="3FF33BD7"/>
    <w:rsid w:val="3FF3A1F6"/>
    <w:rsid w:val="3FF5DE90"/>
    <w:rsid w:val="3FF6BFE1"/>
    <w:rsid w:val="3FF7C8C8"/>
    <w:rsid w:val="3FF7F6EA"/>
    <w:rsid w:val="3FFAFBA8"/>
    <w:rsid w:val="3FFB416B"/>
    <w:rsid w:val="3FFE4971"/>
    <w:rsid w:val="3FFE82FB"/>
    <w:rsid w:val="3FFF017B"/>
    <w:rsid w:val="3FFF7349"/>
    <w:rsid w:val="3FFFFD52"/>
    <w:rsid w:val="40832EB3"/>
    <w:rsid w:val="40E73EE4"/>
    <w:rsid w:val="420C519F"/>
    <w:rsid w:val="425B25EF"/>
    <w:rsid w:val="427A38AA"/>
    <w:rsid w:val="42A1293C"/>
    <w:rsid w:val="42A16BFA"/>
    <w:rsid w:val="42A52948"/>
    <w:rsid w:val="43BF8B09"/>
    <w:rsid w:val="43CE2DA7"/>
    <w:rsid w:val="44B91BB1"/>
    <w:rsid w:val="44DC66A1"/>
    <w:rsid w:val="46157D2B"/>
    <w:rsid w:val="46581CF1"/>
    <w:rsid w:val="46DC3EA3"/>
    <w:rsid w:val="4767D6AB"/>
    <w:rsid w:val="476E5A69"/>
    <w:rsid w:val="477F5943"/>
    <w:rsid w:val="479E7BD2"/>
    <w:rsid w:val="47BE6982"/>
    <w:rsid w:val="47F35980"/>
    <w:rsid w:val="48384622"/>
    <w:rsid w:val="48FC0DFD"/>
    <w:rsid w:val="491F70FA"/>
    <w:rsid w:val="493B2EB0"/>
    <w:rsid w:val="49E656E9"/>
    <w:rsid w:val="4AD6D732"/>
    <w:rsid w:val="4B284CD2"/>
    <w:rsid w:val="4B5F7387"/>
    <w:rsid w:val="4BC9AD9C"/>
    <w:rsid w:val="4BCBA875"/>
    <w:rsid w:val="4BCF6E76"/>
    <w:rsid w:val="4BDCDBA7"/>
    <w:rsid w:val="4BE90E3B"/>
    <w:rsid w:val="4BEF5CE0"/>
    <w:rsid w:val="4C032FAE"/>
    <w:rsid w:val="4CBDAE1F"/>
    <w:rsid w:val="4CDBAAB5"/>
    <w:rsid w:val="4D3ADD57"/>
    <w:rsid w:val="4D40385F"/>
    <w:rsid w:val="4D4D213E"/>
    <w:rsid w:val="4D7F9D94"/>
    <w:rsid w:val="4D84661B"/>
    <w:rsid w:val="4D891FDA"/>
    <w:rsid w:val="4D9407A7"/>
    <w:rsid w:val="4D99C30F"/>
    <w:rsid w:val="4DD30CC7"/>
    <w:rsid w:val="4DFDDCC8"/>
    <w:rsid w:val="4E3A3764"/>
    <w:rsid w:val="4E3B3813"/>
    <w:rsid w:val="4E7F92CB"/>
    <w:rsid w:val="4E9BB7DE"/>
    <w:rsid w:val="4EA7482D"/>
    <w:rsid w:val="4EBD78B5"/>
    <w:rsid w:val="4EBE9F53"/>
    <w:rsid w:val="4EBEB2F0"/>
    <w:rsid w:val="4EBF8859"/>
    <w:rsid w:val="4ED732C6"/>
    <w:rsid w:val="4ED87EC3"/>
    <w:rsid w:val="4EDFE6ED"/>
    <w:rsid w:val="4EFA3227"/>
    <w:rsid w:val="4F4366CF"/>
    <w:rsid w:val="4F724781"/>
    <w:rsid w:val="4F75683B"/>
    <w:rsid w:val="4F765944"/>
    <w:rsid w:val="4F7B89B7"/>
    <w:rsid w:val="4F7FE44D"/>
    <w:rsid w:val="4F8C61C8"/>
    <w:rsid w:val="4FAFA803"/>
    <w:rsid w:val="4FB11E15"/>
    <w:rsid w:val="4FCE5993"/>
    <w:rsid w:val="4FDCC181"/>
    <w:rsid w:val="4FF4BA0B"/>
    <w:rsid w:val="4FF89153"/>
    <w:rsid w:val="4FFB9710"/>
    <w:rsid w:val="505ECDAC"/>
    <w:rsid w:val="516F605B"/>
    <w:rsid w:val="51975C59"/>
    <w:rsid w:val="51A25CF2"/>
    <w:rsid w:val="51B055F1"/>
    <w:rsid w:val="51E15EBF"/>
    <w:rsid w:val="524316A6"/>
    <w:rsid w:val="52624F05"/>
    <w:rsid w:val="52D2383C"/>
    <w:rsid w:val="537E9791"/>
    <w:rsid w:val="53A37B3E"/>
    <w:rsid w:val="53DF0EA3"/>
    <w:rsid w:val="53F6DAF9"/>
    <w:rsid w:val="53F876A5"/>
    <w:rsid w:val="53FE0D54"/>
    <w:rsid w:val="53FF392A"/>
    <w:rsid w:val="53FF8C90"/>
    <w:rsid w:val="545D5CF0"/>
    <w:rsid w:val="54CFDA31"/>
    <w:rsid w:val="54F57839"/>
    <w:rsid w:val="55C93B3C"/>
    <w:rsid w:val="567E6A7C"/>
    <w:rsid w:val="56BF1C44"/>
    <w:rsid w:val="56DEE560"/>
    <w:rsid w:val="56F6DFCA"/>
    <w:rsid w:val="56F9FE68"/>
    <w:rsid w:val="570F2DED"/>
    <w:rsid w:val="5718C784"/>
    <w:rsid w:val="577F1982"/>
    <w:rsid w:val="57887F8F"/>
    <w:rsid w:val="57ADFC77"/>
    <w:rsid w:val="57AF770B"/>
    <w:rsid w:val="57B43952"/>
    <w:rsid w:val="57BADDED"/>
    <w:rsid w:val="57CF87DD"/>
    <w:rsid w:val="57DC8E08"/>
    <w:rsid w:val="57DCBB98"/>
    <w:rsid w:val="57DF8E87"/>
    <w:rsid w:val="57E0FD13"/>
    <w:rsid w:val="57E700C3"/>
    <w:rsid w:val="57E92985"/>
    <w:rsid w:val="57E9A77E"/>
    <w:rsid w:val="57EF17AE"/>
    <w:rsid w:val="57F7593A"/>
    <w:rsid w:val="57F769AC"/>
    <w:rsid w:val="57FA78DD"/>
    <w:rsid w:val="57FADCF1"/>
    <w:rsid w:val="57FF1BF1"/>
    <w:rsid w:val="5874668E"/>
    <w:rsid w:val="593A2D34"/>
    <w:rsid w:val="593FFEBE"/>
    <w:rsid w:val="594D5B7D"/>
    <w:rsid w:val="597D0F51"/>
    <w:rsid w:val="59C55412"/>
    <w:rsid w:val="59CF682E"/>
    <w:rsid w:val="59DF121C"/>
    <w:rsid w:val="59FED8D0"/>
    <w:rsid w:val="5A170152"/>
    <w:rsid w:val="5A3FA7DE"/>
    <w:rsid w:val="5A6DBC2E"/>
    <w:rsid w:val="5AB51522"/>
    <w:rsid w:val="5ADB2FC7"/>
    <w:rsid w:val="5AFE8CCA"/>
    <w:rsid w:val="5B4FACEE"/>
    <w:rsid w:val="5B693AA4"/>
    <w:rsid w:val="5B7D2F90"/>
    <w:rsid w:val="5B9FB915"/>
    <w:rsid w:val="5BB74C3B"/>
    <w:rsid w:val="5BCF21EC"/>
    <w:rsid w:val="5BDBAD50"/>
    <w:rsid w:val="5BDDBA6A"/>
    <w:rsid w:val="5BE373B9"/>
    <w:rsid w:val="5BE6741F"/>
    <w:rsid w:val="5BED0BA5"/>
    <w:rsid w:val="5BED428F"/>
    <w:rsid w:val="5BEDF2DC"/>
    <w:rsid w:val="5BF42238"/>
    <w:rsid w:val="5BFFA924"/>
    <w:rsid w:val="5C4409AA"/>
    <w:rsid w:val="5CC5AA5A"/>
    <w:rsid w:val="5CF7F1CF"/>
    <w:rsid w:val="5CFF6120"/>
    <w:rsid w:val="5CFF80C6"/>
    <w:rsid w:val="5CFF8A29"/>
    <w:rsid w:val="5CFFBD57"/>
    <w:rsid w:val="5D7D2A52"/>
    <w:rsid w:val="5D912E1C"/>
    <w:rsid w:val="5DBE8EE8"/>
    <w:rsid w:val="5DE445C6"/>
    <w:rsid w:val="5DEE3B02"/>
    <w:rsid w:val="5DF1244D"/>
    <w:rsid w:val="5DF7AE63"/>
    <w:rsid w:val="5DF7BDD0"/>
    <w:rsid w:val="5DFF46BD"/>
    <w:rsid w:val="5DFFB9CA"/>
    <w:rsid w:val="5DFFC2B3"/>
    <w:rsid w:val="5E3FE386"/>
    <w:rsid w:val="5E6D0E37"/>
    <w:rsid w:val="5EA83F26"/>
    <w:rsid w:val="5EA984FB"/>
    <w:rsid w:val="5EBFD553"/>
    <w:rsid w:val="5EBFDA86"/>
    <w:rsid w:val="5EE5E5BD"/>
    <w:rsid w:val="5EEA5341"/>
    <w:rsid w:val="5EEB6D2C"/>
    <w:rsid w:val="5EEB977C"/>
    <w:rsid w:val="5EED77EE"/>
    <w:rsid w:val="5EEF6BC3"/>
    <w:rsid w:val="5EFD1C1B"/>
    <w:rsid w:val="5EFE63D5"/>
    <w:rsid w:val="5EFE7016"/>
    <w:rsid w:val="5F32BCA4"/>
    <w:rsid w:val="5F35E7DE"/>
    <w:rsid w:val="5F39E4B6"/>
    <w:rsid w:val="5F3C2C3A"/>
    <w:rsid w:val="5F3E56C0"/>
    <w:rsid w:val="5F658591"/>
    <w:rsid w:val="5F6F10FC"/>
    <w:rsid w:val="5F77CF2F"/>
    <w:rsid w:val="5F9B0961"/>
    <w:rsid w:val="5FAA59F7"/>
    <w:rsid w:val="5FAA6342"/>
    <w:rsid w:val="5FADABA7"/>
    <w:rsid w:val="5FB39C12"/>
    <w:rsid w:val="5FBB3D08"/>
    <w:rsid w:val="5FBF1FC3"/>
    <w:rsid w:val="5FBF55C6"/>
    <w:rsid w:val="5FBFE1D8"/>
    <w:rsid w:val="5FCE562F"/>
    <w:rsid w:val="5FCFFBB0"/>
    <w:rsid w:val="5FD3A251"/>
    <w:rsid w:val="5FD56FC2"/>
    <w:rsid w:val="5FDBA3BF"/>
    <w:rsid w:val="5FDE8D79"/>
    <w:rsid w:val="5FDEBD5C"/>
    <w:rsid w:val="5FDF76B6"/>
    <w:rsid w:val="5FDF8298"/>
    <w:rsid w:val="5FDFBE79"/>
    <w:rsid w:val="5FE77738"/>
    <w:rsid w:val="5FEDE379"/>
    <w:rsid w:val="5FEF12BF"/>
    <w:rsid w:val="5FEF6660"/>
    <w:rsid w:val="5FF40D00"/>
    <w:rsid w:val="5FF665A2"/>
    <w:rsid w:val="5FF93A98"/>
    <w:rsid w:val="5FFA91C6"/>
    <w:rsid w:val="5FFAE591"/>
    <w:rsid w:val="5FFBCAAC"/>
    <w:rsid w:val="5FFBEFA0"/>
    <w:rsid w:val="5FFE3626"/>
    <w:rsid w:val="5FFE6990"/>
    <w:rsid w:val="5FFED919"/>
    <w:rsid w:val="5FFF3D62"/>
    <w:rsid w:val="5FFFAA4F"/>
    <w:rsid w:val="5FFFC984"/>
    <w:rsid w:val="5FFFD6C4"/>
    <w:rsid w:val="601077B3"/>
    <w:rsid w:val="60EB054B"/>
    <w:rsid w:val="61174778"/>
    <w:rsid w:val="612FE800"/>
    <w:rsid w:val="613025B5"/>
    <w:rsid w:val="61610C60"/>
    <w:rsid w:val="61DBA294"/>
    <w:rsid w:val="621E675C"/>
    <w:rsid w:val="6252450F"/>
    <w:rsid w:val="62ABCF58"/>
    <w:rsid w:val="62D32124"/>
    <w:rsid w:val="633412F9"/>
    <w:rsid w:val="633F8ADB"/>
    <w:rsid w:val="636C6D28"/>
    <w:rsid w:val="6394407B"/>
    <w:rsid w:val="63D45786"/>
    <w:rsid w:val="63EF7EA8"/>
    <w:rsid w:val="63FECE54"/>
    <w:rsid w:val="63FFB7CF"/>
    <w:rsid w:val="63FFEAA0"/>
    <w:rsid w:val="642C604E"/>
    <w:rsid w:val="644EACB3"/>
    <w:rsid w:val="64601C26"/>
    <w:rsid w:val="64897A15"/>
    <w:rsid w:val="64DC31AC"/>
    <w:rsid w:val="64EE0638"/>
    <w:rsid w:val="64F8D80D"/>
    <w:rsid w:val="64FF5833"/>
    <w:rsid w:val="65B974BF"/>
    <w:rsid w:val="65EEE270"/>
    <w:rsid w:val="65FDF064"/>
    <w:rsid w:val="662B748D"/>
    <w:rsid w:val="669F29C1"/>
    <w:rsid w:val="66AEF7D2"/>
    <w:rsid w:val="66AF4824"/>
    <w:rsid w:val="66C978D5"/>
    <w:rsid w:val="66EF5FE3"/>
    <w:rsid w:val="66F72AE4"/>
    <w:rsid w:val="66FCF06E"/>
    <w:rsid w:val="6707BF6B"/>
    <w:rsid w:val="670A2826"/>
    <w:rsid w:val="671F73A2"/>
    <w:rsid w:val="673D3DA9"/>
    <w:rsid w:val="677102D7"/>
    <w:rsid w:val="67754F8F"/>
    <w:rsid w:val="67AF63DE"/>
    <w:rsid w:val="67B60B8C"/>
    <w:rsid w:val="67E20FB7"/>
    <w:rsid w:val="67EF9B0E"/>
    <w:rsid w:val="67EFEB09"/>
    <w:rsid w:val="67F7671F"/>
    <w:rsid w:val="67F98D16"/>
    <w:rsid w:val="67FB42EF"/>
    <w:rsid w:val="67FB4387"/>
    <w:rsid w:val="67FC7E8C"/>
    <w:rsid w:val="67FE7DB4"/>
    <w:rsid w:val="67FF6D1F"/>
    <w:rsid w:val="68AA7332"/>
    <w:rsid w:val="68FF1501"/>
    <w:rsid w:val="69086C9F"/>
    <w:rsid w:val="697328C6"/>
    <w:rsid w:val="6988A73E"/>
    <w:rsid w:val="69EFB287"/>
    <w:rsid w:val="69F7B1C7"/>
    <w:rsid w:val="6A3F619A"/>
    <w:rsid w:val="6A421CB9"/>
    <w:rsid w:val="6A783458"/>
    <w:rsid w:val="6AC6D2D0"/>
    <w:rsid w:val="6ADFC75A"/>
    <w:rsid w:val="6AFB07E7"/>
    <w:rsid w:val="6B1A32DB"/>
    <w:rsid w:val="6B2333AE"/>
    <w:rsid w:val="6B7FC646"/>
    <w:rsid w:val="6B8317E6"/>
    <w:rsid w:val="6B9F6C77"/>
    <w:rsid w:val="6BA6EFFB"/>
    <w:rsid w:val="6BB6F1F0"/>
    <w:rsid w:val="6BBB934F"/>
    <w:rsid w:val="6BD68D5A"/>
    <w:rsid w:val="6BDB5118"/>
    <w:rsid w:val="6BDB835E"/>
    <w:rsid w:val="6BEB7BA8"/>
    <w:rsid w:val="6BEF0584"/>
    <w:rsid w:val="6BF4B972"/>
    <w:rsid w:val="6BF533D7"/>
    <w:rsid w:val="6BFB6A7A"/>
    <w:rsid w:val="6BFF8DD8"/>
    <w:rsid w:val="6BFFE5DD"/>
    <w:rsid w:val="6C7F65E4"/>
    <w:rsid w:val="6CBF39FF"/>
    <w:rsid w:val="6CEB7557"/>
    <w:rsid w:val="6CEC99ED"/>
    <w:rsid w:val="6D390CAA"/>
    <w:rsid w:val="6D435430"/>
    <w:rsid w:val="6D6B1C3F"/>
    <w:rsid w:val="6D6DD7DB"/>
    <w:rsid w:val="6D7D3F04"/>
    <w:rsid w:val="6D8D1129"/>
    <w:rsid w:val="6DA97D7C"/>
    <w:rsid w:val="6DA98AF5"/>
    <w:rsid w:val="6DDA835B"/>
    <w:rsid w:val="6DDDFC86"/>
    <w:rsid w:val="6DF7B3AA"/>
    <w:rsid w:val="6DF7CE73"/>
    <w:rsid w:val="6DFB1288"/>
    <w:rsid w:val="6DFCF019"/>
    <w:rsid w:val="6DFD932B"/>
    <w:rsid w:val="6E67021F"/>
    <w:rsid w:val="6E6BF30B"/>
    <w:rsid w:val="6E6DFDA3"/>
    <w:rsid w:val="6E7F3370"/>
    <w:rsid w:val="6EAE5A2D"/>
    <w:rsid w:val="6EBDF6BB"/>
    <w:rsid w:val="6EC90E50"/>
    <w:rsid w:val="6ECB7934"/>
    <w:rsid w:val="6EDB55DF"/>
    <w:rsid w:val="6EDC4EAC"/>
    <w:rsid w:val="6EDF59D6"/>
    <w:rsid w:val="6EE1EFBA"/>
    <w:rsid w:val="6EE69842"/>
    <w:rsid w:val="6EF24A3C"/>
    <w:rsid w:val="6EF76AFD"/>
    <w:rsid w:val="6EF76E47"/>
    <w:rsid w:val="6EF7E048"/>
    <w:rsid w:val="6F1F1883"/>
    <w:rsid w:val="6F3A33BB"/>
    <w:rsid w:val="6F3F8B99"/>
    <w:rsid w:val="6F4FC376"/>
    <w:rsid w:val="6F5F9428"/>
    <w:rsid w:val="6F5FD34E"/>
    <w:rsid w:val="6F691BDC"/>
    <w:rsid w:val="6F6A670D"/>
    <w:rsid w:val="6F6FE56F"/>
    <w:rsid w:val="6F7373C2"/>
    <w:rsid w:val="6F753DE4"/>
    <w:rsid w:val="6F7B7837"/>
    <w:rsid w:val="6F7CAE54"/>
    <w:rsid w:val="6F7E8E01"/>
    <w:rsid w:val="6F7E9247"/>
    <w:rsid w:val="6F7F4C48"/>
    <w:rsid w:val="6F7F8B94"/>
    <w:rsid w:val="6FA76A28"/>
    <w:rsid w:val="6FAF6C41"/>
    <w:rsid w:val="6FBE9D11"/>
    <w:rsid w:val="6FBEC420"/>
    <w:rsid w:val="6FBFAF67"/>
    <w:rsid w:val="6FBFC606"/>
    <w:rsid w:val="6FC4269D"/>
    <w:rsid w:val="6FC4676F"/>
    <w:rsid w:val="6FD70911"/>
    <w:rsid w:val="6FDF6937"/>
    <w:rsid w:val="6FEB0884"/>
    <w:rsid w:val="6FEB1E42"/>
    <w:rsid w:val="6FEF0BA7"/>
    <w:rsid w:val="6FF34867"/>
    <w:rsid w:val="6FF457D7"/>
    <w:rsid w:val="6FF7AC9B"/>
    <w:rsid w:val="6FFAD816"/>
    <w:rsid w:val="6FFB24E1"/>
    <w:rsid w:val="6FFD1314"/>
    <w:rsid w:val="6FFDB840"/>
    <w:rsid w:val="6FFE1E54"/>
    <w:rsid w:val="6FFE2339"/>
    <w:rsid w:val="6FFF2848"/>
    <w:rsid w:val="6FFF5EF7"/>
    <w:rsid w:val="6FFF7354"/>
    <w:rsid w:val="6FFF932A"/>
    <w:rsid w:val="6FFFB2D7"/>
    <w:rsid w:val="6FFFC54C"/>
    <w:rsid w:val="70FFE6DA"/>
    <w:rsid w:val="711C6EDD"/>
    <w:rsid w:val="712FCBBB"/>
    <w:rsid w:val="713BCF43"/>
    <w:rsid w:val="71800327"/>
    <w:rsid w:val="71B79E4A"/>
    <w:rsid w:val="71DDD243"/>
    <w:rsid w:val="71FDED23"/>
    <w:rsid w:val="71FF41DF"/>
    <w:rsid w:val="71FF81E1"/>
    <w:rsid w:val="72598B51"/>
    <w:rsid w:val="72BA1048"/>
    <w:rsid w:val="72F5FCE4"/>
    <w:rsid w:val="72FC8C81"/>
    <w:rsid w:val="73002C03"/>
    <w:rsid w:val="731B7A69"/>
    <w:rsid w:val="73638FCC"/>
    <w:rsid w:val="737BC746"/>
    <w:rsid w:val="737D11B6"/>
    <w:rsid w:val="73C03E29"/>
    <w:rsid w:val="73C3940C"/>
    <w:rsid w:val="73CD7685"/>
    <w:rsid w:val="73DD07B7"/>
    <w:rsid w:val="73E399CA"/>
    <w:rsid w:val="73EF234B"/>
    <w:rsid w:val="73FF2DD7"/>
    <w:rsid w:val="73FF383C"/>
    <w:rsid w:val="73FF5E4A"/>
    <w:rsid w:val="74435624"/>
    <w:rsid w:val="74B530B7"/>
    <w:rsid w:val="74B794FC"/>
    <w:rsid w:val="74D3BC64"/>
    <w:rsid w:val="74FB6737"/>
    <w:rsid w:val="74FF0369"/>
    <w:rsid w:val="74FF5181"/>
    <w:rsid w:val="752B69B3"/>
    <w:rsid w:val="755F8934"/>
    <w:rsid w:val="75B72F48"/>
    <w:rsid w:val="75CA04E2"/>
    <w:rsid w:val="75CB4B5C"/>
    <w:rsid w:val="75CF592C"/>
    <w:rsid w:val="75DD35F0"/>
    <w:rsid w:val="75E74381"/>
    <w:rsid w:val="75EB0995"/>
    <w:rsid w:val="75F71D64"/>
    <w:rsid w:val="75FA40D0"/>
    <w:rsid w:val="75FD558B"/>
    <w:rsid w:val="75FDC643"/>
    <w:rsid w:val="760B4200"/>
    <w:rsid w:val="76641462"/>
    <w:rsid w:val="767B2FFF"/>
    <w:rsid w:val="767C7C44"/>
    <w:rsid w:val="767F825F"/>
    <w:rsid w:val="769170E4"/>
    <w:rsid w:val="769B6D97"/>
    <w:rsid w:val="76B685FD"/>
    <w:rsid w:val="76B8216E"/>
    <w:rsid w:val="76BAE47C"/>
    <w:rsid w:val="76DF4E24"/>
    <w:rsid w:val="76EE7486"/>
    <w:rsid w:val="76F117DC"/>
    <w:rsid w:val="76F3DE5F"/>
    <w:rsid w:val="76F3E80B"/>
    <w:rsid w:val="76F529F6"/>
    <w:rsid w:val="76F619EF"/>
    <w:rsid w:val="76FB8950"/>
    <w:rsid w:val="76FF1690"/>
    <w:rsid w:val="76FF6392"/>
    <w:rsid w:val="771F90B3"/>
    <w:rsid w:val="7721C25B"/>
    <w:rsid w:val="77373B09"/>
    <w:rsid w:val="773F851F"/>
    <w:rsid w:val="7768B19D"/>
    <w:rsid w:val="776E874B"/>
    <w:rsid w:val="777B935B"/>
    <w:rsid w:val="777DA521"/>
    <w:rsid w:val="777E8BF0"/>
    <w:rsid w:val="777FB5BD"/>
    <w:rsid w:val="77AC72C6"/>
    <w:rsid w:val="77AF18F9"/>
    <w:rsid w:val="77AFB97E"/>
    <w:rsid w:val="77BD714C"/>
    <w:rsid w:val="77BDD427"/>
    <w:rsid w:val="77BF6FA7"/>
    <w:rsid w:val="77BFE5AE"/>
    <w:rsid w:val="77CD112A"/>
    <w:rsid w:val="77CD572E"/>
    <w:rsid w:val="77D77C5C"/>
    <w:rsid w:val="77DB1B69"/>
    <w:rsid w:val="77DD2B40"/>
    <w:rsid w:val="77DD634A"/>
    <w:rsid w:val="77DEB928"/>
    <w:rsid w:val="77EB6D6A"/>
    <w:rsid w:val="77EEAB48"/>
    <w:rsid w:val="77F308AA"/>
    <w:rsid w:val="77F446D0"/>
    <w:rsid w:val="77F62696"/>
    <w:rsid w:val="77F73563"/>
    <w:rsid w:val="77F9213F"/>
    <w:rsid w:val="77FB2C44"/>
    <w:rsid w:val="77FBA1AB"/>
    <w:rsid w:val="77FBEBA1"/>
    <w:rsid w:val="77FBF74F"/>
    <w:rsid w:val="77FC5C23"/>
    <w:rsid w:val="77FD1CF0"/>
    <w:rsid w:val="77FEE524"/>
    <w:rsid w:val="77FEE6F2"/>
    <w:rsid w:val="77FF6F0E"/>
    <w:rsid w:val="77FF8F7D"/>
    <w:rsid w:val="77FFA52A"/>
    <w:rsid w:val="77FFDBF8"/>
    <w:rsid w:val="780F0E93"/>
    <w:rsid w:val="787B4E37"/>
    <w:rsid w:val="78949781"/>
    <w:rsid w:val="78B94796"/>
    <w:rsid w:val="78CF0F78"/>
    <w:rsid w:val="78F7527B"/>
    <w:rsid w:val="78FFE17E"/>
    <w:rsid w:val="79278D9D"/>
    <w:rsid w:val="793BBAC6"/>
    <w:rsid w:val="794DFC2D"/>
    <w:rsid w:val="796D40C9"/>
    <w:rsid w:val="796F9E6C"/>
    <w:rsid w:val="797F6EEC"/>
    <w:rsid w:val="797F8AFF"/>
    <w:rsid w:val="79A67277"/>
    <w:rsid w:val="79AF57E3"/>
    <w:rsid w:val="79C6CEA0"/>
    <w:rsid w:val="79DF2AB8"/>
    <w:rsid w:val="79F45E3B"/>
    <w:rsid w:val="79FB9A10"/>
    <w:rsid w:val="79FE1B39"/>
    <w:rsid w:val="79FE4C38"/>
    <w:rsid w:val="79FEEF1E"/>
    <w:rsid w:val="79FF0C44"/>
    <w:rsid w:val="79FFAE0C"/>
    <w:rsid w:val="7A225F63"/>
    <w:rsid w:val="7A27FCBF"/>
    <w:rsid w:val="7A346202"/>
    <w:rsid w:val="7A36307F"/>
    <w:rsid w:val="7A3A6673"/>
    <w:rsid w:val="7A4FC83D"/>
    <w:rsid w:val="7A5BF884"/>
    <w:rsid w:val="7ADE1FC0"/>
    <w:rsid w:val="7ADF1DE4"/>
    <w:rsid w:val="7AE1E31A"/>
    <w:rsid w:val="7AE4A00D"/>
    <w:rsid w:val="7AEB21F1"/>
    <w:rsid w:val="7AF327FD"/>
    <w:rsid w:val="7AF724DA"/>
    <w:rsid w:val="7AF73CE0"/>
    <w:rsid w:val="7AFB2350"/>
    <w:rsid w:val="7AFDE448"/>
    <w:rsid w:val="7AFFC860"/>
    <w:rsid w:val="7AFFF6F6"/>
    <w:rsid w:val="7B0E0EDC"/>
    <w:rsid w:val="7B244D77"/>
    <w:rsid w:val="7B37EDB9"/>
    <w:rsid w:val="7B4126CD"/>
    <w:rsid w:val="7B773CF7"/>
    <w:rsid w:val="7B775EB7"/>
    <w:rsid w:val="7B7B6F0C"/>
    <w:rsid w:val="7B7E283D"/>
    <w:rsid w:val="7B7F273F"/>
    <w:rsid w:val="7B81CC0B"/>
    <w:rsid w:val="7B96CDAC"/>
    <w:rsid w:val="7B9F27D1"/>
    <w:rsid w:val="7B9FE57E"/>
    <w:rsid w:val="7BBE9B84"/>
    <w:rsid w:val="7BDBDDFF"/>
    <w:rsid w:val="7BDF426D"/>
    <w:rsid w:val="7BDFC547"/>
    <w:rsid w:val="7BE78946"/>
    <w:rsid w:val="7BED2811"/>
    <w:rsid w:val="7BEDCDDE"/>
    <w:rsid w:val="7BEF8EB8"/>
    <w:rsid w:val="7BFDABCD"/>
    <w:rsid w:val="7BFDF3A9"/>
    <w:rsid w:val="7BFE88E5"/>
    <w:rsid w:val="7BFEEB68"/>
    <w:rsid w:val="7BFF327F"/>
    <w:rsid w:val="7BFF6ED9"/>
    <w:rsid w:val="7BFFCB6B"/>
    <w:rsid w:val="7BFFD915"/>
    <w:rsid w:val="7BFFDB15"/>
    <w:rsid w:val="7BFFE185"/>
    <w:rsid w:val="7BFFED39"/>
    <w:rsid w:val="7C074744"/>
    <w:rsid w:val="7C2A6510"/>
    <w:rsid w:val="7C5F06EC"/>
    <w:rsid w:val="7C63BB62"/>
    <w:rsid w:val="7C679821"/>
    <w:rsid w:val="7C7DFE56"/>
    <w:rsid w:val="7C83F53C"/>
    <w:rsid w:val="7CB8D5D9"/>
    <w:rsid w:val="7CD01E69"/>
    <w:rsid w:val="7CDAA655"/>
    <w:rsid w:val="7CDFF0CB"/>
    <w:rsid w:val="7CE31A6D"/>
    <w:rsid w:val="7CE363C6"/>
    <w:rsid w:val="7CEEE028"/>
    <w:rsid w:val="7CF33831"/>
    <w:rsid w:val="7CF5FA64"/>
    <w:rsid w:val="7D0E7C23"/>
    <w:rsid w:val="7D31E725"/>
    <w:rsid w:val="7D3B7DCB"/>
    <w:rsid w:val="7D3BB8B0"/>
    <w:rsid w:val="7D53F000"/>
    <w:rsid w:val="7D65D22D"/>
    <w:rsid w:val="7D6F2E15"/>
    <w:rsid w:val="7D7BCE0D"/>
    <w:rsid w:val="7D7BFA0C"/>
    <w:rsid w:val="7D7F2E67"/>
    <w:rsid w:val="7D898CA2"/>
    <w:rsid w:val="7D8E1283"/>
    <w:rsid w:val="7DAB5EFB"/>
    <w:rsid w:val="7DAF33B1"/>
    <w:rsid w:val="7DB72548"/>
    <w:rsid w:val="7DB776DD"/>
    <w:rsid w:val="7DBBF6CD"/>
    <w:rsid w:val="7DBF7D8F"/>
    <w:rsid w:val="7DC78571"/>
    <w:rsid w:val="7DCC92B9"/>
    <w:rsid w:val="7DCCFDE7"/>
    <w:rsid w:val="7DCE4D70"/>
    <w:rsid w:val="7DD38CE6"/>
    <w:rsid w:val="7DD7105B"/>
    <w:rsid w:val="7DD74437"/>
    <w:rsid w:val="7DDF68E0"/>
    <w:rsid w:val="7DE8AD6B"/>
    <w:rsid w:val="7DEF5D8A"/>
    <w:rsid w:val="7DF29B0C"/>
    <w:rsid w:val="7DF373AD"/>
    <w:rsid w:val="7DF73CCC"/>
    <w:rsid w:val="7DF7901D"/>
    <w:rsid w:val="7DF8D08E"/>
    <w:rsid w:val="7DF901B7"/>
    <w:rsid w:val="7DFB1A72"/>
    <w:rsid w:val="7DFD341D"/>
    <w:rsid w:val="7DFD7367"/>
    <w:rsid w:val="7DFE2812"/>
    <w:rsid w:val="7DFF09E3"/>
    <w:rsid w:val="7DFF1B85"/>
    <w:rsid w:val="7DFF36D1"/>
    <w:rsid w:val="7DFF5646"/>
    <w:rsid w:val="7DFF9C73"/>
    <w:rsid w:val="7DFFB2F3"/>
    <w:rsid w:val="7DFFCB79"/>
    <w:rsid w:val="7E1F9415"/>
    <w:rsid w:val="7E2F178B"/>
    <w:rsid w:val="7E3DF215"/>
    <w:rsid w:val="7E5F82E7"/>
    <w:rsid w:val="7E73E898"/>
    <w:rsid w:val="7E77D9C5"/>
    <w:rsid w:val="7E7B1C68"/>
    <w:rsid w:val="7E7BF797"/>
    <w:rsid w:val="7E7D590B"/>
    <w:rsid w:val="7E7F5279"/>
    <w:rsid w:val="7E8FD573"/>
    <w:rsid w:val="7E9DE841"/>
    <w:rsid w:val="7E9F10D4"/>
    <w:rsid w:val="7E9F8843"/>
    <w:rsid w:val="7EB38EC1"/>
    <w:rsid w:val="7EBEB2E2"/>
    <w:rsid w:val="7ED7E8F2"/>
    <w:rsid w:val="7ED9113A"/>
    <w:rsid w:val="7EDAA570"/>
    <w:rsid w:val="7EDC9E0C"/>
    <w:rsid w:val="7EDF3CD0"/>
    <w:rsid w:val="7EDF8303"/>
    <w:rsid w:val="7EE3B93E"/>
    <w:rsid w:val="7EE8A469"/>
    <w:rsid w:val="7EE9C4D6"/>
    <w:rsid w:val="7EEB7067"/>
    <w:rsid w:val="7EED6B9D"/>
    <w:rsid w:val="7EEF4C85"/>
    <w:rsid w:val="7EF332B5"/>
    <w:rsid w:val="7EF3A179"/>
    <w:rsid w:val="7EF724D1"/>
    <w:rsid w:val="7EF9943D"/>
    <w:rsid w:val="7EFB5294"/>
    <w:rsid w:val="7EFB9BE7"/>
    <w:rsid w:val="7EFBC61D"/>
    <w:rsid w:val="7EFC70CD"/>
    <w:rsid w:val="7EFE155B"/>
    <w:rsid w:val="7EFEB038"/>
    <w:rsid w:val="7EFF6F97"/>
    <w:rsid w:val="7F06B3A4"/>
    <w:rsid w:val="7F0F5076"/>
    <w:rsid w:val="7F18E5B6"/>
    <w:rsid w:val="7F1ED372"/>
    <w:rsid w:val="7F2FF76B"/>
    <w:rsid w:val="7F3F90DF"/>
    <w:rsid w:val="7F3FDB7C"/>
    <w:rsid w:val="7F486710"/>
    <w:rsid w:val="7F5606D5"/>
    <w:rsid w:val="7F5A19ED"/>
    <w:rsid w:val="7F5BC3AB"/>
    <w:rsid w:val="7F5D2495"/>
    <w:rsid w:val="7F5EC913"/>
    <w:rsid w:val="7F663E29"/>
    <w:rsid w:val="7F67518E"/>
    <w:rsid w:val="7F68DD81"/>
    <w:rsid w:val="7F6FD104"/>
    <w:rsid w:val="7F76DF1F"/>
    <w:rsid w:val="7F7781F8"/>
    <w:rsid w:val="7F7B4A8E"/>
    <w:rsid w:val="7F7E57A7"/>
    <w:rsid w:val="7F7F39F9"/>
    <w:rsid w:val="7F7F7070"/>
    <w:rsid w:val="7F7F8D25"/>
    <w:rsid w:val="7F7FB8EC"/>
    <w:rsid w:val="7F7FB9D9"/>
    <w:rsid w:val="7F8F4422"/>
    <w:rsid w:val="7F8FE272"/>
    <w:rsid w:val="7F935ED4"/>
    <w:rsid w:val="7F9D72F6"/>
    <w:rsid w:val="7F9E98D6"/>
    <w:rsid w:val="7F9EFB8F"/>
    <w:rsid w:val="7F9F878E"/>
    <w:rsid w:val="7F9FA57E"/>
    <w:rsid w:val="7F9FC9A0"/>
    <w:rsid w:val="7F9FCECA"/>
    <w:rsid w:val="7F9FECC3"/>
    <w:rsid w:val="7FA5B2D6"/>
    <w:rsid w:val="7FA6C57D"/>
    <w:rsid w:val="7FAB34E5"/>
    <w:rsid w:val="7FADBA50"/>
    <w:rsid w:val="7FAE541E"/>
    <w:rsid w:val="7FB17729"/>
    <w:rsid w:val="7FBA0A21"/>
    <w:rsid w:val="7FBBB864"/>
    <w:rsid w:val="7FBBDFEE"/>
    <w:rsid w:val="7FBBFA41"/>
    <w:rsid w:val="7FBC9C9C"/>
    <w:rsid w:val="7FBDD98F"/>
    <w:rsid w:val="7FBDE930"/>
    <w:rsid w:val="7FBE0E5C"/>
    <w:rsid w:val="7FBE5456"/>
    <w:rsid w:val="7FBEAF11"/>
    <w:rsid w:val="7FBF21A9"/>
    <w:rsid w:val="7FBF4F5A"/>
    <w:rsid w:val="7FBF7987"/>
    <w:rsid w:val="7FBF7A1D"/>
    <w:rsid w:val="7FBF9E44"/>
    <w:rsid w:val="7FBFB0D5"/>
    <w:rsid w:val="7FBFDF95"/>
    <w:rsid w:val="7FC7787F"/>
    <w:rsid w:val="7FC7A542"/>
    <w:rsid w:val="7FCBCD9B"/>
    <w:rsid w:val="7FCCBB4D"/>
    <w:rsid w:val="7FCE03C9"/>
    <w:rsid w:val="7FCEBB52"/>
    <w:rsid w:val="7FCF614D"/>
    <w:rsid w:val="7FCFB6AE"/>
    <w:rsid w:val="7FD5C49F"/>
    <w:rsid w:val="7FD6FC25"/>
    <w:rsid w:val="7FD78681"/>
    <w:rsid w:val="7FD7D9F6"/>
    <w:rsid w:val="7FD9565F"/>
    <w:rsid w:val="7FDAECE2"/>
    <w:rsid w:val="7FDB0B46"/>
    <w:rsid w:val="7FDC16B8"/>
    <w:rsid w:val="7FDCF8A1"/>
    <w:rsid w:val="7FDDE68A"/>
    <w:rsid w:val="7FDE9634"/>
    <w:rsid w:val="7FDF09FF"/>
    <w:rsid w:val="7FDF374A"/>
    <w:rsid w:val="7FDF4963"/>
    <w:rsid w:val="7FDF4B61"/>
    <w:rsid w:val="7FDF5963"/>
    <w:rsid w:val="7FDF777E"/>
    <w:rsid w:val="7FDF95F9"/>
    <w:rsid w:val="7FDFC1BE"/>
    <w:rsid w:val="7FDFF359"/>
    <w:rsid w:val="7FE38AFD"/>
    <w:rsid w:val="7FE3CF2E"/>
    <w:rsid w:val="7FE6DCE2"/>
    <w:rsid w:val="7FEB3500"/>
    <w:rsid w:val="7FEBBC33"/>
    <w:rsid w:val="7FEC07DA"/>
    <w:rsid w:val="7FEC7409"/>
    <w:rsid w:val="7FECBC19"/>
    <w:rsid w:val="7FEF01D6"/>
    <w:rsid w:val="7FEF4820"/>
    <w:rsid w:val="7FEF72C1"/>
    <w:rsid w:val="7FF330C7"/>
    <w:rsid w:val="7FF3CF94"/>
    <w:rsid w:val="7FF417E7"/>
    <w:rsid w:val="7FF70D7C"/>
    <w:rsid w:val="7FF760FA"/>
    <w:rsid w:val="7FF761BD"/>
    <w:rsid w:val="7FF7E88C"/>
    <w:rsid w:val="7FF94B2A"/>
    <w:rsid w:val="7FFB3C43"/>
    <w:rsid w:val="7FFBC034"/>
    <w:rsid w:val="7FFC21A6"/>
    <w:rsid w:val="7FFC41C5"/>
    <w:rsid w:val="7FFCCCBA"/>
    <w:rsid w:val="7FFD23B9"/>
    <w:rsid w:val="7FFD3CE5"/>
    <w:rsid w:val="7FFD6383"/>
    <w:rsid w:val="7FFD8345"/>
    <w:rsid w:val="7FFDA1F7"/>
    <w:rsid w:val="7FFDB102"/>
    <w:rsid w:val="7FFDC51B"/>
    <w:rsid w:val="7FFDDF02"/>
    <w:rsid w:val="7FFDEBA7"/>
    <w:rsid w:val="7FFE199C"/>
    <w:rsid w:val="7FFE23AF"/>
    <w:rsid w:val="7FFE3053"/>
    <w:rsid w:val="7FFE69C7"/>
    <w:rsid w:val="7FFF2484"/>
    <w:rsid w:val="7FFF3C5E"/>
    <w:rsid w:val="7FFF3E78"/>
    <w:rsid w:val="7FFF7CD6"/>
    <w:rsid w:val="7FFFAFA0"/>
    <w:rsid w:val="7FFFB9D2"/>
    <w:rsid w:val="7FFFBA5E"/>
    <w:rsid w:val="7FFFC5CF"/>
    <w:rsid w:val="7FFFCFB7"/>
    <w:rsid w:val="7FFFE7DF"/>
    <w:rsid w:val="7FFFFF3E"/>
    <w:rsid w:val="81FCBAD0"/>
    <w:rsid w:val="837F45C6"/>
    <w:rsid w:val="8B37568F"/>
    <w:rsid w:val="8BAE4E57"/>
    <w:rsid w:val="8BDA14DC"/>
    <w:rsid w:val="8CDE2851"/>
    <w:rsid w:val="8EB50656"/>
    <w:rsid w:val="8EBD16D9"/>
    <w:rsid w:val="8FB66178"/>
    <w:rsid w:val="8FFD7C7D"/>
    <w:rsid w:val="9377CC2C"/>
    <w:rsid w:val="93DD552E"/>
    <w:rsid w:val="94BB80E9"/>
    <w:rsid w:val="953FDA6D"/>
    <w:rsid w:val="954D4C9F"/>
    <w:rsid w:val="95F7625E"/>
    <w:rsid w:val="95FA88DA"/>
    <w:rsid w:val="96FE935E"/>
    <w:rsid w:val="973F9CEC"/>
    <w:rsid w:val="97593E28"/>
    <w:rsid w:val="976FEB94"/>
    <w:rsid w:val="979A5A5F"/>
    <w:rsid w:val="979F08FC"/>
    <w:rsid w:val="97BBCC64"/>
    <w:rsid w:val="97E5B836"/>
    <w:rsid w:val="97FDC0C3"/>
    <w:rsid w:val="97FDD0BB"/>
    <w:rsid w:val="9A9FA673"/>
    <w:rsid w:val="9AA919E8"/>
    <w:rsid w:val="9AFAC3D2"/>
    <w:rsid w:val="9AFE1EDB"/>
    <w:rsid w:val="9BBF6A98"/>
    <w:rsid w:val="9C5A9EC8"/>
    <w:rsid w:val="9CFEC663"/>
    <w:rsid w:val="9DD9F774"/>
    <w:rsid w:val="9DEB3B94"/>
    <w:rsid w:val="9DF798B6"/>
    <w:rsid w:val="9E6D5FBB"/>
    <w:rsid w:val="9E9A0C44"/>
    <w:rsid w:val="9EAB74FA"/>
    <w:rsid w:val="9EF9F737"/>
    <w:rsid w:val="9EFFAFE7"/>
    <w:rsid w:val="9EFFE525"/>
    <w:rsid w:val="9F2F0961"/>
    <w:rsid w:val="9F3FAA82"/>
    <w:rsid w:val="9F4F4951"/>
    <w:rsid w:val="9F677271"/>
    <w:rsid w:val="9F77B6EC"/>
    <w:rsid w:val="9F7BB38C"/>
    <w:rsid w:val="9F7F071C"/>
    <w:rsid w:val="9F9BE958"/>
    <w:rsid w:val="9FAF180F"/>
    <w:rsid w:val="9FD6D02C"/>
    <w:rsid w:val="9FDA34F9"/>
    <w:rsid w:val="9FDF465E"/>
    <w:rsid w:val="9FFB0EA0"/>
    <w:rsid w:val="9FFDB206"/>
    <w:rsid w:val="9FFF52D4"/>
    <w:rsid w:val="9FFF76BF"/>
    <w:rsid w:val="9FFFE655"/>
    <w:rsid w:val="9FFFE74A"/>
    <w:rsid w:val="A3BF9C67"/>
    <w:rsid w:val="A3F75D17"/>
    <w:rsid w:val="A55FEEA4"/>
    <w:rsid w:val="A5ED64C5"/>
    <w:rsid w:val="A9EDE295"/>
    <w:rsid w:val="A9FBEDDF"/>
    <w:rsid w:val="AAF7CA0C"/>
    <w:rsid w:val="AB17573C"/>
    <w:rsid w:val="AB6F4FCE"/>
    <w:rsid w:val="AB7DC1DB"/>
    <w:rsid w:val="ABCBFE57"/>
    <w:rsid w:val="ABDE487E"/>
    <w:rsid w:val="ABFCC586"/>
    <w:rsid w:val="ABFFBC66"/>
    <w:rsid w:val="AC3E0BA4"/>
    <w:rsid w:val="AC7FF54D"/>
    <w:rsid w:val="AD3F987B"/>
    <w:rsid w:val="ADADFC7A"/>
    <w:rsid w:val="ADCF353F"/>
    <w:rsid w:val="ADD63B27"/>
    <w:rsid w:val="ADDCA3A7"/>
    <w:rsid w:val="ADE7E214"/>
    <w:rsid w:val="ADEC47CB"/>
    <w:rsid w:val="ADF5515D"/>
    <w:rsid w:val="ADFD9279"/>
    <w:rsid w:val="AE63DD91"/>
    <w:rsid w:val="AE7DAB34"/>
    <w:rsid w:val="AEBE11C5"/>
    <w:rsid w:val="AED6125E"/>
    <w:rsid w:val="AEDC5EB2"/>
    <w:rsid w:val="AEDDF35B"/>
    <w:rsid w:val="AF165592"/>
    <w:rsid w:val="AF3F65C7"/>
    <w:rsid w:val="AF6B16F1"/>
    <w:rsid w:val="AF7F01F9"/>
    <w:rsid w:val="AFBDB14C"/>
    <w:rsid w:val="AFCE2221"/>
    <w:rsid w:val="AFCF1C38"/>
    <w:rsid w:val="AFD927D9"/>
    <w:rsid w:val="AFDE69E6"/>
    <w:rsid w:val="AFDF0ED4"/>
    <w:rsid w:val="AFDF1581"/>
    <w:rsid w:val="AFDF705E"/>
    <w:rsid w:val="AFF17670"/>
    <w:rsid w:val="AFF5174B"/>
    <w:rsid w:val="AFFDCBC5"/>
    <w:rsid w:val="AFFF71C2"/>
    <w:rsid w:val="AFFF79B3"/>
    <w:rsid w:val="B1BFED84"/>
    <w:rsid w:val="B1E70424"/>
    <w:rsid w:val="B1F8982C"/>
    <w:rsid w:val="B1FF33C2"/>
    <w:rsid w:val="B32F8540"/>
    <w:rsid w:val="B3C77740"/>
    <w:rsid w:val="B3EE97E2"/>
    <w:rsid w:val="B3EF9A37"/>
    <w:rsid w:val="B3F78D45"/>
    <w:rsid w:val="B3FFA69C"/>
    <w:rsid w:val="B477B65D"/>
    <w:rsid w:val="B4D50BAA"/>
    <w:rsid w:val="B4E38AA2"/>
    <w:rsid w:val="B4E777C6"/>
    <w:rsid w:val="B4F54038"/>
    <w:rsid w:val="B5E96A6E"/>
    <w:rsid w:val="B5FE89F7"/>
    <w:rsid w:val="B6545662"/>
    <w:rsid w:val="B66B0060"/>
    <w:rsid w:val="B6CABF8E"/>
    <w:rsid w:val="B6F61C32"/>
    <w:rsid w:val="B6FDF4F8"/>
    <w:rsid w:val="B77B0C15"/>
    <w:rsid w:val="B77D1AA3"/>
    <w:rsid w:val="B77DEA5E"/>
    <w:rsid w:val="B77F7CF6"/>
    <w:rsid w:val="B79F6E54"/>
    <w:rsid w:val="B7B83075"/>
    <w:rsid w:val="B7B95C92"/>
    <w:rsid w:val="B7D76E40"/>
    <w:rsid w:val="B7EFB7EF"/>
    <w:rsid w:val="B7F7672D"/>
    <w:rsid w:val="B7FF6F49"/>
    <w:rsid w:val="B896E16A"/>
    <w:rsid w:val="B8B7BA94"/>
    <w:rsid w:val="B8FAB0B1"/>
    <w:rsid w:val="B927B65C"/>
    <w:rsid w:val="B9BF61A1"/>
    <w:rsid w:val="B9FE24C8"/>
    <w:rsid w:val="B9FF2EE5"/>
    <w:rsid w:val="B9FFA45E"/>
    <w:rsid w:val="B9FFD2A4"/>
    <w:rsid w:val="BA7FDCF0"/>
    <w:rsid w:val="BA9DB8BB"/>
    <w:rsid w:val="BA9EDB9F"/>
    <w:rsid w:val="BABF02E1"/>
    <w:rsid w:val="BABF303D"/>
    <w:rsid w:val="BAF4E3FB"/>
    <w:rsid w:val="BAF7C0D0"/>
    <w:rsid w:val="BB3F5010"/>
    <w:rsid w:val="BB3FECF2"/>
    <w:rsid w:val="BB7AB0B6"/>
    <w:rsid w:val="BBAD90CF"/>
    <w:rsid w:val="BBAE1AAE"/>
    <w:rsid w:val="BBC5DB9C"/>
    <w:rsid w:val="BBDA42F4"/>
    <w:rsid w:val="BBDBDD81"/>
    <w:rsid w:val="BBEF7661"/>
    <w:rsid w:val="BBFD8E77"/>
    <w:rsid w:val="BBFFE1B3"/>
    <w:rsid w:val="BC5F6A8A"/>
    <w:rsid w:val="BC7E9575"/>
    <w:rsid w:val="BC9DDB51"/>
    <w:rsid w:val="BCDE0D29"/>
    <w:rsid w:val="BCED89AB"/>
    <w:rsid w:val="BCFA7541"/>
    <w:rsid w:val="BD1F0A08"/>
    <w:rsid w:val="BD460129"/>
    <w:rsid w:val="BD6F4AA0"/>
    <w:rsid w:val="BD7DC114"/>
    <w:rsid w:val="BD7F64D3"/>
    <w:rsid w:val="BDBC4BBE"/>
    <w:rsid w:val="BDC7E89B"/>
    <w:rsid w:val="BDD7B6BF"/>
    <w:rsid w:val="BDDF4FEC"/>
    <w:rsid w:val="BDE90AA5"/>
    <w:rsid w:val="BDFB10CE"/>
    <w:rsid w:val="BE1FD50B"/>
    <w:rsid w:val="BE4606CA"/>
    <w:rsid w:val="BE6D70F4"/>
    <w:rsid w:val="BE7B2F47"/>
    <w:rsid w:val="BE7BE88B"/>
    <w:rsid w:val="BE7D2B53"/>
    <w:rsid w:val="BE7F6A4E"/>
    <w:rsid w:val="BE7FFE46"/>
    <w:rsid w:val="BE953F5E"/>
    <w:rsid w:val="BE986B32"/>
    <w:rsid w:val="BEB7466A"/>
    <w:rsid w:val="BEBBA6BC"/>
    <w:rsid w:val="BEDE6223"/>
    <w:rsid w:val="BEE796AC"/>
    <w:rsid w:val="BEE7C145"/>
    <w:rsid w:val="BEE88AA3"/>
    <w:rsid w:val="BEEB1F15"/>
    <w:rsid w:val="BEEBD5A5"/>
    <w:rsid w:val="BEFABD4D"/>
    <w:rsid w:val="BEFAEC46"/>
    <w:rsid w:val="BEFC47BD"/>
    <w:rsid w:val="BEFE2391"/>
    <w:rsid w:val="BEFE539A"/>
    <w:rsid w:val="BEFF8F91"/>
    <w:rsid w:val="BF2FFD2F"/>
    <w:rsid w:val="BF419FA2"/>
    <w:rsid w:val="BF4C6A68"/>
    <w:rsid w:val="BF5B6411"/>
    <w:rsid w:val="BF6E4E05"/>
    <w:rsid w:val="BF72305B"/>
    <w:rsid w:val="BF73E507"/>
    <w:rsid w:val="BF7A4C99"/>
    <w:rsid w:val="BF7AA841"/>
    <w:rsid w:val="BF7F3198"/>
    <w:rsid w:val="BF7F43B3"/>
    <w:rsid w:val="BF8E1636"/>
    <w:rsid w:val="BF8F374A"/>
    <w:rsid w:val="BF9B9393"/>
    <w:rsid w:val="BF9D40EC"/>
    <w:rsid w:val="BFAB6491"/>
    <w:rsid w:val="BFAB726B"/>
    <w:rsid w:val="BFADF729"/>
    <w:rsid w:val="BFB188A3"/>
    <w:rsid w:val="BFB29E75"/>
    <w:rsid w:val="BFB4B46F"/>
    <w:rsid w:val="BFBA161E"/>
    <w:rsid w:val="BFBBE1B2"/>
    <w:rsid w:val="BFBDB8B3"/>
    <w:rsid w:val="BFBDEEC8"/>
    <w:rsid w:val="BFCEC1DB"/>
    <w:rsid w:val="BFD66288"/>
    <w:rsid w:val="BFD669FC"/>
    <w:rsid w:val="BFDA27EC"/>
    <w:rsid w:val="BFDD9D11"/>
    <w:rsid w:val="BFDF340F"/>
    <w:rsid w:val="BFDF40B4"/>
    <w:rsid w:val="BFDF4DC7"/>
    <w:rsid w:val="BFDF508D"/>
    <w:rsid w:val="BFDFB257"/>
    <w:rsid w:val="BFE24BE8"/>
    <w:rsid w:val="BFE7CD7D"/>
    <w:rsid w:val="BFEB7123"/>
    <w:rsid w:val="BFEC6B8D"/>
    <w:rsid w:val="BFF3B82E"/>
    <w:rsid w:val="BFF666E6"/>
    <w:rsid w:val="BFFA522F"/>
    <w:rsid w:val="BFFB7152"/>
    <w:rsid w:val="BFFD6F3B"/>
    <w:rsid w:val="BFFE3654"/>
    <w:rsid w:val="BFFE89C6"/>
    <w:rsid w:val="BFFF2B63"/>
    <w:rsid w:val="BFFF4B6E"/>
    <w:rsid w:val="BFFF925B"/>
    <w:rsid w:val="BFFFD570"/>
    <w:rsid w:val="BFFFF1AE"/>
    <w:rsid w:val="C2AC753A"/>
    <w:rsid w:val="C2DB5D73"/>
    <w:rsid w:val="C3BEA96F"/>
    <w:rsid w:val="C3F6DC97"/>
    <w:rsid w:val="C4F76FB5"/>
    <w:rsid w:val="C5E941E4"/>
    <w:rsid w:val="C5EBF734"/>
    <w:rsid w:val="C6BB9CDD"/>
    <w:rsid w:val="C7B2D523"/>
    <w:rsid w:val="C7BA287B"/>
    <w:rsid w:val="C95FAAB8"/>
    <w:rsid w:val="C9918F33"/>
    <w:rsid w:val="C9FB75B3"/>
    <w:rsid w:val="CAF7A20A"/>
    <w:rsid w:val="CAFF9922"/>
    <w:rsid w:val="CB5DF977"/>
    <w:rsid w:val="CB6F9832"/>
    <w:rsid w:val="CB728C37"/>
    <w:rsid w:val="CBB5E375"/>
    <w:rsid w:val="CBED8B2F"/>
    <w:rsid w:val="CC492B29"/>
    <w:rsid w:val="CDB69808"/>
    <w:rsid w:val="CDBC19F8"/>
    <w:rsid w:val="CDCE809C"/>
    <w:rsid w:val="CDEFB85F"/>
    <w:rsid w:val="CDF307DB"/>
    <w:rsid w:val="CEEB956D"/>
    <w:rsid w:val="CEF38C2C"/>
    <w:rsid w:val="CF6F03D0"/>
    <w:rsid w:val="CF7A19AD"/>
    <w:rsid w:val="CF7F7419"/>
    <w:rsid w:val="CF7F94F4"/>
    <w:rsid w:val="CF7FD505"/>
    <w:rsid w:val="CFAF19E3"/>
    <w:rsid w:val="CFC7FE93"/>
    <w:rsid w:val="CFD7F7A8"/>
    <w:rsid w:val="CFEF60AD"/>
    <w:rsid w:val="CFFAAE1D"/>
    <w:rsid w:val="CFFEE8E3"/>
    <w:rsid w:val="CFFF9B09"/>
    <w:rsid w:val="D2BF689D"/>
    <w:rsid w:val="D2D60BF8"/>
    <w:rsid w:val="D2DFEE51"/>
    <w:rsid w:val="D3337D5E"/>
    <w:rsid w:val="D3A519F2"/>
    <w:rsid w:val="D3BF21D5"/>
    <w:rsid w:val="D3DFB024"/>
    <w:rsid w:val="D3EB0297"/>
    <w:rsid w:val="D43F104C"/>
    <w:rsid w:val="D53B494D"/>
    <w:rsid w:val="D57FF159"/>
    <w:rsid w:val="D59F33A4"/>
    <w:rsid w:val="D5B8CCC3"/>
    <w:rsid w:val="D5D95E5A"/>
    <w:rsid w:val="D5FF48B9"/>
    <w:rsid w:val="D5FF6542"/>
    <w:rsid w:val="D5FFD5FC"/>
    <w:rsid w:val="D67FDDDB"/>
    <w:rsid w:val="D6D7AF82"/>
    <w:rsid w:val="D6F7E010"/>
    <w:rsid w:val="D6FD25C4"/>
    <w:rsid w:val="D73DE22A"/>
    <w:rsid w:val="D767DD10"/>
    <w:rsid w:val="D77215E6"/>
    <w:rsid w:val="D774610B"/>
    <w:rsid w:val="D77A5953"/>
    <w:rsid w:val="D783577D"/>
    <w:rsid w:val="D79F178F"/>
    <w:rsid w:val="D7AF7720"/>
    <w:rsid w:val="D7BF7303"/>
    <w:rsid w:val="D7BF7664"/>
    <w:rsid w:val="D7D7CC61"/>
    <w:rsid w:val="D7D7F5C4"/>
    <w:rsid w:val="D7E8E021"/>
    <w:rsid w:val="D7EBB2B2"/>
    <w:rsid w:val="D7FC5AC0"/>
    <w:rsid w:val="D7FE60B3"/>
    <w:rsid w:val="D7FE681C"/>
    <w:rsid w:val="D7FE825C"/>
    <w:rsid w:val="D7FEBAD8"/>
    <w:rsid w:val="D8434AEE"/>
    <w:rsid w:val="D87F249D"/>
    <w:rsid w:val="D8D696F8"/>
    <w:rsid w:val="D9BFC47F"/>
    <w:rsid w:val="D9BFDA02"/>
    <w:rsid w:val="D9EC676C"/>
    <w:rsid w:val="D9F6320C"/>
    <w:rsid w:val="D9FDE6E7"/>
    <w:rsid w:val="DA3B266C"/>
    <w:rsid w:val="DA97792F"/>
    <w:rsid w:val="DAA3927F"/>
    <w:rsid w:val="DAC677C7"/>
    <w:rsid w:val="DACF059C"/>
    <w:rsid w:val="DAE76860"/>
    <w:rsid w:val="DAF960CD"/>
    <w:rsid w:val="DAFB0878"/>
    <w:rsid w:val="DAFB2A4A"/>
    <w:rsid w:val="DAFD71DE"/>
    <w:rsid w:val="DAFDE26D"/>
    <w:rsid w:val="DAFE79AF"/>
    <w:rsid w:val="DB1B9123"/>
    <w:rsid w:val="DB7D5C5E"/>
    <w:rsid w:val="DB7F7932"/>
    <w:rsid w:val="DB9B82C3"/>
    <w:rsid w:val="DBBDC94A"/>
    <w:rsid w:val="DBC2D83E"/>
    <w:rsid w:val="DBDBD591"/>
    <w:rsid w:val="DBDE32E4"/>
    <w:rsid w:val="DBEA329A"/>
    <w:rsid w:val="DBED16C3"/>
    <w:rsid w:val="DBEF37B5"/>
    <w:rsid w:val="DBF71CAA"/>
    <w:rsid w:val="DBFD11BF"/>
    <w:rsid w:val="DBFF5433"/>
    <w:rsid w:val="DBFFFB2F"/>
    <w:rsid w:val="DC7789E0"/>
    <w:rsid w:val="DCD70BFF"/>
    <w:rsid w:val="DCFDD698"/>
    <w:rsid w:val="DD3E2953"/>
    <w:rsid w:val="DD4FE7E9"/>
    <w:rsid w:val="DD5D7594"/>
    <w:rsid w:val="DD7602C4"/>
    <w:rsid w:val="DD8FB20C"/>
    <w:rsid w:val="DDBBDEC4"/>
    <w:rsid w:val="DDDF52B4"/>
    <w:rsid w:val="DDE3C061"/>
    <w:rsid w:val="DDF1D581"/>
    <w:rsid w:val="DDF722AC"/>
    <w:rsid w:val="DDFBE11D"/>
    <w:rsid w:val="DDFF612E"/>
    <w:rsid w:val="DDFF8B77"/>
    <w:rsid w:val="DDFFBF7E"/>
    <w:rsid w:val="DE5E2C94"/>
    <w:rsid w:val="DE779AF8"/>
    <w:rsid w:val="DE780823"/>
    <w:rsid w:val="DE7DC473"/>
    <w:rsid w:val="DEE6C23E"/>
    <w:rsid w:val="DEE9C6BA"/>
    <w:rsid w:val="DEEE96B0"/>
    <w:rsid w:val="DEF69C7C"/>
    <w:rsid w:val="DEF7DF04"/>
    <w:rsid w:val="DEFD100F"/>
    <w:rsid w:val="DEFF76A0"/>
    <w:rsid w:val="DF33F6EA"/>
    <w:rsid w:val="DF37D4F5"/>
    <w:rsid w:val="DF512D63"/>
    <w:rsid w:val="DF6BB0C6"/>
    <w:rsid w:val="DF6F1FB6"/>
    <w:rsid w:val="DF733DE8"/>
    <w:rsid w:val="DF75400C"/>
    <w:rsid w:val="DF7A3567"/>
    <w:rsid w:val="DF7B7C72"/>
    <w:rsid w:val="DF7CB26F"/>
    <w:rsid w:val="DF7E3E3E"/>
    <w:rsid w:val="DF7E4CB0"/>
    <w:rsid w:val="DF7FA7A6"/>
    <w:rsid w:val="DF7FC6A3"/>
    <w:rsid w:val="DF972261"/>
    <w:rsid w:val="DF9BC985"/>
    <w:rsid w:val="DFBB3808"/>
    <w:rsid w:val="DFBB41DA"/>
    <w:rsid w:val="DFCBE00B"/>
    <w:rsid w:val="DFD7B599"/>
    <w:rsid w:val="DFD7B730"/>
    <w:rsid w:val="DFD9266D"/>
    <w:rsid w:val="DFDBA1C6"/>
    <w:rsid w:val="DFDBA381"/>
    <w:rsid w:val="DFDDC7E8"/>
    <w:rsid w:val="DFE283AA"/>
    <w:rsid w:val="DFE73994"/>
    <w:rsid w:val="DFE7FE8C"/>
    <w:rsid w:val="DFE80541"/>
    <w:rsid w:val="DFE93242"/>
    <w:rsid w:val="DFED9240"/>
    <w:rsid w:val="DFEF8131"/>
    <w:rsid w:val="DFEFD766"/>
    <w:rsid w:val="DFF30D31"/>
    <w:rsid w:val="DFF5B065"/>
    <w:rsid w:val="DFF76BA8"/>
    <w:rsid w:val="DFF8C7FF"/>
    <w:rsid w:val="DFFAFD5D"/>
    <w:rsid w:val="DFFB9346"/>
    <w:rsid w:val="DFFBC92E"/>
    <w:rsid w:val="DFFBD49D"/>
    <w:rsid w:val="DFFBE49E"/>
    <w:rsid w:val="DFFC476D"/>
    <w:rsid w:val="DFFCA844"/>
    <w:rsid w:val="DFFD213F"/>
    <w:rsid w:val="DFFDA72F"/>
    <w:rsid w:val="DFFE2A98"/>
    <w:rsid w:val="DFFF0356"/>
    <w:rsid w:val="DFFF08FE"/>
    <w:rsid w:val="DFFF1F68"/>
    <w:rsid w:val="DFFF212E"/>
    <w:rsid w:val="DFFF8A47"/>
    <w:rsid w:val="E237F5C1"/>
    <w:rsid w:val="E2DF618D"/>
    <w:rsid w:val="E35D90D1"/>
    <w:rsid w:val="E3A3A582"/>
    <w:rsid w:val="E3CF8C60"/>
    <w:rsid w:val="E3E7A04A"/>
    <w:rsid w:val="E3F77889"/>
    <w:rsid w:val="E3FFC630"/>
    <w:rsid w:val="E551D983"/>
    <w:rsid w:val="E55FB5B1"/>
    <w:rsid w:val="E5D6F948"/>
    <w:rsid w:val="E5DE6256"/>
    <w:rsid w:val="E5ED0F53"/>
    <w:rsid w:val="E63B127D"/>
    <w:rsid w:val="E6BFA889"/>
    <w:rsid w:val="E6DF46F8"/>
    <w:rsid w:val="E7395532"/>
    <w:rsid w:val="E7DF24DB"/>
    <w:rsid w:val="E7DFD721"/>
    <w:rsid w:val="E7F308D7"/>
    <w:rsid w:val="E7F5E77E"/>
    <w:rsid w:val="E7F8887C"/>
    <w:rsid w:val="E7FB3824"/>
    <w:rsid w:val="E7FB8225"/>
    <w:rsid w:val="E7FDCBC1"/>
    <w:rsid w:val="E7FF24A0"/>
    <w:rsid w:val="E8FFCE7C"/>
    <w:rsid w:val="E907118B"/>
    <w:rsid w:val="E9B77FB0"/>
    <w:rsid w:val="E9CDB310"/>
    <w:rsid w:val="E9DD42FC"/>
    <w:rsid w:val="E9F5BD99"/>
    <w:rsid w:val="E9FD504D"/>
    <w:rsid w:val="EA4E3792"/>
    <w:rsid w:val="EAA389D0"/>
    <w:rsid w:val="EAFF70C1"/>
    <w:rsid w:val="EB5217FB"/>
    <w:rsid w:val="EB7733A8"/>
    <w:rsid w:val="EB77D6CF"/>
    <w:rsid w:val="EB9525CF"/>
    <w:rsid w:val="EBBDC0E8"/>
    <w:rsid w:val="EBBFE8CD"/>
    <w:rsid w:val="EBEF3723"/>
    <w:rsid w:val="EBF755CC"/>
    <w:rsid w:val="EBF98719"/>
    <w:rsid w:val="EBFB8537"/>
    <w:rsid w:val="EBFD5FFB"/>
    <w:rsid w:val="EBFE1836"/>
    <w:rsid w:val="EBFEF2BB"/>
    <w:rsid w:val="EBFF583B"/>
    <w:rsid w:val="EBFFA6B7"/>
    <w:rsid w:val="EBFFF486"/>
    <w:rsid w:val="ECDA1369"/>
    <w:rsid w:val="ECF32949"/>
    <w:rsid w:val="ECFFD018"/>
    <w:rsid w:val="ED158735"/>
    <w:rsid w:val="ED3B466E"/>
    <w:rsid w:val="ED4F03FE"/>
    <w:rsid w:val="ED55763E"/>
    <w:rsid w:val="ED5FA7B6"/>
    <w:rsid w:val="ED6F0C79"/>
    <w:rsid w:val="ED7BA05A"/>
    <w:rsid w:val="ED7BAA1B"/>
    <w:rsid w:val="ED7F217A"/>
    <w:rsid w:val="EDBB0718"/>
    <w:rsid w:val="EDBF0AC3"/>
    <w:rsid w:val="EDBFDE2B"/>
    <w:rsid w:val="EDCF8F66"/>
    <w:rsid w:val="EDDDF85B"/>
    <w:rsid w:val="EDDF6846"/>
    <w:rsid w:val="EDDFFC60"/>
    <w:rsid w:val="EDE91D26"/>
    <w:rsid w:val="EDF715DF"/>
    <w:rsid w:val="EDF72F25"/>
    <w:rsid w:val="EDF75F23"/>
    <w:rsid w:val="EE1F8E66"/>
    <w:rsid w:val="EE6FDABF"/>
    <w:rsid w:val="EE731824"/>
    <w:rsid w:val="EE76B8BE"/>
    <w:rsid w:val="EEAB42EC"/>
    <w:rsid w:val="EEAF40BE"/>
    <w:rsid w:val="EEBDCE37"/>
    <w:rsid w:val="EEDF0DA7"/>
    <w:rsid w:val="EEE3DC78"/>
    <w:rsid w:val="EEE49002"/>
    <w:rsid w:val="EEE7AD00"/>
    <w:rsid w:val="EEEF087F"/>
    <w:rsid w:val="EEEF71A8"/>
    <w:rsid w:val="EEF7BB5E"/>
    <w:rsid w:val="EEFD847C"/>
    <w:rsid w:val="EEFF484C"/>
    <w:rsid w:val="EF10A059"/>
    <w:rsid w:val="EF2ECB20"/>
    <w:rsid w:val="EF3E3D9C"/>
    <w:rsid w:val="EF3F33D9"/>
    <w:rsid w:val="EF5AB207"/>
    <w:rsid w:val="EF5D534A"/>
    <w:rsid w:val="EF698AE2"/>
    <w:rsid w:val="EF7B2EC6"/>
    <w:rsid w:val="EF7B88D2"/>
    <w:rsid w:val="EF9F547D"/>
    <w:rsid w:val="EFADFDF8"/>
    <w:rsid w:val="EFBF92C2"/>
    <w:rsid w:val="EFBFC19C"/>
    <w:rsid w:val="EFCB0919"/>
    <w:rsid w:val="EFD6066D"/>
    <w:rsid w:val="EFD7900F"/>
    <w:rsid w:val="EFDC0BC9"/>
    <w:rsid w:val="EFDD2D47"/>
    <w:rsid w:val="EFDDB7FD"/>
    <w:rsid w:val="EFDDEA58"/>
    <w:rsid w:val="EFDE7973"/>
    <w:rsid w:val="EFE311EF"/>
    <w:rsid w:val="EFE94001"/>
    <w:rsid w:val="EFEB439E"/>
    <w:rsid w:val="EFED83BB"/>
    <w:rsid w:val="EFEFBC54"/>
    <w:rsid w:val="EFF3E185"/>
    <w:rsid w:val="EFF62ADC"/>
    <w:rsid w:val="EFF70A57"/>
    <w:rsid w:val="EFF71DEF"/>
    <w:rsid w:val="EFF7620A"/>
    <w:rsid w:val="EFFA6A80"/>
    <w:rsid w:val="EFFA7E6F"/>
    <w:rsid w:val="EFFB5B2B"/>
    <w:rsid w:val="EFFEBE79"/>
    <w:rsid w:val="EFFF057F"/>
    <w:rsid w:val="EFFF2303"/>
    <w:rsid w:val="EFFF8314"/>
    <w:rsid w:val="EFFFAF03"/>
    <w:rsid w:val="EFFFB9D5"/>
    <w:rsid w:val="F1AFC159"/>
    <w:rsid w:val="F1EF612F"/>
    <w:rsid w:val="F1FA3686"/>
    <w:rsid w:val="F1FF74CE"/>
    <w:rsid w:val="F1FFC457"/>
    <w:rsid w:val="F1FFD396"/>
    <w:rsid w:val="F254AB18"/>
    <w:rsid w:val="F2EF3A0F"/>
    <w:rsid w:val="F3532DE1"/>
    <w:rsid w:val="F35A7E17"/>
    <w:rsid w:val="F35DE18C"/>
    <w:rsid w:val="F37831F0"/>
    <w:rsid w:val="F37986EA"/>
    <w:rsid w:val="F37BD9BA"/>
    <w:rsid w:val="F37EA5D5"/>
    <w:rsid w:val="F3B7C678"/>
    <w:rsid w:val="F3D6F0EA"/>
    <w:rsid w:val="F3E1D16A"/>
    <w:rsid w:val="F3E77833"/>
    <w:rsid w:val="F3E94DA5"/>
    <w:rsid w:val="F3EB478A"/>
    <w:rsid w:val="F3EF4643"/>
    <w:rsid w:val="F3F7E8A6"/>
    <w:rsid w:val="F3FCA0ED"/>
    <w:rsid w:val="F3FECE85"/>
    <w:rsid w:val="F4766B0C"/>
    <w:rsid w:val="F4BF4EA6"/>
    <w:rsid w:val="F4FFD21F"/>
    <w:rsid w:val="F55BD45F"/>
    <w:rsid w:val="F56F99FB"/>
    <w:rsid w:val="F57B48F9"/>
    <w:rsid w:val="F57F8392"/>
    <w:rsid w:val="F58E1C92"/>
    <w:rsid w:val="F59BB2A9"/>
    <w:rsid w:val="F5B5986B"/>
    <w:rsid w:val="F5BECCDB"/>
    <w:rsid w:val="F5D64AE1"/>
    <w:rsid w:val="F5D7773B"/>
    <w:rsid w:val="F5EE1907"/>
    <w:rsid w:val="F5EFA0AF"/>
    <w:rsid w:val="F5F33688"/>
    <w:rsid w:val="F5FE7980"/>
    <w:rsid w:val="F5FEF5B6"/>
    <w:rsid w:val="F5FFBA65"/>
    <w:rsid w:val="F676AEA4"/>
    <w:rsid w:val="F6B7A217"/>
    <w:rsid w:val="F6BFAD99"/>
    <w:rsid w:val="F6C7498B"/>
    <w:rsid w:val="F6CF52FB"/>
    <w:rsid w:val="F6DD2E59"/>
    <w:rsid w:val="F6E6E8C0"/>
    <w:rsid w:val="F6E7AEFD"/>
    <w:rsid w:val="F6EC6D0F"/>
    <w:rsid w:val="F6EF0F1F"/>
    <w:rsid w:val="F6FD0DE1"/>
    <w:rsid w:val="F6FFAC03"/>
    <w:rsid w:val="F75072D8"/>
    <w:rsid w:val="F75E77F7"/>
    <w:rsid w:val="F77597DC"/>
    <w:rsid w:val="F77C4FB4"/>
    <w:rsid w:val="F77DFA55"/>
    <w:rsid w:val="F77F9A35"/>
    <w:rsid w:val="F7A9E0C0"/>
    <w:rsid w:val="F7ABF7CD"/>
    <w:rsid w:val="F7ACBA9F"/>
    <w:rsid w:val="F7B704C4"/>
    <w:rsid w:val="F7B72799"/>
    <w:rsid w:val="F7BD3076"/>
    <w:rsid w:val="F7BEF6B4"/>
    <w:rsid w:val="F7BF4335"/>
    <w:rsid w:val="F7D5C9AB"/>
    <w:rsid w:val="F7D7370F"/>
    <w:rsid w:val="F7DB7B1E"/>
    <w:rsid w:val="F7DE40A2"/>
    <w:rsid w:val="F7DF9767"/>
    <w:rsid w:val="F7EE77D4"/>
    <w:rsid w:val="F7F4348F"/>
    <w:rsid w:val="F7F68FC3"/>
    <w:rsid w:val="F7F9F01A"/>
    <w:rsid w:val="F7FA77D3"/>
    <w:rsid w:val="F7FB22C7"/>
    <w:rsid w:val="F7FB4E31"/>
    <w:rsid w:val="F7FC27E6"/>
    <w:rsid w:val="F7FD8593"/>
    <w:rsid w:val="F7FDA0A4"/>
    <w:rsid w:val="F7FE2F90"/>
    <w:rsid w:val="F7FE6980"/>
    <w:rsid w:val="F7FE7637"/>
    <w:rsid w:val="F7FF89A2"/>
    <w:rsid w:val="F7FF90EF"/>
    <w:rsid w:val="F8B7F6F5"/>
    <w:rsid w:val="F8FC2B68"/>
    <w:rsid w:val="F9562D92"/>
    <w:rsid w:val="F9735108"/>
    <w:rsid w:val="F97BB8D1"/>
    <w:rsid w:val="F9956CB3"/>
    <w:rsid w:val="F99F39F6"/>
    <w:rsid w:val="F99F4305"/>
    <w:rsid w:val="F9AB0E42"/>
    <w:rsid w:val="F9BBD98A"/>
    <w:rsid w:val="F9C9C763"/>
    <w:rsid w:val="F9CF07DC"/>
    <w:rsid w:val="F9D69134"/>
    <w:rsid w:val="F9D757DE"/>
    <w:rsid w:val="F9DF2CEB"/>
    <w:rsid w:val="F9E8C7A7"/>
    <w:rsid w:val="F9FD51F7"/>
    <w:rsid w:val="F9FF10BC"/>
    <w:rsid w:val="F9FF28EE"/>
    <w:rsid w:val="F9FF54A0"/>
    <w:rsid w:val="F9FF70E8"/>
    <w:rsid w:val="F9FFAF56"/>
    <w:rsid w:val="F9FFD80A"/>
    <w:rsid w:val="FA7AC038"/>
    <w:rsid w:val="FA7F4BA4"/>
    <w:rsid w:val="FACD232F"/>
    <w:rsid w:val="FADFC84A"/>
    <w:rsid w:val="FAE7078A"/>
    <w:rsid w:val="FAF1B536"/>
    <w:rsid w:val="FAF46C59"/>
    <w:rsid w:val="FAF5A6CD"/>
    <w:rsid w:val="FAFA8ED8"/>
    <w:rsid w:val="FAFE1C7E"/>
    <w:rsid w:val="FAFF0936"/>
    <w:rsid w:val="FB157913"/>
    <w:rsid w:val="FB173918"/>
    <w:rsid w:val="FB3B05CE"/>
    <w:rsid w:val="FB4C7A56"/>
    <w:rsid w:val="FB5B5EFF"/>
    <w:rsid w:val="FB5E02F9"/>
    <w:rsid w:val="FB6D37DB"/>
    <w:rsid w:val="FB6E34C9"/>
    <w:rsid w:val="FB6F99F0"/>
    <w:rsid w:val="FB7BDBF8"/>
    <w:rsid w:val="FB7C83BF"/>
    <w:rsid w:val="FB7D2A00"/>
    <w:rsid w:val="FB7F2C08"/>
    <w:rsid w:val="FB7F4E8A"/>
    <w:rsid w:val="FB97582A"/>
    <w:rsid w:val="FBAB96E8"/>
    <w:rsid w:val="FBAD7567"/>
    <w:rsid w:val="FBAF4D99"/>
    <w:rsid w:val="FBAFDE96"/>
    <w:rsid w:val="FBB3EAF9"/>
    <w:rsid w:val="FBB6275B"/>
    <w:rsid w:val="FBBB7EC2"/>
    <w:rsid w:val="FBBD54D7"/>
    <w:rsid w:val="FBBD597C"/>
    <w:rsid w:val="FBBF0BE9"/>
    <w:rsid w:val="FBBFFDD2"/>
    <w:rsid w:val="FBDB161D"/>
    <w:rsid w:val="FBDBA40D"/>
    <w:rsid w:val="FBDCDCA7"/>
    <w:rsid w:val="FBDDF2ED"/>
    <w:rsid w:val="FBDED09E"/>
    <w:rsid w:val="FBEF143C"/>
    <w:rsid w:val="FBEF6697"/>
    <w:rsid w:val="FBF3174E"/>
    <w:rsid w:val="FBF3F68D"/>
    <w:rsid w:val="FBF55F53"/>
    <w:rsid w:val="FBF7331A"/>
    <w:rsid w:val="FBF83CC0"/>
    <w:rsid w:val="FBF93B4E"/>
    <w:rsid w:val="FBFD0261"/>
    <w:rsid w:val="FBFE881D"/>
    <w:rsid w:val="FBFF4009"/>
    <w:rsid w:val="FBFF80A9"/>
    <w:rsid w:val="FBFFD5D6"/>
    <w:rsid w:val="FBFFF43E"/>
    <w:rsid w:val="FC1EF17A"/>
    <w:rsid w:val="FC1F6891"/>
    <w:rsid w:val="FC7D388D"/>
    <w:rsid w:val="FC7E38AC"/>
    <w:rsid w:val="FCBFE427"/>
    <w:rsid w:val="FCBFE9CC"/>
    <w:rsid w:val="FCCE63CA"/>
    <w:rsid w:val="FCEA0B3C"/>
    <w:rsid w:val="FCFCF319"/>
    <w:rsid w:val="FCFDC374"/>
    <w:rsid w:val="FCFFC785"/>
    <w:rsid w:val="FD2E23BE"/>
    <w:rsid w:val="FD3E76F3"/>
    <w:rsid w:val="FD6A2F07"/>
    <w:rsid w:val="FD6BA162"/>
    <w:rsid w:val="FD7C0659"/>
    <w:rsid w:val="FD7F4552"/>
    <w:rsid w:val="FD9EBA82"/>
    <w:rsid w:val="FDA10290"/>
    <w:rsid w:val="FDAF401D"/>
    <w:rsid w:val="FDB9615D"/>
    <w:rsid w:val="FDBB5517"/>
    <w:rsid w:val="FDBF78AF"/>
    <w:rsid w:val="FDBFDA2D"/>
    <w:rsid w:val="FDDE9976"/>
    <w:rsid w:val="FDDF1878"/>
    <w:rsid w:val="FDEDCD51"/>
    <w:rsid w:val="FDEFB8A1"/>
    <w:rsid w:val="FDF5D296"/>
    <w:rsid w:val="FDF677A1"/>
    <w:rsid w:val="FDF79965"/>
    <w:rsid w:val="FDF7F7EF"/>
    <w:rsid w:val="FDFB0F64"/>
    <w:rsid w:val="FDFC73C7"/>
    <w:rsid w:val="FDFDB1CF"/>
    <w:rsid w:val="FDFDCA57"/>
    <w:rsid w:val="FDFEDB19"/>
    <w:rsid w:val="FDFF3899"/>
    <w:rsid w:val="FDFF976E"/>
    <w:rsid w:val="FDFFA644"/>
    <w:rsid w:val="FDFFB989"/>
    <w:rsid w:val="FDFFDB9A"/>
    <w:rsid w:val="FE17FAF7"/>
    <w:rsid w:val="FE2F29D9"/>
    <w:rsid w:val="FE2F741F"/>
    <w:rsid w:val="FE3A3557"/>
    <w:rsid w:val="FE477230"/>
    <w:rsid w:val="FE53D296"/>
    <w:rsid w:val="FE5A32B8"/>
    <w:rsid w:val="FE762851"/>
    <w:rsid w:val="FE7A60F0"/>
    <w:rsid w:val="FE7D4931"/>
    <w:rsid w:val="FE7E7ADF"/>
    <w:rsid w:val="FE7E9FBD"/>
    <w:rsid w:val="FE7EF501"/>
    <w:rsid w:val="FE7F27C0"/>
    <w:rsid w:val="FE7F8611"/>
    <w:rsid w:val="FE8FDC47"/>
    <w:rsid w:val="FE93B55E"/>
    <w:rsid w:val="FE9E9F51"/>
    <w:rsid w:val="FE9F3C5C"/>
    <w:rsid w:val="FEAB1C02"/>
    <w:rsid w:val="FEAFC6C2"/>
    <w:rsid w:val="FEB6E967"/>
    <w:rsid w:val="FEBA4F0B"/>
    <w:rsid w:val="FEBA7008"/>
    <w:rsid w:val="FEBB4663"/>
    <w:rsid w:val="FEBD0E76"/>
    <w:rsid w:val="FEBDE084"/>
    <w:rsid w:val="FEBF1449"/>
    <w:rsid w:val="FEBF6B1A"/>
    <w:rsid w:val="FEBFAC37"/>
    <w:rsid w:val="FEDFB55F"/>
    <w:rsid w:val="FEE16DC1"/>
    <w:rsid w:val="FEED325A"/>
    <w:rsid w:val="FEED9775"/>
    <w:rsid w:val="FEEF04FF"/>
    <w:rsid w:val="FEEF11B3"/>
    <w:rsid w:val="FEEFE3FF"/>
    <w:rsid w:val="FEEFE54C"/>
    <w:rsid w:val="FEF0B055"/>
    <w:rsid w:val="FEF3D9A8"/>
    <w:rsid w:val="FEF496C1"/>
    <w:rsid w:val="FEF58727"/>
    <w:rsid w:val="FEF63E1E"/>
    <w:rsid w:val="FEF7A3D9"/>
    <w:rsid w:val="FEFA989B"/>
    <w:rsid w:val="FEFAD0BB"/>
    <w:rsid w:val="FEFB17CF"/>
    <w:rsid w:val="FEFBCB97"/>
    <w:rsid w:val="FEFD3426"/>
    <w:rsid w:val="FEFE10C5"/>
    <w:rsid w:val="FEFE94E0"/>
    <w:rsid w:val="FEFF04C7"/>
    <w:rsid w:val="FEFF393E"/>
    <w:rsid w:val="FEFF70E4"/>
    <w:rsid w:val="FEFF73BB"/>
    <w:rsid w:val="FEFF9836"/>
    <w:rsid w:val="FEFFCEF1"/>
    <w:rsid w:val="FF0BD44E"/>
    <w:rsid w:val="FF278D58"/>
    <w:rsid w:val="FF2BCAB4"/>
    <w:rsid w:val="FF37425E"/>
    <w:rsid w:val="FF3A0992"/>
    <w:rsid w:val="FF3AFCBD"/>
    <w:rsid w:val="FF3B5FF8"/>
    <w:rsid w:val="FF586E2C"/>
    <w:rsid w:val="FF5967FC"/>
    <w:rsid w:val="FF5F523C"/>
    <w:rsid w:val="FF618D47"/>
    <w:rsid w:val="FF64A640"/>
    <w:rsid w:val="FF6EAA89"/>
    <w:rsid w:val="FF6F183A"/>
    <w:rsid w:val="FF6F5B88"/>
    <w:rsid w:val="FF6F63B1"/>
    <w:rsid w:val="FF6FADD3"/>
    <w:rsid w:val="FF6FD8ED"/>
    <w:rsid w:val="FF6FFAFB"/>
    <w:rsid w:val="FF6FFCC1"/>
    <w:rsid w:val="FF7516A8"/>
    <w:rsid w:val="FF766393"/>
    <w:rsid w:val="FF77BC82"/>
    <w:rsid w:val="FF7B3DE8"/>
    <w:rsid w:val="FF7DE231"/>
    <w:rsid w:val="FF7E2C6F"/>
    <w:rsid w:val="FF7F48CF"/>
    <w:rsid w:val="FF7F6419"/>
    <w:rsid w:val="FF7F9F54"/>
    <w:rsid w:val="FF7FB1EF"/>
    <w:rsid w:val="FF7FC130"/>
    <w:rsid w:val="FF7FCAE2"/>
    <w:rsid w:val="FF83A891"/>
    <w:rsid w:val="FF8BB468"/>
    <w:rsid w:val="FF8BB96D"/>
    <w:rsid w:val="FF9E3318"/>
    <w:rsid w:val="FF9FCCD2"/>
    <w:rsid w:val="FFA3275B"/>
    <w:rsid w:val="FFA64D7A"/>
    <w:rsid w:val="FFAE7162"/>
    <w:rsid w:val="FFAF9EF3"/>
    <w:rsid w:val="FFAFEAE0"/>
    <w:rsid w:val="FFB7DA50"/>
    <w:rsid w:val="FFB830C1"/>
    <w:rsid w:val="FFBC6E31"/>
    <w:rsid w:val="FFBD64C8"/>
    <w:rsid w:val="FFBDA264"/>
    <w:rsid w:val="FFBEE3BE"/>
    <w:rsid w:val="FFBF2207"/>
    <w:rsid w:val="FFBF3327"/>
    <w:rsid w:val="FFBF556C"/>
    <w:rsid w:val="FFBF8656"/>
    <w:rsid w:val="FFC23D8D"/>
    <w:rsid w:val="FFCAD5F0"/>
    <w:rsid w:val="FFCB24F2"/>
    <w:rsid w:val="FFCF3B17"/>
    <w:rsid w:val="FFCF5F37"/>
    <w:rsid w:val="FFD64A16"/>
    <w:rsid w:val="FFD6E123"/>
    <w:rsid w:val="FFD785E3"/>
    <w:rsid w:val="FFD7ABFE"/>
    <w:rsid w:val="FFDB8BFC"/>
    <w:rsid w:val="FFDC548D"/>
    <w:rsid w:val="FFDEDBC9"/>
    <w:rsid w:val="FFDEDC5C"/>
    <w:rsid w:val="FFDF2B19"/>
    <w:rsid w:val="FFDF48FC"/>
    <w:rsid w:val="FFDF7146"/>
    <w:rsid w:val="FFDFA779"/>
    <w:rsid w:val="FFE5BF9D"/>
    <w:rsid w:val="FFE5C057"/>
    <w:rsid w:val="FFE70BAD"/>
    <w:rsid w:val="FFEB638F"/>
    <w:rsid w:val="FFEB6A20"/>
    <w:rsid w:val="FFEBF174"/>
    <w:rsid w:val="FFEBF808"/>
    <w:rsid w:val="FFEC2226"/>
    <w:rsid w:val="FFED4A9F"/>
    <w:rsid w:val="FFEDABB8"/>
    <w:rsid w:val="FFEDB46B"/>
    <w:rsid w:val="FFEF0204"/>
    <w:rsid w:val="FFF11337"/>
    <w:rsid w:val="FFF29811"/>
    <w:rsid w:val="FFF37CC8"/>
    <w:rsid w:val="FFF39CF6"/>
    <w:rsid w:val="FFF3CB99"/>
    <w:rsid w:val="FFF523EC"/>
    <w:rsid w:val="FFF58C73"/>
    <w:rsid w:val="FFF6F280"/>
    <w:rsid w:val="FFF713CD"/>
    <w:rsid w:val="FFF71BF7"/>
    <w:rsid w:val="FFF9113C"/>
    <w:rsid w:val="FFF977B7"/>
    <w:rsid w:val="FFFA03F7"/>
    <w:rsid w:val="FFFA130D"/>
    <w:rsid w:val="FFFB071D"/>
    <w:rsid w:val="FFFB1CAA"/>
    <w:rsid w:val="FFFB5E91"/>
    <w:rsid w:val="FFFBD25A"/>
    <w:rsid w:val="FFFCA0F1"/>
    <w:rsid w:val="FFFCDA7C"/>
    <w:rsid w:val="FFFD60EF"/>
    <w:rsid w:val="FFFDA487"/>
    <w:rsid w:val="FFFDEA7B"/>
    <w:rsid w:val="FFFE4034"/>
    <w:rsid w:val="FFFEC220"/>
    <w:rsid w:val="FFFEDB76"/>
    <w:rsid w:val="FFFEE731"/>
    <w:rsid w:val="FFFF0E85"/>
    <w:rsid w:val="FFFF4362"/>
    <w:rsid w:val="FFFF5D5C"/>
    <w:rsid w:val="FFFF64D9"/>
    <w:rsid w:val="FFFF8162"/>
    <w:rsid w:val="FFFF8D91"/>
    <w:rsid w:val="FFFF94A0"/>
    <w:rsid w:val="FFFFA6DC"/>
    <w:rsid w:val="FFFFB19C"/>
    <w:rsid w:val="FFFFB974"/>
    <w:rsid w:val="FFFFBED0"/>
    <w:rsid w:val="FFFFC084"/>
    <w:rsid w:val="FFFFE1E2"/>
    <w:rsid w:val="FFFFE2BC"/>
    <w:rsid w:val="FFFFE656"/>
    <w:rsid w:val="FFFFF0B4"/>
    <w:rsid w:val="FFFFF9F0"/>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430</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2025-09-10T19:50:00Z</dcterms:created>
  <dc:creator>聂泉源</dc:creator>
  <cp:lastModifiedBy>gxxc</cp:lastModifiedBy>
  <cp:lastPrinted>2026-04-12T08:30:00Z</cp:lastPrinted>
  <dcterms:modified xsi:type="dcterms:W3CDTF">2026-06-02T17:43:08Z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