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762"/>
          <w:tab w:val="left" w:pos="5715"/>
        </w:tabs>
        <w:ind w:left="-178" w:leftChars="-85" w:right="-376" w:rightChars="-179"/>
        <w:jc w:val="center"/>
        <w:rPr>
          <w:rFonts w:ascii="仿宋_GB2312" w:hAnsi="仿宋_GB2312" w:eastAsia="仿宋_GB2312" w:cs="仿宋_GB2312"/>
          <w:kern w:val="0"/>
          <w:sz w:val="48"/>
          <w:szCs w:val="48"/>
        </w:rPr>
      </w:pPr>
      <w:r>
        <w:rPr>
          <w:rFonts w:hint="eastAsia" w:ascii="仿宋_GB2312" w:hAnsi="仿宋_GB2312" w:eastAsia="仿宋_GB2312" w:cs="仿宋_GB2312"/>
          <w:kern w:val="0"/>
          <w:sz w:val="48"/>
          <w:szCs w:val="48"/>
          <w:lang w:eastAsia="zh-CN"/>
        </w:rPr>
        <w:t>慈溪市政务服务中心</w:t>
      </w:r>
      <w:r>
        <w:rPr>
          <w:rFonts w:ascii="仿宋_GB2312" w:hAnsi="仿宋_GB2312" w:eastAsia="仿宋_GB2312" w:cs="仿宋_GB2312"/>
          <w:kern w:val="0"/>
          <w:sz w:val="48"/>
          <w:szCs w:val="48"/>
        </w:rPr>
        <w:t>集中采购项目</w:t>
      </w:r>
    </w:p>
    <w:p>
      <w:pPr>
        <w:pStyle w:val="73"/>
        <w:ind w:left="0" w:leftChars="0" w:firstLine="0" w:firstLineChars="0"/>
      </w:pPr>
    </w:p>
    <w:p/>
    <w:p>
      <w:pPr>
        <w:pStyle w:val="73"/>
      </w:pP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公</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开</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招</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标</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文</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ascii="仿宋_GB2312" w:hAnsi="仿宋_GB2312" w:eastAsia="仿宋_GB2312" w:cs="仿宋_GB2312"/>
          <w:kern w:val="0"/>
          <w:sz w:val="72"/>
          <w:szCs w:val="72"/>
        </w:rPr>
      </w:pPr>
      <w:r>
        <w:rPr>
          <w:rFonts w:ascii="仿宋_GB2312" w:hAnsi="仿宋_GB2312" w:eastAsia="仿宋_GB2312" w:cs="仿宋_GB2312"/>
          <w:kern w:val="0"/>
          <w:sz w:val="72"/>
          <w:szCs w:val="72"/>
        </w:rPr>
        <w:t>件</w:t>
      </w:r>
    </w:p>
    <w:p>
      <w:pPr>
        <w:pStyle w:val="73"/>
      </w:pPr>
    </w:p>
    <w:p>
      <w:pPr>
        <w:ind w:firstLine="1960" w:firstLineChars="700"/>
        <w:jc w:val="left"/>
        <w:rPr>
          <w:rFonts w:ascii="仿宋_GB2312" w:hAnsi="仿宋_GB2312" w:eastAsia="仿宋_GB2312" w:cs="仿宋_GB2312"/>
          <w:kern w:val="0"/>
          <w:sz w:val="28"/>
          <w:szCs w:val="28"/>
        </w:rPr>
      </w:pPr>
    </w:p>
    <w:p>
      <w:pPr>
        <w:ind w:firstLine="1960" w:firstLineChars="700"/>
        <w:jc w:val="left"/>
        <w:rPr>
          <w:rFonts w:hint="default" w:ascii="仿宋_GB2312" w:hAnsi="仿宋_GB2312" w:eastAsia="仿宋_GB2312" w:cs="仿宋_GB2312"/>
          <w:kern w:val="0"/>
          <w:sz w:val="28"/>
          <w:szCs w:val="28"/>
          <w:lang w:val="en-US" w:eastAsia="zh-CN"/>
        </w:rPr>
      </w:pPr>
      <w:r>
        <w:rPr>
          <w:rFonts w:ascii="仿宋_GB2312" w:hAnsi="仿宋_GB2312" w:eastAsia="仿宋_GB2312" w:cs="仿宋_GB2312"/>
          <w:kern w:val="0"/>
          <w:sz w:val="28"/>
          <w:szCs w:val="28"/>
        </w:rPr>
        <w:t>招标编号：</w:t>
      </w:r>
      <w:r>
        <w:rPr>
          <w:rFonts w:hint="eastAsia" w:ascii="仿宋_GB2312" w:hAnsi="仿宋_GB2312" w:eastAsia="仿宋_GB2312" w:cs="仿宋_GB2312"/>
          <w:kern w:val="0"/>
          <w:sz w:val="28"/>
          <w:szCs w:val="28"/>
          <w:lang w:eastAsia="zh-CN"/>
        </w:rPr>
        <w:t>NBCXZFCG20260</w:t>
      </w:r>
      <w:r>
        <w:rPr>
          <w:rFonts w:hint="eastAsia" w:ascii="仿宋_GB2312" w:hAnsi="仿宋_GB2312" w:eastAsia="仿宋_GB2312" w:cs="仿宋_GB2312"/>
          <w:kern w:val="0"/>
          <w:sz w:val="28"/>
          <w:szCs w:val="28"/>
          <w:lang w:val="en-US" w:eastAsia="zh-CN"/>
        </w:rPr>
        <w:t>28</w:t>
      </w:r>
    </w:p>
    <w:p>
      <w:pPr>
        <w:ind w:left="3355" w:leftChars="931" w:hanging="1400" w:hangingChars="500"/>
        <w:jc w:val="left"/>
        <w:rPr>
          <w:rFonts w:hint="eastAsia" w:ascii="仿宋_GB2312" w:hAnsi="仿宋_GB2312" w:eastAsia="仿宋_GB2312" w:cs="仿宋_GB2312"/>
          <w:kern w:val="0"/>
          <w:sz w:val="28"/>
          <w:szCs w:val="28"/>
          <w:highlight w:val="none"/>
          <w:lang w:eastAsia="zh-CN"/>
        </w:rPr>
      </w:pPr>
      <w:r>
        <w:rPr>
          <w:rFonts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台式计算机采购</w:t>
      </w:r>
    </w:p>
    <w:p>
      <w:pPr>
        <w:ind w:firstLine="1960" w:firstLineChars="7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采</w:t>
      </w:r>
      <w:r>
        <w:rPr>
          <w:rFonts w:hint="eastAsia" w:ascii="仿宋_GB2312" w:hAnsi="仿宋_GB2312" w:eastAsia="仿宋_GB2312" w:cs="仿宋_GB2312"/>
          <w:kern w:val="0"/>
          <w:sz w:val="28"/>
          <w:szCs w:val="28"/>
          <w:lang w:val="en-US" w:eastAsia="zh-CN"/>
        </w:rPr>
        <w:t xml:space="preserve"> </w:t>
      </w:r>
      <w:r>
        <w:rPr>
          <w:rFonts w:ascii="仿宋_GB2312" w:hAnsi="仿宋_GB2312" w:eastAsia="仿宋_GB2312" w:cs="仿宋_GB2312"/>
          <w:kern w:val="0"/>
          <w:sz w:val="28"/>
          <w:szCs w:val="28"/>
        </w:rPr>
        <w:t>购</w:t>
      </w:r>
      <w:r>
        <w:rPr>
          <w:rFonts w:hint="eastAsia" w:ascii="仿宋_GB2312" w:hAnsi="仿宋_GB2312" w:eastAsia="仿宋_GB2312" w:cs="仿宋_GB2312"/>
          <w:kern w:val="0"/>
          <w:sz w:val="28"/>
          <w:szCs w:val="28"/>
          <w:lang w:val="en-US" w:eastAsia="zh-CN"/>
        </w:rPr>
        <w:t xml:space="preserve"> </w:t>
      </w:r>
      <w:r>
        <w:rPr>
          <w:rFonts w:ascii="仿宋_GB2312" w:hAnsi="仿宋_GB2312" w:eastAsia="仿宋_GB2312" w:cs="仿宋_GB2312"/>
          <w:kern w:val="0"/>
          <w:sz w:val="28"/>
          <w:szCs w:val="28"/>
        </w:rPr>
        <w:t>人：</w:t>
      </w:r>
      <w:r>
        <w:rPr>
          <w:rFonts w:ascii="仿宋_GB2312" w:hAnsi="仿宋_GB2312" w:eastAsia="仿宋_GB2312" w:cs="仿宋_GB2312"/>
          <w:kern w:val="0"/>
          <w:sz w:val="28"/>
          <w:szCs w:val="28"/>
          <w:lang w:val="en-US" w:eastAsia="zh-CN"/>
        </w:rPr>
        <w:t>慈溪市公安局</w:t>
      </w:r>
    </w:p>
    <w:p>
      <w:pPr>
        <w:ind w:firstLine="1960" w:firstLineChars="700"/>
        <w:jc w:val="left"/>
        <w:rPr>
          <w:rFonts w:hint="eastAsia" w:ascii="仿宋_GB2312" w:hAnsi="仿宋_GB2312" w:eastAsia="仿宋_GB2312" w:cs="仿宋_GB2312"/>
          <w:kern w:val="0"/>
          <w:sz w:val="28"/>
          <w:szCs w:val="28"/>
          <w:lang w:eastAsia="zh-CN"/>
        </w:rPr>
      </w:pPr>
      <w:r>
        <w:rPr>
          <w:rFonts w:ascii="仿宋_GB2312" w:hAnsi="仿宋_GB2312" w:eastAsia="仿宋_GB2312" w:cs="仿宋_GB2312"/>
          <w:kern w:val="0"/>
          <w:sz w:val="28"/>
          <w:szCs w:val="28"/>
        </w:rPr>
        <w:t>代理机构：</w:t>
      </w:r>
      <w:r>
        <w:rPr>
          <w:rFonts w:hint="eastAsia" w:ascii="仿宋_GB2312" w:hAnsi="仿宋_GB2312" w:eastAsia="仿宋_GB2312" w:cs="仿宋_GB2312"/>
          <w:kern w:val="0"/>
          <w:sz w:val="28"/>
          <w:szCs w:val="28"/>
          <w:lang w:eastAsia="zh-CN"/>
        </w:rPr>
        <w:t>慈溪市政务服务中心</w:t>
      </w:r>
    </w:p>
    <w:p>
      <w:pPr>
        <w:ind w:firstLine="1680" w:firstLineChars="600"/>
        <w:jc w:val="left"/>
        <w:rPr>
          <w:rFonts w:ascii="仿宋_GB2312" w:hAnsi="仿宋_GB2312" w:eastAsia="仿宋_GB2312" w:cs="仿宋_GB2312"/>
          <w:kern w:val="0"/>
          <w:sz w:val="28"/>
          <w:szCs w:val="28"/>
        </w:rPr>
      </w:pPr>
    </w:p>
    <w:p>
      <w:pPr>
        <w:jc w:val="center"/>
        <w:rPr>
          <w:rFonts w:ascii="仿宋_GB2312" w:hAnsi="仿宋_GB2312" w:eastAsia="仿宋_GB2312" w:cs="仿宋_GB2312"/>
          <w:kern w:val="0"/>
          <w:sz w:val="28"/>
          <w:szCs w:val="28"/>
        </w:rPr>
      </w:pPr>
    </w:p>
    <w:p>
      <w:pPr>
        <w:jc w:val="center"/>
      </w:pPr>
      <w:r>
        <w:rPr>
          <w:rFonts w:ascii="仿宋_GB2312" w:hAnsi="仿宋_GB2312" w:eastAsia="仿宋_GB2312" w:cs="仿宋_GB2312"/>
          <w:kern w:val="0"/>
          <w:sz w:val="28"/>
          <w:szCs w:val="28"/>
        </w:rPr>
        <w:t>二〇</w:t>
      </w:r>
      <w:r>
        <w:rPr>
          <w:rFonts w:hint="eastAsia" w:ascii="仿宋_GB2312" w:hAnsi="仿宋_GB2312" w:eastAsia="仿宋_GB2312" w:cs="仿宋_GB2312"/>
          <w:kern w:val="0"/>
          <w:sz w:val="28"/>
          <w:szCs w:val="28"/>
        </w:rPr>
        <w:t>二</w:t>
      </w:r>
      <w:r>
        <w:rPr>
          <w:rFonts w:hint="eastAsia" w:ascii="仿宋_GB2312" w:hAnsi="仿宋_GB2312" w:eastAsia="仿宋_GB2312" w:cs="仿宋_GB2312"/>
          <w:kern w:val="0"/>
          <w:sz w:val="28"/>
          <w:szCs w:val="28"/>
          <w:lang w:eastAsia="zh-CN"/>
        </w:rPr>
        <w:t>六</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六</w:t>
      </w:r>
      <w:r>
        <w:rPr>
          <w:rFonts w:ascii="仿宋_GB2312" w:hAnsi="仿宋_GB2312" w:eastAsia="仿宋_GB2312" w:cs="仿宋_GB2312"/>
          <w:kern w:val="0"/>
          <w:sz w:val="28"/>
          <w:szCs w:val="28"/>
        </w:rPr>
        <w:t>月</w:t>
      </w:r>
    </w:p>
    <w:p>
      <w:pPr>
        <w:jc w:val="center"/>
        <w:rPr>
          <w:rFonts w:ascii="仿宋_GB2312" w:hAnsi="仿宋_GB2312" w:eastAsia="仿宋_GB2312" w:cs="仿宋_GB2312"/>
          <w:kern w:val="0"/>
          <w:sz w:val="48"/>
          <w:szCs w:val="48"/>
          <w:highlight w:val="none"/>
        </w:rPr>
      </w:pPr>
      <w:r>
        <w:rPr>
          <w:rFonts w:ascii="仿宋_GB2312" w:hAnsi="仿宋_GB2312" w:eastAsia="仿宋_GB2312" w:cs="仿宋_GB2312"/>
          <w:kern w:val="0"/>
          <w:sz w:val="48"/>
          <w:szCs w:val="48"/>
          <w:highlight w:val="none"/>
        </w:rPr>
        <w:t>目录</w:t>
      </w:r>
    </w:p>
    <w:p>
      <w:pPr>
        <w:jc w:val="center"/>
        <w:rPr>
          <w:rFonts w:ascii="仿宋_GB2312" w:hAnsi="仿宋_GB2312" w:eastAsia="仿宋_GB2312" w:cs="仿宋_GB2312"/>
          <w:kern w:val="0"/>
          <w:sz w:val="28"/>
          <w:szCs w:val="28"/>
        </w:rPr>
      </w:pPr>
    </w:p>
    <w:p>
      <w:pPr>
        <w:pStyle w:val="50"/>
        <w:spacing w:line="520" w:lineRule="exact"/>
        <w:rPr>
          <w:rFonts w:ascii="仿宋_GB2312" w:hAnsi="仿宋_GB2312" w:eastAsia="仿宋_GB2312" w:cs="仿宋_GB2312"/>
          <w:b w:val="0"/>
          <w:kern w:val="0"/>
          <w:sz w:val="28"/>
          <w:szCs w:val="28"/>
        </w:rPr>
      </w:pPr>
      <w:bookmarkStart w:id="0" w:name="_Hlt154576457"/>
      <w:bookmarkEnd w:id="0"/>
      <w:r>
        <w:rPr>
          <w:rFonts w:ascii="仿宋_GB2312" w:hAnsi="仿宋_GB2312" w:eastAsia="仿宋_GB2312" w:cs="仿宋_GB2312"/>
          <w:b w:val="0"/>
          <w:kern w:val="0"/>
          <w:sz w:val="28"/>
          <w:szCs w:val="28"/>
        </w:rPr>
        <w:fldChar w:fldCharType="begin"/>
      </w:r>
      <w:r>
        <w:rPr>
          <w:rFonts w:ascii="仿宋_GB2312" w:hAnsi="仿宋_GB2312" w:eastAsia="仿宋_GB2312" w:cs="仿宋_GB2312"/>
          <w:b w:val="0"/>
          <w:kern w:val="0"/>
          <w:sz w:val="28"/>
          <w:szCs w:val="28"/>
        </w:rPr>
        <w:instrText xml:space="preserve"> TOC \o "1-1" \h \z \u </w:instrText>
      </w:r>
      <w:r>
        <w:rPr>
          <w:rFonts w:ascii="仿宋_GB2312" w:hAnsi="仿宋_GB2312" w:eastAsia="仿宋_GB2312" w:cs="仿宋_GB2312"/>
          <w:b w:val="0"/>
          <w:kern w:val="0"/>
          <w:sz w:val="28"/>
          <w:szCs w:val="28"/>
        </w:rPr>
        <w:fldChar w:fldCharType="separate"/>
      </w:r>
      <w:r>
        <w:fldChar w:fldCharType="begin"/>
      </w:r>
      <w:r>
        <w:instrText xml:space="preserve"> HYPERLINK \l "_Toc31854" </w:instrText>
      </w:r>
      <w:r>
        <w:fldChar w:fldCharType="separate"/>
      </w:r>
      <w:r>
        <w:rPr>
          <w:rFonts w:hint="eastAsia" w:ascii="仿宋_GB2312" w:hAnsi="仿宋_GB2312" w:eastAsia="仿宋_GB2312" w:cs="仿宋_GB2312"/>
          <w:b w:val="0"/>
          <w:kern w:val="0"/>
          <w:sz w:val="28"/>
          <w:szCs w:val="28"/>
        </w:rPr>
        <w:t>第一部分 招标公告</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begin"/>
      </w:r>
      <w:r>
        <w:rPr>
          <w:rFonts w:ascii="仿宋_GB2312" w:hAnsi="仿宋_GB2312" w:eastAsia="仿宋_GB2312" w:cs="仿宋_GB2312"/>
          <w:b w:val="0"/>
          <w:kern w:val="0"/>
          <w:sz w:val="28"/>
          <w:szCs w:val="28"/>
        </w:rPr>
        <w:instrText xml:space="preserve"> PAGEREF _Toc31854 \h </w:instrText>
      </w:r>
      <w:r>
        <w:rPr>
          <w:rFonts w:ascii="仿宋_GB2312" w:hAnsi="仿宋_GB2312" w:eastAsia="仿宋_GB2312" w:cs="仿宋_GB2312"/>
          <w:b w:val="0"/>
          <w:kern w:val="0"/>
          <w:sz w:val="28"/>
          <w:szCs w:val="28"/>
        </w:rPr>
        <w:fldChar w:fldCharType="separate"/>
      </w:r>
      <w:r>
        <w:rPr>
          <w:rFonts w:ascii="仿宋_GB2312" w:hAnsi="仿宋_GB2312" w:eastAsia="仿宋_GB2312" w:cs="仿宋_GB2312"/>
          <w:b w:val="0"/>
          <w:kern w:val="0"/>
          <w:sz w:val="28"/>
          <w:szCs w:val="28"/>
        </w:rPr>
        <w:t>3</w:t>
      </w:r>
      <w:r>
        <w:rPr>
          <w:rFonts w:ascii="仿宋_GB2312" w:hAnsi="仿宋_GB2312" w:eastAsia="仿宋_GB2312" w:cs="仿宋_GB2312"/>
          <w:b w:val="0"/>
          <w:kern w:val="0"/>
          <w:sz w:val="28"/>
          <w:szCs w:val="28"/>
        </w:rPr>
        <w:fldChar w:fldCharType="end"/>
      </w:r>
      <w:r>
        <w:rPr>
          <w:rFonts w:ascii="仿宋_GB2312" w:hAnsi="仿宋_GB2312" w:eastAsia="仿宋_GB2312" w:cs="仿宋_GB2312"/>
          <w:b w:val="0"/>
          <w:kern w:val="0"/>
          <w:sz w:val="28"/>
          <w:szCs w:val="28"/>
        </w:rPr>
        <w:fldChar w:fldCharType="end"/>
      </w:r>
    </w:p>
    <w:p>
      <w:pPr>
        <w:pStyle w:val="50"/>
        <w:spacing w:line="520" w:lineRule="exact"/>
        <w:rPr>
          <w:rFonts w:ascii="仿宋_GB2312" w:hAnsi="仿宋_GB2312" w:eastAsia="仿宋_GB2312" w:cs="仿宋_GB2312"/>
          <w:b w:val="0"/>
          <w:kern w:val="0"/>
          <w:sz w:val="28"/>
          <w:szCs w:val="28"/>
        </w:rPr>
      </w:pPr>
      <w:r>
        <w:fldChar w:fldCharType="begin"/>
      </w:r>
      <w:r>
        <w:instrText xml:space="preserve"> HYPERLINK \l "_Toc16748" </w:instrText>
      </w:r>
      <w:r>
        <w:fldChar w:fldCharType="separate"/>
      </w:r>
      <w:r>
        <w:rPr>
          <w:rFonts w:hint="eastAsia" w:ascii="仿宋_GB2312" w:hAnsi="仿宋_GB2312" w:eastAsia="仿宋_GB2312" w:cs="仿宋_GB2312"/>
          <w:b w:val="0"/>
          <w:kern w:val="0"/>
          <w:sz w:val="28"/>
          <w:szCs w:val="28"/>
        </w:rPr>
        <w:t>第二部分 招标需求</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begin"/>
      </w:r>
      <w:r>
        <w:rPr>
          <w:rFonts w:ascii="仿宋_GB2312" w:hAnsi="仿宋_GB2312" w:eastAsia="仿宋_GB2312" w:cs="仿宋_GB2312"/>
          <w:b w:val="0"/>
          <w:kern w:val="0"/>
          <w:sz w:val="28"/>
          <w:szCs w:val="28"/>
        </w:rPr>
        <w:instrText xml:space="preserve"> PAGEREF _Toc16748 \h </w:instrText>
      </w:r>
      <w:r>
        <w:rPr>
          <w:rFonts w:ascii="仿宋_GB2312" w:hAnsi="仿宋_GB2312" w:eastAsia="仿宋_GB2312" w:cs="仿宋_GB2312"/>
          <w:b w:val="0"/>
          <w:kern w:val="0"/>
          <w:sz w:val="28"/>
          <w:szCs w:val="28"/>
        </w:rPr>
        <w:fldChar w:fldCharType="separate"/>
      </w:r>
      <w:r>
        <w:rPr>
          <w:rFonts w:ascii="仿宋_GB2312" w:hAnsi="仿宋_GB2312" w:eastAsia="仿宋_GB2312" w:cs="仿宋_GB2312"/>
          <w:b w:val="0"/>
          <w:kern w:val="0"/>
          <w:sz w:val="28"/>
          <w:szCs w:val="28"/>
        </w:rPr>
        <w:t>7</w:t>
      </w:r>
      <w:r>
        <w:rPr>
          <w:rFonts w:ascii="仿宋_GB2312" w:hAnsi="仿宋_GB2312" w:eastAsia="仿宋_GB2312" w:cs="仿宋_GB2312"/>
          <w:b w:val="0"/>
          <w:kern w:val="0"/>
          <w:sz w:val="28"/>
          <w:szCs w:val="28"/>
        </w:rPr>
        <w:fldChar w:fldCharType="end"/>
      </w:r>
      <w:r>
        <w:rPr>
          <w:rFonts w:ascii="仿宋_GB2312" w:hAnsi="仿宋_GB2312" w:eastAsia="仿宋_GB2312" w:cs="仿宋_GB2312"/>
          <w:b w:val="0"/>
          <w:kern w:val="0"/>
          <w:sz w:val="28"/>
          <w:szCs w:val="28"/>
        </w:rPr>
        <w:fldChar w:fldCharType="end"/>
      </w:r>
    </w:p>
    <w:p>
      <w:pPr>
        <w:pStyle w:val="50"/>
        <w:spacing w:line="520" w:lineRule="exact"/>
        <w:rPr>
          <w:rFonts w:hint="default" w:ascii="仿宋_GB2312" w:hAnsi="仿宋_GB2312" w:eastAsia="仿宋_GB2312" w:cs="仿宋_GB2312"/>
          <w:b w:val="0"/>
          <w:kern w:val="0"/>
          <w:sz w:val="28"/>
          <w:szCs w:val="28"/>
          <w:lang w:val="en-US" w:eastAsia="zh-CN"/>
        </w:rPr>
      </w:pPr>
      <w:r>
        <w:fldChar w:fldCharType="begin"/>
      </w:r>
      <w:r>
        <w:instrText xml:space="preserve"> HYPERLINK \l "_Toc7651" </w:instrText>
      </w:r>
      <w:r>
        <w:fldChar w:fldCharType="separate"/>
      </w:r>
      <w:r>
        <w:rPr>
          <w:rFonts w:hint="eastAsia" w:ascii="仿宋_GB2312" w:hAnsi="仿宋_GB2312" w:eastAsia="仿宋_GB2312" w:cs="仿宋_GB2312"/>
          <w:b w:val="0"/>
          <w:kern w:val="0"/>
          <w:sz w:val="28"/>
          <w:szCs w:val="28"/>
        </w:rPr>
        <w:t>第三部分 商务条款</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14</w:t>
      </w:r>
    </w:p>
    <w:p>
      <w:pPr>
        <w:pStyle w:val="50"/>
        <w:spacing w:line="520" w:lineRule="exact"/>
        <w:rPr>
          <w:rFonts w:hint="default" w:ascii="仿宋_GB2312" w:hAnsi="仿宋_GB2312" w:eastAsia="仿宋_GB2312" w:cs="仿宋_GB2312"/>
          <w:b w:val="0"/>
          <w:kern w:val="0"/>
          <w:sz w:val="28"/>
          <w:szCs w:val="28"/>
          <w:lang w:val="en-US" w:eastAsia="zh-CN"/>
        </w:rPr>
      </w:pPr>
      <w:r>
        <w:fldChar w:fldCharType="begin"/>
      </w:r>
      <w:r>
        <w:instrText xml:space="preserve"> HYPERLINK \l "_Toc21338" </w:instrText>
      </w:r>
      <w:r>
        <w:fldChar w:fldCharType="separate"/>
      </w:r>
      <w:r>
        <w:rPr>
          <w:rFonts w:hint="eastAsia" w:ascii="仿宋_GB2312" w:hAnsi="仿宋_GB2312" w:eastAsia="仿宋_GB2312" w:cs="仿宋_GB2312"/>
          <w:b w:val="0"/>
          <w:kern w:val="0"/>
          <w:sz w:val="28"/>
          <w:szCs w:val="28"/>
        </w:rPr>
        <w:t>第四部分 投标人须知</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19</w:t>
      </w:r>
    </w:p>
    <w:p>
      <w:pPr>
        <w:pStyle w:val="50"/>
        <w:spacing w:line="520" w:lineRule="exact"/>
        <w:rPr>
          <w:rFonts w:hint="eastAsia" w:ascii="仿宋_GB2312" w:hAnsi="仿宋_GB2312" w:eastAsia="仿宋_GB2312" w:cs="仿宋_GB2312"/>
          <w:b w:val="0"/>
          <w:kern w:val="0"/>
          <w:sz w:val="28"/>
          <w:szCs w:val="28"/>
          <w:lang w:val="en-US" w:eastAsia="zh-CN"/>
        </w:rPr>
      </w:pPr>
      <w:r>
        <w:fldChar w:fldCharType="begin"/>
      </w:r>
      <w:r>
        <w:instrText xml:space="preserve"> HYPERLINK \l "_Toc10964" </w:instrText>
      </w:r>
      <w:r>
        <w:fldChar w:fldCharType="separate"/>
      </w:r>
      <w:r>
        <w:rPr>
          <w:rFonts w:hint="eastAsia" w:ascii="仿宋_GB2312" w:hAnsi="仿宋_GB2312" w:eastAsia="仿宋_GB2312" w:cs="仿宋_GB2312"/>
          <w:b w:val="0"/>
          <w:kern w:val="0"/>
          <w:sz w:val="28"/>
          <w:szCs w:val="28"/>
        </w:rPr>
        <w:t>第五部分 开标、评标和定标</w:t>
      </w:r>
      <w:r>
        <w:rPr>
          <w:rFonts w:ascii="仿宋_GB2312" w:hAnsi="仿宋_GB2312" w:eastAsia="仿宋_GB2312" w:cs="仿宋_GB2312"/>
          <w:b w:val="0"/>
          <w:kern w:val="0"/>
          <w:sz w:val="28"/>
          <w:szCs w:val="28"/>
        </w:rPr>
        <w:tab/>
      </w:r>
      <w:r>
        <w:rPr>
          <w:rFonts w:hint="eastAsia" w:ascii="仿宋_GB2312" w:hAnsi="仿宋_GB2312" w:eastAsia="仿宋_GB2312" w:cs="仿宋_GB2312"/>
          <w:b w:val="0"/>
          <w:kern w:val="0"/>
          <w:sz w:val="28"/>
          <w:szCs w:val="28"/>
          <w:lang w:val="en-US" w:eastAsia="zh-CN"/>
        </w:rPr>
        <w:t>3</w:t>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4</w:t>
      </w:r>
    </w:p>
    <w:p>
      <w:pPr>
        <w:pStyle w:val="50"/>
        <w:spacing w:line="520" w:lineRule="exact"/>
        <w:rPr>
          <w:rFonts w:hint="default" w:ascii="仿宋_GB2312" w:hAnsi="仿宋_GB2312" w:eastAsia="仿宋_GB2312" w:cs="仿宋_GB2312"/>
          <w:b w:val="0"/>
          <w:kern w:val="0"/>
          <w:sz w:val="28"/>
          <w:szCs w:val="28"/>
          <w:lang w:val="en-US" w:eastAsia="zh-CN"/>
        </w:rPr>
      </w:pPr>
      <w:r>
        <w:fldChar w:fldCharType="begin"/>
      </w:r>
      <w:r>
        <w:instrText xml:space="preserve"> HYPERLINK \l "_Toc29564" </w:instrText>
      </w:r>
      <w:r>
        <w:fldChar w:fldCharType="separate"/>
      </w:r>
      <w:r>
        <w:rPr>
          <w:rFonts w:hint="eastAsia" w:ascii="仿宋_GB2312" w:hAnsi="仿宋_GB2312" w:eastAsia="仿宋_GB2312" w:cs="仿宋_GB2312"/>
          <w:b w:val="0"/>
          <w:kern w:val="0"/>
          <w:sz w:val="28"/>
          <w:szCs w:val="28"/>
        </w:rPr>
        <w:t>第六部分 评标办法及评分标准</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41</w:t>
      </w:r>
    </w:p>
    <w:p>
      <w:pPr>
        <w:pStyle w:val="50"/>
        <w:spacing w:line="520" w:lineRule="exact"/>
        <w:rPr>
          <w:rFonts w:hint="default" w:ascii="仿宋_GB2312" w:hAnsi="仿宋_GB2312" w:eastAsia="仿宋_GB2312" w:cs="仿宋_GB2312"/>
          <w:b w:val="0"/>
          <w:kern w:val="0"/>
          <w:sz w:val="28"/>
          <w:szCs w:val="28"/>
          <w:lang w:val="en-US" w:eastAsia="zh-CN"/>
        </w:rPr>
      </w:pPr>
      <w:r>
        <w:fldChar w:fldCharType="begin"/>
      </w:r>
      <w:r>
        <w:instrText xml:space="preserve"> HYPERLINK \l "_Toc18480" </w:instrText>
      </w:r>
      <w:r>
        <w:fldChar w:fldCharType="separate"/>
      </w:r>
      <w:r>
        <w:rPr>
          <w:rFonts w:hint="eastAsia" w:ascii="仿宋_GB2312" w:hAnsi="仿宋_GB2312" w:eastAsia="仿宋_GB2312" w:cs="仿宋_GB2312"/>
          <w:b w:val="0"/>
          <w:kern w:val="0"/>
          <w:sz w:val="28"/>
          <w:szCs w:val="28"/>
        </w:rPr>
        <w:t>第七部分 拟签订合同样本</w:t>
      </w:r>
      <w:r>
        <w:rPr>
          <w:rFonts w:ascii="仿宋_GB2312" w:hAnsi="仿宋_GB2312" w:eastAsia="仿宋_GB2312" w:cs="仿宋_GB2312"/>
          <w:b w:val="0"/>
          <w:kern w:val="0"/>
          <w:sz w:val="28"/>
          <w:szCs w:val="28"/>
        </w:rPr>
        <w:tab/>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44</w:t>
      </w:r>
    </w:p>
    <w:p>
      <w:pPr>
        <w:pStyle w:val="50"/>
        <w:spacing w:line="520" w:lineRule="exact"/>
        <w:rPr>
          <w:rFonts w:hint="eastAsia" w:ascii="仿宋_GB2312" w:hAnsi="仿宋_GB2312" w:eastAsia="仿宋_GB2312" w:cs="仿宋_GB2312"/>
          <w:b w:val="0"/>
          <w:kern w:val="0"/>
          <w:sz w:val="28"/>
          <w:szCs w:val="28"/>
          <w:lang w:val="en-US" w:eastAsia="zh-CN"/>
        </w:rPr>
      </w:pPr>
      <w:r>
        <w:fldChar w:fldCharType="begin"/>
      </w:r>
      <w:r>
        <w:instrText xml:space="preserve"> HYPERLINK \l "_Toc10811" </w:instrText>
      </w:r>
      <w:r>
        <w:fldChar w:fldCharType="separate"/>
      </w:r>
      <w:r>
        <w:rPr>
          <w:rFonts w:hint="eastAsia" w:ascii="仿宋_GB2312" w:hAnsi="仿宋_GB2312" w:eastAsia="仿宋_GB2312" w:cs="仿宋_GB2312"/>
          <w:b w:val="0"/>
          <w:kern w:val="0"/>
          <w:sz w:val="28"/>
          <w:szCs w:val="28"/>
        </w:rPr>
        <w:t>第八部分 投标文件格式</w:t>
      </w:r>
      <w:r>
        <w:rPr>
          <w:rFonts w:ascii="仿宋_GB2312" w:hAnsi="仿宋_GB2312" w:eastAsia="仿宋_GB2312" w:cs="仿宋_GB2312"/>
          <w:b w:val="0"/>
          <w:kern w:val="0"/>
          <w:sz w:val="28"/>
          <w:szCs w:val="28"/>
        </w:rPr>
        <w:tab/>
      </w:r>
      <w:r>
        <w:rPr>
          <w:rFonts w:hint="eastAsia" w:ascii="仿宋_GB2312" w:hAnsi="仿宋_GB2312" w:eastAsia="仿宋_GB2312" w:cs="仿宋_GB2312"/>
          <w:b w:val="0"/>
          <w:kern w:val="0"/>
          <w:sz w:val="28"/>
          <w:szCs w:val="28"/>
          <w:lang w:val="en-US" w:eastAsia="zh-CN"/>
        </w:rPr>
        <w:t>4</w:t>
      </w:r>
      <w:r>
        <w:rPr>
          <w:rFonts w:ascii="仿宋_GB2312" w:hAnsi="仿宋_GB2312" w:eastAsia="仿宋_GB2312" w:cs="仿宋_GB2312"/>
          <w:b w:val="0"/>
          <w:kern w:val="0"/>
          <w:sz w:val="28"/>
          <w:szCs w:val="28"/>
        </w:rPr>
        <w:fldChar w:fldCharType="end"/>
      </w:r>
      <w:r>
        <w:rPr>
          <w:rFonts w:hint="eastAsia" w:ascii="仿宋_GB2312" w:hAnsi="仿宋_GB2312" w:eastAsia="仿宋_GB2312" w:cs="仿宋_GB2312"/>
          <w:b w:val="0"/>
          <w:kern w:val="0"/>
          <w:sz w:val="28"/>
          <w:szCs w:val="28"/>
          <w:lang w:val="en-US" w:eastAsia="zh-CN"/>
        </w:rPr>
        <w:t>9</w:t>
      </w:r>
    </w:p>
    <w:p>
      <w:pPr>
        <w:pStyle w:val="50"/>
        <w:spacing w:line="520" w:lineRule="exact"/>
        <w:rPr>
          <w:rFonts w:ascii="仿宋_GB2312" w:hAnsi="仿宋_GB2312" w:eastAsia="仿宋_GB2312" w:cs="仿宋_GB2312"/>
          <w:b w:val="0"/>
          <w:kern w:val="0"/>
          <w:sz w:val="28"/>
          <w:szCs w:val="28"/>
        </w:rPr>
      </w:pPr>
      <w:r>
        <w:rPr>
          <w:rFonts w:ascii="仿宋_GB2312" w:hAnsi="仿宋_GB2312" w:eastAsia="仿宋_GB2312" w:cs="仿宋_GB2312"/>
          <w:b w:val="0"/>
          <w:kern w:val="0"/>
          <w:sz w:val="28"/>
          <w:szCs w:val="28"/>
        </w:rPr>
        <w:fldChar w:fldCharType="end"/>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
      <w:pPr>
        <w:pStyle w:val="4"/>
        <w:numPr>
          <w:ilvl w:val="0"/>
          <w:numId w:val="1"/>
        </w:numPr>
        <w:jc w:val="center"/>
        <w:rPr>
          <w:b w:val="0"/>
          <w:bCs w:val="0"/>
          <w:sz w:val="36"/>
          <w:szCs w:val="36"/>
        </w:rPr>
      </w:pPr>
      <w:bookmarkStart w:id="1" w:name="_Toc31854"/>
      <w:r>
        <w:rPr>
          <w:rFonts w:hint="eastAsia"/>
          <w:b w:val="0"/>
          <w:bCs w:val="0"/>
          <w:sz w:val="36"/>
          <w:szCs w:val="36"/>
        </w:rPr>
        <w:t xml:space="preserve"> 招标公告</w:t>
      </w:r>
      <w:bookmarkEnd w:id="1"/>
    </w:p>
    <w:p>
      <w:pPr>
        <w:keepNext w:val="0"/>
        <w:keepLines w:val="0"/>
        <w:widowControl/>
        <w:suppressLineNumbers w:val="0"/>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根据《中华人民共和国政府采购法》等有关法律规定，</w:t>
      </w:r>
      <w:r>
        <w:rPr>
          <w:rFonts w:hint="eastAsia" w:ascii="仿宋_GB2312" w:hAnsi="仿宋_GB2312" w:eastAsia="仿宋_GB2312" w:cs="仿宋_GB2312"/>
          <w:kern w:val="0"/>
          <w:sz w:val="28"/>
          <w:szCs w:val="28"/>
          <w:lang w:eastAsia="zh-CN"/>
        </w:rPr>
        <w:t>慈溪市政务服务中心</w:t>
      </w:r>
      <w:r>
        <w:rPr>
          <w:rFonts w:ascii="仿宋_GB2312" w:hAnsi="仿宋_GB2312" w:eastAsia="仿宋_GB2312" w:cs="仿宋_GB2312"/>
          <w:kern w:val="0"/>
          <w:sz w:val="28"/>
          <w:szCs w:val="28"/>
        </w:rPr>
        <w:t>受</w:t>
      </w:r>
      <w:r>
        <w:rPr>
          <w:rFonts w:ascii="仿宋_GB2312" w:hAnsi="仿宋_GB2312" w:eastAsia="仿宋_GB2312" w:cs="仿宋_GB2312"/>
          <w:kern w:val="0"/>
          <w:sz w:val="28"/>
          <w:szCs w:val="28"/>
          <w:lang w:val="en-US" w:eastAsia="zh-CN"/>
        </w:rPr>
        <w:t>慈溪市公安局</w:t>
      </w:r>
      <w:r>
        <w:rPr>
          <w:rFonts w:ascii="仿宋_GB2312" w:hAnsi="仿宋_GB2312" w:eastAsia="仿宋_GB2312" w:cs="仿宋_GB2312"/>
          <w:kern w:val="0"/>
          <w:sz w:val="28"/>
          <w:szCs w:val="28"/>
        </w:rPr>
        <w:t>委托，经政府采购管理部门批准，就</w:t>
      </w:r>
      <w:r>
        <w:rPr>
          <w:rFonts w:hint="eastAsia" w:ascii="仿宋_GB2312" w:hAnsi="仿宋_GB2312" w:eastAsia="仿宋_GB2312" w:cs="仿宋_GB2312"/>
          <w:kern w:val="0"/>
          <w:sz w:val="28"/>
          <w:szCs w:val="28"/>
        </w:rPr>
        <w:t>下列</w:t>
      </w:r>
      <w:r>
        <w:rPr>
          <w:rFonts w:ascii="仿宋_GB2312" w:hAnsi="仿宋_GB2312" w:eastAsia="仿宋_GB2312" w:cs="仿宋_GB2312"/>
          <w:kern w:val="0"/>
          <w:sz w:val="28"/>
          <w:szCs w:val="28"/>
        </w:rPr>
        <w:t>项目进行公开招标，</w:t>
      </w:r>
      <w:r>
        <w:rPr>
          <w:rFonts w:hint="eastAsia" w:ascii="仿宋_GB2312" w:hAnsi="仿宋_GB2312" w:eastAsia="仿宋_GB2312" w:cs="仿宋_GB2312"/>
          <w:kern w:val="0"/>
          <w:sz w:val="28"/>
          <w:szCs w:val="28"/>
        </w:rPr>
        <w:t>现将</w:t>
      </w:r>
      <w:r>
        <w:rPr>
          <w:rFonts w:ascii="仿宋_GB2312" w:hAnsi="仿宋_GB2312" w:eastAsia="仿宋_GB2312" w:cs="仿宋_GB2312"/>
          <w:kern w:val="0"/>
          <w:sz w:val="28"/>
          <w:szCs w:val="28"/>
        </w:rPr>
        <w:t>有关事项公告如下</w:t>
      </w:r>
      <w:r>
        <w:rPr>
          <w:rFonts w:hint="eastAsia" w:ascii="仿宋_GB2312" w:hAnsi="仿宋_GB2312" w:eastAsia="仿宋_GB2312" w:cs="仿宋_GB2312"/>
          <w:kern w:val="0"/>
          <w:sz w:val="28"/>
          <w:szCs w:val="28"/>
        </w:rPr>
        <w:t>：</w:t>
      </w:r>
    </w:p>
    <w:p>
      <w:pPr>
        <w:spacing w:line="360" w:lineRule="auto"/>
        <w:ind w:firstLine="562" w:firstLineChars="200"/>
        <w:jc w:val="left"/>
        <w:rPr>
          <w:rFonts w:hint="default" w:ascii="仿宋_GB2312" w:hAnsi="仿宋_GB2312" w:eastAsia="仿宋_GB2312" w:cs="仿宋_GB2312"/>
          <w:kern w:val="0"/>
          <w:sz w:val="28"/>
          <w:szCs w:val="28"/>
          <w:lang w:val="en-US" w:eastAsia="zh-CN"/>
        </w:rPr>
      </w:pPr>
      <w:r>
        <w:rPr>
          <w:rFonts w:ascii="仿宋_GB2312" w:hAnsi="仿宋_GB2312" w:eastAsia="仿宋_GB2312" w:cs="仿宋_GB2312"/>
          <w:b/>
          <w:bCs/>
          <w:kern w:val="0"/>
          <w:sz w:val="28"/>
          <w:szCs w:val="28"/>
        </w:rPr>
        <w:t>一、招标编号：</w:t>
      </w:r>
      <w:r>
        <w:rPr>
          <w:rFonts w:hint="eastAsia" w:ascii="仿宋_GB2312" w:hAnsi="仿宋_GB2312" w:eastAsia="仿宋_GB2312" w:cs="仿宋_GB2312"/>
          <w:kern w:val="0"/>
          <w:sz w:val="28"/>
          <w:szCs w:val="28"/>
          <w:lang w:eastAsia="zh-CN"/>
        </w:rPr>
        <w:t>NBCXZFCG20260</w:t>
      </w:r>
      <w:r>
        <w:rPr>
          <w:rFonts w:hint="eastAsia" w:ascii="仿宋_GB2312" w:hAnsi="仿宋_GB2312" w:eastAsia="仿宋_GB2312" w:cs="仿宋_GB2312"/>
          <w:kern w:val="0"/>
          <w:sz w:val="28"/>
          <w:szCs w:val="28"/>
          <w:lang w:val="en-US" w:eastAsia="zh-CN"/>
        </w:rPr>
        <w:t>28</w:t>
      </w:r>
    </w:p>
    <w:p>
      <w:pPr>
        <w:spacing w:line="360" w:lineRule="auto"/>
        <w:ind w:firstLine="562" w:firstLineChars="200"/>
        <w:jc w:val="left"/>
        <w:rPr>
          <w:rFonts w:ascii="仿宋_GB2312" w:hAnsi="仿宋_GB2312" w:eastAsia="仿宋_GB2312" w:cs="仿宋_GB2312"/>
          <w:kern w:val="0"/>
          <w:sz w:val="28"/>
          <w:szCs w:val="28"/>
        </w:rPr>
      </w:pPr>
      <w:r>
        <w:rPr>
          <w:rFonts w:ascii="仿宋_GB2312" w:hAnsi="仿宋_GB2312" w:eastAsia="仿宋_GB2312" w:cs="仿宋_GB2312"/>
          <w:b/>
          <w:kern w:val="0"/>
          <w:sz w:val="28"/>
          <w:szCs w:val="28"/>
        </w:rPr>
        <w:t>二、采购组织类型</w:t>
      </w:r>
      <w:r>
        <w:rPr>
          <w:rFonts w:hint="eastAsia" w:ascii="仿宋_GB2312" w:hAnsi="仿宋_GB2312" w:eastAsia="仿宋_GB2312" w:cs="仿宋_GB2312"/>
          <w:b/>
          <w:kern w:val="0"/>
          <w:sz w:val="28"/>
          <w:szCs w:val="28"/>
        </w:rPr>
        <w:t>：</w:t>
      </w:r>
      <w:r>
        <w:rPr>
          <w:rFonts w:ascii="仿宋_GB2312" w:hAnsi="仿宋_GB2312" w:eastAsia="仿宋_GB2312" w:cs="仿宋_GB2312"/>
          <w:kern w:val="0"/>
          <w:sz w:val="28"/>
          <w:szCs w:val="28"/>
        </w:rPr>
        <w:t>政府集中采购</w:t>
      </w:r>
    </w:p>
    <w:p>
      <w:pPr>
        <w:spacing w:line="360" w:lineRule="auto"/>
        <w:ind w:firstLine="562" w:firstLineChars="200"/>
        <w:jc w:val="left"/>
        <w:rPr>
          <w:rFonts w:ascii="仿宋_GB2312" w:hAnsi="仿宋_GB2312" w:eastAsia="仿宋_GB2312" w:cs="仿宋_GB2312"/>
          <w:kern w:val="0"/>
          <w:sz w:val="28"/>
          <w:szCs w:val="28"/>
        </w:rPr>
      </w:pPr>
      <w:r>
        <w:rPr>
          <w:rFonts w:ascii="仿宋_GB2312" w:hAnsi="仿宋_GB2312" w:eastAsia="仿宋_GB2312" w:cs="仿宋_GB2312"/>
          <w:b/>
          <w:kern w:val="0"/>
          <w:sz w:val="28"/>
          <w:szCs w:val="28"/>
        </w:rPr>
        <w:t>三、招标项目名称及数量：</w:t>
      </w:r>
      <w:r>
        <w:rPr>
          <w:rFonts w:ascii="仿宋_GB2312" w:hAnsi="仿宋_GB2312" w:eastAsia="仿宋_GB2312" w:cs="仿宋_GB2312"/>
          <w:kern w:val="0"/>
          <w:sz w:val="28"/>
          <w:szCs w:val="28"/>
        </w:rPr>
        <w:t>见招标文件</w:t>
      </w:r>
    </w:p>
    <w:tbl>
      <w:tblPr>
        <w:tblStyle w:val="74"/>
        <w:tblW w:w="80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1349"/>
        <w:gridCol w:w="834"/>
        <w:gridCol w:w="1171"/>
        <w:gridCol w:w="1600"/>
        <w:gridCol w:w="1570"/>
        <w:gridCol w:w="8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0" w:hRule="atLeast"/>
          <w:jc w:val="center"/>
        </w:trPr>
        <w:tc>
          <w:tcPr>
            <w:tcW w:w="736" w:type="dxa"/>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标项</w:t>
            </w:r>
          </w:p>
        </w:tc>
        <w:tc>
          <w:tcPr>
            <w:tcW w:w="1349" w:type="dxa"/>
          </w:tcPr>
          <w:p>
            <w:pPr>
              <w:spacing w:line="360" w:lineRule="auto"/>
              <w:jc w:val="center"/>
              <w:rPr>
                <w:rFonts w:ascii="仿宋_GB2312" w:hAnsi="仿宋_GB2312" w:eastAsia="仿宋_GB2312" w:cs="仿宋_GB2312"/>
                <w:color w:val="auto"/>
                <w:kern w:val="0"/>
                <w:sz w:val="24"/>
              </w:rPr>
            </w:pPr>
            <w:r>
              <w:rPr>
                <w:rFonts w:ascii="仿宋_GB2312" w:hAnsi="仿宋_GB2312" w:eastAsia="仿宋_GB2312" w:cs="仿宋_GB2312"/>
                <w:color w:val="auto"/>
                <w:kern w:val="0"/>
                <w:sz w:val="24"/>
              </w:rPr>
              <w:t>标项名称</w:t>
            </w:r>
          </w:p>
        </w:tc>
        <w:tc>
          <w:tcPr>
            <w:tcW w:w="834" w:type="dxa"/>
          </w:tcPr>
          <w:p>
            <w:pPr>
              <w:spacing w:line="360" w:lineRule="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数量/单位</w:t>
            </w:r>
          </w:p>
        </w:tc>
        <w:tc>
          <w:tcPr>
            <w:tcW w:w="1171" w:type="dxa"/>
          </w:tcPr>
          <w:p>
            <w:pPr>
              <w:spacing w:line="360" w:lineRule="auto"/>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预算价（万元）</w:t>
            </w:r>
          </w:p>
        </w:tc>
        <w:tc>
          <w:tcPr>
            <w:tcW w:w="1600" w:type="dxa"/>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简要规格描述或标项基本概况介绍</w:t>
            </w:r>
          </w:p>
        </w:tc>
        <w:tc>
          <w:tcPr>
            <w:tcW w:w="1570" w:type="dxa"/>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采购单位</w:t>
            </w:r>
          </w:p>
        </w:tc>
        <w:tc>
          <w:tcPr>
            <w:tcW w:w="816" w:type="dxa"/>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3" w:hRule="atLeast"/>
          <w:jc w:val="center"/>
        </w:trPr>
        <w:tc>
          <w:tcPr>
            <w:tcW w:w="736" w:type="dxa"/>
            <w:vAlign w:val="center"/>
          </w:tcPr>
          <w:p>
            <w:pPr>
              <w:jc w:val="center"/>
              <w:rPr>
                <w:rFonts w:hint="eastAsia" w:ascii="仿宋" w:hAnsi="仿宋" w:eastAsia="仿宋" w:cs="仿宋"/>
                <w:color w:val="000000"/>
                <w:sz w:val="24"/>
              </w:rPr>
            </w:pPr>
          </w:p>
          <w:p>
            <w:pPr>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49" w:type="dxa"/>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台式计算机（不含显示器）</w:t>
            </w:r>
          </w:p>
        </w:tc>
        <w:tc>
          <w:tcPr>
            <w:tcW w:w="834" w:type="dxa"/>
            <w:vAlign w:val="center"/>
          </w:tcPr>
          <w:p>
            <w:pPr>
              <w:jc w:val="center"/>
              <w:rPr>
                <w:rFonts w:hint="eastAsia" w:ascii="仿宋" w:hAnsi="仿宋" w:eastAsia="仿宋" w:cs="仿宋"/>
                <w:color w:val="000000"/>
                <w:sz w:val="24"/>
                <w:lang w:val="en-US" w:eastAsia="zh-CN"/>
              </w:rPr>
            </w:pPr>
          </w:p>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859/台</w:t>
            </w:r>
          </w:p>
        </w:tc>
        <w:tc>
          <w:tcPr>
            <w:tcW w:w="1171"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360.78</w:t>
            </w:r>
          </w:p>
          <w:p>
            <w:pPr>
              <w:jc w:val="center"/>
              <w:rPr>
                <w:rFonts w:hint="default" w:ascii="仿宋" w:hAnsi="仿宋" w:eastAsia="仿宋" w:cs="仿宋"/>
                <w:color w:val="000000"/>
                <w:sz w:val="24"/>
                <w:lang w:val="en-US" w:eastAsia="zh-CN"/>
              </w:rPr>
            </w:pPr>
          </w:p>
        </w:tc>
        <w:tc>
          <w:tcPr>
            <w:tcW w:w="1600" w:type="dxa"/>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见招标文件</w:t>
            </w:r>
          </w:p>
        </w:tc>
        <w:tc>
          <w:tcPr>
            <w:tcW w:w="1570"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慈溪市公安局</w:t>
            </w:r>
          </w:p>
        </w:tc>
        <w:tc>
          <w:tcPr>
            <w:tcW w:w="816" w:type="dxa"/>
            <w:vAlign w:val="center"/>
          </w:tcPr>
          <w:p>
            <w:pPr>
              <w:spacing w:line="360" w:lineRule="auto"/>
              <w:jc w:val="center"/>
              <w:rPr>
                <w:rFonts w:ascii="仿宋_GB2312" w:hAnsi="仿宋_GB2312" w:eastAsia="仿宋_GB2312" w:cs="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3" w:hRule="atLeast"/>
          <w:jc w:val="center"/>
        </w:trPr>
        <w:tc>
          <w:tcPr>
            <w:tcW w:w="736"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w:t>
            </w:r>
          </w:p>
        </w:tc>
        <w:tc>
          <w:tcPr>
            <w:tcW w:w="1349" w:type="dxa"/>
            <w:vAlign w:val="center"/>
          </w:tcPr>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rPr>
              <w:t>流式</w:t>
            </w:r>
            <w:r>
              <w:rPr>
                <w:rFonts w:hint="eastAsia" w:ascii="仿宋" w:hAnsi="仿宋" w:eastAsia="仿宋" w:cs="仿宋"/>
                <w:color w:val="000000"/>
                <w:sz w:val="24"/>
                <w:lang w:val="en-US" w:eastAsia="zh-CN"/>
              </w:rPr>
              <w:t>软件</w:t>
            </w:r>
            <w:r>
              <w:rPr>
                <w:rFonts w:hint="eastAsia" w:ascii="仿宋" w:hAnsi="仿宋" w:eastAsia="仿宋" w:cs="仿宋"/>
                <w:color w:val="000000"/>
                <w:sz w:val="24"/>
                <w:lang w:eastAsia="zh-CN"/>
              </w:rPr>
              <w:t>与版</w:t>
            </w:r>
            <w:r>
              <w:rPr>
                <w:rFonts w:hint="eastAsia" w:ascii="仿宋" w:hAnsi="仿宋" w:eastAsia="仿宋" w:cs="仿宋"/>
                <w:color w:val="000000"/>
                <w:sz w:val="24"/>
              </w:rPr>
              <w:t>式软件</w:t>
            </w:r>
          </w:p>
        </w:tc>
        <w:tc>
          <w:tcPr>
            <w:tcW w:w="834"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859/套</w:t>
            </w:r>
          </w:p>
        </w:tc>
        <w:tc>
          <w:tcPr>
            <w:tcW w:w="1171"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68.72</w:t>
            </w:r>
          </w:p>
          <w:p>
            <w:pPr>
              <w:jc w:val="center"/>
              <w:rPr>
                <w:rFonts w:hint="eastAsia" w:ascii="仿宋" w:hAnsi="仿宋" w:eastAsia="仿宋" w:cs="仿宋"/>
                <w:color w:val="000000"/>
                <w:sz w:val="24"/>
                <w:lang w:val="en-US" w:eastAsia="zh-CN"/>
              </w:rPr>
            </w:pPr>
          </w:p>
        </w:tc>
        <w:tc>
          <w:tcPr>
            <w:tcW w:w="1600" w:type="dxa"/>
            <w:vAlign w:val="center"/>
          </w:tcPr>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rPr>
              <w:t>见招标文件</w:t>
            </w:r>
          </w:p>
        </w:tc>
        <w:tc>
          <w:tcPr>
            <w:tcW w:w="1570" w:type="dxa"/>
            <w:vAlign w:val="center"/>
          </w:tcPr>
          <w:p>
            <w:pPr>
              <w:jc w:val="center"/>
              <w:rPr>
                <w:rFonts w:hint="eastAsia" w:ascii="仿宋" w:hAnsi="仿宋" w:eastAsia="仿宋" w:cs="仿宋"/>
                <w:color w:val="000000"/>
                <w:sz w:val="24"/>
                <w:lang w:val="en-US" w:eastAsia="zh-CN"/>
              </w:rPr>
            </w:pPr>
          </w:p>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慈溪市公安局</w:t>
            </w:r>
          </w:p>
        </w:tc>
        <w:tc>
          <w:tcPr>
            <w:tcW w:w="816" w:type="dxa"/>
            <w:vAlign w:val="center"/>
          </w:tcPr>
          <w:p>
            <w:pPr>
              <w:spacing w:line="360" w:lineRule="auto"/>
              <w:jc w:val="center"/>
              <w:rPr>
                <w:rFonts w:ascii="仿宋_GB2312" w:hAnsi="仿宋_GB2312" w:eastAsia="仿宋_GB2312" w:cs="仿宋_GB2312"/>
                <w:kern w:val="0"/>
                <w:sz w:val="24"/>
              </w:rPr>
            </w:pPr>
          </w:p>
        </w:tc>
      </w:tr>
    </w:tbl>
    <w:p>
      <w:pPr>
        <w:spacing w:line="360" w:lineRule="auto"/>
        <w:ind w:firstLine="562" w:firstLineChars="200"/>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rPr>
        <w:t>四、</w:t>
      </w:r>
      <w:r>
        <w:rPr>
          <w:rFonts w:ascii="仿宋_GB2312" w:hAnsi="仿宋_GB2312" w:eastAsia="仿宋_GB2312" w:cs="仿宋_GB2312"/>
          <w:b/>
          <w:bCs/>
          <w:kern w:val="0"/>
          <w:sz w:val="28"/>
          <w:szCs w:val="28"/>
        </w:rPr>
        <w:t>合格投标人的</w:t>
      </w:r>
      <w:r>
        <w:rPr>
          <w:rFonts w:ascii="仿宋_GB2312" w:hAnsi="仿宋_GB2312" w:eastAsia="仿宋_GB2312" w:cs="仿宋_GB2312"/>
          <w:b/>
          <w:bCs/>
          <w:kern w:val="0"/>
          <w:sz w:val="28"/>
          <w:szCs w:val="28"/>
          <w:highlight w:val="none"/>
        </w:rPr>
        <w:t>资格要求：</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符合《中华人民共和国政府采购法》第二十二条的规定，且未被“信用中国”、中国政府采购网列入失信被执行人、</w:t>
      </w:r>
      <w:r>
        <w:rPr>
          <w:rFonts w:hint="eastAsia" w:ascii="仿宋_GB2312" w:hAnsi="仿宋_GB2312" w:eastAsia="仿宋_GB2312" w:cs="仿宋_GB2312"/>
          <w:kern w:val="0"/>
          <w:sz w:val="28"/>
          <w:szCs w:val="28"/>
          <w:lang w:eastAsia="zh-CN"/>
        </w:rPr>
        <w:t>重大税收违法失信主体</w:t>
      </w:r>
      <w:r>
        <w:rPr>
          <w:rFonts w:ascii="仿宋_GB2312" w:hAnsi="仿宋_GB2312" w:eastAsia="仿宋_GB2312" w:cs="仿宋_GB2312"/>
          <w:kern w:val="0"/>
          <w:sz w:val="28"/>
          <w:szCs w:val="28"/>
        </w:rPr>
        <w:t>、政府采购严重违法失信行为记录名单。</w:t>
      </w:r>
    </w:p>
    <w:p>
      <w:pPr>
        <w:spacing w:line="360" w:lineRule="auto"/>
        <w:ind w:firstLine="560" w:firstLineChars="20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.本项目不接受联合体投标。</w:t>
      </w:r>
    </w:p>
    <w:p>
      <w:pPr>
        <w:spacing w:line="360" w:lineRule="auto"/>
        <w:ind w:firstLine="562"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五、</w:t>
      </w:r>
      <w:r>
        <w:rPr>
          <w:rFonts w:hint="eastAsia" w:ascii="仿宋_GB2312" w:hAnsi="仿宋_GB2312" w:eastAsia="仿宋_GB2312" w:cs="仿宋_GB2312"/>
          <w:b/>
          <w:kern w:val="0"/>
          <w:sz w:val="28"/>
          <w:szCs w:val="28"/>
        </w:rPr>
        <w:t>招标文件获取方式、时间及地点等</w:t>
      </w:r>
      <w:r>
        <w:rPr>
          <w:rFonts w:hint="eastAsia" w:ascii="仿宋_GB2312" w:hAnsi="仿宋_GB2312" w:eastAsia="仿宋_GB2312" w:cs="仿宋_GB2312"/>
          <w:b/>
          <w:bCs/>
          <w:kern w:val="0"/>
          <w:sz w:val="28"/>
          <w:szCs w:val="28"/>
        </w:rPr>
        <w:t>：</w:t>
      </w:r>
    </w:p>
    <w:p>
      <w:pPr>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r>
        <w:rPr>
          <w:rFonts w:ascii="仿宋_GB2312" w:hAnsi="仿宋_GB2312" w:eastAsia="仿宋_GB2312" w:cs="仿宋_GB2312"/>
          <w:color w:val="auto"/>
          <w:kern w:val="0"/>
          <w:sz w:val="28"/>
          <w:szCs w:val="28"/>
        </w:rPr>
        <w:t>招标文件发售/获取截止日期：</w:t>
      </w:r>
      <w:r>
        <w:rPr>
          <w:rFonts w:hint="eastAsia" w:ascii="仿宋_GB2312" w:hAnsi="仿宋_GB2312" w:eastAsia="仿宋_GB2312" w:cs="仿宋_GB2312"/>
          <w:color w:val="auto"/>
          <w:kern w:val="0"/>
          <w:sz w:val="28"/>
          <w:szCs w:val="28"/>
        </w:rPr>
        <w:t>202</w:t>
      </w:r>
      <w:r>
        <w:rPr>
          <w:rFonts w:hint="eastAsia" w:ascii="仿宋_GB2312" w:hAnsi="仿宋_GB2312" w:eastAsia="仿宋_GB2312" w:cs="仿宋_GB2312"/>
          <w:color w:val="auto"/>
          <w:kern w:val="0"/>
          <w:sz w:val="28"/>
          <w:szCs w:val="28"/>
          <w:lang w:val="en-US" w:eastAsia="zh-CN"/>
        </w:rPr>
        <w:t>6</w:t>
      </w:r>
      <w:r>
        <w:rPr>
          <w:rFonts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29</w:t>
      </w:r>
      <w:r>
        <w:rPr>
          <w:rFonts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eastAsia="zh-CN"/>
        </w:rPr>
        <w:t>上午</w:t>
      </w:r>
      <w:r>
        <w:rPr>
          <w:rFonts w:hint="eastAsia" w:ascii="仿宋_GB2312" w:hAnsi="仿宋_GB2312" w:eastAsia="仿宋_GB2312" w:cs="仿宋_GB2312"/>
          <w:color w:val="auto"/>
          <w:kern w:val="0"/>
          <w:sz w:val="28"/>
          <w:szCs w:val="28"/>
        </w:rPr>
        <w:t>9:30</w:t>
      </w:r>
      <w:r>
        <w:rPr>
          <w:rFonts w:ascii="仿宋_GB2312" w:hAnsi="仿宋_GB2312" w:eastAsia="仿宋_GB2312" w:cs="仿宋_GB2312"/>
          <w:color w:val="auto"/>
          <w:kern w:val="0"/>
          <w:sz w:val="28"/>
          <w:szCs w:val="28"/>
        </w:rPr>
        <w:t>时止</w:t>
      </w:r>
      <w:r>
        <w:rPr>
          <w:rFonts w:hint="eastAsia" w:ascii="仿宋_GB2312" w:hAnsi="仿宋_GB2312" w:eastAsia="仿宋_GB2312" w:cs="仿宋_GB2312"/>
          <w:color w:val="auto"/>
          <w:kern w:val="0"/>
          <w:sz w:val="28"/>
          <w:szCs w:val="28"/>
        </w:rPr>
        <w:t>。</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招标文件发售/获取截止时间之后获取招标文件的潜在供应商，视为未依法获取采购文件，投标时将被拒绝。</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ascii="仿宋_GB2312" w:hAnsi="仿宋_GB2312" w:eastAsia="仿宋_GB2312" w:cs="仿宋_GB2312"/>
          <w:kern w:val="0"/>
          <w:sz w:val="28"/>
          <w:szCs w:val="28"/>
        </w:rPr>
        <w:t>招标文件发售/获取地址：政府采购云平台</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r>
        <w:rPr>
          <w:rFonts w:ascii="仿宋_GB2312" w:hAnsi="仿宋_GB2312" w:eastAsia="仿宋_GB2312" w:cs="仿宋_GB2312"/>
          <w:kern w:val="0"/>
          <w:sz w:val="28"/>
          <w:szCs w:val="28"/>
        </w:rPr>
        <w:t>招标文件发售／获取方式：政府采购云平台→“政采云用户”登录→【项目采购】→【获取采购文件】</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招标文件获取条件：已按照《浙江省政府采购供应商注册及诚信管理暂行办法》的规定在浙江政府采购网政采云平台注册登记成为浙江省政府采购注册供应商的。如未注册的供应商请注意注册所需时间。</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r>
        <w:rPr>
          <w:rFonts w:ascii="仿宋_GB2312" w:hAnsi="仿宋_GB2312" w:eastAsia="仿宋_GB2312" w:cs="仿宋_GB2312"/>
          <w:kern w:val="0"/>
          <w:sz w:val="28"/>
          <w:szCs w:val="28"/>
        </w:rPr>
        <w:t>招标文件售价：免费</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r>
        <w:rPr>
          <w:rFonts w:ascii="仿宋_GB2312" w:hAnsi="仿宋_GB2312" w:eastAsia="仿宋_GB2312" w:cs="仿宋_GB2312"/>
          <w:kern w:val="0"/>
          <w:sz w:val="28"/>
          <w:szCs w:val="28"/>
        </w:rPr>
        <w:t>招标人可以对已发出的招标文件进行必要的澄清或者修改，将以“澄清公告”的形式发布在“浙江政府采购网”政采云平台上，供应商应及时登录政采云平台查看和下载，未及时查看和下载的责任自负。</w:t>
      </w:r>
    </w:p>
    <w:p>
      <w:pPr>
        <w:spacing w:line="360" w:lineRule="auto"/>
        <w:ind w:firstLine="562" w:firstLineChars="200"/>
        <w:jc w:val="left"/>
        <w:rPr>
          <w:rFonts w:ascii="仿宋_GB2312" w:hAnsi="仿宋_GB2312" w:eastAsia="仿宋_GB2312" w:cs="仿宋_GB2312"/>
          <w:b/>
          <w:bCs/>
          <w:kern w:val="0"/>
          <w:sz w:val="28"/>
          <w:szCs w:val="28"/>
        </w:rPr>
      </w:pPr>
      <w:r>
        <w:rPr>
          <w:rFonts w:ascii="仿宋_GB2312" w:hAnsi="仿宋_GB2312" w:eastAsia="仿宋_GB2312" w:cs="仿宋_GB2312"/>
          <w:b/>
          <w:bCs/>
          <w:kern w:val="0"/>
          <w:sz w:val="28"/>
          <w:szCs w:val="28"/>
        </w:rPr>
        <w:t>六</w:t>
      </w:r>
      <w:r>
        <w:rPr>
          <w:rFonts w:hint="eastAsia" w:ascii="仿宋_GB2312" w:hAnsi="仿宋_GB2312" w:eastAsia="仿宋_GB2312" w:cs="仿宋_GB2312"/>
          <w:b/>
          <w:bCs/>
          <w:kern w:val="0"/>
          <w:sz w:val="28"/>
          <w:szCs w:val="28"/>
        </w:rPr>
        <w:t>、投标说明：</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本项目实行电子投标，应按照本项目招标文件和政采云平台的要求编制、加密并递交投标文件（</w:t>
      </w:r>
      <w:r>
        <w:rPr>
          <w:rFonts w:hint="eastAsia" w:ascii="仿宋_GB2312" w:hAnsi="仿宋_GB2312" w:eastAsia="仿宋_GB2312" w:cs="仿宋_GB2312"/>
          <w:kern w:val="0"/>
          <w:sz w:val="28"/>
          <w:szCs w:val="28"/>
        </w:rPr>
        <w:t>供应商在使用系统进行投标的过程中遇到涉及平台使用的任何问题，可致电政采云平台技术支持热线95763</w:t>
      </w:r>
      <w:r>
        <w:rPr>
          <w:rFonts w:ascii="仿宋_GB2312" w:hAnsi="仿宋_GB2312" w:eastAsia="仿宋_GB2312" w:cs="仿宋_GB2312"/>
          <w:kern w:val="0"/>
          <w:sz w:val="28"/>
          <w:szCs w:val="28"/>
        </w:rPr>
        <w:t>或政采云服务专员电话</w:t>
      </w:r>
      <w:r>
        <w:rPr>
          <w:rFonts w:hint="eastAsia" w:ascii="仿宋_GB2312" w:hAnsi="仿宋_GB2312" w:eastAsia="仿宋_GB2312" w:cs="仿宋_GB2312"/>
          <w:kern w:val="0"/>
          <w:sz w:val="28"/>
          <w:szCs w:val="28"/>
        </w:rPr>
        <w:t>0574-63917219</w:t>
      </w:r>
      <w:r>
        <w:rPr>
          <w:rFonts w:ascii="仿宋_GB2312" w:hAnsi="仿宋_GB2312" w:eastAsia="仿宋_GB2312" w:cs="仿宋_GB2312"/>
          <w:kern w:val="0"/>
          <w:sz w:val="28"/>
          <w:szCs w:val="28"/>
        </w:rPr>
        <w:t>）。</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投标人应在开标前完成CA数字证书办理（如遇问题可</w:t>
      </w:r>
      <w:r>
        <w:rPr>
          <w:rFonts w:hint="eastAsia" w:ascii="仿宋_GB2312" w:hAnsi="仿宋_GB2312" w:eastAsia="仿宋_GB2312" w:cs="仿宋_GB2312"/>
          <w:kern w:val="0"/>
          <w:sz w:val="28"/>
          <w:szCs w:val="28"/>
        </w:rPr>
        <w:t>致电政采云平台技术支持热线95763</w:t>
      </w:r>
      <w:r>
        <w:rPr>
          <w:rFonts w:ascii="仿宋_GB2312" w:hAnsi="仿宋_GB2312" w:eastAsia="仿宋_GB2312" w:cs="仿宋_GB2312"/>
          <w:kern w:val="0"/>
          <w:sz w:val="28"/>
          <w:szCs w:val="28"/>
        </w:rPr>
        <w:t>），用于电子投标文件的制作。</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ascii="仿宋_GB2312" w:hAnsi="仿宋_GB2312" w:eastAsia="仿宋_GB2312" w:cs="仿宋_GB2312"/>
          <w:kern w:val="0"/>
          <w:sz w:val="28"/>
          <w:szCs w:val="28"/>
        </w:rPr>
        <w:t>投标人通过政采云平台电子投标工具制作投标文件，电子投标工具请供应商自行前往</w:t>
      </w:r>
      <w:r>
        <w:rPr>
          <w:rFonts w:hint="eastAsia" w:ascii="仿宋_GB2312" w:hAnsi="仿宋_GB2312" w:eastAsia="仿宋_GB2312" w:cs="仿宋_GB2312"/>
          <w:kern w:val="0"/>
          <w:sz w:val="28"/>
          <w:szCs w:val="28"/>
        </w:rPr>
        <w:t>浙江政府采购网下载并安装</w:t>
      </w:r>
      <w:r>
        <w:rPr>
          <w:rFonts w:ascii="仿宋_GB2312" w:hAnsi="仿宋_GB2312" w:eastAsia="仿宋_GB2312" w:cs="仿宋_GB2312"/>
          <w:kern w:val="0"/>
          <w:sz w:val="28"/>
          <w:szCs w:val="28"/>
        </w:rPr>
        <w:t>（如遇问题可</w:t>
      </w:r>
      <w:r>
        <w:rPr>
          <w:rFonts w:hint="eastAsia" w:ascii="仿宋_GB2312" w:hAnsi="仿宋_GB2312" w:eastAsia="仿宋_GB2312" w:cs="仿宋_GB2312"/>
          <w:kern w:val="0"/>
          <w:sz w:val="28"/>
          <w:szCs w:val="28"/>
        </w:rPr>
        <w:t>致电政采云平台技术支持热线95763</w:t>
      </w:r>
      <w:r>
        <w:rPr>
          <w:rFonts w:ascii="仿宋_GB2312" w:hAnsi="仿宋_GB2312" w:eastAsia="仿宋_GB2312" w:cs="仿宋_GB2312"/>
          <w:kern w:val="0"/>
          <w:sz w:val="28"/>
          <w:szCs w:val="28"/>
        </w:rPr>
        <w:t>）。</w:t>
      </w:r>
    </w:p>
    <w:p>
      <w:pPr>
        <w:spacing w:line="360" w:lineRule="auto"/>
        <w:ind w:firstLine="562"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w:t>
      </w:r>
      <w:r>
        <w:rPr>
          <w:rFonts w:ascii="仿宋_GB2312" w:hAnsi="仿宋_GB2312" w:eastAsia="仿宋_GB2312" w:cs="仿宋_GB2312"/>
          <w:b/>
          <w:bCs/>
          <w:kern w:val="0"/>
          <w:sz w:val="28"/>
          <w:szCs w:val="28"/>
        </w:rPr>
        <w:t>投标截止时间、地点及要求</w:t>
      </w:r>
      <w:r>
        <w:rPr>
          <w:rFonts w:hint="eastAsia" w:ascii="仿宋_GB2312" w:hAnsi="仿宋_GB2312" w:eastAsia="仿宋_GB2312" w:cs="仿宋_GB2312"/>
          <w:b/>
          <w:bCs/>
          <w:kern w:val="0"/>
          <w:sz w:val="28"/>
          <w:szCs w:val="28"/>
        </w:rPr>
        <w:t>：</w:t>
      </w:r>
    </w:p>
    <w:p>
      <w:pPr>
        <w:spacing w:line="360" w:lineRule="auto"/>
        <w:ind w:firstLine="560" w:firstLineChars="200"/>
        <w:jc w:val="left"/>
        <w:rPr>
          <w:rFonts w:ascii="仿宋_GB2312" w:hAnsi="仿宋_GB2312" w:eastAsia="仿宋_GB2312" w:cs="仿宋_GB2312"/>
          <w:color w:val="auto"/>
          <w:kern w:val="0"/>
          <w:sz w:val="28"/>
          <w:szCs w:val="28"/>
        </w:rPr>
      </w:pPr>
      <w:r>
        <w:rPr>
          <w:rFonts w:ascii="仿宋_GB2312" w:hAnsi="仿宋_GB2312" w:eastAsia="仿宋_GB2312" w:cs="仿宋_GB2312"/>
          <w:bCs/>
          <w:color w:val="auto"/>
          <w:kern w:val="0"/>
          <w:sz w:val="28"/>
          <w:szCs w:val="28"/>
        </w:rPr>
        <w:t>1.投标截止时间</w:t>
      </w:r>
      <w:r>
        <w:rPr>
          <w:rFonts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rPr>
        <w:t>202</w:t>
      </w:r>
      <w:r>
        <w:rPr>
          <w:rFonts w:hint="eastAsia" w:ascii="仿宋_GB2312" w:hAnsi="仿宋_GB2312" w:eastAsia="仿宋_GB2312" w:cs="仿宋_GB2312"/>
          <w:color w:val="auto"/>
          <w:kern w:val="0"/>
          <w:sz w:val="28"/>
          <w:szCs w:val="28"/>
          <w:highlight w:val="none"/>
          <w:lang w:val="en-US" w:eastAsia="zh-CN"/>
        </w:rPr>
        <w:t>6</w:t>
      </w:r>
      <w:r>
        <w:rPr>
          <w:rFonts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7</w:t>
      </w:r>
      <w:r>
        <w:rPr>
          <w:rFonts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29</w:t>
      </w:r>
      <w:r>
        <w:rPr>
          <w:rFonts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eastAsia="zh-CN"/>
        </w:rPr>
        <w:t>上午</w:t>
      </w:r>
      <w:r>
        <w:rPr>
          <w:rFonts w:hint="eastAsia" w:ascii="仿宋_GB2312" w:hAnsi="仿宋_GB2312" w:eastAsia="仿宋_GB2312" w:cs="仿宋_GB2312"/>
          <w:color w:val="auto"/>
          <w:kern w:val="0"/>
          <w:sz w:val="28"/>
          <w:szCs w:val="28"/>
          <w:highlight w:val="none"/>
        </w:rPr>
        <w:t>9:</w:t>
      </w:r>
      <w:r>
        <w:rPr>
          <w:rFonts w:hint="eastAsia" w:ascii="仿宋_GB2312" w:hAnsi="仿宋_GB2312" w:eastAsia="仿宋_GB2312" w:cs="仿宋_GB2312"/>
          <w:color w:val="auto"/>
          <w:kern w:val="0"/>
          <w:sz w:val="28"/>
          <w:szCs w:val="28"/>
        </w:rPr>
        <w:t>30</w:t>
      </w:r>
      <w:r>
        <w:rPr>
          <w:rFonts w:ascii="仿宋_GB2312" w:hAnsi="仿宋_GB2312" w:eastAsia="仿宋_GB2312" w:cs="仿宋_GB2312"/>
          <w:color w:val="auto"/>
          <w:kern w:val="0"/>
          <w:sz w:val="28"/>
          <w:szCs w:val="28"/>
        </w:rPr>
        <w:t>时止。</w:t>
      </w:r>
    </w:p>
    <w:p>
      <w:pPr>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bCs/>
          <w:kern w:val="0"/>
          <w:sz w:val="28"/>
          <w:szCs w:val="28"/>
        </w:rPr>
        <w:t>2.投标地址</w:t>
      </w:r>
      <w:r>
        <w:rPr>
          <w:rFonts w:ascii="仿宋_GB2312" w:hAnsi="仿宋_GB2312" w:eastAsia="仿宋_GB2312" w:cs="仿宋_GB2312"/>
          <w:kern w:val="0"/>
          <w:sz w:val="28"/>
          <w:szCs w:val="28"/>
        </w:rPr>
        <w:t>：</w:t>
      </w:r>
      <w:r>
        <w:rPr>
          <w:rFonts w:hint="eastAsia" w:ascii="仿宋_GB2312" w:hAnsi="仿宋_GB2312" w:eastAsia="仿宋_GB2312" w:cs="仿宋_GB2312"/>
          <w:bCs/>
          <w:kern w:val="0"/>
          <w:sz w:val="28"/>
          <w:szCs w:val="28"/>
        </w:rPr>
        <w:t>政府</w:t>
      </w:r>
      <w:r>
        <w:rPr>
          <w:rFonts w:ascii="仿宋_GB2312" w:hAnsi="仿宋_GB2312" w:eastAsia="仿宋_GB2312" w:cs="仿宋_GB2312"/>
          <w:bCs/>
          <w:kern w:val="0"/>
          <w:sz w:val="28"/>
          <w:szCs w:val="28"/>
        </w:rPr>
        <w:t>采购云平台</w:t>
      </w:r>
    </w:p>
    <w:p>
      <w:pPr>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响应截止时间后</w:t>
      </w:r>
      <w:r>
        <w:rPr>
          <w:rFonts w:hint="eastAsia" w:ascii="仿宋_GB2312" w:hAnsi="仿宋_GB2312" w:eastAsia="仿宋_GB2312" w:cs="仿宋_GB2312"/>
          <w:kern w:val="0"/>
          <w:sz w:val="28"/>
          <w:szCs w:val="28"/>
        </w:rPr>
        <w:t>提交</w:t>
      </w:r>
      <w:r>
        <w:rPr>
          <w:rFonts w:ascii="仿宋_GB2312" w:hAnsi="仿宋_GB2312" w:eastAsia="仿宋_GB2312" w:cs="仿宋_GB2312"/>
          <w:kern w:val="0"/>
          <w:sz w:val="28"/>
          <w:szCs w:val="28"/>
        </w:rPr>
        <w:t>的投标、响应文件，将被政采云平台拒收。</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 投标截止时间后不允许撤回、撤销投标文件及放弃中标。</w:t>
      </w:r>
    </w:p>
    <w:p>
      <w:pPr>
        <w:spacing w:line="360" w:lineRule="auto"/>
        <w:ind w:firstLine="562"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八、开标时间及地点：</w:t>
      </w:r>
    </w:p>
    <w:p>
      <w:pPr>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bCs/>
          <w:color w:val="auto"/>
          <w:kern w:val="0"/>
          <w:sz w:val="28"/>
          <w:szCs w:val="28"/>
        </w:rPr>
        <w:t>1.</w:t>
      </w:r>
      <w:r>
        <w:rPr>
          <w:rFonts w:ascii="仿宋_GB2312" w:hAnsi="仿宋_GB2312" w:eastAsia="仿宋_GB2312" w:cs="仿宋_GB2312"/>
          <w:bCs/>
          <w:color w:val="auto"/>
          <w:kern w:val="0"/>
          <w:sz w:val="28"/>
          <w:szCs w:val="28"/>
        </w:rPr>
        <w:t>开标时间</w:t>
      </w:r>
      <w:r>
        <w:rPr>
          <w:rFonts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rPr>
        <w:t>202</w:t>
      </w:r>
      <w:r>
        <w:rPr>
          <w:rFonts w:hint="eastAsia" w:ascii="仿宋_GB2312" w:hAnsi="仿宋_GB2312" w:eastAsia="仿宋_GB2312" w:cs="仿宋_GB2312"/>
          <w:color w:val="auto"/>
          <w:kern w:val="0"/>
          <w:sz w:val="28"/>
          <w:szCs w:val="28"/>
          <w:lang w:val="en-US" w:eastAsia="zh-CN"/>
        </w:rPr>
        <w:t>6</w:t>
      </w:r>
      <w:r>
        <w:rPr>
          <w:rFonts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29</w:t>
      </w:r>
      <w:bookmarkStart w:id="41" w:name="_GoBack"/>
      <w:bookmarkEnd w:id="41"/>
      <w:r>
        <w:rPr>
          <w:rFonts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eastAsia="zh-CN"/>
        </w:rPr>
        <w:t>上午</w:t>
      </w:r>
      <w:r>
        <w:rPr>
          <w:rFonts w:hint="eastAsia" w:ascii="仿宋_GB2312" w:hAnsi="仿宋_GB2312" w:eastAsia="仿宋_GB2312" w:cs="仿宋_GB2312"/>
          <w:color w:val="auto"/>
          <w:kern w:val="0"/>
          <w:sz w:val="28"/>
          <w:szCs w:val="28"/>
        </w:rPr>
        <w:t>9:30</w:t>
      </w:r>
      <w:r>
        <w:rPr>
          <w:rFonts w:ascii="仿宋_GB2312" w:hAnsi="仿宋_GB2312" w:eastAsia="仿宋_GB2312" w:cs="仿宋_GB2312"/>
          <w:color w:val="auto"/>
          <w:kern w:val="0"/>
          <w:sz w:val="28"/>
          <w:szCs w:val="28"/>
        </w:rPr>
        <w:t>时整。</w:t>
      </w:r>
    </w:p>
    <w:p>
      <w:pPr>
        <w:spacing w:line="360"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开标</w:t>
      </w:r>
      <w:r>
        <w:rPr>
          <w:rFonts w:hint="eastAsia" w:ascii="仿宋_GB2312" w:hAnsi="仿宋_GB2312" w:eastAsia="仿宋_GB2312" w:cs="仿宋_GB2312"/>
          <w:kern w:val="0"/>
          <w:sz w:val="28"/>
          <w:szCs w:val="28"/>
          <w:lang w:eastAsia="zh-CN"/>
        </w:rPr>
        <w:t>网址</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政府采购云平台</w:t>
      </w:r>
    </w:p>
    <w:p>
      <w:pPr>
        <w:spacing w:line="360" w:lineRule="auto"/>
        <w:ind w:firstLine="562"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九、</w:t>
      </w:r>
      <w:r>
        <w:rPr>
          <w:rFonts w:ascii="仿宋_GB2312" w:hAnsi="仿宋_GB2312" w:eastAsia="仿宋_GB2312" w:cs="仿宋_GB2312"/>
          <w:b/>
          <w:bCs/>
          <w:kern w:val="0"/>
          <w:sz w:val="28"/>
          <w:szCs w:val="28"/>
        </w:rPr>
        <w:t>投标保证金</w:t>
      </w:r>
      <w:r>
        <w:rPr>
          <w:rFonts w:ascii="仿宋_GB2312" w:hAnsi="仿宋_GB2312" w:eastAsia="仿宋_GB2312" w:cs="仿宋_GB2312"/>
          <w:b/>
          <w:kern w:val="0"/>
          <w:sz w:val="28"/>
          <w:szCs w:val="28"/>
        </w:rPr>
        <w:t>：</w:t>
      </w:r>
      <w:r>
        <w:rPr>
          <w:rFonts w:ascii="仿宋_GB2312" w:hAnsi="仿宋_GB2312" w:eastAsia="仿宋_GB2312" w:cs="仿宋_GB2312"/>
          <w:kern w:val="0"/>
          <w:sz w:val="28"/>
          <w:szCs w:val="28"/>
        </w:rPr>
        <w:t>无</w:t>
      </w:r>
    </w:p>
    <w:p>
      <w:pPr>
        <w:spacing w:line="360" w:lineRule="auto"/>
        <w:ind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十、</w:t>
      </w:r>
      <w:r>
        <w:rPr>
          <w:rFonts w:ascii="仿宋_GB2312" w:hAnsi="仿宋_GB2312" w:eastAsia="仿宋_GB2312" w:cs="仿宋_GB2312"/>
          <w:b/>
          <w:kern w:val="0"/>
          <w:sz w:val="28"/>
          <w:szCs w:val="28"/>
        </w:rPr>
        <w:t>本次招标有关信息公告媒体：</w:t>
      </w:r>
    </w:p>
    <w:p>
      <w:pPr>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浙江政府采购网</w:t>
      </w:r>
    </w:p>
    <w:p>
      <w:pPr>
        <w:spacing w:line="360" w:lineRule="auto"/>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宁波市政务服务办公室-宁波市公共资源交易电子服务系统（慈溪）</w:t>
      </w:r>
    </w:p>
    <w:p>
      <w:pPr>
        <w:spacing w:line="360" w:lineRule="auto"/>
        <w:ind w:firstLine="562" w:firstLineChars="200"/>
        <w:jc w:val="left"/>
        <w:rPr>
          <w:rFonts w:ascii="仿宋_GB2312" w:hAnsi="仿宋_GB2312" w:eastAsia="仿宋_GB2312" w:cs="仿宋_GB2312"/>
          <w:kern w:val="0"/>
          <w:sz w:val="28"/>
          <w:szCs w:val="28"/>
        </w:rPr>
      </w:pPr>
      <w:r>
        <w:rPr>
          <w:rFonts w:ascii="仿宋_GB2312" w:hAnsi="仿宋_GB2312" w:eastAsia="仿宋_GB2312" w:cs="仿宋_GB2312"/>
          <w:b/>
          <w:kern w:val="0"/>
          <w:sz w:val="28"/>
          <w:szCs w:val="28"/>
        </w:rPr>
        <w:t>十一</w:t>
      </w:r>
      <w:r>
        <w:rPr>
          <w:rFonts w:hint="eastAsia" w:ascii="仿宋_GB2312" w:hAnsi="仿宋_GB2312" w:eastAsia="仿宋_GB2312" w:cs="仿宋_GB2312"/>
          <w:b/>
          <w:kern w:val="0"/>
          <w:sz w:val="28"/>
          <w:szCs w:val="28"/>
        </w:rPr>
        <w:t>、本项目</w:t>
      </w:r>
      <w:r>
        <w:rPr>
          <w:rFonts w:ascii="仿宋_GB2312" w:hAnsi="仿宋_GB2312" w:eastAsia="仿宋_GB2312" w:cs="仿宋_GB2312"/>
          <w:b/>
          <w:kern w:val="0"/>
          <w:sz w:val="28"/>
          <w:szCs w:val="28"/>
        </w:rPr>
        <w:t>公告期限：</w:t>
      </w:r>
      <w:r>
        <w:rPr>
          <w:rFonts w:ascii="仿宋_GB2312" w:hAnsi="仿宋_GB2312" w:eastAsia="仿宋_GB2312" w:cs="仿宋_GB2312"/>
          <w:kern w:val="0"/>
          <w:sz w:val="28"/>
          <w:szCs w:val="28"/>
        </w:rPr>
        <w:t>本公告发布之日起5个工作日。</w:t>
      </w:r>
    </w:p>
    <w:p>
      <w:pPr>
        <w:spacing w:line="360" w:lineRule="auto"/>
        <w:ind w:firstLine="562" w:firstLineChars="200"/>
        <w:jc w:val="left"/>
        <w:rPr>
          <w:rFonts w:ascii="仿宋" w:hAnsi="仿宋" w:eastAsia="仿宋" w:cs="仿宋_GB2312"/>
          <w:kern w:val="0"/>
          <w:sz w:val="28"/>
          <w:szCs w:val="28"/>
        </w:rPr>
      </w:pPr>
      <w:r>
        <w:rPr>
          <w:rFonts w:hint="eastAsia" w:ascii="仿宋" w:hAnsi="仿宋" w:eastAsia="仿宋" w:cs="仿宋_GB2312"/>
          <w:b/>
          <w:bCs/>
          <w:kern w:val="0"/>
          <w:sz w:val="28"/>
          <w:szCs w:val="28"/>
        </w:rPr>
        <w:t>十二、</w:t>
      </w:r>
      <w:r>
        <w:rPr>
          <w:rFonts w:ascii="仿宋" w:hAnsi="仿宋" w:eastAsia="仿宋" w:cs="仿宋_GB2312"/>
          <w:b/>
          <w:bCs/>
          <w:kern w:val="0"/>
          <w:sz w:val="28"/>
          <w:szCs w:val="28"/>
        </w:rPr>
        <w:t>联系方式：</w:t>
      </w:r>
    </w:p>
    <w:p>
      <w:pPr>
        <w:pStyle w:val="90"/>
        <w:numPr>
          <w:ilvl w:val="0"/>
          <w:numId w:val="2"/>
        </w:numPr>
        <w:ind w:firstLineChars="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采购人信息</w:t>
      </w:r>
    </w:p>
    <w:p>
      <w:pPr>
        <w:ind w:firstLine="54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慈溪市公安局（慈溪市白沙路街道前应路1588号）</w:t>
      </w:r>
    </w:p>
    <w:p>
      <w:pPr>
        <w:ind w:firstLine="54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项目联系人（询问）：虞昊攀，13235848290</w:t>
      </w:r>
    </w:p>
    <w:p>
      <w:pPr>
        <w:ind w:firstLine="54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质疑联系人：陈何洁，15858485626</w:t>
      </w:r>
    </w:p>
    <w:p>
      <w:pPr>
        <w:ind w:firstLine="54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2.采购代理机构信息</w:t>
      </w:r>
    </w:p>
    <w:p>
      <w:pPr>
        <w:ind w:firstLine="54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慈溪市政务服务中心</w:t>
      </w:r>
      <w:r>
        <w:rPr>
          <w:rFonts w:hint="eastAsia" w:ascii="仿宋_GB2312" w:hAnsi="仿宋_GB2312" w:eastAsia="仿宋_GB2312" w:cs="仿宋_GB2312"/>
          <w:kern w:val="0"/>
          <w:sz w:val="28"/>
          <w:szCs w:val="28"/>
        </w:rPr>
        <w:t>（慈溪市白沙路街道南二环东路1355号）</w:t>
      </w:r>
    </w:p>
    <w:p>
      <w:pPr>
        <w:ind w:firstLine="54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项目联系人（询问）：</w:t>
      </w:r>
      <w:r>
        <w:rPr>
          <w:rFonts w:hint="eastAsia" w:ascii="仿宋_GB2312" w:hAnsi="仿宋_GB2312" w:eastAsia="仿宋_GB2312" w:cs="仿宋_GB2312"/>
          <w:kern w:val="0"/>
          <w:sz w:val="28"/>
          <w:szCs w:val="28"/>
          <w:highlight w:val="none"/>
          <w:lang w:eastAsia="zh-CN"/>
        </w:rPr>
        <w:t>邹利魏</w:t>
      </w:r>
      <w:r>
        <w:rPr>
          <w:rFonts w:hint="eastAsia" w:ascii="仿宋_GB2312" w:hAnsi="仿宋_GB2312" w:eastAsia="仿宋_GB2312" w:cs="仿宋_GB2312"/>
          <w:kern w:val="0"/>
          <w:sz w:val="28"/>
          <w:szCs w:val="28"/>
          <w:highlight w:val="none"/>
        </w:rPr>
        <w:t>，</w:t>
      </w:r>
      <w:r>
        <w:rPr>
          <w:rFonts w:hint="eastAsia" w:ascii="仿宋_GB2312" w:hAnsi="仿宋_GB2312" w:eastAsia="仿宋_GB2312" w:cs="仿宋_GB2312"/>
          <w:kern w:val="0"/>
          <w:sz w:val="28"/>
          <w:szCs w:val="28"/>
          <w:highlight w:val="none"/>
          <w:lang w:val="en-US" w:eastAsia="zh-CN"/>
        </w:rPr>
        <w:t>0574-89595816</w:t>
      </w:r>
    </w:p>
    <w:p>
      <w:pPr>
        <w:ind w:firstLine="54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质疑联系人：陈倩芸，0574-</w:t>
      </w:r>
      <w:r>
        <w:rPr>
          <w:rFonts w:hint="eastAsia" w:ascii="仿宋_GB2312" w:hAnsi="仿宋_GB2312" w:eastAsia="仿宋_GB2312" w:cs="仿宋_GB2312"/>
          <w:kern w:val="0"/>
          <w:sz w:val="28"/>
          <w:szCs w:val="28"/>
          <w:highlight w:val="none"/>
          <w:lang w:val="en-US" w:eastAsia="zh-CN"/>
        </w:rPr>
        <w:t>89595819</w:t>
      </w:r>
    </w:p>
    <w:p>
      <w:pPr>
        <w:ind w:firstLine="54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3.同级政府采购监督管理部门</w:t>
      </w:r>
    </w:p>
    <w:p>
      <w:pPr>
        <w:ind w:firstLine="54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慈溪市财政局（慈溪市白沙路街道南二环东路1158号6楼62</w:t>
      </w: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kern w:val="0"/>
          <w:sz w:val="28"/>
          <w:szCs w:val="28"/>
        </w:rPr>
        <w:t>室）</w:t>
      </w:r>
    </w:p>
    <w:p>
      <w:pPr>
        <w:pStyle w:val="72"/>
        <w:ind w:firstLine="560" w:firstLineChars="200"/>
        <w:rPr>
          <w:rFonts w:ascii="仿宋_GB2312" w:hAnsi="仿宋_GB2312" w:eastAsia="仿宋_GB2312" w:cs="仿宋_GB2312"/>
          <w:color w:val="000000"/>
          <w:kern w:val="0"/>
          <w:szCs w:val="28"/>
        </w:rPr>
      </w:pPr>
      <w:r>
        <w:rPr>
          <w:rFonts w:hint="eastAsia" w:ascii="仿宋_GB2312" w:hAnsi="仿宋_GB2312" w:eastAsia="仿宋_GB2312" w:cs="仿宋_GB2312"/>
          <w:color w:val="000000"/>
          <w:kern w:val="0"/>
          <w:szCs w:val="28"/>
        </w:rPr>
        <w:t>联系人：</w:t>
      </w:r>
      <w:r>
        <w:rPr>
          <w:rFonts w:hint="eastAsia" w:ascii="仿宋_GB2312" w:hAnsi="仿宋_GB2312" w:eastAsia="仿宋_GB2312" w:cs="仿宋_GB2312"/>
          <w:kern w:val="0"/>
          <w:sz w:val="28"/>
          <w:szCs w:val="28"/>
        </w:rPr>
        <w:t>陈老师</w:t>
      </w:r>
    </w:p>
    <w:p>
      <w:pPr>
        <w:pStyle w:val="72"/>
        <w:ind w:firstLine="560" w:firstLineChars="200"/>
        <w:rPr>
          <w:rFonts w:hint="eastAsia" w:ascii="仿宋_GB2312" w:hAnsi="仿宋_GB2312" w:eastAsia="仿宋_GB2312" w:cs="仿宋_GB2312"/>
          <w:color w:val="000000"/>
          <w:kern w:val="0"/>
          <w:szCs w:val="28"/>
        </w:rPr>
      </w:pPr>
      <w:r>
        <w:rPr>
          <w:rFonts w:hint="eastAsia" w:ascii="仿宋_GB2312" w:hAnsi="仿宋_GB2312" w:eastAsia="仿宋_GB2312" w:cs="仿宋_GB2312"/>
          <w:color w:val="000000"/>
          <w:kern w:val="0"/>
          <w:szCs w:val="28"/>
        </w:rPr>
        <w:t>监督投诉电话：</w:t>
      </w:r>
      <w:r>
        <w:rPr>
          <w:rFonts w:hint="eastAsia" w:ascii="仿宋_GB2312" w:hAnsi="仿宋_GB2312" w:eastAsia="仿宋_GB2312" w:cs="仿宋_GB2312"/>
          <w:kern w:val="0"/>
          <w:sz w:val="28"/>
          <w:szCs w:val="28"/>
        </w:rPr>
        <w:t>0574-63837078</w:t>
      </w:r>
      <w:r>
        <w:rPr>
          <w:rFonts w:hint="eastAsia" w:ascii="仿宋_GB2312" w:hAnsi="仿宋_GB2312" w:eastAsia="仿宋_GB2312" w:cs="仿宋_GB2312"/>
          <w:color w:val="000000"/>
          <w:kern w:val="0"/>
          <w:szCs w:val="28"/>
        </w:rPr>
        <w:t xml:space="preserve">  </w:t>
      </w:r>
    </w:p>
    <w:p>
      <w:pPr>
        <w:spacing w:line="360" w:lineRule="auto"/>
        <w:jc w:val="center"/>
        <w:rPr>
          <w:rFonts w:ascii="仿宋_GB2312" w:hAnsi="仿宋_GB2312" w:eastAsia="仿宋_GB2312" w:cs="仿宋_GB2312"/>
          <w:kern w:val="0"/>
          <w:sz w:val="28"/>
          <w:szCs w:val="28"/>
        </w:rPr>
      </w:pPr>
    </w:p>
    <w:p>
      <w:pPr>
        <w:spacing w:line="360" w:lineRule="auto"/>
        <w:jc w:val="center"/>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4"/>
        <w:jc w:val="center"/>
        <w:rPr>
          <w:b w:val="0"/>
          <w:bCs w:val="0"/>
          <w:sz w:val="36"/>
          <w:szCs w:val="36"/>
          <w:highlight w:val="none"/>
        </w:rPr>
      </w:pPr>
      <w:bookmarkStart w:id="2" w:name="_Toc16748"/>
      <w:r>
        <w:rPr>
          <w:rFonts w:hint="eastAsia"/>
          <w:b w:val="0"/>
          <w:bCs w:val="0"/>
          <w:sz w:val="36"/>
          <w:szCs w:val="36"/>
        </w:rPr>
        <w:t xml:space="preserve">第二部分 </w:t>
      </w:r>
      <w:r>
        <w:rPr>
          <w:rFonts w:hint="eastAsia"/>
          <w:b w:val="0"/>
          <w:bCs w:val="0"/>
          <w:sz w:val="36"/>
          <w:szCs w:val="36"/>
          <w:highlight w:val="none"/>
        </w:rPr>
        <w:t xml:space="preserve"> 招标需求</w:t>
      </w:r>
      <w:bookmarkEnd w:id="2"/>
    </w:p>
    <w:p>
      <w:pPr>
        <w:snapToGrid w:val="0"/>
        <w:spacing w:before="156" w:beforeLines="50" w:after="156" w:afterLines="50" w:line="360" w:lineRule="auto"/>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特别说明：</w:t>
      </w:r>
    </w:p>
    <w:p>
      <w:pPr>
        <w:spacing w:line="360" w:lineRule="auto"/>
        <w:ind w:firstLine="560" w:firstLineChars="20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1、根据浙财采监字[2007]2号文件规定：除采购文件明确的品牌外，欢迎其他能满足本项目技术需求且性能与所推荐品牌相当的产品参加。</w:t>
      </w:r>
    </w:p>
    <w:p>
      <w:pPr>
        <w:spacing w:line="360" w:lineRule="auto"/>
        <w:ind w:firstLine="562" w:firstLineChars="200"/>
        <w:rPr>
          <w:rFonts w:ascii="仿宋_GB2312" w:hAnsi="仿宋_GB2312" w:eastAsia="仿宋_GB2312" w:cs="仿宋_GB2312"/>
          <w:b/>
          <w:kern w:val="0"/>
          <w:sz w:val="28"/>
          <w:szCs w:val="28"/>
          <w:u w:val="single"/>
        </w:rPr>
      </w:pPr>
      <w:r>
        <w:rPr>
          <w:rFonts w:hint="eastAsia" w:ascii="仿宋_GB2312" w:hAnsi="仿宋_GB2312" w:eastAsia="仿宋_GB2312" w:cs="仿宋_GB2312"/>
          <w:b/>
          <w:kern w:val="0"/>
          <w:sz w:val="28"/>
          <w:szCs w:val="28"/>
          <w:u w:val="single"/>
        </w:rPr>
        <w:t>2、</w:t>
      </w:r>
      <w:r>
        <w:rPr>
          <w:rFonts w:ascii="仿宋_GB2312" w:hAnsi="仿宋_GB2312" w:eastAsia="仿宋_GB2312" w:cs="仿宋_GB2312"/>
          <w:b/>
          <w:kern w:val="0"/>
          <w:sz w:val="28"/>
          <w:szCs w:val="28"/>
          <w:u w:val="single"/>
        </w:rPr>
        <w:t>需求中不允许负偏离的实质性要求和条件，以“★”号标明，如投标人未响应的，将被视为无效。</w:t>
      </w:r>
    </w:p>
    <w:p>
      <w:pPr>
        <w:spacing w:line="360" w:lineRule="auto"/>
        <w:ind w:firstLine="560" w:firstLineChars="20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3、本项目为非单一产品采购项目，核心产品为</w:t>
      </w:r>
      <w:r>
        <w:rPr>
          <w:rFonts w:hint="eastAsia" w:ascii="仿宋_GB2312" w:hAnsi="仿宋_GB2312" w:eastAsia="仿宋_GB2312" w:cs="仿宋_GB2312"/>
          <w:bCs/>
          <w:kern w:val="0"/>
          <w:sz w:val="28"/>
          <w:szCs w:val="28"/>
          <w:u w:val="single"/>
          <w:lang w:eastAsia="zh-CN"/>
        </w:rPr>
        <w:t>台式计算机</w:t>
      </w:r>
      <w:r>
        <w:rPr>
          <w:rFonts w:hint="eastAsia" w:ascii="仿宋_GB2312" w:hAnsi="仿宋_GB2312" w:eastAsia="仿宋_GB2312" w:cs="仿宋_GB2312"/>
          <w:bCs/>
          <w:color w:val="auto"/>
          <w:kern w:val="0"/>
          <w:sz w:val="28"/>
          <w:szCs w:val="28"/>
          <w:highlight w:val="none"/>
        </w:rPr>
        <w:t>。</w:t>
      </w:r>
      <w:r>
        <w:rPr>
          <w:rFonts w:hint="eastAsia" w:ascii="仿宋_GB2312" w:hAnsi="仿宋_GB2312" w:eastAsia="仿宋_GB2312" w:cs="仿宋_GB2312"/>
          <w:bCs/>
          <w:kern w:val="0"/>
          <w:sz w:val="28"/>
          <w:szCs w:val="28"/>
        </w:rPr>
        <w:t>如果出现多家投标人提供的核心产品品牌完全相同且通过资格审查、符合性审查的情形，按一家投标人计算，评审后得分最高的同品牌投标人获得中标人推荐资格；评审得分相同的，按照以下原则确定：（1）报价最低的获得中标人推荐资格；（2）报价相同时，按技术指标优劣顺序排列获得中标人推荐资格；（3）均相同时，由评标委员会集体决定。</w:t>
      </w:r>
    </w:p>
    <w:p>
      <w:pPr>
        <w:keepNext w:val="0"/>
        <w:keepLines w:val="0"/>
        <w:widowControl/>
        <w:suppressLineNumbers w:val="0"/>
        <w:jc w:val="left"/>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rPr>
        <w:t>一、</w:t>
      </w:r>
      <w:r>
        <w:rPr>
          <w:rFonts w:hint="eastAsia" w:ascii="仿宋_GB2312" w:hAnsi="仿宋_GB2312" w:eastAsia="仿宋_GB2312" w:cs="仿宋_GB2312"/>
          <w:b/>
          <w:kern w:val="0"/>
          <w:sz w:val="28"/>
          <w:szCs w:val="28"/>
          <w:highlight w:val="none"/>
          <w:lang w:eastAsia="zh-CN"/>
        </w:rPr>
        <w:t>采购内容</w:t>
      </w:r>
      <w:r>
        <w:rPr>
          <w:rFonts w:hint="eastAsia" w:ascii="仿宋_GB2312" w:hAnsi="仿宋_GB2312" w:eastAsia="仿宋_GB2312" w:cs="仿宋_GB2312"/>
          <w:b/>
          <w:kern w:val="0"/>
          <w:sz w:val="28"/>
          <w:szCs w:val="28"/>
          <w:highlight w:val="none"/>
        </w:rPr>
        <w:t>：</w:t>
      </w:r>
    </w:p>
    <w:tbl>
      <w:tblPr>
        <w:tblStyle w:val="74"/>
        <w:tblpPr w:leftFromText="180" w:rightFromText="180" w:vertAnchor="text" w:horzAnchor="page" w:tblpX="1601" w:tblpY="367"/>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512"/>
        <w:gridCol w:w="2650"/>
        <w:gridCol w:w="1250"/>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trPr>
        <w:tc>
          <w:tcPr>
            <w:tcW w:w="950" w:type="dxa"/>
            <w:noWrap w:val="0"/>
            <w:vAlign w:val="center"/>
          </w:tcPr>
          <w:p>
            <w:pPr>
              <w:widowControl/>
              <w:jc w:val="center"/>
              <w:rPr>
                <w:rFonts w:ascii="仿宋" w:hAnsi="仿宋" w:eastAsia="仿宋" w:cs="仿宋"/>
                <w:b/>
                <w:kern w:val="0"/>
                <w:sz w:val="24"/>
              </w:rPr>
            </w:pPr>
            <w:r>
              <w:rPr>
                <w:rFonts w:hint="eastAsia" w:ascii="仿宋" w:hAnsi="仿宋" w:eastAsia="仿宋" w:cs="仿宋"/>
                <w:b/>
                <w:kern w:val="0"/>
                <w:sz w:val="24"/>
              </w:rPr>
              <w:t>序号</w:t>
            </w:r>
          </w:p>
        </w:tc>
        <w:tc>
          <w:tcPr>
            <w:tcW w:w="2512" w:type="dxa"/>
            <w:noWrap w:val="0"/>
            <w:vAlign w:val="center"/>
          </w:tcPr>
          <w:p>
            <w:pPr>
              <w:widowControl/>
              <w:jc w:val="center"/>
              <w:rPr>
                <w:rFonts w:ascii="仿宋" w:hAnsi="仿宋" w:eastAsia="仿宋" w:cs="仿宋"/>
                <w:b/>
                <w:kern w:val="0"/>
                <w:sz w:val="24"/>
              </w:rPr>
            </w:pPr>
            <w:r>
              <w:rPr>
                <w:rFonts w:hint="eastAsia" w:ascii="仿宋" w:hAnsi="仿宋" w:eastAsia="仿宋" w:cs="仿宋"/>
                <w:b/>
                <w:kern w:val="0"/>
                <w:sz w:val="24"/>
              </w:rPr>
              <w:t>名称</w:t>
            </w:r>
          </w:p>
        </w:tc>
        <w:tc>
          <w:tcPr>
            <w:tcW w:w="2650" w:type="dxa"/>
            <w:noWrap w:val="0"/>
            <w:vAlign w:val="center"/>
          </w:tcPr>
          <w:p>
            <w:pPr>
              <w:widowControl/>
              <w:jc w:val="center"/>
              <w:rPr>
                <w:rFonts w:hint="eastAsia" w:ascii="仿宋" w:hAnsi="仿宋" w:eastAsia="仿宋" w:cs="仿宋"/>
                <w:b/>
                <w:kern w:val="0"/>
                <w:sz w:val="24"/>
                <w:lang w:val="en-US" w:eastAsia="zh-CN"/>
              </w:rPr>
            </w:pPr>
            <w:r>
              <w:rPr>
                <w:rFonts w:hint="eastAsia" w:ascii="仿宋" w:hAnsi="仿宋" w:eastAsia="仿宋" w:cs="仿宋"/>
                <w:b/>
                <w:kern w:val="0"/>
                <w:sz w:val="24"/>
                <w:lang w:val="en-US" w:eastAsia="zh-CN"/>
              </w:rPr>
              <w:t>要求</w:t>
            </w:r>
          </w:p>
        </w:tc>
        <w:tc>
          <w:tcPr>
            <w:tcW w:w="1250" w:type="dxa"/>
            <w:noWrap w:val="0"/>
            <w:vAlign w:val="center"/>
          </w:tcPr>
          <w:p>
            <w:pPr>
              <w:widowControl/>
              <w:jc w:val="center"/>
              <w:rPr>
                <w:rFonts w:ascii="仿宋" w:hAnsi="仿宋" w:eastAsia="仿宋" w:cs="仿宋"/>
                <w:b/>
                <w:kern w:val="0"/>
                <w:sz w:val="24"/>
              </w:rPr>
            </w:pPr>
            <w:r>
              <w:rPr>
                <w:rFonts w:hint="eastAsia" w:ascii="仿宋" w:hAnsi="仿宋" w:eastAsia="仿宋" w:cs="仿宋"/>
                <w:b/>
                <w:kern w:val="0"/>
                <w:sz w:val="24"/>
              </w:rPr>
              <w:t>数量</w:t>
            </w:r>
          </w:p>
        </w:tc>
        <w:tc>
          <w:tcPr>
            <w:tcW w:w="1610" w:type="dxa"/>
            <w:noWrap w:val="0"/>
            <w:vAlign w:val="center"/>
          </w:tcPr>
          <w:p>
            <w:pPr>
              <w:widowControl/>
              <w:jc w:val="center"/>
              <w:rPr>
                <w:rFonts w:ascii="仿宋" w:hAnsi="仿宋" w:eastAsia="仿宋" w:cs="仿宋"/>
                <w:b/>
                <w:kern w:val="0"/>
                <w:sz w:val="24"/>
              </w:rPr>
            </w:pPr>
            <w:r>
              <w:rPr>
                <w:rFonts w:hint="eastAsia" w:ascii="仿宋" w:hAnsi="仿宋" w:eastAsia="仿宋" w:cs="仿宋"/>
                <w:b/>
                <w:kern w:val="0"/>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1" w:hRule="atLeast"/>
        </w:trPr>
        <w:tc>
          <w:tcPr>
            <w:tcW w:w="95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1</w:t>
            </w:r>
          </w:p>
        </w:tc>
        <w:tc>
          <w:tcPr>
            <w:tcW w:w="2512" w:type="dxa"/>
            <w:noWrap w:val="0"/>
            <w:vAlign w:val="center"/>
          </w:tcPr>
          <w:p>
            <w:pPr>
              <w:jc w:val="center"/>
              <w:rPr>
                <w:rFonts w:hint="eastAsia" w:ascii="仿宋" w:hAnsi="仿宋" w:eastAsia="仿宋" w:cs="仿宋"/>
                <w:color w:val="000000"/>
                <w:sz w:val="24"/>
                <w:lang w:val="en-US" w:eastAsia="zh-CN"/>
              </w:rPr>
            </w:pPr>
            <w:r>
              <w:rPr>
                <w:rFonts w:hint="eastAsia" w:ascii="仿宋" w:hAnsi="仿宋" w:eastAsia="仿宋" w:cs="仿宋"/>
                <w:color w:val="000000"/>
                <w:sz w:val="24"/>
              </w:rPr>
              <w:t>台式</w:t>
            </w:r>
            <w:r>
              <w:rPr>
                <w:rFonts w:hint="eastAsia" w:ascii="仿宋" w:hAnsi="仿宋" w:eastAsia="仿宋" w:cs="仿宋"/>
                <w:color w:val="000000"/>
                <w:sz w:val="24"/>
                <w:lang w:eastAsia="zh-CN"/>
              </w:rPr>
              <w:t>计算机</w:t>
            </w:r>
          </w:p>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（不含显示器）</w:t>
            </w:r>
          </w:p>
        </w:tc>
        <w:tc>
          <w:tcPr>
            <w:tcW w:w="2650" w:type="dxa"/>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见</w:t>
            </w:r>
            <w:r>
              <w:rPr>
                <w:rFonts w:hint="eastAsia" w:ascii="仿宋" w:hAnsi="仿宋" w:eastAsia="仿宋" w:cs="仿宋"/>
                <w:color w:val="000000"/>
                <w:sz w:val="24"/>
                <w:lang w:val="en-US" w:eastAsia="zh-CN"/>
              </w:rPr>
              <w:t>技术参数</w:t>
            </w:r>
          </w:p>
        </w:tc>
        <w:tc>
          <w:tcPr>
            <w:tcW w:w="125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859</w:t>
            </w:r>
          </w:p>
        </w:tc>
        <w:tc>
          <w:tcPr>
            <w:tcW w:w="1610" w:type="dxa"/>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7" w:hRule="atLeast"/>
        </w:trPr>
        <w:tc>
          <w:tcPr>
            <w:tcW w:w="95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2</w:t>
            </w:r>
          </w:p>
        </w:tc>
        <w:tc>
          <w:tcPr>
            <w:tcW w:w="2512" w:type="dxa"/>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rPr>
              <w:t>流式软件</w:t>
            </w:r>
            <w:r>
              <w:rPr>
                <w:rFonts w:hint="eastAsia" w:ascii="仿宋" w:hAnsi="仿宋" w:eastAsia="仿宋" w:cs="仿宋"/>
                <w:color w:val="000000"/>
                <w:sz w:val="24"/>
                <w:lang w:eastAsia="zh-CN"/>
              </w:rPr>
              <w:t>与版</w:t>
            </w:r>
            <w:r>
              <w:rPr>
                <w:rFonts w:hint="eastAsia" w:ascii="仿宋" w:hAnsi="仿宋" w:eastAsia="仿宋" w:cs="仿宋"/>
                <w:color w:val="000000"/>
                <w:sz w:val="24"/>
              </w:rPr>
              <w:t>式软件</w:t>
            </w:r>
          </w:p>
        </w:tc>
        <w:tc>
          <w:tcPr>
            <w:tcW w:w="2650" w:type="dxa"/>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见</w:t>
            </w:r>
            <w:r>
              <w:rPr>
                <w:rFonts w:hint="eastAsia" w:ascii="仿宋" w:hAnsi="仿宋" w:eastAsia="仿宋" w:cs="仿宋"/>
                <w:color w:val="000000"/>
                <w:sz w:val="24"/>
                <w:lang w:val="en-US" w:eastAsia="zh-CN"/>
              </w:rPr>
              <w:t>技术参数</w:t>
            </w:r>
          </w:p>
        </w:tc>
        <w:tc>
          <w:tcPr>
            <w:tcW w:w="125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859</w:t>
            </w:r>
          </w:p>
        </w:tc>
        <w:tc>
          <w:tcPr>
            <w:tcW w:w="1610" w:type="dxa"/>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lang w:eastAsia="zh-CN"/>
              </w:rPr>
              <w:t>套</w:t>
            </w:r>
          </w:p>
        </w:tc>
      </w:tr>
    </w:tbl>
    <w:p>
      <w:pPr>
        <w:pStyle w:val="2"/>
      </w:pPr>
    </w:p>
    <w:p>
      <w:pPr>
        <w:spacing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二、技术参数：</w:t>
      </w:r>
    </w:p>
    <w:p>
      <w:pPr>
        <w:rPr>
          <w:rFonts w:hint="eastAsia" w:ascii="仿宋" w:hAnsi="仿宋" w:eastAsia="仿宋" w:cs="仿宋"/>
          <w:b/>
          <w:bCs/>
          <w:sz w:val="28"/>
          <w:szCs w:val="28"/>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w:t>
      </w:r>
      <w:r>
        <w:rPr>
          <w:rFonts w:hint="eastAsia" w:ascii="仿宋" w:hAnsi="仿宋" w:eastAsia="仿宋" w:cs="仿宋"/>
          <w:b/>
          <w:bCs/>
          <w:sz w:val="28"/>
          <w:szCs w:val="28"/>
        </w:rPr>
        <w:t>台式计算机技术参数</w:t>
      </w:r>
    </w:p>
    <w:tbl>
      <w:tblPr>
        <w:tblStyle w:val="74"/>
        <w:tblpPr w:leftFromText="180" w:rightFromText="180" w:vertAnchor="text" w:horzAnchor="page" w:tblpXSpec="center" w:tblpY="1"/>
        <w:tblOverlap w:val="never"/>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46"/>
        <w:gridCol w:w="6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0" w:type="dxa"/>
            <w:noWrap w:val="0"/>
            <w:vAlign w:val="center"/>
          </w:tcPr>
          <w:p>
            <w:pPr>
              <w:jc w:val="center"/>
              <w:rPr>
                <w:rFonts w:hint="eastAsia" w:ascii="仿宋" w:hAnsi="仿宋" w:eastAsia="仿宋" w:cs="仿宋"/>
                <w:b/>
                <w:bCs/>
                <w:color w:val="000000"/>
                <w:sz w:val="24"/>
                <w:lang w:eastAsia="zh-CN"/>
              </w:rPr>
            </w:pPr>
            <w:r>
              <w:rPr>
                <w:rFonts w:hint="eastAsia" w:ascii="仿宋" w:hAnsi="仿宋" w:eastAsia="仿宋" w:cs="仿宋"/>
                <w:b/>
                <w:bCs/>
                <w:color w:val="000000"/>
                <w:sz w:val="24"/>
                <w:lang w:eastAsia="zh-CN"/>
              </w:rPr>
              <w:t>序号</w:t>
            </w:r>
          </w:p>
        </w:tc>
        <w:tc>
          <w:tcPr>
            <w:tcW w:w="1246" w:type="dxa"/>
            <w:noWrap w:val="0"/>
            <w:vAlign w:val="center"/>
          </w:tcPr>
          <w:p>
            <w:pPr>
              <w:jc w:val="both"/>
              <w:rPr>
                <w:rFonts w:hint="eastAsia" w:ascii="仿宋" w:hAnsi="仿宋" w:eastAsia="仿宋" w:cs="仿宋"/>
                <w:b/>
                <w:bCs/>
                <w:color w:val="000000"/>
                <w:sz w:val="24"/>
                <w:lang w:eastAsia="zh-CN"/>
              </w:rPr>
            </w:pPr>
            <w:r>
              <w:rPr>
                <w:rFonts w:hint="eastAsia" w:ascii="仿宋" w:hAnsi="仿宋" w:eastAsia="仿宋" w:cs="仿宋"/>
                <w:b/>
                <w:bCs/>
                <w:color w:val="000000"/>
                <w:sz w:val="24"/>
                <w:lang w:eastAsia="zh-CN"/>
              </w:rPr>
              <w:t>指标分类</w:t>
            </w:r>
          </w:p>
        </w:tc>
        <w:tc>
          <w:tcPr>
            <w:tcW w:w="6433" w:type="dxa"/>
            <w:noWrap w:val="0"/>
            <w:vAlign w:val="center"/>
          </w:tcPr>
          <w:p>
            <w:pPr>
              <w:pStyle w:val="173"/>
              <w:tabs>
                <w:tab w:val="left" w:pos="360"/>
                <w:tab w:val="left" w:pos="1800"/>
                <w:tab w:val="left" w:pos="2220"/>
              </w:tabs>
              <w:jc w:val="center"/>
              <w:rPr>
                <w:rFonts w:hint="eastAsia" w:ascii="仿宋" w:hAnsi="仿宋" w:eastAsia="仿宋" w:cs="仿宋"/>
                <w:b/>
                <w:bCs/>
                <w:color w:val="000000"/>
                <w:sz w:val="24"/>
                <w:lang w:eastAsia="zh-CN"/>
              </w:rPr>
            </w:pPr>
            <w:r>
              <w:rPr>
                <w:rFonts w:hint="eastAsia" w:ascii="仿宋" w:hAnsi="仿宋" w:eastAsia="仿宋" w:cs="仿宋"/>
                <w:b/>
                <w:bCs/>
                <w:color w:val="000000"/>
                <w:sz w:val="24"/>
                <w:lang w:eastAsia="zh-CN"/>
              </w:rPr>
              <w:t>具体指标及要求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1</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CPU</w:t>
            </w:r>
          </w:p>
        </w:tc>
        <w:tc>
          <w:tcPr>
            <w:tcW w:w="6433" w:type="dxa"/>
            <w:noWrap w:val="0"/>
            <w:vAlign w:val="center"/>
          </w:tcPr>
          <w:p>
            <w:pPr>
              <w:pStyle w:val="173"/>
              <w:tabs>
                <w:tab w:val="left" w:pos="360"/>
                <w:tab w:val="left" w:pos="1800"/>
                <w:tab w:val="left" w:pos="2220"/>
              </w:tabs>
              <w:rPr>
                <w:rFonts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1</w:t>
            </w:r>
            <w:r>
              <w:rPr>
                <w:rFonts w:hint="eastAsia" w:ascii="仿宋" w:hAnsi="仿宋" w:eastAsia="仿宋" w:cs="仿宋"/>
                <w:color w:val="000000"/>
                <w:sz w:val="24"/>
              </w:rPr>
              <w:t>.单颗CPU物理核心数≥8核、主频≥</w:t>
            </w:r>
            <w:r>
              <w:rPr>
                <w:rFonts w:hint="eastAsia" w:ascii="仿宋" w:hAnsi="仿宋" w:eastAsia="仿宋" w:cs="仿宋"/>
                <w:color w:val="000000"/>
                <w:sz w:val="24"/>
                <w:lang w:val="en-US" w:eastAsia="zh-CN"/>
              </w:rPr>
              <w:t>3.0</w:t>
            </w:r>
            <w:r>
              <w:rPr>
                <w:rFonts w:hint="eastAsia" w:ascii="仿宋" w:hAnsi="仿宋" w:eastAsia="仿宋" w:cs="仿宋"/>
                <w:color w:val="000000"/>
                <w:sz w:val="24"/>
              </w:rPr>
              <w:t>GHz、末级缓存容量≥</w:t>
            </w:r>
            <w:r>
              <w:rPr>
                <w:rFonts w:hint="eastAsia" w:ascii="仿宋" w:hAnsi="仿宋" w:eastAsia="仿宋" w:cs="仿宋"/>
                <w:color w:val="000000"/>
                <w:sz w:val="24"/>
                <w:lang w:val="en-US" w:eastAsia="zh-CN"/>
              </w:rPr>
              <w:t>8</w:t>
            </w:r>
            <w:r>
              <w:rPr>
                <w:rFonts w:hint="eastAsia" w:ascii="仿宋" w:hAnsi="仿宋" w:eastAsia="仿宋" w:cs="仿宋"/>
                <w:color w:val="000000"/>
                <w:sz w:val="24"/>
              </w:rPr>
              <w:t>MB、线程数≥16、热设计功耗≤65W、支持内存的最高速率≥2666MT/s、通道数≥2、位</w:t>
            </w:r>
            <w:r>
              <w:rPr>
                <w:rFonts w:hint="eastAsia" w:ascii="仿宋" w:hAnsi="仿宋" w:eastAsia="仿宋" w:cs="仿宋"/>
                <w:color w:val="000000"/>
                <w:sz w:val="24"/>
                <w:lang w:val="en-US" w:eastAsia="zh-CN"/>
              </w:rPr>
              <w:t>·</w:t>
            </w:r>
            <w:r>
              <w:rPr>
                <w:rFonts w:hint="eastAsia" w:ascii="仿宋" w:hAnsi="仿宋" w:eastAsia="仿宋" w:cs="仿宋"/>
                <w:color w:val="000000"/>
                <w:sz w:val="24"/>
              </w:rPr>
              <w:t>宽≥64位。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9"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2</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主板</w:t>
            </w:r>
          </w:p>
        </w:tc>
        <w:tc>
          <w:tcPr>
            <w:tcW w:w="6433" w:type="dxa"/>
            <w:noWrap w:val="0"/>
            <w:vAlign w:val="center"/>
          </w:tcPr>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★1.主板集成模块：集成资源扩展模块、计算处理模块、音频扩展模块等，主板的互联拓扑可通过处理器或交换电路实现。</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★2.主板支持的 CPU和内存情况;供应商给出主板支持的 CPU 和内存型号和数量。</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★3.主板其他内置接口：供应商给出相关 SATA、M.2、USB 接口数量及占用状态。</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★4.单内存插槽最大可支持容量（板载内存不涉及）：≥</w:t>
            </w:r>
            <w:r>
              <w:rPr>
                <w:rFonts w:hint="eastAsia" w:ascii="仿宋" w:hAnsi="仿宋" w:eastAsia="仿宋" w:cs="仿宋"/>
                <w:color w:val="000000"/>
                <w:sz w:val="24"/>
                <w:lang w:val="en-US" w:eastAsia="zh-CN"/>
              </w:rPr>
              <w:t>32</w:t>
            </w:r>
            <w:r>
              <w:rPr>
                <w:rFonts w:hint="eastAsia" w:ascii="仿宋" w:hAnsi="仿宋" w:eastAsia="仿宋" w:cs="仿宋"/>
                <w:color w:val="000000"/>
                <w:sz w:val="24"/>
              </w:rPr>
              <w:t>GB。</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★5.内存插槽满配时提供的最高内存总容量：≥</w:t>
            </w:r>
            <w:r>
              <w:rPr>
                <w:rFonts w:hint="eastAsia" w:ascii="仿宋" w:hAnsi="仿宋" w:eastAsia="仿宋" w:cs="仿宋"/>
                <w:color w:val="000000"/>
                <w:sz w:val="24"/>
                <w:lang w:val="en-US" w:eastAsia="zh-CN"/>
              </w:rPr>
              <w:t>64</w:t>
            </w:r>
            <w:r>
              <w:rPr>
                <w:rFonts w:hint="eastAsia" w:ascii="仿宋" w:hAnsi="仿宋" w:eastAsia="仿宋" w:cs="仿宋"/>
                <w:color w:val="000000"/>
                <w:sz w:val="24"/>
              </w:rPr>
              <w:t>GB。</w:t>
            </w:r>
          </w:p>
          <w:p>
            <w:pPr>
              <w:pStyle w:val="90"/>
              <w:ind w:firstLine="0" w:firstLineChars="0"/>
              <w:rPr>
                <w:rFonts w:ascii="仿宋" w:hAnsi="仿宋" w:eastAsia="仿宋" w:cs="仿宋"/>
                <w:color w:val="000000"/>
                <w:sz w:val="24"/>
              </w:rPr>
            </w:pPr>
            <w:r>
              <w:rPr>
                <w:rFonts w:hint="eastAsia" w:ascii="仿宋" w:hAnsi="仿宋" w:eastAsia="仿宋" w:cs="仿宋"/>
                <w:color w:val="000000"/>
                <w:sz w:val="24"/>
              </w:rPr>
              <w:t>★6.内存扩展接口(板载内存不涉及)≥2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3</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内存</w:t>
            </w:r>
          </w:p>
        </w:tc>
        <w:tc>
          <w:tcPr>
            <w:tcW w:w="6433" w:type="dxa"/>
            <w:noWrap w:val="0"/>
            <w:vAlign w:val="center"/>
          </w:tcPr>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lang w:eastAsia="zh-CN"/>
              </w:rPr>
              <w:t>★</w:t>
            </w:r>
            <w:r>
              <w:rPr>
                <w:rFonts w:hint="eastAsia" w:ascii="仿宋" w:hAnsi="仿宋" w:eastAsia="仿宋" w:cs="仿宋"/>
                <w:color w:val="000000"/>
                <w:sz w:val="24"/>
              </w:rPr>
              <w:t>1.内存配置容量≥</w:t>
            </w:r>
            <w:r>
              <w:rPr>
                <w:rFonts w:hint="eastAsia" w:ascii="仿宋" w:hAnsi="仿宋" w:eastAsia="仿宋" w:cs="仿宋"/>
                <w:color w:val="000000"/>
                <w:sz w:val="24"/>
                <w:lang w:val="en-US" w:eastAsia="zh-CN"/>
              </w:rPr>
              <w:t>16</w:t>
            </w:r>
            <w:r>
              <w:rPr>
                <w:rFonts w:hint="eastAsia" w:ascii="仿宋" w:hAnsi="仿宋" w:eastAsia="仿宋" w:cs="仿宋"/>
                <w:color w:val="000000"/>
                <w:sz w:val="24"/>
              </w:rPr>
              <w:t>GB。</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★2.内存类型：支持 DDR4内存类型。</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★3.内存条配置数量（板载内存不涉及）≥1。</w:t>
            </w:r>
          </w:p>
          <w:p>
            <w:pPr>
              <w:pStyle w:val="90"/>
              <w:ind w:firstLine="0" w:firstLineChars="0"/>
              <w:rPr>
                <w:rFonts w:ascii="仿宋" w:hAnsi="仿宋" w:eastAsia="仿宋" w:cs="仿宋"/>
                <w:color w:val="000000"/>
                <w:sz w:val="24"/>
              </w:rPr>
            </w:pPr>
            <w:r>
              <w:rPr>
                <w:rFonts w:hint="eastAsia" w:ascii="仿宋" w:hAnsi="仿宋" w:eastAsia="仿宋" w:cs="仿宋"/>
                <w:color w:val="000000"/>
                <w:sz w:val="24"/>
              </w:rPr>
              <w:t>▲4.内存读写速率：≥2666MT/s。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4</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显卡</w:t>
            </w:r>
          </w:p>
        </w:tc>
        <w:tc>
          <w:tcPr>
            <w:tcW w:w="6433" w:type="dxa"/>
            <w:noWrap w:val="0"/>
            <w:vAlign w:val="center"/>
          </w:tcPr>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★1.显卡类型：独立显卡</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★2.独立显卡显存类型：独立显卡显存类型应≥DDR4。</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▲3.独立显卡显存位宽：独立显卡显存位宽≥</w:t>
            </w:r>
            <w:r>
              <w:rPr>
                <w:rFonts w:hint="eastAsia" w:ascii="仿宋" w:hAnsi="仿宋" w:eastAsia="仿宋" w:cs="仿宋"/>
                <w:color w:val="000000"/>
                <w:sz w:val="24"/>
                <w:lang w:val="en-US" w:eastAsia="zh-CN"/>
              </w:rPr>
              <w:t>128</w:t>
            </w:r>
            <w:r>
              <w:rPr>
                <w:rFonts w:hint="eastAsia" w:ascii="仿宋" w:hAnsi="仿宋" w:eastAsia="仿宋" w:cs="仿宋"/>
                <w:color w:val="000000"/>
                <w:sz w:val="24"/>
              </w:rPr>
              <w:t>位。</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★4.独立显卡显存容量：独立显卡显存容量≥</w:t>
            </w:r>
            <w:r>
              <w:rPr>
                <w:rFonts w:hint="eastAsia" w:ascii="仿宋" w:hAnsi="仿宋" w:eastAsia="仿宋" w:cs="仿宋"/>
                <w:color w:val="000000"/>
                <w:sz w:val="24"/>
                <w:lang w:val="en-US" w:eastAsia="zh-CN"/>
              </w:rPr>
              <w:t>4</w:t>
            </w:r>
            <w:r>
              <w:rPr>
                <w:rFonts w:hint="eastAsia" w:ascii="仿宋" w:hAnsi="仿宋" w:eastAsia="仿宋" w:cs="仿宋"/>
                <w:color w:val="000000"/>
                <w:sz w:val="24"/>
              </w:rPr>
              <w:t>GB。</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5</w:t>
            </w:r>
            <w:r>
              <w:rPr>
                <w:rFonts w:hint="eastAsia" w:ascii="仿宋" w:hAnsi="仿宋" w:eastAsia="仿宋" w:cs="仿宋"/>
                <w:color w:val="000000"/>
                <w:sz w:val="24"/>
              </w:rPr>
              <w:t>.显示分辨率≥1920x1080。显卡显示芯片核心频率≥300MHz。</w:t>
            </w:r>
          </w:p>
          <w:p>
            <w:pP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color w:val="000000"/>
                <w:sz w:val="24"/>
              </w:rPr>
              <w:t>.显存等效频率≥1000MT/s。</w:t>
            </w:r>
          </w:p>
          <w:p>
            <w:pPr>
              <w:rPr>
                <w:rFonts w:hint="eastAsia" w:ascii="仿宋" w:hAnsi="仿宋" w:eastAsia="仿宋" w:cs="仿宋"/>
                <w:color w:val="000000"/>
                <w:sz w:val="24"/>
              </w:rPr>
            </w:pPr>
            <w:r>
              <w:rPr>
                <w:rFonts w:hint="eastAsia" w:ascii="仿宋" w:hAnsi="仿宋" w:eastAsia="仿宋" w:cs="仿宋"/>
                <w:color w:val="auto"/>
                <w:sz w:val="24"/>
              </w:rPr>
              <w:t>▲</w:t>
            </w:r>
            <w:r>
              <w:rPr>
                <w:rFonts w:hint="eastAsia" w:ascii="仿宋" w:hAnsi="仿宋" w:eastAsia="仿宋" w:cs="仿宋"/>
                <w:color w:val="auto"/>
                <w:sz w:val="24"/>
                <w:lang w:val="en-US" w:eastAsia="zh-CN"/>
              </w:rPr>
              <w:t>7</w:t>
            </w:r>
            <w:r>
              <w:rPr>
                <w:rFonts w:hint="eastAsia" w:ascii="仿宋" w:hAnsi="仿宋" w:eastAsia="仿宋" w:cs="仿宋"/>
                <w:color w:val="auto"/>
                <w:sz w:val="24"/>
              </w:rPr>
              <w:t>.独立显卡接口协议：支持 PCIe 协议版本大于等于 2.0 或 HT（HyperTransport）协议版本大于等于 3.0 的独立显卡接口协议</w:t>
            </w:r>
            <w:r>
              <w:rPr>
                <w:rFonts w:hint="eastAsia" w:ascii="仿宋" w:hAnsi="仿宋" w:eastAsia="仿宋" w:cs="仿宋"/>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5</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存储设备</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★1.固态盘数量：≥1 个。</w:t>
            </w:r>
          </w:p>
          <w:p>
            <w:pPr>
              <w:rPr>
                <w:rFonts w:ascii="仿宋" w:hAnsi="仿宋" w:eastAsia="仿宋" w:cs="仿宋"/>
                <w:color w:val="000000"/>
                <w:sz w:val="24"/>
              </w:rPr>
            </w:pPr>
            <w:r>
              <w:rPr>
                <w:rFonts w:hint="eastAsia" w:ascii="仿宋" w:hAnsi="仿宋" w:eastAsia="仿宋" w:cs="仿宋"/>
                <w:color w:val="000000"/>
                <w:sz w:val="24"/>
              </w:rPr>
              <w:t>★2.固态存储容量：≥</w:t>
            </w:r>
            <w:r>
              <w:rPr>
                <w:rFonts w:hint="eastAsia" w:ascii="仿宋" w:hAnsi="仿宋" w:eastAsia="仿宋" w:cs="仿宋"/>
                <w:color w:val="000000"/>
                <w:sz w:val="24"/>
                <w:lang w:val="en-US" w:eastAsia="zh-CN"/>
              </w:rPr>
              <w:t>512</w:t>
            </w:r>
            <w:r>
              <w:rPr>
                <w:rFonts w:hint="eastAsia" w:ascii="仿宋" w:hAnsi="仿宋" w:eastAsia="仿宋" w:cs="仿宋"/>
                <w:color w:val="000000"/>
                <w:sz w:val="24"/>
              </w:rPr>
              <w:t>GB。</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kern w:val="2"/>
                <w:sz w:val="24"/>
                <w:szCs w:val="24"/>
                <w:lang w:val="en-US" w:eastAsia="zh-CN" w:bidi="ar-SA"/>
              </w:rPr>
              <w:t>▲</w:t>
            </w:r>
            <w:r>
              <w:rPr>
                <w:rFonts w:hint="eastAsia" w:ascii="仿宋" w:hAnsi="仿宋" w:eastAsia="仿宋" w:cs="仿宋"/>
                <w:color w:val="000000"/>
                <w:sz w:val="24"/>
              </w:rPr>
              <w:t>3.机械硬盘数量：≥1 个。机械硬盘总容量：≥1TB。</w:t>
            </w:r>
          </w:p>
          <w:p>
            <w:pPr>
              <w:pStyle w:val="90"/>
              <w:ind w:firstLine="0" w:firstLineChars="0"/>
              <w:rPr>
                <w:rFonts w:hint="default" w:ascii="仿宋" w:hAnsi="仿宋" w:eastAsia="仿宋" w:cs="仿宋"/>
                <w:color w:val="000000"/>
                <w:sz w:val="24"/>
                <w:lang w:val="en-US" w:eastAsia="zh-CN"/>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4.机械硬盘配套托架。</w:t>
            </w:r>
          </w:p>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5</w:t>
            </w:r>
            <w:r>
              <w:rPr>
                <w:rFonts w:hint="eastAsia" w:ascii="仿宋" w:hAnsi="仿宋" w:eastAsia="仿宋" w:cs="仿宋"/>
                <w:color w:val="000000"/>
                <w:sz w:val="24"/>
              </w:rPr>
              <w:t>.固态存储形态：采用插卡或板载等形态，选用符合M.2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7</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键盘鼠标、头戴式耳机</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★1.鼠标数量≥1 个。</w:t>
            </w:r>
          </w:p>
          <w:p>
            <w:pPr>
              <w:rPr>
                <w:rFonts w:ascii="仿宋" w:hAnsi="仿宋" w:eastAsia="仿宋" w:cs="仿宋"/>
                <w:color w:val="000000"/>
                <w:sz w:val="24"/>
              </w:rPr>
            </w:pPr>
            <w:r>
              <w:rPr>
                <w:rFonts w:hint="eastAsia" w:ascii="仿宋" w:hAnsi="仿宋" w:eastAsia="仿宋" w:cs="仿宋"/>
                <w:color w:val="000000"/>
                <w:sz w:val="24"/>
              </w:rPr>
              <w:t>★2.键盘数量≥1 个。</w:t>
            </w:r>
          </w:p>
          <w:p>
            <w:pPr>
              <w:rPr>
                <w:rFonts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3</w:t>
            </w:r>
            <w:r>
              <w:rPr>
                <w:rFonts w:hint="eastAsia" w:ascii="仿宋" w:hAnsi="仿宋" w:eastAsia="仿宋" w:cs="仿宋"/>
                <w:color w:val="000000"/>
                <w:sz w:val="24"/>
              </w:rPr>
              <w:t>.键盘按键数目：104 键。</w:t>
            </w:r>
          </w:p>
          <w:p>
            <w:pPr>
              <w:rPr>
                <w:rFonts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4</w:t>
            </w:r>
            <w:r>
              <w:rPr>
                <w:rFonts w:hint="eastAsia" w:ascii="仿宋" w:hAnsi="仿宋" w:eastAsia="仿宋" w:cs="仿宋"/>
                <w:color w:val="000000"/>
                <w:sz w:val="24"/>
              </w:rPr>
              <w:t>.键盘连接方式：有线（USB）。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8</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外部接口</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★1.USB 接口数量：机箱前面板应提供不少于</w:t>
            </w:r>
            <w:r>
              <w:rPr>
                <w:rFonts w:hint="eastAsia" w:ascii="仿宋" w:hAnsi="仿宋" w:eastAsia="仿宋" w:cs="仿宋"/>
                <w:color w:val="auto"/>
                <w:sz w:val="24"/>
                <w:lang w:val="en-US" w:eastAsia="zh-CN"/>
              </w:rPr>
              <w:t>3</w:t>
            </w:r>
            <w:r>
              <w:rPr>
                <w:rFonts w:hint="eastAsia" w:ascii="仿宋" w:hAnsi="仿宋" w:eastAsia="仿宋" w:cs="仿宋"/>
                <w:color w:val="000000"/>
                <w:sz w:val="24"/>
              </w:rPr>
              <w:t>个USB接口（含</w:t>
            </w:r>
            <w:r>
              <w:rPr>
                <w:rFonts w:hint="eastAsia" w:ascii="仿宋" w:hAnsi="仿宋" w:eastAsia="仿宋" w:cs="仿宋"/>
                <w:color w:val="000000"/>
                <w:sz w:val="24"/>
                <w:lang w:val="en-US" w:eastAsia="zh-CN"/>
              </w:rPr>
              <w:t>2</w:t>
            </w:r>
            <w:r>
              <w:rPr>
                <w:rFonts w:hint="eastAsia" w:ascii="仿宋" w:hAnsi="仿宋" w:eastAsia="仿宋" w:cs="仿宋"/>
                <w:color w:val="000000"/>
                <w:sz w:val="24"/>
              </w:rPr>
              <w:t>个 USB3.0 及以上接口</w:t>
            </w:r>
            <w:r>
              <w:rPr>
                <w:rFonts w:hint="eastAsia"/>
                <w:color w:val="000000"/>
              </w:rPr>
              <w:t>）</w:t>
            </w:r>
            <w:r>
              <w:rPr>
                <w:rFonts w:hint="eastAsia" w:ascii="仿宋" w:hAnsi="仿宋" w:eastAsia="仿宋" w:cs="仿宋"/>
                <w:color w:val="000000"/>
                <w:sz w:val="24"/>
              </w:rPr>
              <w:t>。</w:t>
            </w:r>
          </w:p>
          <w:p>
            <w:pPr>
              <w:rPr>
                <w:rFonts w:ascii="仿宋" w:hAnsi="仿宋" w:eastAsia="仿宋" w:cs="仿宋"/>
                <w:color w:val="000000"/>
                <w:sz w:val="24"/>
              </w:rPr>
            </w:pPr>
            <w:r>
              <w:rPr>
                <w:rFonts w:hint="eastAsia" w:ascii="仿宋" w:hAnsi="仿宋" w:eastAsia="仿宋" w:cs="仿宋"/>
                <w:color w:val="000000"/>
                <w:sz w:val="24"/>
              </w:rPr>
              <w:t>★2.视频接口数量≥2。</w:t>
            </w:r>
          </w:p>
          <w:p>
            <w:pPr>
              <w:rPr>
                <w:rFonts w:ascii="仿宋" w:hAnsi="仿宋" w:eastAsia="仿宋" w:cs="仿宋"/>
                <w:color w:val="000000"/>
                <w:sz w:val="24"/>
              </w:rPr>
            </w:pPr>
            <w:r>
              <w:rPr>
                <w:rFonts w:hint="eastAsia" w:ascii="仿宋" w:hAnsi="仿宋" w:eastAsia="仿宋" w:cs="仿宋"/>
                <w:color w:val="000000"/>
                <w:sz w:val="24"/>
              </w:rPr>
              <w:t>★3.音频接口数量≥2。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9</w:t>
            </w:r>
          </w:p>
        </w:tc>
        <w:tc>
          <w:tcPr>
            <w:tcW w:w="1246" w:type="dxa"/>
            <w:noWrap w:val="0"/>
            <w:vAlign w:val="center"/>
          </w:tcPr>
          <w:p>
            <w:pPr>
              <w:jc w:val="center"/>
              <w:rPr>
                <w:rFonts w:ascii="仿宋" w:hAnsi="仿宋" w:eastAsia="仿宋" w:cs="仿宋"/>
                <w:color w:val="000000"/>
                <w:sz w:val="24"/>
                <w:highlight w:val="yellow"/>
              </w:rPr>
            </w:pPr>
            <w:r>
              <w:rPr>
                <w:rFonts w:hint="eastAsia" w:ascii="仿宋" w:hAnsi="仿宋" w:eastAsia="仿宋" w:cs="仿宋"/>
                <w:color w:val="000000"/>
                <w:sz w:val="24"/>
              </w:rPr>
              <w:t>电源</w:t>
            </w:r>
          </w:p>
        </w:tc>
        <w:tc>
          <w:tcPr>
            <w:tcW w:w="6433" w:type="dxa"/>
            <w:noWrap w:val="0"/>
            <w:vAlign w:val="center"/>
          </w:tcPr>
          <w:p>
            <w:pPr>
              <w:pStyle w:val="90"/>
              <w:ind w:firstLine="0" w:firstLineChars="0"/>
              <w:rPr>
                <w:rFonts w:hint="eastAsia" w:ascii="仿宋" w:hAnsi="仿宋" w:eastAsia="仿宋" w:cs="仿宋"/>
                <w:color w:val="000000"/>
                <w:sz w:val="24"/>
              </w:rPr>
            </w:pPr>
            <w:r>
              <w:rPr>
                <w:rFonts w:hint="eastAsia" w:ascii="仿宋" w:hAnsi="仿宋" w:eastAsia="仿宋" w:cs="仿宋"/>
                <w:color w:val="000000"/>
                <w:sz w:val="24"/>
              </w:rPr>
              <w:t>★电源线适配能力：电源适配器电线组件应符合 GB/T15934 的要求，可拆线的插头和连接器可以不做要求。</w:t>
            </w:r>
          </w:p>
          <w:p>
            <w:pPr>
              <w:pStyle w:val="90"/>
              <w:ind w:firstLine="0" w:firstLineChars="0"/>
              <w:rPr>
                <w:rFonts w:hint="default" w:ascii="仿宋" w:hAnsi="仿宋" w:eastAsia="仿宋" w:cs="仿宋"/>
                <w:color w:val="000000"/>
                <w:sz w:val="24"/>
                <w:lang w:val="en-US" w:eastAsia="zh-CN"/>
              </w:rPr>
            </w:pPr>
            <w:r>
              <w:rPr>
                <w:rFonts w:hint="eastAsia" w:ascii="仿宋" w:hAnsi="仿宋" w:eastAsia="仿宋" w:cs="仿宋"/>
                <w:strike w:val="0"/>
                <w:dstrike w:val="0"/>
                <w:color w:val="000000"/>
                <w:sz w:val="24"/>
                <w:highlight w:val="none"/>
              </w:rPr>
              <w:t>▲</w:t>
            </w:r>
            <w:r>
              <w:rPr>
                <w:rFonts w:hint="eastAsia" w:ascii="仿宋" w:hAnsi="仿宋" w:eastAsia="仿宋" w:cs="仿宋"/>
                <w:strike w:val="0"/>
                <w:dstrike w:val="0"/>
                <w:color w:val="000000"/>
                <w:sz w:val="24"/>
                <w:highlight w:val="none"/>
                <w:lang w:eastAsia="zh-CN"/>
              </w:rPr>
              <w:t>功率≥</w:t>
            </w:r>
            <w:r>
              <w:rPr>
                <w:rFonts w:hint="eastAsia" w:ascii="仿宋" w:hAnsi="仿宋" w:eastAsia="仿宋" w:cs="仿宋"/>
                <w:strike w:val="0"/>
                <w:dstrike w:val="0"/>
                <w:color w:val="000000"/>
                <w:sz w:val="24"/>
                <w:highlight w:val="none"/>
                <w:lang w:val="en-US" w:eastAsia="zh-CN"/>
              </w:rPr>
              <w:t>300w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10</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网络设备</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★1.有线网卡数量</w:t>
            </w:r>
            <w:r>
              <w:rPr>
                <w:rFonts w:hint="eastAsia" w:ascii="仿宋" w:hAnsi="仿宋" w:eastAsia="仿宋" w:cs="仿宋"/>
                <w:color w:val="000000"/>
                <w:sz w:val="24"/>
                <w:lang w:eastAsia="zh-CN"/>
              </w:rPr>
              <w:t>＝</w:t>
            </w:r>
            <w:r>
              <w:rPr>
                <w:rFonts w:hint="eastAsia" w:ascii="仿宋" w:hAnsi="仿宋" w:eastAsia="仿宋" w:cs="仿宋"/>
                <w:color w:val="000000"/>
                <w:sz w:val="24"/>
              </w:rPr>
              <w:t>1。</w:t>
            </w:r>
          </w:p>
          <w:p>
            <w:pPr>
              <w:jc w:val="left"/>
              <w:rPr>
                <w:rFonts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auto"/>
                <w:sz w:val="24"/>
              </w:rPr>
              <w:t>2.有线网卡速率：（最高速率应不低于 1000Mbps，应支持10Mbps、100Mbps、1000Mbps 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11</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机箱</w:t>
            </w:r>
          </w:p>
        </w:tc>
        <w:tc>
          <w:tcPr>
            <w:tcW w:w="6433" w:type="dxa"/>
            <w:noWrap w:val="0"/>
            <w:vAlign w:val="center"/>
          </w:tcPr>
          <w:p>
            <w:pPr>
              <w:rPr>
                <w:rFonts w:ascii="仿宋" w:hAnsi="仿宋" w:eastAsia="仿宋" w:cs="仿宋"/>
                <w:color w:val="FF0000"/>
                <w:sz w:val="24"/>
              </w:rPr>
            </w:pPr>
            <w:r>
              <w:rPr>
                <w:rFonts w:hint="eastAsia" w:ascii="仿宋" w:hAnsi="仿宋" w:eastAsia="仿宋" w:cs="仿宋"/>
                <w:color w:val="000000"/>
                <w:sz w:val="24"/>
              </w:rPr>
              <w:t>★8.机身材质：金属。</w:t>
            </w:r>
          </w:p>
          <w:p>
            <w:pPr>
              <w:rPr>
                <w:rFonts w:ascii="仿宋" w:hAnsi="仿宋" w:eastAsia="仿宋" w:cs="仿宋"/>
                <w:color w:val="FF0000"/>
                <w:sz w:val="24"/>
              </w:rPr>
            </w:pPr>
            <w:r>
              <w:rPr>
                <w:rFonts w:hint="eastAsia" w:ascii="仿宋" w:hAnsi="仿宋" w:eastAsia="仿宋" w:cs="仿宋"/>
                <w:color w:val="000000"/>
                <w:sz w:val="24"/>
              </w:rPr>
              <w:t>★9.机身颜色：黑色。</w:t>
            </w:r>
          </w:p>
          <w:p>
            <w:pPr>
              <w:rPr>
                <w:rFonts w:ascii="仿宋" w:hAnsi="仿宋" w:eastAsia="仿宋" w:cs="仿宋"/>
                <w:color w:val="000000"/>
                <w:sz w:val="24"/>
              </w:rPr>
            </w:pPr>
            <w:r>
              <w:rPr>
                <w:rFonts w:hint="eastAsia" w:ascii="仿宋" w:hAnsi="仿宋" w:eastAsia="仿宋" w:cs="仿宋"/>
                <w:color w:val="000000"/>
                <w:sz w:val="24"/>
              </w:rPr>
              <w:t xml:space="preserve">★10.机箱尺寸容量机箱体积≤ </w:t>
            </w:r>
            <w:r>
              <w:rPr>
                <w:rFonts w:hint="eastAsia" w:ascii="仿宋" w:hAnsi="仿宋" w:eastAsia="仿宋" w:cs="仿宋"/>
                <w:color w:val="000000"/>
                <w:sz w:val="24"/>
                <w:lang w:val="en-US" w:eastAsia="zh-CN"/>
              </w:rPr>
              <w:t>26</w:t>
            </w:r>
            <w:r>
              <w:rPr>
                <w:rFonts w:hint="eastAsia" w:ascii="仿宋" w:hAnsi="仿宋" w:eastAsia="仿宋" w:cs="仿宋"/>
                <w:color w:val="000000"/>
                <w:sz w:val="24"/>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0"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12</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操作系统</w:t>
            </w:r>
          </w:p>
        </w:tc>
        <w:tc>
          <w:tcPr>
            <w:tcW w:w="6433" w:type="dxa"/>
            <w:noWrap w:val="0"/>
            <w:vAlign w:val="center"/>
          </w:tcPr>
          <w:p>
            <w:pPr>
              <w:rPr>
                <w:rFonts w:hint="eastAsia" w:ascii="仿宋" w:hAnsi="仿宋" w:eastAsia="仿宋" w:cs="仿宋"/>
                <w:color w:val="000000"/>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.中文信息处理要求：符合 GB 18030 的相关规定。</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.操作系统备份及还原功能：支持操作系统备份及还原功能。</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.固件备份还原能力：支持备份及还原固件的功能。</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.操作系统及驱动升级：支持通过网络、闪存盘等方式对操作系统、驱动进行升级。</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.固件升级：支持通过网络、闪存盘等方式对固件进行升级。</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.BIOS 支持关闭通讯接口：支持 BIOS 关闭以太网及 USB 接口。</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.固件查看信息：支持查看固件版本、内存信息、主板信息、处理器信息和系统时间信息等功能。</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.固件设置启动顺序：支持设置启动顺序功能，并按照设置的启动顺序启动。</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lang w:val="en-US" w:eastAsia="zh-CN"/>
              </w:rPr>
              <w:t>9</w:t>
            </w:r>
            <w:r>
              <w:rPr>
                <w:rFonts w:hint="eastAsia" w:ascii="仿宋" w:hAnsi="仿宋" w:eastAsia="仿宋" w:cs="仿宋"/>
                <w:color w:val="000000"/>
                <w:sz w:val="24"/>
                <w:szCs w:val="24"/>
              </w:rPr>
              <w:t>.固件设置口令;支持设置口令、修改口令、验证口令功能。</w:t>
            </w:r>
          </w:p>
          <w:p>
            <w:pPr>
              <w:rPr>
                <w:rFonts w:hint="eastAsia" w:ascii="仿宋" w:hAnsi="仿宋" w:eastAsia="仿宋" w:cs="仿宋"/>
                <w:color w:val="000000"/>
                <w:sz w:val="24"/>
                <w:szCs w:val="24"/>
              </w:rPr>
            </w:pPr>
            <w:r>
              <w:rPr>
                <w:rFonts w:hint="eastAsia" w:ascii="仿宋" w:hAnsi="仿宋" w:eastAsia="仿宋" w:cs="仿宋"/>
                <w:color w:val="000000"/>
                <w:sz w:val="24"/>
              </w:rPr>
              <w:t>★</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rPr>
              <w:t>.固件设置网络引导：支持网络引导启动和关闭功能。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jc w:val="center"/>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13</w:t>
            </w:r>
          </w:p>
        </w:tc>
        <w:tc>
          <w:tcPr>
            <w:tcW w:w="1246" w:type="dxa"/>
            <w:noWrap w:val="0"/>
            <w:vAlign w:val="center"/>
          </w:tcPr>
          <w:p>
            <w:pPr>
              <w:jc w:val="cente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还原系统</w:t>
            </w:r>
          </w:p>
        </w:tc>
        <w:tc>
          <w:tcPr>
            <w:tcW w:w="6433" w:type="dxa"/>
            <w:noWrap w:val="0"/>
            <w:vAlign w:val="center"/>
          </w:tcPr>
          <w:p>
            <w:pP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▲1.基于UEFI BIOS平台，和操作系统无关。</w:t>
            </w:r>
          </w:p>
          <w:p>
            <w:pP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▲2.支持麒麟、统信和方德系统的备份还原。</w:t>
            </w:r>
          </w:p>
          <w:p>
            <w:pP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支持</w:t>
            </w:r>
            <w:r>
              <w:rPr>
                <w:rFonts w:hint="eastAsia" w:ascii="仿宋" w:hAnsi="仿宋" w:eastAsia="仿宋" w:cs="仿宋"/>
                <w:color w:val="000000"/>
                <w:sz w:val="24"/>
                <w:szCs w:val="24"/>
                <w:highlight w:val="none"/>
                <w:lang w:val="en-US" w:eastAsia="zh-CN"/>
              </w:rPr>
              <w:t>FAT32/NTFS/EXT4存储分区。</w:t>
            </w:r>
          </w:p>
          <w:p>
            <w:pP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▲4.支持不同时间点备份系统（提供截图证明）</w:t>
            </w:r>
          </w:p>
          <w:p>
            <w:pP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▲5.同时可以选择不同节点的备份文件进行还原。</w:t>
            </w:r>
          </w:p>
          <w:p>
            <w:pP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▲6.支持对不同时间节点的备份文件进行删除。</w:t>
            </w:r>
          </w:p>
          <w:p>
            <w:pP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支持选择备份文件的存储位置；支持外接</w:t>
            </w:r>
            <w:r>
              <w:rPr>
                <w:rFonts w:hint="eastAsia" w:ascii="仿宋" w:hAnsi="仿宋" w:eastAsia="仿宋" w:cs="仿宋"/>
                <w:color w:val="000000"/>
                <w:sz w:val="24"/>
                <w:szCs w:val="24"/>
                <w:highlight w:val="none"/>
                <w:lang w:val="en-US" w:eastAsia="zh-CN"/>
              </w:rPr>
              <w:t>USB设备存储备份文件。</w:t>
            </w:r>
          </w:p>
          <w:p>
            <w:pPr>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支持</w:t>
            </w:r>
            <w:r>
              <w:rPr>
                <w:rFonts w:hint="eastAsia" w:ascii="仿宋" w:hAnsi="仿宋" w:eastAsia="仿宋" w:cs="仿宋"/>
                <w:color w:val="000000"/>
                <w:sz w:val="24"/>
                <w:szCs w:val="24"/>
                <w:highlight w:val="none"/>
                <w:lang w:val="en-US" w:eastAsia="zh-CN"/>
              </w:rPr>
              <w:t>EFI文件启动前进行安全校验，使用签名工具对APP EFI文件进行签名，热键调起APP之前对EFI文件进行校验，校验成功后才可启动。</w:t>
            </w:r>
          </w:p>
          <w:p>
            <w:pPr>
              <w:rPr>
                <w:rFonts w:hint="eastAsia" w:ascii="仿宋" w:hAnsi="仿宋" w:eastAsia="仿宋" w:cs="仿宋"/>
                <w:color w:val="000000"/>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支持系统备份（提供截图证明）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14</w:t>
            </w:r>
          </w:p>
        </w:tc>
        <w:tc>
          <w:tcPr>
            <w:tcW w:w="1246" w:type="dxa"/>
            <w:noWrap w:val="0"/>
            <w:vAlign w:val="center"/>
          </w:tcPr>
          <w:p>
            <w:pPr>
              <w:ind w:firstLine="1680" w:firstLineChars="700"/>
              <w:jc w:val="center"/>
              <w:rPr>
                <w:rFonts w:ascii="仿宋" w:hAnsi="仿宋" w:eastAsia="仿宋" w:cs="仿宋"/>
                <w:color w:val="000000"/>
                <w:sz w:val="24"/>
              </w:rPr>
            </w:pPr>
            <w:r>
              <w:rPr>
                <w:rFonts w:hint="eastAsia" w:ascii="仿宋" w:hAnsi="仿宋" w:eastAsia="仿宋" w:cs="仿宋"/>
                <w:color w:val="000000"/>
                <w:sz w:val="24"/>
              </w:rPr>
              <w:t>产</w:t>
            </w:r>
            <w:r>
              <w:rPr>
                <w:rFonts w:hint="eastAsia" w:ascii="仿宋" w:hAnsi="仿宋" w:eastAsia="仿宋" w:cs="仿宋"/>
                <w:color w:val="000000"/>
                <w:sz w:val="24"/>
                <w:lang w:eastAsia="zh-CN"/>
              </w:rPr>
              <w:t>产</w:t>
            </w:r>
            <w:r>
              <w:rPr>
                <w:rFonts w:hint="eastAsia" w:ascii="仿宋" w:hAnsi="仿宋" w:eastAsia="仿宋" w:cs="仿宋"/>
                <w:color w:val="000000"/>
                <w:sz w:val="24"/>
              </w:rPr>
              <w:t>品稳定可靠性</w:t>
            </w:r>
          </w:p>
        </w:tc>
        <w:tc>
          <w:tcPr>
            <w:tcW w:w="6433" w:type="dxa"/>
            <w:noWrap w:val="0"/>
            <w:vAlign w:val="center"/>
          </w:tcPr>
          <w:p>
            <w:pPr>
              <w:rPr>
                <w:rFonts w:ascii="仿宋" w:hAnsi="仿宋" w:cs="仿宋"/>
                <w:color w:val="000000"/>
                <w:sz w:val="24"/>
              </w:rPr>
            </w:pPr>
            <w:r>
              <w:rPr>
                <w:rFonts w:hint="eastAsia" w:ascii="仿宋" w:hAnsi="仿宋" w:eastAsia="仿宋" w:cs="仿宋"/>
                <w:color w:val="000000"/>
                <w:sz w:val="24"/>
              </w:rPr>
              <w:t>★1.固态存储寿命：TBW ≥ 80TB（条件：240GB 硬盘容量）。</w:t>
            </w:r>
          </w:p>
          <w:p>
            <w:pPr>
              <w:rPr>
                <w:rFonts w:ascii="仿宋" w:hAnsi="仿宋" w:eastAsia="仿宋" w:cs="仿宋"/>
                <w:color w:val="000000"/>
                <w:sz w:val="24"/>
              </w:rPr>
            </w:pPr>
            <w:r>
              <w:rPr>
                <w:rFonts w:hint="eastAsia" w:ascii="仿宋" w:hAnsi="仿宋" w:eastAsia="仿宋" w:cs="仿宋"/>
                <w:color w:val="000000"/>
                <w:sz w:val="24"/>
              </w:rPr>
              <w:t>★2.显示屏屏幕失效点：符合 GB/T 9813.2 的要求。</w:t>
            </w:r>
          </w:p>
          <w:p>
            <w:pPr>
              <w:rPr>
                <w:rFonts w:ascii="仿宋" w:hAnsi="仿宋" w:eastAsia="仿宋" w:cs="仿宋"/>
                <w:color w:val="000000"/>
                <w:sz w:val="24"/>
              </w:rPr>
            </w:pPr>
            <w:r>
              <w:rPr>
                <w:rFonts w:hint="eastAsia" w:ascii="仿宋" w:hAnsi="仿宋" w:eastAsia="仿宋" w:cs="仿宋"/>
                <w:color w:val="000000"/>
                <w:sz w:val="24"/>
              </w:rPr>
              <w:t>★3.键盘按键寿命≥1000 万次。</w:t>
            </w:r>
          </w:p>
          <w:p>
            <w:pPr>
              <w:rPr>
                <w:rFonts w:ascii="仿宋" w:hAnsi="仿宋" w:eastAsia="仿宋" w:cs="仿宋"/>
                <w:color w:val="000000"/>
                <w:sz w:val="24"/>
              </w:rPr>
            </w:pPr>
            <w:r>
              <w:rPr>
                <w:rFonts w:hint="eastAsia" w:ascii="仿宋" w:hAnsi="仿宋" w:eastAsia="仿宋" w:cs="仿宋"/>
                <w:color w:val="000000"/>
                <w:sz w:val="24"/>
              </w:rPr>
              <w:t>★4.鼠标按键寿命≥500 万次。</w:t>
            </w:r>
          </w:p>
          <w:p>
            <w:pPr>
              <w:rPr>
                <w:rFonts w:ascii="仿宋" w:hAnsi="仿宋" w:eastAsia="仿宋" w:cs="仿宋"/>
                <w:color w:val="000000"/>
                <w:sz w:val="24"/>
              </w:rPr>
            </w:pPr>
            <w:r>
              <w:rPr>
                <w:rFonts w:hint="eastAsia" w:ascii="仿宋" w:hAnsi="仿宋" w:eastAsia="仿宋" w:cs="仿宋"/>
                <w:color w:val="000000"/>
                <w:sz w:val="24"/>
              </w:rPr>
              <w:t>★5.键盘鼠标线材寿命：键盘鼠标所用线材经±60°弯折不低于 3000 次，功能、外观完好（可承受弯折次数越高越耐用）。</w:t>
            </w:r>
          </w:p>
          <w:p>
            <w:pPr>
              <w:rPr>
                <w:rFonts w:ascii="仿宋" w:hAnsi="仿宋" w:eastAsia="仿宋" w:cs="仿宋"/>
                <w:color w:val="000000"/>
                <w:sz w:val="24"/>
              </w:rPr>
            </w:pPr>
            <w:r>
              <w:rPr>
                <w:rFonts w:hint="eastAsia" w:ascii="仿宋" w:hAnsi="仿宋" w:eastAsia="仿宋" w:cs="仿宋"/>
                <w:color w:val="000000"/>
                <w:sz w:val="24"/>
              </w:rPr>
              <w:t>★6.风扇寿命≥4 万小时。</w:t>
            </w:r>
          </w:p>
          <w:p>
            <w:pPr>
              <w:rPr>
                <w:rFonts w:ascii="仿宋" w:hAnsi="仿宋" w:eastAsia="仿宋" w:cs="仿宋"/>
                <w:color w:val="000000"/>
                <w:sz w:val="24"/>
              </w:rPr>
            </w:pPr>
            <w:r>
              <w:rPr>
                <w:rFonts w:hint="eastAsia" w:ascii="仿宋" w:hAnsi="仿宋" w:eastAsia="仿宋" w:cs="仿宋"/>
                <w:color w:val="000000"/>
                <w:sz w:val="24"/>
              </w:rPr>
              <w:t>★7.电磁兼容性要求的抗扰度：符合 GB/T 9254.2 的规定。</w:t>
            </w:r>
          </w:p>
          <w:p>
            <w:pPr>
              <w:rPr>
                <w:rFonts w:ascii="仿宋" w:hAnsi="仿宋" w:eastAsia="仿宋" w:cs="仿宋"/>
                <w:color w:val="000000"/>
                <w:sz w:val="24"/>
              </w:rPr>
            </w:pPr>
            <w:r>
              <w:rPr>
                <w:rFonts w:hint="eastAsia" w:ascii="仿宋" w:hAnsi="仿宋" w:eastAsia="仿宋" w:cs="仿宋"/>
                <w:color w:val="000000"/>
                <w:sz w:val="24"/>
              </w:rPr>
              <w:t>★8.环境条件要求的气候环境适应性：符合 GB/T 9813.1 中规定。</w:t>
            </w:r>
          </w:p>
          <w:p>
            <w:pPr>
              <w:rPr>
                <w:rFonts w:ascii="仿宋" w:hAnsi="仿宋" w:eastAsia="仿宋" w:cs="仿宋"/>
                <w:color w:val="000000"/>
                <w:sz w:val="24"/>
              </w:rPr>
            </w:pPr>
            <w:r>
              <w:rPr>
                <w:rFonts w:hint="eastAsia" w:ascii="仿宋" w:hAnsi="仿宋" w:eastAsia="仿宋" w:cs="仿宋"/>
                <w:color w:val="000000"/>
                <w:sz w:val="24"/>
              </w:rPr>
              <w:t>★9.环境条件要求的振动适应性：符合 GB/T 9813.1 中规定。</w:t>
            </w:r>
          </w:p>
          <w:p>
            <w:pPr>
              <w:rPr>
                <w:rFonts w:ascii="仿宋" w:hAnsi="仿宋" w:eastAsia="仿宋" w:cs="仿宋"/>
                <w:color w:val="000000"/>
                <w:sz w:val="24"/>
              </w:rPr>
            </w:pPr>
            <w:r>
              <w:rPr>
                <w:rFonts w:hint="eastAsia" w:ascii="仿宋" w:hAnsi="仿宋" w:eastAsia="仿宋" w:cs="仿宋"/>
                <w:color w:val="000000"/>
                <w:sz w:val="24"/>
              </w:rPr>
              <w:t>★10.环境条件要求的冲击适应性：符合 GB/T 9813.1 中规定。</w:t>
            </w:r>
          </w:p>
          <w:p>
            <w:pPr>
              <w:rPr>
                <w:rFonts w:ascii="仿宋" w:hAnsi="仿宋" w:eastAsia="仿宋" w:cs="仿宋"/>
                <w:color w:val="000000"/>
                <w:sz w:val="24"/>
              </w:rPr>
            </w:pPr>
            <w:r>
              <w:rPr>
                <w:rFonts w:hint="eastAsia" w:ascii="仿宋" w:hAnsi="仿宋" w:eastAsia="仿宋" w:cs="仿宋"/>
                <w:color w:val="000000"/>
                <w:sz w:val="24"/>
              </w:rPr>
              <w:t>★11.环境条件要求的碰撞适应性：符合 GB/T 9813.1 中规定。</w:t>
            </w:r>
          </w:p>
          <w:p>
            <w:pPr>
              <w:rPr>
                <w:rFonts w:ascii="仿宋" w:hAnsi="仿宋" w:eastAsia="仿宋" w:cs="仿宋"/>
                <w:color w:val="000000"/>
                <w:sz w:val="24"/>
              </w:rPr>
            </w:pPr>
            <w:r>
              <w:rPr>
                <w:rFonts w:hint="eastAsia" w:ascii="仿宋" w:hAnsi="仿宋" w:eastAsia="仿宋" w:cs="仿宋"/>
                <w:color w:val="000000"/>
                <w:sz w:val="24"/>
              </w:rPr>
              <w:t>★12.环境条件要求的运输包装件跌落适应性：符合 GB/T 9813.1 中规定。</w:t>
            </w:r>
          </w:p>
          <w:p>
            <w:pPr>
              <w:rPr>
                <w:rFonts w:ascii="仿宋" w:hAnsi="仿宋" w:eastAsia="仿宋" w:cs="仿宋"/>
                <w:color w:val="000000"/>
                <w:sz w:val="24"/>
              </w:rPr>
            </w:pPr>
            <w:r>
              <w:rPr>
                <w:rFonts w:hint="eastAsia" w:ascii="仿宋" w:hAnsi="仿宋" w:eastAsia="仿宋" w:cs="仿宋"/>
                <w:color w:val="auto"/>
                <w:sz w:val="24"/>
                <w:highlight w:val="none"/>
              </w:rPr>
              <w:t>★13.MTBF 测试：MTBF(m1)≥3</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 xml:space="preserve"> 万小时。</w:t>
            </w:r>
            <w:r>
              <w:rPr>
                <w:rFonts w:hint="eastAsia" w:ascii="仿宋" w:hAnsi="仿宋" w:eastAsia="仿宋" w:cs="仿宋"/>
                <w:color w:val="auto"/>
                <w:sz w:val="24"/>
                <w:highlight w:val="none"/>
                <w:lang w:val="en-US" w:eastAsia="zh-CN"/>
              </w:rPr>
              <w:t>（中标后提供相关证书或证明材料）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15</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兼容要求</w:t>
            </w:r>
          </w:p>
        </w:tc>
        <w:tc>
          <w:tcPr>
            <w:tcW w:w="6433" w:type="dxa"/>
            <w:noWrap w:val="0"/>
            <w:vAlign w:val="center"/>
          </w:tcPr>
          <w:p>
            <w:pPr>
              <w:rPr>
                <w:rFonts w:hint="eastAsia" w:ascii="仿宋" w:hAnsi="仿宋" w:eastAsia="仿宋" w:cs="仿宋"/>
                <w:color w:val="000000"/>
                <w:sz w:val="24"/>
              </w:rPr>
            </w:pPr>
            <w:r>
              <w:rPr>
                <w:rFonts w:hint="eastAsia" w:ascii="仿宋" w:hAnsi="仿宋" w:eastAsia="仿宋" w:cs="仿宋"/>
                <w:color w:val="000000"/>
                <w:sz w:val="24"/>
              </w:rPr>
              <w:t>▲1.常用软件兼容：支持流式软件、版式软件、浏览器、邮件采购人端、解压软件、多媒体、图形图像处理等常用软件。</w:t>
            </w:r>
          </w:p>
          <w:p>
            <w:pPr>
              <w:rPr>
                <w:rFonts w:hint="eastAsia" w:ascii="仿宋" w:hAnsi="仿宋" w:eastAsia="仿宋" w:cs="仿宋"/>
                <w:color w:val="000000"/>
                <w:sz w:val="24"/>
              </w:rPr>
            </w:pPr>
            <w:r>
              <w:rPr>
                <w:rFonts w:hint="eastAsia" w:ascii="仿宋" w:hAnsi="仿宋" w:eastAsia="仿宋" w:cs="仿宋"/>
                <w:color w:val="000000"/>
                <w:sz w:val="24"/>
              </w:rPr>
              <w:t>▲2.数据库兼容：兼容 3 个及以上厂商的数据库产品。</w:t>
            </w:r>
          </w:p>
          <w:p>
            <w:pPr>
              <w:rPr>
                <w:rFonts w:hint="eastAsia" w:ascii="仿宋" w:hAnsi="仿宋" w:eastAsia="仿宋" w:cs="仿宋"/>
                <w:color w:val="000000"/>
                <w:sz w:val="24"/>
              </w:rPr>
            </w:pPr>
            <w:r>
              <w:rPr>
                <w:rFonts w:hint="eastAsia" w:ascii="仿宋" w:hAnsi="仿宋" w:eastAsia="仿宋" w:cs="仿宋"/>
                <w:color w:val="000000"/>
                <w:sz w:val="24"/>
              </w:rPr>
              <w:t>▲3.中间件兼容：兼容 3 个及以上厂商中间件产品。</w:t>
            </w:r>
          </w:p>
          <w:p>
            <w:pPr>
              <w:rPr>
                <w:rFonts w:ascii="仿宋" w:hAnsi="仿宋" w:eastAsia="仿宋" w:cs="仿宋"/>
                <w:color w:val="000000"/>
                <w:sz w:val="24"/>
              </w:rPr>
            </w:pPr>
            <w:r>
              <w:rPr>
                <w:rFonts w:hint="eastAsia" w:ascii="仿宋" w:hAnsi="仿宋" w:eastAsia="仿宋" w:cs="仿宋"/>
                <w:color w:val="000000"/>
                <w:sz w:val="24"/>
              </w:rPr>
              <w:t>▲4.平台软件兼容：兼容 3 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16</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包装及运输要求</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★标志、包装、运输和贮存：符合 GB/T 9813.1 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17</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服务要求</w:t>
            </w:r>
          </w:p>
        </w:tc>
        <w:tc>
          <w:tcPr>
            <w:tcW w:w="6433" w:type="dxa"/>
            <w:noWrap w:val="0"/>
            <w:vAlign w:val="center"/>
          </w:tcPr>
          <w:p>
            <w:pPr>
              <w:rPr>
                <w:rFonts w:hint="eastAsia" w:ascii="仿宋" w:hAnsi="仿宋" w:eastAsia="仿宋" w:cs="仿宋"/>
                <w:sz w:val="24"/>
                <w:szCs w:val="24"/>
              </w:rPr>
            </w:pPr>
            <w:r>
              <w:rPr>
                <w:rFonts w:hint="eastAsia" w:ascii="仿宋" w:hAnsi="仿宋" w:eastAsia="仿宋" w:cs="仿宋"/>
                <w:sz w:val="24"/>
                <w:szCs w:val="24"/>
              </w:rPr>
              <w:t>★1.配置检查工具：供应商提供自检测试工具。</w:t>
            </w:r>
          </w:p>
          <w:p>
            <w:pPr>
              <w:rPr>
                <w:rFonts w:hint="eastAsia" w:ascii="仿宋" w:hAnsi="仿宋" w:eastAsia="仿宋" w:cs="仿宋"/>
                <w:sz w:val="24"/>
                <w:szCs w:val="24"/>
              </w:rPr>
            </w:pPr>
            <w:r>
              <w:rPr>
                <w:rFonts w:hint="eastAsia" w:ascii="仿宋" w:hAnsi="仿宋" w:eastAsia="仿宋" w:cs="仿宋"/>
                <w:sz w:val="24"/>
                <w:szCs w:val="24"/>
              </w:rPr>
              <w:t xml:space="preserve">★2.服务响应：a)供应商提供电话、电子邮件、远程连接等多种形式服务；b)供应商提供 </w:t>
            </w:r>
            <w:r>
              <w:rPr>
                <w:rFonts w:hint="eastAsia" w:ascii="仿宋" w:hAnsi="仿宋" w:eastAsia="仿宋" w:cs="仿宋"/>
                <w:sz w:val="24"/>
                <w:szCs w:val="24"/>
                <w:lang w:val="en-US" w:eastAsia="zh-CN"/>
              </w:rPr>
              <w:t>1小时</w:t>
            </w:r>
            <w:r>
              <w:rPr>
                <w:rFonts w:hint="eastAsia" w:ascii="仿宋" w:hAnsi="仿宋" w:eastAsia="仿宋" w:cs="仿宋"/>
                <w:sz w:val="24"/>
                <w:szCs w:val="24"/>
              </w:rPr>
              <w:t>技术响应服务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2小时赶到现场</w:t>
            </w:r>
            <w:r>
              <w:rPr>
                <w:rFonts w:hint="eastAsia" w:ascii="仿宋" w:hAnsi="仿宋" w:eastAsia="仿宋" w:cs="仿宋"/>
                <w:sz w:val="24"/>
                <w:szCs w:val="24"/>
              </w:rPr>
              <w:t>，</w:t>
            </w:r>
            <w:r>
              <w:rPr>
                <w:rFonts w:hint="eastAsia" w:ascii="仿宋" w:hAnsi="仿宋" w:eastAsia="仿宋" w:cs="仿宋"/>
                <w:sz w:val="24"/>
                <w:szCs w:val="24"/>
                <w:lang w:val="en-US" w:eastAsia="zh-CN"/>
              </w:rPr>
              <w:t>24小时内</w:t>
            </w:r>
            <w:r>
              <w:rPr>
                <w:rFonts w:hint="eastAsia" w:ascii="仿宋" w:hAnsi="仿宋" w:eastAsia="仿宋" w:cs="仿宋"/>
                <w:sz w:val="24"/>
                <w:szCs w:val="24"/>
              </w:rPr>
              <w:t>解决问题，对于未能解决的问题和故障应提供可行的升级方案，</w:t>
            </w:r>
            <w:r>
              <w:rPr>
                <w:rFonts w:hint="eastAsia" w:ascii="仿宋" w:hAnsi="仿宋" w:eastAsia="仿宋" w:cs="仿宋"/>
                <w:sz w:val="24"/>
                <w:szCs w:val="24"/>
                <w:lang w:val="en-US" w:eastAsia="zh-CN"/>
              </w:rPr>
              <w:t>根据采购方要求</w:t>
            </w:r>
            <w:r>
              <w:rPr>
                <w:rFonts w:hint="eastAsia" w:ascii="仿宋" w:hAnsi="仿宋" w:eastAsia="仿宋" w:cs="仿宋"/>
                <w:sz w:val="24"/>
                <w:szCs w:val="24"/>
              </w:rPr>
              <w:t>提供周转设备或更换设备；c)建立全国技术服务体系和服务团体，符合专业服务体系标准要求，提供原厂中文服务；d)服务周期内提供产品的维修、换件和升级服务。</w:t>
            </w:r>
          </w:p>
          <w:p>
            <w:pPr>
              <w:rPr>
                <w:rFonts w:hint="eastAsia" w:ascii="仿宋" w:hAnsi="仿宋" w:eastAsia="仿宋" w:cs="仿宋"/>
                <w:sz w:val="24"/>
                <w:szCs w:val="24"/>
              </w:rPr>
            </w:pPr>
            <w:r>
              <w:rPr>
                <w:rFonts w:hint="eastAsia" w:ascii="仿宋" w:hAnsi="仿宋" w:eastAsia="仿宋" w:cs="仿宋"/>
                <w:sz w:val="24"/>
                <w:szCs w:val="24"/>
              </w:rPr>
              <w:t>★3.服务周期：a) 设备停产后应继续提供质量保障服务（含备品备件），服务终止时间与最后一批设备交付时间间隔不低于6 年；b) 产品停止服务时间应提前 1 年告知；c) 应明确产品发布日期。</w:t>
            </w:r>
          </w:p>
          <w:p>
            <w:pPr>
              <w:rPr>
                <w:rFonts w:hint="eastAsia" w:ascii="仿宋" w:hAnsi="仿宋" w:eastAsia="仿宋" w:cs="仿宋"/>
                <w:sz w:val="24"/>
                <w:szCs w:val="24"/>
              </w:rPr>
            </w:pPr>
            <w:r>
              <w:rPr>
                <w:rFonts w:hint="eastAsia" w:ascii="仿宋" w:hAnsi="仿宋" w:eastAsia="仿宋" w:cs="仿宋"/>
                <w:sz w:val="24"/>
                <w:szCs w:val="24"/>
              </w:rPr>
              <w:t>★4.预装操作系统：预装符合桌面操作系统政府采购需求标准的正版操作系统。</w:t>
            </w:r>
          </w:p>
          <w:p>
            <w:pPr>
              <w:rPr>
                <w:rFonts w:hint="eastAsia" w:ascii="仿宋" w:hAnsi="仿宋" w:eastAsia="仿宋" w:cs="仿宋"/>
                <w:sz w:val="24"/>
                <w:szCs w:val="24"/>
              </w:rPr>
            </w:pPr>
            <w:r>
              <w:rPr>
                <w:rFonts w:hint="eastAsia" w:ascii="仿宋" w:hAnsi="仿宋" w:eastAsia="仿宋" w:cs="仿宋"/>
                <w:sz w:val="24"/>
                <w:szCs w:val="24"/>
              </w:rPr>
              <w:t>★5.培训服务：供应商提供培训材料、产品手册、培训视频等培训相关内容。</w:t>
            </w:r>
          </w:p>
          <w:p>
            <w:pPr>
              <w:rPr>
                <w:rFonts w:hint="eastAsia" w:ascii="仿宋" w:hAnsi="仿宋" w:eastAsia="仿宋" w:cs="仿宋"/>
                <w:sz w:val="24"/>
                <w:szCs w:val="24"/>
              </w:rPr>
            </w:pPr>
            <w:r>
              <w:rPr>
                <w:rFonts w:hint="eastAsia" w:ascii="仿宋" w:hAnsi="仿宋" w:eastAsia="仿宋" w:cs="仿宋"/>
                <w:sz w:val="24"/>
                <w:szCs w:val="24"/>
              </w:rPr>
              <w:t>★6.典型问题解决手册：供应商提供典型问题解决说明文档或视频。</w:t>
            </w:r>
          </w:p>
          <w:p>
            <w:pPr>
              <w:rPr>
                <w:rFonts w:hint="eastAsia" w:ascii="仿宋" w:hAnsi="仿宋" w:eastAsia="仿宋" w:cs="仿宋"/>
                <w:sz w:val="24"/>
                <w:szCs w:val="24"/>
              </w:rPr>
            </w:pPr>
            <w:r>
              <w:rPr>
                <w:rFonts w:hint="eastAsia" w:ascii="仿宋" w:hAnsi="仿宋" w:eastAsia="仿宋" w:cs="仿宋"/>
                <w:sz w:val="24"/>
                <w:szCs w:val="24"/>
              </w:rPr>
              <w:t>★7.厂家升级软件与扩容服务：供应商提供上门升级部件/软件与扩容的增值服务。</w:t>
            </w:r>
          </w:p>
          <w:p>
            <w:pPr>
              <w:rPr>
                <w:rFonts w:hint="eastAsia" w:ascii="仿宋" w:hAnsi="仿宋" w:eastAsia="仿宋" w:cs="仿宋"/>
                <w:sz w:val="24"/>
                <w:szCs w:val="24"/>
                <w:lang w:eastAsia="zh-CN"/>
              </w:rPr>
            </w:pPr>
            <w:r>
              <w:rPr>
                <w:rFonts w:hint="eastAsia" w:ascii="仿宋" w:hAnsi="仿宋" w:eastAsia="仿宋" w:cs="仿宋"/>
                <w:sz w:val="24"/>
                <w:szCs w:val="24"/>
              </w:rPr>
              <w:t xml:space="preserve">▲8.整机质量服务要求：免费服务周期（含换件和维修）应不小于 </w:t>
            </w:r>
            <w:r>
              <w:rPr>
                <w:rFonts w:hint="eastAsia" w:ascii="仿宋" w:hAnsi="仿宋" w:eastAsia="仿宋" w:cs="仿宋"/>
                <w:sz w:val="24"/>
                <w:szCs w:val="24"/>
                <w:lang w:val="en-US" w:eastAsia="zh-CN"/>
              </w:rPr>
              <w:t>3</w:t>
            </w:r>
            <w:r>
              <w:rPr>
                <w:rFonts w:hint="eastAsia" w:ascii="仿宋" w:hAnsi="仿宋" w:eastAsia="仿宋" w:cs="仿宋"/>
                <w:sz w:val="24"/>
                <w:szCs w:val="24"/>
              </w:rPr>
              <w:t>年</w:t>
            </w:r>
            <w:r>
              <w:rPr>
                <w:rFonts w:hint="eastAsia" w:ascii="仿宋" w:hAnsi="仿宋" w:eastAsia="仿宋" w:cs="仿宋"/>
                <w:sz w:val="24"/>
                <w:szCs w:val="24"/>
                <w:lang w:eastAsia="zh-CN"/>
              </w:rPr>
              <w:t>。</w:t>
            </w:r>
          </w:p>
          <w:p>
            <w:pPr>
              <w:rPr>
                <w:rFonts w:hint="eastAsia" w:ascii="仿宋" w:hAnsi="仿宋" w:eastAsia="仿宋" w:cs="仿宋"/>
                <w:sz w:val="24"/>
                <w:szCs w:val="24"/>
              </w:rPr>
            </w:pPr>
            <w:r>
              <w:rPr>
                <w:rFonts w:hint="eastAsia" w:ascii="仿宋" w:hAnsi="仿宋" w:eastAsia="仿宋" w:cs="仿宋"/>
                <w:sz w:val="24"/>
                <w:szCs w:val="24"/>
              </w:rPr>
              <w:t>★9.合格证书要求：供应商提供产品合格证。</w:t>
            </w:r>
          </w:p>
          <w:p>
            <w:pPr>
              <w:rPr>
                <w:rFonts w:hint="eastAsia" w:ascii="仿宋" w:hAnsi="仿宋" w:eastAsia="仿宋" w:cs="仿宋"/>
                <w:sz w:val="24"/>
                <w:szCs w:val="24"/>
              </w:rPr>
            </w:pPr>
            <w:r>
              <w:rPr>
                <w:rFonts w:hint="eastAsia" w:ascii="仿宋" w:hAnsi="仿宋" w:eastAsia="仿宋" w:cs="仿宋"/>
                <w:sz w:val="24"/>
                <w:szCs w:val="24"/>
              </w:rPr>
              <w:t>★10.开箱组装/使用指导要求：供应商提供开箱组装/使用指导。</w:t>
            </w:r>
          </w:p>
          <w:p>
            <w:pPr>
              <w:rPr>
                <w:rFonts w:hint="eastAsia" w:ascii="仿宋" w:hAnsi="仿宋" w:eastAsia="仿宋" w:cs="仿宋"/>
                <w:sz w:val="24"/>
                <w:szCs w:val="24"/>
              </w:rPr>
            </w:pPr>
            <w:r>
              <w:rPr>
                <w:rFonts w:hint="eastAsia" w:ascii="仿宋" w:hAnsi="仿宋" w:eastAsia="仿宋" w:cs="仿宋"/>
                <w:sz w:val="24"/>
                <w:szCs w:val="24"/>
              </w:rPr>
              <w:t>★11.驱动下载服务要求;供应商提供驱动光盘或下载方式。</w:t>
            </w:r>
          </w:p>
          <w:p>
            <w:pPr>
              <w:rPr>
                <w:rFonts w:hint="eastAsia" w:ascii="仿宋" w:hAnsi="仿宋" w:eastAsia="仿宋" w:cs="仿宋"/>
                <w:sz w:val="24"/>
                <w:szCs w:val="24"/>
              </w:rPr>
            </w:pPr>
            <w:r>
              <w:rPr>
                <w:rFonts w:hint="eastAsia" w:ascii="仿宋" w:hAnsi="仿宋" w:eastAsia="仿宋" w:cs="仿宋"/>
                <w:sz w:val="24"/>
                <w:szCs w:val="24"/>
              </w:rPr>
              <w:t>★12.兼容适配软件下载服务要求：供应商提供兼容适配软件下载渠道（光盘、网站）。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18</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供应链合规性和质量</w:t>
            </w:r>
          </w:p>
        </w:tc>
        <w:tc>
          <w:tcPr>
            <w:tcW w:w="6433" w:type="dxa"/>
            <w:noWrap w:val="0"/>
            <w:vAlign w:val="center"/>
          </w:tcPr>
          <w:p>
            <w:pPr>
              <w:rPr>
                <w:rFonts w:ascii="仿宋" w:hAnsi="仿宋" w:eastAsia="仿宋" w:cs="仿宋"/>
                <w:color w:val="000000"/>
                <w:sz w:val="24"/>
              </w:rPr>
            </w:pPr>
            <w:r>
              <w:rPr>
                <w:rFonts w:hint="eastAsia" w:ascii="仿宋" w:hAnsi="仿宋" w:eastAsia="仿宋" w:cs="仿宋"/>
                <w:color w:val="000000"/>
                <w:sz w:val="24"/>
              </w:rPr>
              <w:t>★1.产品部件保障：供应商保障产品主要部件，提供 6 年的备件服务能力（自购买之日起），或提供可兼容原设备的升级换代产品。</w:t>
            </w:r>
          </w:p>
          <w:p>
            <w:pPr>
              <w:rPr>
                <w:rFonts w:ascii="仿宋" w:hAnsi="仿宋" w:eastAsia="仿宋" w:cs="仿宋"/>
                <w:color w:val="000000"/>
                <w:sz w:val="24"/>
              </w:rPr>
            </w:pPr>
            <w:r>
              <w:rPr>
                <w:rFonts w:hint="eastAsia" w:ascii="仿宋" w:hAnsi="仿宋" w:eastAsia="仿宋" w:cs="仿宋"/>
                <w:color w:val="000000"/>
                <w:sz w:val="24"/>
              </w:rPr>
              <w:t>★2.抗干扰性：当产品部件出现供应风险时，供应商应通知采购人并提供风险应对方案确保产品的服务保障。</w:t>
            </w:r>
          </w:p>
          <w:p>
            <w:pPr>
              <w:rPr>
                <w:rFonts w:ascii="仿宋" w:hAnsi="仿宋" w:eastAsia="仿宋" w:cs="仿宋"/>
                <w:color w:val="000000"/>
                <w:sz w:val="24"/>
              </w:rPr>
            </w:pPr>
            <w:r>
              <w:rPr>
                <w:rFonts w:hint="eastAsia" w:ascii="仿宋" w:hAnsi="仿宋" w:eastAsia="仿宋" w:cs="仿宋"/>
                <w:color w:val="000000"/>
                <w:sz w:val="24"/>
              </w:rPr>
              <w:t>★3.供应能力证明：供应商供应链稳定，确保产品的部件在产品服务周期内稳定供货。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19</w:t>
            </w:r>
          </w:p>
        </w:tc>
        <w:tc>
          <w:tcPr>
            <w:tcW w:w="1246" w:type="dxa"/>
            <w:noWrap w:val="0"/>
            <w:vAlign w:val="center"/>
          </w:tcPr>
          <w:p>
            <w:pPr>
              <w:jc w:val="center"/>
              <w:rPr>
                <w:rFonts w:ascii="仿宋" w:hAnsi="仿宋" w:eastAsia="仿宋" w:cs="仿宋"/>
                <w:color w:val="000000"/>
                <w:sz w:val="24"/>
              </w:rPr>
            </w:pPr>
            <w:r>
              <w:rPr>
                <w:rFonts w:hint="eastAsia" w:ascii="仿宋" w:hAnsi="仿宋" w:eastAsia="仿宋" w:cs="仿宋"/>
                <w:color w:val="000000"/>
                <w:sz w:val="24"/>
              </w:rPr>
              <w:t>安全要求</w:t>
            </w:r>
          </w:p>
        </w:tc>
        <w:tc>
          <w:tcPr>
            <w:tcW w:w="6433" w:type="dxa"/>
            <w:noWrap w:val="0"/>
            <w:vAlign w:val="center"/>
          </w:tcPr>
          <w:p>
            <w:pPr>
              <w:rPr>
                <w:rFonts w:hint="eastAsia" w:ascii="仿宋" w:hAnsi="仿宋" w:eastAsia="仿宋" w:cs="仿宋"/>
                <w:sz w:val="24"/>
                <w:szCs w:val="24"/>
                <w:highlight w:val="none"/>
              </w:rPr>
            </w:pPr>
            <w:r>
              <w:rPr>
                <w:rFonts w:hint="eastAsia" w:ascii="仿宋" w:hAnsi="仿宋" w:eastAsia="仿宋" w:cs="仿宋"/>
                <w:sz w:val="24"/>
                <w:szCs w:val="24"/>
              </w:rPr>
              <w:t>★1.关键部件安全要求：CPU 和操作系统等关键部件应当符合安全可靠测评要求（通过政府有关部门指定的中国信息安全测评中心和国家保密科技测评中心网站查看安全可靠测评结果）。</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提供中国信息安全测评中心和国家保密科技测评中心两个网站的安全可靠测评结果截图</w:t>
            </w:r>
            <w:r>
              <w:rPr>
                <w:rFonts w:hint="eastAsia" w:ascii="仿宋" w:hAnsi="仿宋" w:eastAsia="仿宋" w:cs="仿宋"/>
                <w:sz w:val="24"/>
                <w:szCs w:val="24"/>
                <w:highlight w:val="none"/>
                <w:lang w:eastAsia="zh-CN"/>
              </w:rPr>
              <w:t>）</w:t>
            </w:r>
          </w:p>
          <w:p>
            <w:pPr>
              <w:rPr>
                <w:rFonts w:hint="eastAsia" w:ascii="仿宋" w:hAnsi="仿宋" w:eastAsia="仿宋" w:cs="仿宋"/>
                <w:sz w:val="24"/>
                <w:szCs w:val="24"/>
              </w:rPr>
            </w:pPr>
            <w:r>
              <w:rPr>
                <w:rFonts w:hint="eastAsia" w:ascii="仿宋" w:hAnsi="仿宋" w:eastAsia="仿宋" w:cs="仿宋"/>
                <w:sz w:val="24"/>
                <w:szCs w:val="24"/>
              </w:rPr>
              <w:t>★2.密码算法实现;CPU 芯片应符合 GM/T 0008 的相关规定，或芯片密码模块应符合 GB/T 37092或 GM/T 0028 的相关规定。（通过商用密码检测机构检测并经商用密码认证机构认证合格）。</w:t>
            </w:r>
          </w:p>
          <w:p>
            <w:pPr>
              <w:rPr>
                <w:rFonts w:hint="eastAsia" w:ascii="仿宋" w:hAnsi="仿宋" w:eastAsia="仿宋" w:cs="仿宋"/>
                <w:sz w:val="24"/>
                <w:szCs w:val="24"/>
              </w:rPr>
            </w:pPr>
            <w:r>
              <w:rPr>
                <w:rFonts w:hint="eastAsia" w:ascii="仿宋" w:hAnsi="仿宋" w:eastAsia="仿宋" w:cs="仿宋"/>
                <w:sz w:val="24"/>
                <w:szCs w:val="24"/>
              </w:rPr>
              <w:t>★3.信息安全基本要求：a) 产品应符合 GB/T 39276 的 5.2 的规定；b) 生产厂商应建立漏洞跟踪表，保证产品版本涉及到的漏洞(如驱动程序等)可查看；c) 产品不得包含已知的恶意代码或漏洞，不存在未声明的指令、功能、接口。</w:t>
            </w:r>
          </w:p>
          <w:p>
            <w:pPr>
              <w:rPr>
                <w:rFonts w:hint="eastAsia" w:ascii="仿宋" w:hAnsi="仿宋" w:eastAsia="仿宋" w:cs="仿宋"/>
                <w:sz w:val="24"/>
                <w:szCs w:val="24"/>
              </w:rPr>
            </w:pPr>
            <w:r>
              <w:rPr>
                <w:rFonts w:hint="eastAsia" w:ascii="仿宋" w:hAnsi="仿宋" w:eastAsia="仿宋" w:cs="仿宋"/>
                <w:sz w:val="24"/>
                <w:szCs w:val="24"/>
              </w:rPr>
              <w:t>★4.固件安全启动;支持固件安全启动功能，固件启动过程中只有通过启动校验才能正常启动。</w:t>
            </w:r>
          </w:p>
          <w:p>
            <w:pPr>
              <w:rPr>
                <w:rFonts w:hint="eastAsia" w:ascii="仿宋" w:hAnsi="仿宋" w:eastAsia="仿宋" w:cs="仿宋"/>
                <w:color w:val="000000"/>
                <w:sz w:val="24"/>
              </w:rPr>
            </w:pPr>
            <w:r>
              <w:rPr>
                <w:rFonts w:hint="eastAsia" w:ascii="仿宋" w:hAnsi="仿宋" w:eastAsia="仿宋" w:cs="仿宋"/>
                <w:sz w:val="24"/>
                <w:szCs w:val="24"/>
              </w:rPr>
              <w:t>★5.限用物质的限量要求;符合 GB/T 26572 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1"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20</w:t>
            </w:r>
          </w:p>
        </w:tc>
        <w:tc>
          <w:tcPr>
            <w:tcW w:w="1246" w:type="dxa"/>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节能产品</w:t>
            </w:r>
          </w:p>
        </w:tc>
        <w:tc>
          <w:tcPr>
            <w:tcW w:w="6433" w:type="dxa"/>
            <w:noWrap w:val="0"/>
            <w:vAlign w:val="center"/>
          </w:tcPr>
          <w:p>
            <w:pPr>
              <w:rPr>
                <w:rFonts w:hint="eastAsia" w:ascii="仿宋" w:hAnsi="仿宋" w:eastAsia="仿宋" w:cs="仿宋"/>
                <w:sz w:val="24"/>
                <w:szCs w:val="24"/>
              </w:rPr>
            </w:pPr>
            <w:r>
              <w:rPr>
                <w:rFonts w:hint="eastAsia" w:ascii="仿宋" w:hAnsi="仿宋" w:eastAsia="仿宋" w:cs="仿宋"/>
                <w:sz w:val="24"/>
                <w:szCs w:val="24"/>
                <w:lang w:val="en-US" w:eastAsia="zh-CN"/>
              </w:rPr>
              <w:t>★台式计算机为政府强制采购节能产品。投标时须提供投标产品(主机)型号由国家确定的认证机构出具且处于有效期之内的节能产品认证证书扫描件（在扫描件上以明显标识标出投标产品型号），以及在“中国政府采购网-节能产品查询”查询有效的截图，缺一不予认可，以评标委员会开标当日核实查询为准。</w:t>
            </w:r>
            <w:r>
              <w:rPr>
                <w:rFonts w:hint="default" w:ascii="仿宋" w:hAnsi="仿宋" w:eastAsia="仿宋" w:cs="仿宋"/>
                <w:sz w:val="24"/>
                <w:szCs w:val="24"/>
                <w:lang w:val="en-US" w:eastAsia="zh-CN"/>
              </w:rPr>
              <w:br w:type="textWrapping"/>
            </w:r>
            <w:r>
              <w:rPr>
                <w:rFonts w:hint="default" w:ascii="仿宋" w:hAnsi="仿宋" w:eastAsia="仿宋" w:cs="仿宋"/>
                <w:sz w:val="24"/>
                <w:szCs w:val="24"/>
                <w:lang w:val="en-US" w:eastAsia="zh-CN"/>
              </w:rPr>
              <w:t>注意：投标产品型号必须与节能证书型号一致，明确到最小型号，否则作无效投标处理。</w:t>
            </w:r>
          </w:p>
        </w:tc>
      </w:tr>
    </w:tbl>
    <w:p/>
    <w:p>
      <w:r>
        <w:rPr>
          <w:rFonts w:hint="eastAsia" w:ascii="宋体" w:hAnsi="宋体" w:cs="宋体"/>
          <w:b/>
          <w:bCs/>
          <w:sz w:val="28"/>
          <w:szCs w:val="28"/>
        </w:rPr>
        <w:t>2.</w:t>
      </w:r>
      <w:r>
        <w:rPr>
          <w:rFonts w:hint="eastAsia" w:ascii="宋体" w:hAnsi="宋体" w:cs="宋体"/>
          <w:b/>
          <w:bCs/>
          <w:kern w:val="1"/>
          <w:sz w:val="28"/>
          <w:szCs w:val="28"/>
        </w:rPr>
        <w:t>流式软件</w:t>
      </w:r>
      <w:r>
        <w:rPr>
          <w:rFonts w:hint="eastAsia" w:ascii="宋体" w:hAnsi="宋体" w:cs="宋体"/>
          <w:b/>
          <w:bCs/>
          <w:kern w:val="1"/>
          <w:sz w:val="28"/>
          <w:szCs w:val="28"/>
          <w:lang w:eastAsia="zh-CN"/>
        </w:rPr>
        <w:t>与版式软件</w:t>
      </w:r>
      <w:r>
        <w:rPr>
          <w:rFonts w:hint="eastAsia" w:ascii="宋体" w:hAnsi="宋体" w:cs="宋体"/>
          <w:b/>
          <w:bCs/>
          <w:sz w:val="28"/>
          <w:szCs w:val="28"/>
        </w:rPr>
        <w:t>详细技术参数</w:t>
      </w:r>
    </w:p>
    <w:tbl>
      <w:tblPr>
        <w:tblStyle w:val="74"/>
        <w:tblpPr w:leftFromText="180" w:rightFromText="180" w:vertAnchor="text" w:horzAnchor="page" w:tblpXSpec="center" w:tblpY="1"/>
        <w:tblOverlap w:val="never"/>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46"/>
        <w:gridCol w:w="6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noWrap w:val="0"/>
            <w:vAlign w:val="center"/>
          </w:tcPr>
          <w:p>
            <w:pP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序号</w:t>
            </w:r>
          </w:p>
        </w:tc>
        <w:tc>
          <w:tcPr>
            <w:tcW w:w="1246" w:type="dxa"/>
            <w:noWrap w:val="0"/>
            <w:vAlign w:val="center"/>
          </w:tcPr>
          <w:p>
            <w:pPr>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名称</w:t>
            </w:r>
          </w:p>
        </w:tc>
        <w:tc>
          <w:tcPr>
            <w:tcW w:w="6433" w:type="dxa"/>
            <w:noWrap w:val="0"/>
            <w:vAlign w:val="center"/>
          </w:tcPr>
          <w:p>
            <w:pPr>
              <w:pStyle w:val="90"/>
              <w:ind w:left="0" w:leftChars="0" w:firstLine="0" w:firstLine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详细技术参数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700" w:type="dxa"/>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w:t>
            </w:r>
          </w:p>
        </w:tc>
        <w:tc>
          <w:tcPr>
            <w:tcW w:w="1246" w:type="dxa"/>
            <w:noWrap w:val="0"/>
            <w:vAlign w:val="center"/>
          </w:tcPr>
          <w:p>
            <w:pPr>
              <w:rPr>
                <w:rFonts w:hint="eastAsia" w:ascii="仿宋" w:hAnsi="仿宋" w:eastAsia="仿宋" w:cs="仿宋"/>
                <w:color w:val="000000"/>
                <w:sz w:val="24"/>
                <w:lang w:eastAsia="zh-CN"/>
              </w:rPr>
            </w:pPr>
            <w:r>
              <w:rPr>
                <w:rFonts w:hint="eastAsia" w:ascii="仿宋" w:hAnsi="仿宋" w:eastAsia="仿宋" w:cs="仿宋"/>
                <w:color w:val="000000"/>
                <w:sz w:val="24"/>
                <w:lang w:eastAsia="zh-CN"/>
              </w:rPr>
              <w:t>流式软件</w:t>
            </w:r>
          </w:p>
        </w:tc>
        <w:tc>
          <w:tcPr>
            <w:tcW w:w="6433" w:type="dxa"/>
            <w:noWrap w:val="0"/>
            <w:vAlign w:val="center"/>
          </w:tcPr>
          <w:p>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具备主界面、文件管理、页面设置、视图管理、编辑管理、插入管理、格式管理、工具、表格管理、对象管理、审阅管理、引用管理、插件管理、打印管理等基本功能，提供文字处理、电子表格、文档演示三大应用，支持PDF阅读和流版转换，支持国内外文档标准规范，兼容国内外主流流式软件。</w:t>
            </w:r>
          </w:p>
          <w:p>
            <w:pPr>
              <w:pStyle w:val="90"/>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2.兼容国产化平台；提供自主研发的宏编辑器；能够良好兼容MS Excel函数，支持函数不少于300个，提供函数向导工具。支持二次开发功能，支持JS、C++语言的二次开发接口调用；文档里支持插入标准的控件，如：命令按钮、复选框、滚动条等常用控件。能嵌入国产操作系统下主流浏览器，支持在线编辑、痕迹保留、在线打印。</w:t>
            </w:r>
          </w:p>
          <w:p>
            <w:pPr>
              <w:pStyle w:val="90"/>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符合GB/T26856-2011《中文办公软件基本要求及符合性测试规范》、党政机关电子公文系列标准规范和基础通用产品文字处理软件测试规范要求；公文写作工具需基于符合电子公文GB9704-2012标准的公文排版的要求，覆盖从拟文到成文全流程。</w:t>
            </w:r>
          </w:p>
          <w:p>
            <w:pPr>
              <w:pStyle w:val="90"/>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4.支持输出OFD时设置输出范围、嵌入字体和自定义快速访问工具栏。支持内置浏览器、文档拆分合并和自定义选项卡，以及截图取字，文本识别功能和在文档中插入二维码以及不同编码方式的条形码、智能识别目录和本地磁盘文件搜索。</w:t>
            </w:r>
          </w:p>
          <w:p>
            <w:pPr>
              <w:pStyle w:val="90"/>
              <w:ind w:left="0" w:leftChars="0" w:firstLine="0" w:firstLineChars="0"/>
              <w:rPr>
                <w:rFonts w:hint="eastAsia"/>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kern w:val="0"/>
                <w:sz w:val="24"/>
                <w:szCs w:val="24"/>
                <w:lang w:bidi="ar"/>
              </w:rPr>
              <w:t>提供可对文件格式及文件内容进行解析、提取和替换的接口和文档说明；提供显示文档时对文档内容和字体结构进行解析、提取、渲染和设置的接口和文档说明。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shd w:val="clear" w:color="auto" w:fill="auto"/>
            <w:noWrap w:val="0"/>
            <w:vAlign w:val="center"/>
          </w:tcPr>
          <w:p>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val="en-US" w:eastAsia="zh-CN"/>
              </w:rPr>
              <w:t>2</w:t>
            </w:r>
          </w:p>
        </w:tc>
        <w:tc>
          <w:tcPr>
            <w:tcW w:w="1246" w:type="dxa"/>
            <w:shd w:val="clear" w:color="auto" w:fill="auto"/>
            <w:noWrap w:val="0"/>
            <w:vAlign w:val="center"/>
          </w:tcPr>
          <w:p>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eastAsia="zh-CN"/>
              </w:rPr>
              <w:t>版式软件</w:t>
            </w:r>
          </w:p>
        </w:tc>
        <w:tc>
          <w:tcPr>
            <w:tcW w:w="6433" w:type="dxa"/>
            <w:shd w:val="clear" w:color="auto" w:fill="auto"/>
            <w:noWrap w:val="0"/>
            <w:vAlign w:val="center"/>
          </w:tcPr>
          <w:p>
            <w:pPr>
              <w:rPr>
                <w:rFonts w:hint="eastAsia" w:ascii="仿宋" w:hAnsi="仿宋" w:eastAsia="仿宋" w:cs="仿宋"/>
                <w:sz w:val="24"/>
                <w:szCs w:val="24"/>
                <w:highlight w:val="none"/>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color w:val="000000"/>
                <w:kern w:val="0"/>
                <w:sz w:val="24"/>
                <w:szCs w:val="24"/>
                <w:lang w:bidi="ar"/>
              </w:rPr>
              <w:t>通过标准符合性测试</w:t>
            </w:r>
            <w:r>
              <w:rPr>
                <w:rFonts w:hint="eastAsia" w:ascii="仿宋" w:hAnsi="仿宋" w:eastAsia="仿宋" w:cs="仿宋"/>
                <w:color w:val="000000"/>
                <w:kern w:val="0"/>
                <w:sz w:val="24"/>
                <w:szCs w:val="24"/>
                <w:lang w:eastAsia="zh-CN" w:bidi="ar"/>
              </w:rPr>
              <w:t>；</w:t>
            </w:r>
            <w:r>
              <w:rPr>
                <w:rFonts w:hint="eastAsia" w:ascii="仿宋" w:hAnsi="仿宋" w:eastAsia="仿宋" w:cs="仿宋"/>
                <w:color w:val="000000"/>
                <w:kern w:val="0"/>
                <w:sz w:val="24"/>
                <w:szCs w:val="24"/>
                <w:highlight w:val="none"/>
                <w:lang w:eastAsia="zh-CN" w:bidi="ar"/>
              </w:rPr>
              <w:t>（中标后提供测试报告）</w:t>
            </w:r>
          </w:p>
          <w:p>
            <w:pPr>
              <w:pStyle w:val="90"/>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2.提供OFD/PDF版式文档打开、保存、另存、导出、打印、阅读、导览等功能，支持自动保存，支持文本内容带格式复制功能；</w:t>
            </w:r>
          </w:p>
          <w:p>
            <w:pPr>
              <w:pStyle w:val="90"/>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3.应支持签章、骑缝章、署名章、预盖章、日期章、文字定位盖章等盖章功能，支持国密时间戳的自动加盖；</w:t>
            </w:r>
          </w:p>
          <w:p>
            <w:pPr>
              <w:pStyle w:val="90"/>
              <w:ind w:left="0" w:leftChars="0" w:firstLine="0" w:firstLineChars="0"/>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4.提供版式修订功能，包括删除、插入、替换、前后移动、切换字体等；提供注释导入导出功能；支持手写签批，实现铅笔、签字笔（粗、细）、软笔签批用笔选择，支持压感笔锋功能，支持跨页签批。</w:t>
            </w:r>
          </w:p>
          <w:p>
            <w:pPr>
              <w:pStyle w:val="90"/>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5.提供版式修订功能，包括删除、插入、替换、前后移动、切换字体等；提供注释导入导出功能；支持手写签批，实现铅笔、签字笔（粗、细）、软笔签批用笔选择，支持压感笔锋功能，支持跨页签批。</w:t>
            </w:r>
          </w:p>
          <w:p>
            <w:pPr>
              <w:pStyle w:val="90"/>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6.提供保存、另存、打印、复制、截屏等禁用控制功能，支持国密https打开远程文件，可为文档添加阅读有效期和操作权限，提供加密保护功能。</w:t>
            </w:r>
          </w:p>
          <w:p>
            <w:pPr>
              <w:pStyle w:val="90"/>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7.支持隐写溯源水印嵌入和提取，隐写功能。</w:t>
            </w:r>
          </w:p>
          <w:p>
            <w:pPr>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8.支持安全可靠环境下B/S集成。</w:t>
            </w:r>
          </w:p>
          <w:p>
            <w:pPr>
              <w:rPr>
                <w:rFonts w:hint="eastAsia" w:ascii="仿宋" w:hAnsi="仿宋" w:eastAsia="宋体" w:cs="仿宋"/>
                <w:color w:val="000000"/>
                <w:kern w:val="2"/>
                <w:sz w:val="24"/>
                <w:szCs w:val="24"/>
                <w:lang w:val="en-US" w:eastAsia="zh-CN" w:bidi="ar-SA"/>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eastAsia="zh-CN"/>
                <w14:textFill>
                  <w14:solidFill>
                    <w14:schemeClr w14:val="tx1"/>
                  </w14:solidFill>
                </w14:textFill>
              </w:rPr>
              <w:t>9.提供二次开发接口，支持定制开发，能够提供API文档</w:t>
            </w:r>
            <w:r>
              <w:rPr>
                <w:rFonts w:hint="eastAsia" w:ascii="Calibri" w:eastAsia="宋体"/>
                <w:color w:val="000000" w:themeColor="text1"/>
                <w:lang w:val="en-US" w:eastAsia="zh-CN"/>
                <w14:textFill>
                  <w14:solidFill>
                    <w14:schemeClr w14:val="tx1"/>
                  </w14:solidFill>
                </w14:textFill>
              </w:rPr>
              <w:t>。</w:t>
            </w:r>
          </w:p>
        </w:tc>
      </w:tr>
    </w:tbl>
    <w:p/>
    <w:p>
      <w:pPr>
        <w:rPr>
          <w:rFonts w:hint="default" w:ascii="仿宋" w:hAnsi="仿宋" w:eastAsia="仿宋" w:cs="仿宋"/>
          <w:b/>
          <w:bCs/>
          <w:color w:val="000000"/>
          <w:sz w:val="28"/>
          <w:szCs w:val="28"/>
          <w:highlight w:val="none"/>
          <w:shd w:val="clear" w:color="auto" w:fill="auto"/>
          <w:lang w:eastAsia="zh-CN"/>
        </w:rPr>
      </w:pPr>
      <w:r>
        <w:rPr>
          <w:rFonts w:hint="eastAsia" w:ascii="仿宋" w:hAnsi="仿宋" w:eastAsia="仿宋" w:cs="仿宋"/>
          <w:b/>
          <w:bCs/>
          <w:color w:val="000000"/>
          <w:sz w:val="28"/>
          <w:szCs w:val="28"/>
          <w:highlight w:val="none"/>
          <w:shd w:val="clear" w:color="auto" w:fill="auto"/>
          <w:lang w:val="en-US" w:eastAsia="zh-CN"/>
        </w:rPr>
        <w:t>注：1、</w:t>
      </w:r>
      <w:r>
        <w:rPr>
          <w:rFonts w:hint="eastAsia" w:ascii="仿宋" w:hAnsi="仿宋" w:eastAsia="仿宋" w:cs="仿宋"/>
          <w:b/>
          <w:bCs/>
          <w:color w:val="000000"/>
          <w:sz w:val="28"/>
          <w:szCs w:val="28"/>
          <w:highlight w:val="none"/>
          <w:shd w:val="clear" w:color="auto" w:fill="auto"/>
          <w:lang w:eastAsia="zh-CN"/>
        </w:rPr>
        <w:t>投标时，各项</w:t>
      </w:r>
      <w:r>
        <w:rPr>
          <w:rFonts w:hint="eastAsia" w:ascii="仿宋" w:hAnsi="仿宋" w:eastAsia="仿宋" w:cs="仿宋"/>
          <w:b/>
          <w:bCs/>
          <w:color w:val="000000"/>
          <w:sz w:val="28"/>
          <w:szCs w:val="28"/>
          <w:highlight w:val="none"/>
          <w:shd w:val="clear" w:color="auto" w:fill="auto"/>
        </w:rPr>
        <w:t>指标</w:t>
      </w:r>
      <w:r>
        <w:rPr>
          <w:rFonts w:hint="eastAsia" w:ascii="仿宋" w:hAnsi="仿宋" w:eastAsia="仿宋" w:cs="仿宋"/>
          <w:b/>
          <w:bCs/>
          <w:color w:val="000000"/>
          <w:sz w:val="28"/>
          <w:szCs w:val="28"/>
          <w:highlight w:val="none"/>
          <w:shd w:val="clear" w:color="auto" w:fill="auto"/>
          <w:lang w:eastAsia="zh-CN"/>
        </w:rPr>
        <w:t>按要求提供相关证明材料，未写所需提供材料</w:t>
      </w:r>
      <w:r>
        <w:rPr>
          <w:rFonts w:hint="default" w:ascii="仿宋" w:hAnsi="仿宋" w:eastAsia="仿宋" w:cs="仿宋"/>
          <w:b/>
          <w:bCs/>
          <w:color w:val="000000"/>
          <w:sz w:val="28"/>
          <w:szCs w:val="28"/>
          <w:highlight w:val="none"/>
          <w:shd w:val="clear" w:color="auto" w:fill="auto"/>
          <w:lang w:eastAsia="zh-CN"/>
        </w:rPr>
        <w:t>的均以承诺方式响应。</w:t>
      </w: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default" w:ascii="仿宋" w:hAnsi="仿宋" w:eastAsia="仿宋" w:cs="仿宋"/>
          <w:b/>
          <w:bCs/>
          <w:color w:val="000000"/>
          <w:sz w:val="28"/>
          <w:szCs w:val="28"/>
          <w:highlight w:val="none"/>
          <w:shd w:val="clear" w:color="auto" w:fill="auto"/>
          <w:lang w:eastAsia="zh-CN"/>
        </w:rPr>
      </w:pPr>
    </w:p>
    <w:p>
      <w:pPr>
        <w:ind w:firstLine="562" w:firstLineChars="200"/>
        <w:rPr>
          <w:rFonts w:hint="eastAsia" w:ascii="仿宋" w:hAnsi="仿宋" w:eastAsia="仿宋" w:cs="仿宋"/>
          <w:b/>
          <w:bCs/>
          <w:color w:val="000000"/>
          <w:sz w:val="28"/>
          <w:szCs w:val="28"/>
          <w:highlight w:val="none"/>
          <w:shd w:val="clear" w:color="auto" w:fill="auto"/>
          <w:lang w:eastAsia="zh-CN"/>
        </w:rPr>
      </w:pPr>
    </w:p>
    <w:p>
      <w:pPr>
        <w:rPr>
          <w:rFonts w:hint="eastAsia" w:ascii="仿宋" w:hAnsi="仿宋" w:eastAsia="仿宋" w:cs="仿宋"/>
          <w:b/>
          <w:bCs/>
          <w:sz w:val="28"/>
          <w:szCs w:val="28"/>
        </w:rPr>
      </w:pPr>
    </w:p>
    <w:p>
      <w:pPr>
        <w:rPr>
          <w:rFonts w:hint="eastAsia" w:ascii="仿宋" w:hAnsi="仿宋" w:eastAsia="仿宋" w:cs="仿宋"/>
          <w:b/>
          <w:bCs/>
          <w:sz w:val="28"/>
          <w:szCs w:val="28"/>
        </w:rPr>
      </w:pPr>
    </w:p>
    <w:p>
      <w:pPr>
        <w:numPr>
          <w:ilvl w:val="0"/>
          <w:numId w:val="3"/>
        </w:numPr>
        <w:spacing w:line="360" w:lineRule="auto"/>
        <w:jc w:val="center"/>
        <w:rPr>
          <w:color w:val="auto"/>
          <w:kern w:val="44"/>
          <w:sz w:val="36"/>
          <w:szCs w:val="36"/>
        </w:rPr>
      </w:pPr>
      <w:bookmarkStart w:id="3" w:name="_Toc7651"/>
      <w:r>
        <w:rPr>
          <w:color w:val="auto"/>
          <w:kern w:val="44"/>
          <w:sz w:val="36"/>
          <w:szCs w:val="36"/>
        </w:rPr>
        <w:t xml:space="preserve">  </w:t>
      </w:r>
      <w:r>
        <w:rPr>
          <w:rFonts w:hint="eastAsia"/>
          <w:color w:val="auto"/>
          <w:kern w:val="44"/>
          <w:sz w:val="36"/>
          <w:szCs w:val="36"/>
        </w:rPr>
        <w:t>商务条款</w:t>
      </w:r>
    </w:p>
    <w:bookmarkEnd w:id="3"/>
    <w:p>
      <w:pPr>
        <w:spacing w:line="360" w:lineRule="auto"/>
        <w:ind w:firstLine="560" w:firstLineChars="200"/>
        <w:rPr>
          <w:rFonts w:hint="eastAsia" w:ascii="仿宋" w:hAnsi="仿宋" w:eastAsia="仿宋" w:cs="仿宋_GB2312"/>
          <w:bCs/>
          <w:kern w:val="0"/>
          <w:sz w:val="28"/>
          <w:szCs w:val="28"/>
        </w:rPr>
      </w:pPr>
      <w:bookmarkStart w:id="4" w:name="_Toc21338"/>
      <w:r>
        <w:rPr>
          <w:rFonts w:hint="eastAsia" w:ascii="仿宋" w:hAnsi="仿宋" w:eastAsia="仿宋" w:cs="仿宋_GB2312"/>
          <w:bCs/>
          <w:kern w:val="0"/>
          <w:sz w:val="28"/>
          <w:szCs w:val="28"/>
        </w:rPr>
        <w:t>一、付款方式</w:t>
      </w:r>
    </w:p>
    <w:p>
      <w:pPr>
        <w:spacing w:line="360" w:lineRule="auto"/>
        <w:ind w:firstLine="560" w:firstLineChars="200"/>
        <w:rPr>
          <w:rFonts w:hint="eastAsia" w:ascii="仿宋" w:hAnsi="仿宋" w:eastAsia="仿宋" w:cs="仿宋_GB2312"/>
          <w:bCs/>
          <w:kern w:val="0"/>
          <w:sz w:val="28"/>
          <w:szCs w:val="28"/>
        </w:rPr>
      </w:pPr>
      <w:r>
        <w:rPr>
          <w:rFonts w:hint="eastAsia" w:ascii="仿宋" w:hAnsi="仿宋" w:eastAsia="仿宋" w:cs="仿宋_GB2312"/>
          <w:bCs/>
          <w:kern w:val="0"/>
          <w:sz w:val="28"/>
          <w:szCs w:val="28"/>
        </w:rPr>
        <w:t>在合同生效以及具备实施条件后</w:t>
      </w:r>
      <w:r>
        <w:rPr>
          <w:rFonts w:hint="eastAsia" w:ascii="仿宋" w:hAnsi="仿宋" w:eastAsia="仿宋" w:cs="仿宋_GB2312"/>
          <w:bCs/>
          <w:kern w:val="0"/>
          <w:sz w:val="28"/>
          <w:szCs w:val="28"/>
          <w:lang w:val="en-US" w:eastAsia="zh-CN"/>
        </w:rPr>
        <w:t>7</w:t>
      </w:r>
      <w:r>
        <w:rPr>
          <w:rFonts w:hint="eastAsia" w:ascii="仿宋" w:hAnsi="仿宋" w:eastAsia="仿宋" w:cs="仿宋_GB2312"/>
          <w:bCs/>
          <w:kern w:val="0"/>
          <w:sz w:val="28"/>
          <w:szCs w:val="28"/>
        </w:rPr>
        <w:t>个工作日内，招标方向中标方支付合同金额</w:t>
      </w:r>
      <w:r>
        <w:rPr>
          <w:rFonts w:hint="eastAsia" w:ascii="仿宋" w:hAnsi="仿宋" w:eastAsia="仿宋" w:cs="仿宋_GB2312"/>
          <w:bCs/>
          <w:kern w:val="0"/>
          <w:sz w:val="28"/>
          <w:szCs w:val="28"/>
          <w:lang w:val="en-US" w:eastAsia="zh-CN"/>
        </w:rPr>
        <w:t>4</w:t>
      </w:r>
      <w:r>
        <w:rPr>
          <w:rFonts w:hint="eastAsia" w:ascii="仿宋" w:hAnsi="仿宋" w:eastAsia="仿宋" w:cs="仿宋_GB2312"/>
          <w:bCs/>
          <w:kern w:val="0"/>
          <w:sz w:val="28"/>
          <w:szCs w:val="28"/>
        </w:rPr>
        <w:t>0%的预付款。货物送达指定地点安装调试完毕并验收合格后7个工作日内支付余款。款项支付时中标方需提供合法票据。如需收取履约保证金，最高比例不得超过合同总价的1%，由甲乙双方在合同中自行约定退回的方式和时间。履约保证金可以现金或银行、保险公司出具的保函形式提交。</w:t>
      </w:r>
    </w:p>
    <w:p>
      <w:pPr>
        <w:spacing w:line="360" w:lineRule="auto"/>
        <w:ind w:firstLine="560" w:firstLineChars="200"/>
        <w:rPr>
          <w:rFonts w:hint="eastAsia" w:ascii="仿宋" w:hAnsi="仿宋" w:eastAsia="仿宋" w:cs="仿宋_GB2312"/>
          <w:bCs/>
          <w:kern w:val="0"/>
          <w:sz w:val="28"/>
          <w:szCs w:val="28"/>
        </w:rPr>
      </w:pPr>
      <w:r>
        <w:rPr>
          <w:rFonts w:hint="eastAsia" w:ascii="仿宋" w:hAnsi="仿宋" w:eastAsia="仿宋" w:cs="仿宋_GB2312"/>
          <w:bCs/>
          <w:kern w:val="0"/>
          <w:sz w:val="28"/>
          <w:szCs w:val="28"/>
        </w:rPr>
        <w:t>二、质量保证期</w:t>
      </w:r>
    </w:p>
    <w:p>
      <w:pPr>
        <w:spacing w:line="360" w:lineRule="auto"/>
        <w:ind w:firstLine="560" w:firstLineChars="200"/>
        <w:jc w:val="left"/>
        <w:rPr>
          <w:rFonts w:hint="eastAsia" w:ascii="仿宋" w:hAnsi="仿宋" w:eastAsia="仿宋" w:cs="仿宋_GB2312"/>
          <w:bCs/>
          <w:kern w:val="0"/>
          <w:sz w:val="28"/>
          <w:szCs w:val="28"/>
          <w:lang w:val="en-US" w:eastAsia="zh-CN"/>
        </w:rPr>
      </w:pPr>
      <w:r>
        <w:rPr>
          <w:rFonts w:hint="eastAsia" w:ascii="仿宋" w:hAnsi="仿宋" w:eastAsia="仿宋" w:cs="仿宋_GB2312"/>
          <w:kern w:val="0"/>
          <w:sz w:val="28"/>
          <w:szCs w:val="28"/>
        </w:rPr>
        <w:t>投标人</w:t>
      </w:r>
      <w:r>
        <w:rPr>
          <w:rFonts w:hint="eastAsia" w:ascii="仿宋" w:hAnsi="仿宋" w:eastAsia="仿宋" w:cs="仿宋_GB2312"/>
          <w:bCs/>
          <w:kern w:val="0"/>
          <w:sz w:val="28"/>
          <w:szCs w:val="28"/>
          <w:lang w:val="en-US" w:eastAsia="zh-CN"/>
        </w:rPr>
        <w:t>提供货物的整机质量服务要求免费服务周期应不小于 3 年，其中电脑主机质量服务要求免费服务周期（含换件和维修）应不小于 3年，机器可以通过主机序列号到官方网站或拨打官方400电话查询主机不小于3年保修服务，否则采购人拒绝签收。</w:t>
      </w:r>
    </w:p>
    <w:p>
      <w:pPr>
        <w:spacing w:line="360" w:lineRule="auto"/>
        <w:ind w:firstLine="560" w:firstLineChars="200"/>
        <w:jc w:val="left"/>
        <w:rPr>
          <w:rFonts w:hint="eastAsia" w:ascii="仿宋" w:hAnsi="仿宋" w:eastAsia="仿宋" w:cs="仿宋_GB2312"/>
          <w:kern w:val="0"/>
          <w:sz w:val="28"/>
          <w:szCs w:val="28"/>
          <w:lang w:val="en-US" w:eastAsia="zh-CN"/>
        </w:rPr>
      </w:pPr>
      <w:r>
        <w:rPr>
          <w:rFonts w:hint="eastAsia" w:ascii="仿宋" w:hAnsi="仿宋" w:eastAsia="仿宋" w:cs="仿宋_GB2312"/>
          <w:bCs/>
          <w:kern w:val="0"/>
          <w:sz w:val="28"/>
          <w:szCs w:val="28"/>
          <w:lang w:val="en-US" w:eastAsia="zh-CN"/>
        </w:rPr>
        <w:t>如中标供应商对质保期有延长承诺的，以中标供应商投标文件中</w:t>
      </w:r>
      <w:r>
        <w:rPr>
          <w:rFonts w:hint="eastAsia" w:ascii="仿宋" w:hAnsi="仿宋" w:eastAsia="仿宋" w:cs="仿宋_GB2312"/>
          <w:kern w:val="0"/>
          <w:sz w:val="28"/>
          <w:szCs w:val="28"/>
          <w:lang w:val="en-US" w:eastAsia="zh-CN"/>
        </w:rPr>
        <w:t>承诺的质保期时间为准。</w:t>
      </w:r>
    </w:p>
    <w:p>
      <w:pPr>
        <w:spacing w:line="360" w:lineRule="auto"/>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lang w:eastAsia="zh-CN"/>
        </w:rPr>
        <w:t>三、</w:t>
      </w:r>
      <w:r>
        <w:rPr>
          <w:rFonts w:hint="eastAsia" w:ascii="仿宋" w:hAnsi="仿宋" w:eastAsia="仿宋" w:cs="仿宋_GB2312"/>
          <w:kern w:val="0"/>
          <w:sz w:val="28"/>
          <w:szCs w:val="28"/>
        </w:rPr>
        <w:t>售后服务</w:t>
      </w:r>
      <w:r>
        <w:rPr>
          <w:rFonts w:hint="eastAsia" w:ascii="仿宋" w:hAnsi="仿宋" w:eastAsia="仿宋" w:cs="仿宋_GB2312"/>
          <w:kern w:val="0"/>
          <w:sz w:val="28"/>
          <w:szCs w:val="28"/>
          <w:lang w:eastAsia="zh-CN"/>
        </w:rPr>
        <w:t>基</w:t>
      </w:r>
      <w:r>
        <w:rPr>
          <w:rFonts w:hint="eastAsia" w:ascii="仿宋" w:hAnsi="仿宋" w:eastAsia="仿宋" w:cs="仿宋_GB2312"/>
          <w:kern w:val="0"/>
          <w:sz w:val="28"/>
          <w:szCs w:val="28"/>
        </w:rPr>
        <w:t>本要求</w:t>
      </w:r>
    </w:p>
    <w:p>
      <w:pPr>
        <w:spacing w:line="360" w:lineRule="auto"/>
        <w:ind w:firstLine="560" w:firstLineChars="200"/>
        <w:jc w:val="left"/>
        <w:rPr>
          <w:rFonts w:hint="eastAsia" w:ascii="仿宋" w:hAnsi="仿宋" w:eastAsia="仿宋" w:cs="仿宋_GB2312"/>
          <w:kern w:val="0"/>
          <w:sz w:val="28"/>
          <w:szCs w:val="28"/>
          <w:lang w:eastAsia="zh-CN"/>
        </w:rPr>
      </w:pPr>
      <w:r>
        <w:rPr>
          <w:rFonts w:hint="eastAsia" w:ascii="仿宋" w:hAnsi="仿宋" w:eastAsia="仿宋" w:cs="仿宋_GB2312"/>
          <w:kern w:val="0"/>
          <w:sz w:val="28"/>
          <w:szCs w:val="28"/>
        </w:rPr>
        <w:t>1、投标人所提供的电脑主机产品（含部件）质保期不小于3年。货物必须在设备生产商官网和400电话（或官网电话）同时验证所有设备的序列号核对质保日期和最终用户，硬盘介质保留服务，并且官方查询最终用户为采购人。为了保证服务质量采购人在不小于3年内可直接通过400或800电话预约设备生产商售后上门提供技术服务。</w:t>
      </w:r>
      <w:r>
        <w:rPr>
          <w:rFonts w:hint="eastAsia" w:ascii="仿宋" w:hAnsi="仿宋" w:eastAsia="仿宋" w:cs="仿宋_GB2312"/>
          <w:kern w:val="0"/>
          <w:sz w:val="28"/>
          <w:szCs w:val="28"/>
          <w:lang w:eastAsia="zh-CN"/>
        </w:rPr>
        <w:t xml:space="preserve">如中标人对质保期有延长承诺的，以中标人投标文件中承诺的质保期时间为准。 </w:t>
      </w:r>
    </w:p>
    <w:p>
      <w:pPr>
        <w:spacing w:line="360" w:lineRule="auto"/>
        <w:ind w:firstLine="560" w:firstLineChars="200"/>
        <w:jc w:val="left"/>
        <w:rPr>
          <w:rFonts w:hint="eastAsia" w:ascii="仿宋" w:hAnsi="仿宋" w:eastAsia="仿宋" w:cs="仿宋_GB2312"/>
          <w:kern w:val="0"/>
          <w:sz w:val="28"/>
          <w:szCs w:val="28"/>
          <w:lang w:eastAsia="zh-CN"/>
        </w:rPr>
      </w:pPr>
      <w:r>
        <w:rPr>
          <w:rFonts w:hint="eastAsia" w:ascii="仿宋" w:hAnsi="仿宋" w:eastAsia="仿宋" w:cs="仿宋_GB2312"/>
          <w:kern w:val="0"/>
          <w:sz w:val="28"/>
          <w:szCs w:val="28"/>
          <w:lang w:val="en-US" w:eastAsia="zh-CN"/>
        </w:rPr>
        <w:t>2、</w:t>
      </w:r>
      <w:r>
        <w:rPr>
          <w:rFonts w:hint="eastAsia" w:ascii="仿宋" w:hAnsi="仿宋" w:eastAsia="仿宋" w:cs="仿宋_GB2312"/>
          <w:kern w:val="0"/>
          <w:sz w:val="28"/>
          <w:szCs w:val="28"/>
          <w:lang w:eastAsia="zh-CN"/>
        </w:rPr>
        <w:t xml:space="preserve"> 中标人在设备停产后应继续提供质量保障服务（含备品备件），质量保障服务终止时间与最后一批设备交付时间间隔不低于6 年，质量保障服务停止应提前 1 年告知。       </w:t>
      </w:r>
    </w:p>
    <w:p>
      <w:pPr>
        <w:spacing w:line="360" w:lineRule="auto"/>
        <w:ind w:firstLine="560" w:firstLineChars="200"/>
        <w:jc w:val="left"/>
        <w:rPr>
          <w:rFonts w:hint="eastAsia" w:ascii="仿宋" w:hAnsi="仿宋" w:eastAsia="仿宋" w:cs="仿宋_GB2312"/>
          <w:kern w:val="0"/>
          <w:sz w:val="28"/>
          <w:szCs w:val="28"/>
          <w:lang w:eastAsia="zh-CN"/>
        </w:rPr>
      </w:pPr>
      <w:r>
        <w:rPr>
          <w:rFonts w:hint="eastAsia" w:ascii="仿宋" w:hAnsi="仿宋" w:eastAsia="仿宋" w:cs="仿宋_GB2312"/>
          <w:kern w:val="0"/>
          <w:sz w:val="28"/>
          <w:szCs w:val="28"/>
          <w:lang w:val="en-US" w:eastAsia="zh-CN"/>
        </w:rPr>
        <w:t>3</w:t>
      </w:r>
      <w:r>
        <w:rPr>
          <w:rFonts w:hint="eastAsia" w:ascii="仿宋" w:hAnsi="仿宋" w:eastAsia="仿宋" w:cs="仿宋_GB2312"/>
          <w:kern w:val="0"/>
          <w:sz w:val="28"/>
          <w:szCs w:val="28"/>
          <w:lang w:eastAsia="zh-CN"/>
        </w:rPr>
        <w:t>、货到时提供工程师上门进行开箱、检查、设置、连接、通电等验机服务，并按采购人要求安装相关系统软件。中标人所提供的产品在安装调试完成后，应构成一个完整的系统</w:t>
      </w:r>
      <w:r>
        <w:rPr>
          <w:rFonts w:hint="eastAsia" w:ascii="仿宋" w:hAnsi="仿宋" w:eastAsia="仿宋" w:cs="仿宋_GB2312"/>
          <w:kern w:val="0"/>
          <w:sz w:val="28"/>
          <w:szCs w:val="28"/>
        </w:rPr>
        <w:t>，能按照技术要求连续</w:t>
      </w:r>
      <w:r>
        <w:rPr>
          <w:rFonts w:hint="eastAsia" w:ascii="仿宋" w:hAnsi="仿宋" w:eastAsia="仿宋" w:cs="仿宋_GB2312"/>
          <w:kern w:val="0"/>
          <w:sz w:val="28"/>
          <w:szCs w:val="28"/>
          <w:lang w:eastAsia="zh-CN"/>
        </w:rPr>
        <w:t>运行。</w:t>
      </w:r>
    </w:p>
    <w:p>
      <w:pPr>
        <w:spacing w:line="360" w:lineRule="auto"/>
        <w:ind w:firstLine="560" w:firstLineChars="200"/>
        <w:jc w:val="left"/>
        <w:rPr>
          <w:rFonts w:hint="eastAsia" w:ascii="仿宋" w:hAnsi="仿宋" w:eastAsia="仿宋" w:cs="仿宋_GB2312"/>
          <w:kern w:val="0"/>
          <w:sz w:val="28"/>
          <w:szCs w:val="28"/>
          <w:lang w:eastAsia="zh-CN"/>
        </w:rPr>
      </w:pPr>
      <w:r>
        <w:rPr>
          <w:rFonts w:hint="eastAsia" w:ascii="仿宋" w:hAnsi="仿宋" w:eastAsia="仿宋" w:cs="仿宋_GB2312"/>
          <w:kern w:val="0"/>
          <w:sz w:val="28"/>
          <w:szCs w:val="28"/>
          <w:lang w:val="en-US" w:eastAsia="zh-CN"/>
        </w:rPr>
        <w:t>4</w:t>
      </w:r>
      <w:r>
        <w:rPr>
          <w:rFonts w:hint="eastAsia" w:ascii="仿宋" w:hAnsi="仿宋" w:eastAsia="仿宋" w:cs="仿宋_GB2312"/>
          <w:kern w:val="0"/>
          <w:sz w:val="28"/>
          <w:szCs w:val="28"/>
          <w:lang w:eastAsia="zh-CN"/>
        </w:rPr>
        <w:t>、中标人须负责提供相关产品的安装调试、培训等服务。提供现场安装验收服务，提供</w:t>
      </w:r>
      <w:r>
        <w:rPr>
          <w:rFonts w:hint="eastAsia" w:ascii="仿宋" w:hAnsi="仿宋" w:eastAsia="仿宋" w:cs="仿宋_GB2312"/>
          <w:kern w:val="0"/>
          <w:sz w:val="28"/>
          <w:szCs w:val="28"/>
          <w:lang w:val="en-US" w:eastAsia="zh-CN"/>
        </w:rPr>
        <w:t>不少于3</w:t>
      </w:r>
      <w:r>
        <w:rPr>
          <w:rFonts w:hint="eastAsia" w:ascii="仿宋" w:hAnsi="仿宋" w:eastAsia="仿宋" w:cs="仿宋_GB2312"/>
          <w:kern w:val="0"/>
          <w:sz w:val="28"/>
          <w:szCs w:val="28"/>
          <w:lang w:eastAsia="zh-CN"/>
        </w:rPr>
        <w:t>年7×24小时的原厂维保服务（如中标人对原厂维保服务有延长承诺的，以中标人投标文件中承诺的原厂维保服务时间为准），设备生产商在国内设有400或800技术服务热线。</w:t>
      </w:r>
    </w:p>
    <w:p>
      <w:pPr>
        <w:spacing w:line="360" w:lineRule="auto"/>
        <w:ind w:firstLine="560" w:firstLineChars="200"/>
        <w:jc w:val="left"/>
        <w:rPr>
          <w:rFonts w:hint="eastAsia" w:ascii="仿宋" w:hAnsi="仿宋" w:eastAsia="仿宋" w:cs="仿宋_GB2312"/>
          <w:kern w:val="0"/>
          <w:sz w:val="28"/>
          <w:szCs w:val="28"/>
          <w:lang w:eastAsia="zh-CN"/>
        </w:rPr>
      </w:pPr>
      <w:r>
        <w:rPr>
          <w:rFonts w:hint="eastAsia" w:ascii="仿宋" w:hAnsi="仿宋" w:eastAsia="仿宋" w:cs="仿宋_GB2312"/>
          <w:kern w:val="0"/>
          <w:sz w:val="28"/>
          <w:szCs w:val="28"/>
          <w:lang w:val="en-US" w:eastAsia="zh-CN"/>
        </w:rPr>
        <w:t>5、</w:t>
      </w:r>
      <w:r>
        <w:rPr>
          <w:rFonts w:hint="eastAsia" w:ascii="仿宋" w:hAnsi="仿宋" w:eastAsia="仿宋" w:cs="仿宋_GB2312"/>
          <w:kern w:val="0"/>
          <w:sz w:val="28"/>
          <w:szCs w:val="28"/>
          <w:lang w:eastAsia="zh-CN"/>
        </w:rPr>
        <w:t>中标人</w:t>
      </w:r>
      <w:r>
        <w:rPr>
          <w:rFonts w:hint="eastAsia" w:ascii="仿宋" w:hAnsi="仿宋" w:eastAsia="仿宋" w:cs="仿宋_GB2312"/>
          <w:kern w:val="0"/>
          <w:sz w:val="28"/>
          <w:szCs w:val="28"/>
          <w:lang w:val="en-US" w:eastAsia="zh-CN"/>
        </w:rPr>
        <w:t>提供典型问题解决说明文档或视频。</w:t>
      </w:r>
    </w:p>
    <w:p>
      <w:pPr>
        <w:spacing w:line="360" w:lineRule="auto"/>
        <w:ind w:firstLine="560" w:firstLineChars="200"/>
        <w:rPr>
          <w:rFonts w:hint="eastAsia" w:ascii="仿宋" w:hAnsi="仿宋" w:eastAsia="仿宋" w:cs="仿宋_GB2312"/>
          <w:kern w:val="0"/>
          <w:sz w:val="28"/>
          <w:szCs w:val="28"/>
        </w:rPr>
      </w:pPr>
      <w:r>
        <w:rPr>
          <w:rFonts w:hint="eastAsia" w:ascii="仿宋" w:hAnsi="仿宋" w:eastAsia="仿宋" w:cs="仿宋_GB2312"/>
          <w:kern w:val="0"/>
          <w:sz w:val="28"/>
          <w:szCs w:val="28"/>
          <w:lang w:val="en-US" w:eastAsia="zh-CN"/>
        </w:rPr>
        <w:t>6</w:t>
      </w:r>
      <w:r>
        <w:rPr>
          <w:rFonts w:hint="eastAsia" w:ascii="仿宋" w:hAnsi="仿宋" w:eastAsia="仿宋" w:cs="仿宋_GB2312"/>
          <w:kern w:val="0"/>
          <w:sz w:val="28"/>
          <w:szCs w:val="28"/>
        </w:rPr>
        <w:t>、中标人在交货时提供有关货物的相关检测报告（如有）。</w:t>
      </w:r>
    </w:p>
    <w:p>
      <w:pPr>
        <w:spacing w:line="360" w:lineRule="auto"/>
        <w:ind w:firstLine="560" w:firstLineChars="200"/>
        <w:rPr>
          <w:rFonts w:hint="eastAsia" w:ascii="仿宋" w:hAnsi="仿宋" w:eastAsia="仿宋" w:cs="仿宋_GB2312"/>
          <w:kern w:val="0"/>
          <w:sz w:val="28"/>
          <w:szCs w:val="28"/>
          <w:highlight w:val="none"/>
          <w:lang w:val="en-US" w:eastAsia="zh-CN"/>
        </w:rPr>
      </w:pPr>
      <w:r>
        <w:rPr>
          <w:rFonts w:hint="eastAsia" w:ascii="仿宋" w:hAnsi="仿宋" w:eastAsia="仿宋" w:cs="仿宋_GB2312"/>
          <w:kern w:val="0"/>
          <w:sz w:val="28"/>
          <w:szCs w:val="28"/>
          <w:lang w:val="en-US" w:eastAsia="zh-CN"/>
        </w:rPr>
        <w:t>7</w:t>
      </w:r>
      <w:r>
        <w:rPr>
          <w:rFonts w:hint="eastAsia" w:ascii="仿宋" w:hAnsi="仿宋" w:eastAsia="仿宋" w:cs="仿宋_GB2312"/>
          <w:kern w:val="0"/>
          <w:sz w:val="28"/>
          <w:szCs w:val="28"/>
        </w:rPr>
        <w:t>、所有产品（均含部件）质保期符合国家规定（若投标产品或</w:t>
      </w:r>
      <w:r>
        <w:rPr>
          <w:rFonts w:hint="eastAsia" w:ascii="仿宋" w:hAnsi="仿宋" w:eastAsia="仿宋" w:cs="仿宋_GB2312"/>
          <w:kern w:val="0"/>
          <w:sz w:val="28"/>
          <w:szCs w:val="28"/>
          <w:highlight w:val="none"/>
          <w:lang w:val="en-US" w:eastAsia="zh-CN"/>
        </w:rPr>
        <w:t>投标人另有超过质保期的规定或承诺，按其规定或承诺执行）。</w:t>
      </w:r>
    </w:p>
    <w:p>
      <w:pPr>
        <w:spacing w:line="360" w:lineRule="auto"/>
        <w:ind w:firstLine="560" w:firstLineChars="200"/>
        <w:rPr>
          <w:rFonts w:hint="eastAsia" w:ascii="仿宋" w:hAnsi="仿宋" w:eastAsia="仿宋" w:cs="仿宋_GB2312"/>
          <w:kern w:val="0"/>
          <w:sz w:val="28"/>
          <w:szCs w:val="28"/>
          <w:highlight w:val="none"/>
          <w:lang w:val="en-US" w:eastAsia="zh-CN"/>
        </w:rPr>
      </w:pPr>
      <w:r>
        <w:rPr>
          <w:rFonts w:hint="eastAsia" w:ascii="仿宋" w:hAnsi="仿宋" w:eastAsia="仿宋" w:cs="仿宋_GB2312"/>
          <w:kern w:val="0"/>
          <w:sz w:val="28"/>
          <w:szCs w:val="28"/>
          <w:highlight w:val="none"/>
          <w:lang w:val="en-US" w:eastAsia="zh-CN"/>
        </w:rPr>
        <w:t>★8、中标人提供的操作系统需正版授权永久激活，原厂免费升级服务期限≥3年。（以承诺方式响应，承诺函格式自拟）</w:t>
      </w:r>
    </w:p>
    <w:p>
      <w:pPr>
        <w:spacing w:line="360" w:lineRule="auto"/>
        <w:ind w:firstLine="560" w:firstLineChars="200"/>
        <w:rPr>
          <w:rFonts w:hint="eastAsia"/>
          <w:lang w:val="en-US" w:eastAsia="zh-CN"/>
        </w:rPr>
      </w:pPr>
      <w:r>
        <w:rPr>
          <w:rFonts w:hint="eastAsia" w:ascii="仿宋" w:hAnsi="仿宋" w:eastAsia="仿宋" w:cs="仿宋_GB2312"/>
          <w:kern w:val="0"/>
          <w:sz w:val="28"/>
          <w:szCs w:val="28"/>
          <w:highlight w:val="none"/>
          <w:lang w:val="en-US" w:eastAsia="zh-CN"/>
        </w:rPr>
        <w:t>★9、质保期内，中标人安排相应技术人员均自备车辆，负责对</w:t>
      </w:r>
      <w:r>
        <w:rPr>
          <w:rFonts w:hint="eastAsia" w:ascii="仿宋" w:hAnsi="仿宋" w:eastAsia="仿宋" w:cs="仿宋_GB2312"/>
          <w:kern w:val="0"/>
          <w:sz w:val="28"/>
          <w:szCs w:val="28"/>
          <w:lang w:val="en-US" w:eastAsia="zh-CN"/>
        </w:rPr>
        <w:t>其提供的设备进行现场免费调试维修、调换、软件服务及升级，不收取额外费用。另外，中标人协同各厂家提供7×24小时原厂服务。出现故障，1小时内响应用户请求，2个小时内赶到现场，若故障在24小时内无法修复，若采购方要求须提供相当的备用品，以保证在维修与维护期间不影响用户的正常使用，维修与维护完毕后再换回原产品。以上所有服务的相关费用均需计入投标总价。（以承诺方式响应，承诺函格式自拟）</w:t>
      </w:r>
    </w:p>
    <w:p>
      <w:pPr>
        <w:ind w:firstLine="537" w:firstLineChars="192"/>
        <w:rPr>
          <w:rFonts w:ascii="仿宋" w:hAnsi="仿宋" w:eastAsia="仿宋" w:cs="仿宋_GB2312"/>
          <w:kern w:val="0"/>
          <w:sz w:val="28"/>
          <w:szCs w:val="28"/>
          <w:highlight w:val="none"/>
        </w:rPr>
      </w:pPr>
      <w:r>
        <w:rPr>
          <w:rFonts w:ascii="仿宋" w:hAnsi="仿宋" w:eastAsia="仿宋" w:cs="仿宋_GB2312"/>
          <w:kern w:val="0"/>
          <w:sz w:val="28"/>
          <w:szCs w:val="28"/>
          <w:highlight w:val="none"/>
        </w:rPr>
        <w:t>四</w:t>
      </w:r>
      <w:r>
        <w:rPr>
          <w:rFonts w:hint="eastAsia" w:ascii="仿宋" w:hAnsi="仿宋" w:eastAsia="仿宋" w:cs="仿宋_GB2312"/>
          <w:kern w:val="0"/>
          <w:sz w:val="28"/>
          <w:szCs w:val="28"/>
          <w:highlight w:val="none"/>
        </w:rPr>
        <w:t>、</w:t>
      </w:r>
      <w:r>
        <w:rPr>
          <w:rFonts w:ascii="仿宋" w:hAnsi="仿宋" w:eastAsia="仿宋" w:cs="仿宋_GB2312"/>
          <w:kern w:val="0"/>
          <w:sz w:val="28"/>
          <w:szCs w:val="28"/>
          <w:highlight w:val="none"/>
        </w:rPr>
        <w:t>交货</w:t>
      </w:r>
      <w:r>
        <w:rPr>
          <w:rFonts w:hint="eastAsia" w:ascii="仿宋" w:hAnsi="仿宋" w:eastAsia="仿宋" w:cs="仿宋_GB2312"/>
          <w:kern w:val="0"/>
          <w:sz w:val="28"/>
          <w:szCs w:val="28"/>
          <w:highlight w:val="none"/>
        </w:rPr>
        <w:t>、</w:t>
      </w:r>
      <w:r>
        <w:rPr>
          <w:rFonts w:ascii="仿宋" w:hAnsi="仿宋" w:eastAsia="仿宋" w:cs="仿宋_GB2312"/>
          <w:kern w:val="0"/>
          <w:sz w:val="28"/>
          <w:szCs w:val="28"/>
          <w:highlight w:val="none"/>
        </w:rPr>
        <w:t>安装调试</w:t>
      </w:r>
    </w:p>
    <w:p>
      <w:pPr>
        <w:adjustRightInd w:val="0"/>
        <w:ind w:firstLine="560" w:firstLineChars="200"/>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rPr>
        <w:t>1、交货地点：</w:t>
      </w:r>
      <w:r>
        <w:rPr>
          <w:rFonts w:hint="eastAsia" w:ascii="仿宋" w:hAnsi="仿宋" w:eastAsia="仿宋" w:cs="仿宋_GB2312"/>
          <w:kern w:val="0"/>
          <w:sz w:val="28"/>
          <w:szCs w:val="28"/>
          <w:lang w:val="en-US" w:eastAsia="zh-CN"/>
        </w:rPr>
        <w:t>慈溪市白沙路街道前应路1588号。</w:t>
      </w:r>
    </w:p>
    <w:p>
      <w:pPr>
        <w:adjustRightInd w:val="0"/>
        <w:ind w:firstLine="560" w:firstLineChars="200"/>
        <w:rPr>
          <w:rFonts w:hint="eastAsia" w:ascii="仿宋" w:hAnsi="仿宋" w:eastAsia="仿宋" w:cs="仿宋_GB2312"/>
          <w:kern w:val="0"/>
          <w:sz w:val="28"/>
          <w:szCs w:val="28"/>
        </w:rPr>
      </w:pPr>
      <w:r>
        <w:rPr>
          <w:rFonts w:hint="eastAsia" w:ascii="仿宋" w:hAnsi="仿宋" w:eastAsia="仿宋" w:cs="仿宋_GB2312"/>
          <w:kern w:val="0"/>
          <w:sz w:val="28"/>
          <w:szCs w:val="28"/>
        </w:rPr>
        <w:t>2、交货时间：</w:t>
      </w:r>
      <w:r>
        <w:rPr>
          <w:rFonts w:hint="eastAsia" w:ascii="仿宋" w:hAnsi="仿宋" w:eastAsia="仿宋" w:cs="仿宋_GB2312"/>
          <w:b/>
          <w:bCs/>
          <w:kern w:val="0"/>
          <w:sz w:val="28"/>
          <w:szCs w:val="28"/>
          <w:highlight w:val="none"/>
        </w:rPr>
        <w:t>合同签定后</w:t>
      </w:r>
      <w:r>
        <w:rPr>
          <w:rFonts w:hint="eastAsia" w:ascii="仿宋" w:hAnsi="仿宋" w:eastAsia="仿宋" w:cs="仿宋_GB2312"/>
          <w:b/>
          <w:bCs/>
          <w:kern w:val="0"/>
          <w:sz w:val="28"/>
          <w:szCs w:val="28"/>
          <w:highlight w:val="none"/>
          <w:lang w:eastAsia="zh-CN"/>
        </w:rPr>
        <w:t>根据采购人要求分批交</w:t>
      </w:r>
      <w:r>
        <w:rPr>
          <w:rFonts w:hint="eastAsia" w:ascii="仿宋" w:hAnsi="仿宋" w:eastAsia="仿宋" w:cs="仿宋_GB2312"/>
          <w:b/>
          <w:bCs/>
          <w:kern w:val="0"/>
          <w:sz w:val="28"/>
          <w:szCs w:val="28"/>
          <w:highlight w:val="none"/>
        </w:rPr>
        <w:t>货</w:t>
      </w:r>
      <w:r>
        <w:rPr>
          <w:rFonts w:hint="eastAsia" w:ascii="仿宋" w:hAnsi="仿宋" w:eastAsia="仿宋" w:cs="仿宋_GB2312"/>
          <w:b/>
          <w:bCs/>
          <w:kern w:val="0"/>
          <w:sz w:val="28"/>
          <w:szCs w:val="28"/>
          <w:highlight w:val="none"/>
          <w:lang w:eastAsia="zh-CN"/>
        </w:rPr>
        <w:t>，</w:t>
      </w:r>
      <w:r>
        <w:rPr>
          <w:rFonts w:hint="eastAsia" w:ascii="仿宋" w:hAnsi="仿宋" w:eastAsia="仿宋" w:cs="仿宋_GB2312"/>
          <w:b/>
          <w:bCs/>
          <w:kern w:val="0"/>
          <w:sz w:val="28"/>
          <w:szCs w:val="28"/>
          <w:highlight w:val="none"/>
          <w:lang w:val="en-US" w:eastAsia="zh-CN"/>
        </w:rPr>
        <w:t>一年内完成交货</w:t>
      </w:r>
      <w:r>
        <w:rPr>
          <w:rFonts w:hint="eastAsia" w:ascii="仿宋" w:hAnsi="仿宋" w:eastAsia="仿宋" w:cs="仿宋_GB2312"/>
          <w:kern w:val="0"/>
          <w:sz w:val="28"/>
          <w:szCs w:val="28"/>
        </w:rPr>
        <w:t>。如在规定的时间内由于</w:t>
      </w:r>
      <w:r>
        <w:rPr>
          <w:rFonts w:hint="eastAsia" w:ascii="仿宋" w:hAnsi="仿宋" w:eastAsia="仿宋" w:cs="仿宋_GB2312"/>
          <w:kern w:val="0"/>
          <w:sz w:val="28"/>
          <w:szCs w:val="28"/>
          <w:lang w:eastAsia="zh-CN"/>
        </w:rPr>
        <w:t>中标</w:t>
      </w:r>
      <w:r>
        <w:rPr>
          <w:rFonts w:hint="eastAsia" w:ascii="仿宋" w:hAnsi="仿宋" w:eastAsia="仿宋" w:cs="仿宋_GB2312"/>
          <w:kern w:val="0"/>
          <w:sz w:val="28"/>
          <w:szCs w:val="28"/>
        </w:rPr>
        <w:t>人的原因不能完成交货，</w:t>
      </w:r>
      <w:r>
        <w:rPr>
          <w:rFonts w:hint="eastAsia" w:ascii="仿宋" w:hAnsi="仿宋" w:eastAsia="仿宋" w:cs="仿宋_GB2312"/>
          <w:kern w:val="0"/>
          <w:sz w:val="28"/>
          <w:szCs w:val="28"/>
          <w:lang w:eastAsia="zh-CN"/>
        </w:rPr>
        <w:t>中标</w:t>
      </w:r>
      <w:r>
        <w:rPr>
          <w:rFonts w:hint="eastAsia" w:ascii="仿宋" w:hAnsi="仿宋" w:eastAsia="仿宋" w:cs="仿宋_GB2312"/>
          <w:kern w:val="0"/>
          <w:sz w:val="28"/>
          <w:szCs w:val="28"/>
        </w:rPr>
        <w:t>人应承担由此给用户造成的损失（如遇特殊情况，根据双方另行约定执行）。</w:t>
      </w:r>
    </w:p>
    <w:p>
      <w:pPr>
        <w:adjustRightInd w:val="0"/>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3、中标人免费提供中标设备的调试服务。</w:t>
      </w:r>
    </w:p>
    <w:p>
      <w:pPr>
        <w:adjustRightInd w:val="0"/>
        <w:ind w:firstLine="560" w:firstLineChars="200"/>
        <w:rPr>
          <w:rFonts w:ascii="仿宋" w:hAnsi="仿宋" w:eastAsia="仿宋" w:cs="仿宋_GB2312"/>
          <w:color w:val="0070C0"/>
          <w:kern w:val="0"/>
          <w:sz w:val="28"/>
          <w:szCs w:val="28"/>
        </w:rPr>
      </w:pPr>
      <w:r>
        <w:rPr>
          <w:rFonts w:hint="eastAsia" w:ascii="仿宋" w:hAnsi="仿宋" w:eastAsia="仿宋" w:cs="仿宋_GB2312"/>
          <w:kern w:val="0"/>
          <w:sz w:val="28"/>
          <w:szCs w:val="28"/>
        </w:rPr>
        <w:t>4、中标人应派</w:t>
      </w:r>
      <w:r>
        <w:rPr>
          <w:rFonts w:hint="eastAsia" w:ascii="仿宋" w:hAnsi="仿宋" w:eastAsia="仿宋" w:cs="仿宋_GB2312"/>
          <w:kern w:val="0"/>
          <w:sz w:val="28"/>
          <w:szCs w:val="28"/>
          <w:highlight w:val="none"/>
        </w:rPr>
        <w:t>经采购人认可</w:t>
      </w:r>
      <w:r>
        <w:rPr>
          <w:rFonts w:hint="eastAsia" w:ascii="仿宋" w:hAnsi="仿宋" w:eastAsia="仿宋" w:cs="仿宋_GB2312"/>
          <w:kern w:val="0"/>
          <w:sz w:val="28"/>
          <w:szCs w:val="28"/>
        </w:rPr>
        <w:t>的有经验和能力、具有相应资质的技术人员，负责系统设备调试工作，在设备安装期间应充分了解设备安装进度要求，解决安装中出现的技术问题。</w:t>
      </w:r>
    </w:p>
    <w:p>
      <w:pPr>
        <w:tabs>
          <w:tab w:val="left" w:pos="1365"/>
        </w:tabs>
        <w:ind w:firstLine="560" w:firstLineChars="200"/>
        <w:jc w:val="left"/>
        <w:rPr>
          <w:rFonts w:ascii="仿宋" w:hAnsi="仿宋" w:eastAsia="仿宋" w:cs="仿宋_GB2312"/>
          <w:kern w:val="0"/>
          <w:sz w:val="28"/>
          <w:szCs w:val="28"/>
        </w:rPr>
      </w:pPr>
      <w:bookmarkStart w:id="5" w:name="OLE_LINK3"/>
      <w:bookmarkStart w:id="6" w:name="OLE_LINK4"/>
      <w:r>
        <w:rPr>
          <w:rFonts w:hint="eastAsia" w:ascii="仿宋" w:hAnsi="仿宋" w:eastAsia="仿宋" w:cs="仿宋_GB2312"/>
          <w:kern w:val="0"/>
          <w:sz w:val="28"/>
          <w:szCs w:val="28"/>
        </w:rPr>
        <w:t>4.1中标人负责设备的安装、调试。</w:t>
      </w:r>
    </w:p>
    <w:p>
      <w:pPr>
        <w:tabs>
          <w:tab w:val="left" w:pos="1365"/>
        </w:tabs>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4.2调试所需专用工具设施物料由中标人自备、自费运到现场，完工后自费搬走。</w:t>
      </w:r>
    </w:p>
    <w:p>
      <w:pPr>
        <w:tabs>
          <w:tab w:val="left" w:pos="1365"/>
        </w:tabs>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4.3安装完成后，由中标人进行调试，按国家有关规范标准（国家无验收规范标准的按双方合同规定的要求）进行。</w:t>
      </w:r>
    </w:p>
    <w:p>
      <w:pPr>
        <w:tabs>
          <w:tab w:val="left" w:pos="1365"/>
        </w:tabs>
        <w:ind w:firstLine="560" w:firstLineChars="200"/>
        <w:jc w:val="left"/>
        <w:rPr>
          <w:rFonts w:hint="eastAsia" w:ascii="仿宋" w:hAnsi="仿宋" w:eastAsia="仿宋" w:cs="仿宋_GB2312"/>
          <w:kern w:val="0"/>
          <w:sz w:val="28"/>
          <w:szCs w:val="28"/>
        </w:rPr>
      </w:pPr>
      <w:r>
        <w:rPr>
          <w:rFonts w:hint="eastAsia" w:ascii="仿宋" w:hAnsi="仿宋" w:eastAsia="仿宋" w:cs="仿宋_GB2312"/>
          <w:kern w:val="0"/>
          <w:sz w:val="28"/>
          <w:szCs w:val="28"/>
        </w:rPr>
        <w:t>4.4设备的拆箱、通电、调试等各项工作由中标人负责，但必须在采购人指定人员的参与下进行。在实际实施前必须先经采购人同意方可进行。调试的原始记录须经各方签字后作为验收的文件之一。</w:t>
      </w:r>
    </w:p>
    <w:p>
      <w:pPr>
        <w:tabs>
          <w:tab w:val="left" w:pos="1365"/>
        </w:tabs>
        <w:ind w:firstLine="560" w:firstLineChars="200"/>
        <w:jc w:val="left"/>
        <w:rPr>
          <w:rFonts w:ascii="仿宋" w:hAnsi="仿宋" w:eastAsia="仿宋" w:cs="Arial"/>
          <w:sz w:val="28"/>
          <w:szCs w:val="28"/>
        </w:rPr>
      </w:pPr>
      <w:r>
        <w:rPr>
          <w:rFonts w:hint="eastAsia" w:ascii="仿宋" w:hAnsi="仿宋" w:eastAsia="仿宋" w:cs="Arial"/>
          <w:sz w:val="28"/>
          <w:szCs w:val="28"/>
          <w:lang w:eastAsia="zh-CN"/>
        </w:rPr>
        <w:t>五</w:t>
      </w:r>
      <w:r>
        <w:rPr>
          <w:rFonts w:hint="eastAsia" w:ascii="仿宋" w:hAnsi="仿宋" w:eastAsia="仿宋" w:cs="Arial"/>
          <w:sz w:val="28"/>
          <w:szCs w:val="28"/>
        </w:rPr>
        <w:t>、验收</w:t>
      </w:r>
    </w:p>
    <w:p>
      <w:pPr>
        <w:tabs>
          <w:tab w:val="left" w:pos="1365"/>
        </w:tabs>
        <w:ind w:firstLine="560" w:firstLineChars="200"/>
        <w:jc w:val="left"/>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1、中标人应提供产品的有效检验文件，经采购人认可后，与合同的性能指标一起作为产品验收标准。采购人对产品验收合格后，双方共同签署验收合格证书，验收中发现产品达不到验收标准或合同规定的性能指标，中标人必须更换设备，并负担由此给用户造成的损失，直到验收合格为止。</w:t>
      </w:r>
    </w:p>
    <w:p>
      <w:pPr>
        <w:tabs>
          <w:tab w:val="left" w:pos="1365"/>
        </w:tabs>
        <w:ind w:firstLine="560" w:firstLineChars="200"/>
        <w:jc w:val="left"/>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2、投标人应于投标文件中提供设备的验收标准和检测办法，并在验收中提供采购人认可的相应检测手段，验收标准应符合中国有关的国家、地方、行业的标准，如若中标，经采购人确认后作为验收的依据。</w:t>
      </w:r>
    </w:p>
    <w:p>
      <w:pPr>
        <w:tabs>
          <w:tab w:val="left" w:pos="1365"/>
        </w:tabs>
        <w:ind w:firstLine="560" w:firstLineChars="200"/>
        <w:jc w:val="left"/>
        <w:rPr>
          <w:rFonts w:hint="eastAsia" w:ascii="仿宋" w:hAnsi="仿宋" w:eastAsia="仿宋" w:cs="仿宋_GB2312"/>
          <w:kern w:val="0"/>
          <w:sz w:val="28"/>
          <w:szCs w:val="28"/>
          <w:lang w:val="en-US" w:eastAsia="zh-CN"/>
        </w:rPr>
      </w:pPr>
      <w:r>
        <w:rPr>
          <w:rFonts w:hint="eastAsia" w:ascii="仿宋" w:hAnsi="仿宋" w:eastAsia="仿宋" w:cs="仿宋_GB2312"/>
          <w:kern w:val="0"/>
          <w:sz w:val="28"/>
          <w:szCs w:val="28"/>
          <w:lang w:val="en-US" w:eastAsia="zh-CN"/>
        </w:rPr>
        <w:t>3、验收费用由中标方承担。</w:t>
      </w:r>
    </w:p>
    <w:p>
      <w:pPr>
        <w:tabs>
          <w:tab w:val="left" w:pos="1365"/>
        </w:tabs>
        <w:spacing w:line="440" w:lineRule="exact"/>
        <w:ind w:firstLine="560" w:firstLineChars="200"/>
        <w:jc w:val="left"/>
        <w:rPr>
          <w:rFonts w:hint="eastAsia"/>
          <w:lang w:eastAsia="zh-CN"/>
        </w:rPr>
      </w:pPr>
      <w:r>
        <w:rPr>
          <w:rFonts w:hint="eastAsia" w:ascii="仿宋" w:hAnsi="仿宋" w:eastAsia="仿宋" w:cs="仿宋_GB2312"/>
          <w:kern w:val="0"/>
          <w:sz w:val="28"/>
          <w:szCs w:val="28"/>
          <w:lang w:val="en-US" w:eastAsia="zh-CN"/>
        </w:rPr>
        <w:t>4</w:t>
      </w:r>
      <w:r>
        <w:rPr>
          <w:rFonts w:hint="eastAsia" w:ascii="仿宋" w:hAnsi="仿宋" w:eastAsia="仿宋" w:cs="仿宋_GB2312"/>
          <w:kern w:val="0"/>
          <w:sz w:val="28"/>
          <w:szCs w:val="28"/>
        </w:rPr>
        <w:t>、验收在安装方完成安装，中标方完成货物调试后进行。</w:t>
      </w:r>
    </w:p>
    <w:p>
      <w:pPr>
        <w:tabs>
          <w:tab w:val="left" w:pos="1365"/>
        </w:tabs>
        <w:ind w:firstLine="560" w:firstLineChars="200"/>
        <w:jc w:val="left"/>
        <w:rPr>
          <w:rFonts w:ascii="仿宋" w:hAnsi="仿宋" w:eastAsia="仿宋" w:cs="Arial"/>
          <w:sz w:val="28"/>
          <w:szCs w:val="28"/>
          <w:highlight w:val="none"/>
        </w:rPr>
      </w:pPr>
      <w:r>
        <w:rPr>
          <w:rFonts w:hint="eastAsia" w:ascii="仿宋" w:hAnsi="仿宋" w:eastAsia="仿宋" w:cs="Arial"/>
          <w:sz w:val="28"/>
          <w:szCs w:val="28"/>
          <w:highlight w:val="none"/>
          <w:lang w:eastAsia="zh-CN"/>
        </w:rPr>
        <w:t>六</w:t>
      </w:r>
      <w:r>
        <w:rPr>
          <w:rFonts w:hint="eastAsia" w:ascii="仿宋" w:hAnsi="仿宋" w:eastAsia="仿宋" w:cs="Arial"/>
          <w:sz w:val="28"/>
          <w:szCs w:val="28"/>
          <w:highlight w:val="none"/>
        </w:rPr>
        <w:t>、培训</w:t>
      </w:r>
    </w:p>
    <w:bookmarkEnd w:id="5"/>
    <w:bookmarkEnd w:id="6"/>
    <w:p>
      <w:pPr>
        <w:ind w:firstLine="537" w:firstLineChars="192"/>
        <w:rPr>
          <w:rFonts w:hint="eastAsia" w:eastAsia="仿宋"/>
          <w:lang w:val="en-US" w:eastAsia="zh-CN"/>
        </w:rPr>
      </w:pPr>
      <w:r>
        <w:rPr>
          <w:rFonts w:hint="eastAsia" w:ascii="仿宋" w:hAnsi="仿宋" w:eastAsia="仿宋" w:cs="仿宋_GB2312"/>
          <w:kern w:val="0"/>
          <w:sz w:val="28"/>
          <w:szCs w:val="28"/>
        </w:rPr>
        <w:t>1、中标人须对采购人的技术人员培训。</w:t>
      </w:r>
      <w:r>
        <w:rPr>
          <w:rFonts w:hint="eastAsia" w:ascii="仿宋" w:hAnsi="仿宋" w:eastAsia="仿宋" w:cs="仿宋_GB2312"/>
          <w:kern w:val="0"/>
          <w:sz w:val="28"/>
          <w:szCs w:val="28"/>
          <w:lang w:eastAsia="zh-CN"/>
        </w:rPr>
        <w:t>中标人</w:t>
      </w:r>
      <w:r>
        <w:rPr>
          <w:rFonts w:hint="eastAsia" w:ascii="仿宋" w:hAnsi="仿宋" w:eastAsia="仿宋" w:cs="仿宋_GB2312"/>
          <w:kern w:val="0"/>
          <w:sz w:val="28"/>
          <w:szCs w:val="28"/>
        </w:rPr>
        <w:t>提供培训材料、产品手册、培训视频等培训相关</w:t>
      </w:r>
      <w:r>
        <w:rPr>
          <w:rFonts w:hint="eastAsia" w:ascii="仿宋" w:hAnsi="仿宋" w:eastAsia="仿宋" w:cs="仿宋_GB2312"/>
          <w:kern w:val="0"/>
          <w:sz w:val="28"/>
          <w:szCs w:val="28"/>
          <w:lang w:eastAsia="zh-CN"/>
        </w:rPr>
        <w:t>资料</w:t>
      </w:r>
      <w:r>
        <w:rPr>
          <w:rFonts w:hint="eastAsia" w:ascii="仿宋" w:hAnsi="仿宋" w:eastAsia="仿宋" w:cs="仿宋_GB2312"/>
          <w:kern w:val="0"/>
          <w:sz w:val="28"/>
          <w:szCs w:val="28"/>
        </w:rPr>
        <w:t>。投标人须在投标文件中提供详细的培训计划，包括培训内容、培训时间、培训费用等。</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2、中标人提供的负责培训的人员应具备同类设备三年以上的经验。</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 xml:space="preserve">3、技术培训费用应包含在投标总价中。    </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4、技术培训至少应包括下列内容：</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4.1原理、构成和功能的描述。</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4.2常见故障的处理或排除。</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4.3各系统部件（设备）的检查、调整和维护。</w:t>
      </w:r>
    </w:p>
    <w:p>
      <w:pPr>
        <w:ind w:firstLine="537" w:firstLineChars="192"/>
        <w:rPr>
          <w:rFonts w:ascii="仿宋" w:hAnsi="仿宋" w:eastAsia="仿宋" w:cs="仿宋_GB2312"/>
          <w:kern w:val="0"/>
          <w:sz w:val="28"/>
          <w:szCs w:val="28"/>
        </w:rPr>
      </w:pPr>
      <w:r>
        <w:rPr>
          <w:rFonts w:hint="eastAsia" w:ascii="仿宋" w:hAnsi="仿宋" w:eastAsia="仿宋" w:cs="仿宋_GB2312"/>
          <w:kern w:val="0"/>
          <w:sz w:val="28"/>
          <w:szCs w:val="28"/>
        </w:rPr>
        <w:t>4.4对使用者关于设备基本操作技能的培训。</w:t>
      </w:r>
    </w:p>
    <w:p>
      <w:pPr>
        <w:ind w:left="420" w:leftChars="200"/>
        <w:rPr>
          <w:rFonts w:ascii="仿宋" w:hAnsi="仿宋" w:eastAsia="仿宋" w:cs="仿宋_GB2312"/>
          <w:kern w:val="0"/>
          <w:sz w:val="28"/>
          <w:szCs w:val="28"/>
        </w:rPr>
      </w:pPr>
      <w:r>
        <w:rPr>
          <w:rFonts w:hint="eastAsia" w:ascii="仿宋" w:hAnsi="仿宋" w:eastAsia="仿宋" w:cs="仿宋_GB2312"/>
          <w:kern w:val="0"/>
          <w:sz w:val="28"/>
          <w:szCs w:val="28"/>
        </w:rPr>
        <w:t>七、项目实施人员费用</w:t>
      </w:r>
    </w:p>
    <w:p>
      <w:pPr>
        <w:ind w:firstLine="560" w:firstLineChars="200"/>
        <w:rPr>
          <w:rFonts w:hint="eastAsia"/>
        </w:rPr>
      </w:pPr>
      <w:r>
        <w:rPr>
          <w:rFonts w:hint="eastAsia" w:ascii="仿宋" w:hAnsi="仿宋" w:eastAsia="仿宋" w:cs="仿宋_GB2312"/>
          <w:kern w:val="0"/>
          <w:sz w:val="28"/>
          <w:szCs w:val="28"/>
        </w:rPr>
        <w:t>中标方应自行承担选派专业人员的住宿、就餐和交通等费用。</w:t>
      </w:r>
    </w:p>
    <w:p>
      <w:pPr>
        <w:pStyle w:val="4"/>
        <w:jc w:val="both"/>
        <w:rPr>
          <w:rFonts w:hint="eastAsia"/>
          <w:b w:val="0"/>
          <w:bCs w:val="0"/>
          <w:sz w:val="36"/>
          <w:szCs w:val="36"/>
          <w:highlight w:val="none"/>
        </w:rPr>
      </w:pPr>
    </w:p>
    <w:p>
      <w:pPr>
        <w:rPr>
          <w:rFonts w:hint="eastAsia"/>
          <w:b w:val="0"/>
          <w:bCs w:val="0"/>
          <w:sz w:val="36"/>
          <w:szCs w:val="36"/>
          <w:highlight w:val="none"/>
        </w:rPr>
      </w:pPr>
    </w:p>
    <w:p>
      <w:pPr>
        <w:pStyle w:val="73"/>
        <w:rPr>
          <w:rFonts w:hint="eastAsia"/>
        </w:rPr>
      </w:pPr>
    </w:p>
    <w:p>
      <w:pPr>
        <w:rPr>
          <w:rFonts w:hint="eastAsia"/>
        </w:rPr>
      </w:pPr>
    </w:p>
    <w:p>
      <w:pPr>
        <w:pStyle w:val="2"/>
        <w:rPr>
          <w:rFonts w:hint="eastAsia"/>
        </w:rPr>
      </w:pPr>
    </w:p>
    <w:p>
      <w:pPr>
        <w:pStyle w:val="73"/>
        <w:rPr>
          <w:rFonts w:hint="eastAsia"/>
        </w:rPr>
      </w:pPr>
    </w:p>
    <w:p>
      <w:pPr>
        <w:pStyle w:val="73"/>
        <w:rPr>
          <w:rFonts w:hint="eastAsia"/>
        </w:rPr>
      </w:pPr>
    </w:p>
    <w:p>
      <w:pPr>
        <w:pStyle w:val="73"/>
        <w:rPr>
          <w:rFonts w:hint="eastAsia"/>
        </w:rPr>
      </w:pPr>
    </w:p>
    <w:p>
      <w:pPr>
        <w:pStyle w:val="73"/>
        <w:rPr>
          <w:rFonts w:hint="eastAsia"/>
        </w:rPr>
      </w:pPr>
    </w:p>
    <w:p>
      <w:pPr>
        <w:pStyle w:val="73"/>
        <w:rPr>
          <w:rFonts w:hint="eastAsia"/>
        </w:rPr>
      </w:pPr>
    </w:p>
    <w:p>
      <w:pPr>
        <w:pStyle w:val="73"/>
        <w:rPr>
          <w:rFonts w:hint="eastAsia"/>
        </w:rPr>
      </w:pPr>
    </w:p>
    <w:p>
      <w:pPr>
        <w:rPr>
          <w:rFonts w:hint="eastAsia"/>
        </w:rPr>
      </w:pPr>
    </w:p>
    <w:p>
      <w:pPr>
        <w:rPr>
          <w:rFonts w:hint="eastAsia"/>
        </w:rPr>
      </w:pPr>
    </w:p>
    <w:p>
      <w:pPr>
        <w:rPr>
          <w:rFonts w:hint="eastAsia"/>
        </w:rPr>
      </w:pPr>
    </w:p>
    <w:p>
      <w:pPr>
        <w:pStyle w:val="4"/>
        <w:jc w:val="center"/>
        <w:rPr>
          <w:b w:val="0"/>
          <w:bCs w:val="0"/>
          <w:sz w:val="36"/>
          <w:szCs w:val="36"/>
          <w:highlight w:val="none"/>
        </w:rPr>
      </w:pPr>
      <w:r>
        <w:rPr>
          <w:rFonts w:hint="eastAsia"/>
          <w:b w:val="0"/>
          <w:bCs w:val="0"/>
          <w:sz w:val="36"/>
          <w:szCs w:val="36"/>
          <w:highlight w:val="none"/>
        </w:rPr>
        <w:t>第四部分   投标人须知</w:t>
      </w:r>
      <w:bookmarkEnd w:id="4"/>
    </w:p>
    <w:p>
      <w:pPr>
        <w:spacing w:line="360" w:lineRule="auto"/>
        <w:jc w:val="center"/>
        <w:rPr>
          <w:rFonts w:ascii="仿宋_GB2312" w:hAnsi="仿宋_GB2312" w:eastAsia="仿宋_GB2312" w:cs="仿宋_GB2312"/>
          <w:kern w:val="0"/>
          <w:sz w:val="32"/>
          <w:szCs w:val="32"/>
        </w:rPr>
      </w:pPr>
      <w:bookmarkStart w:id="7" w:name="_Toc243192595"/>
      <w:r>
        <w:rPr>
          <w:rFonts w:ascii="仿宋_GB2312" w:hAnsi="仿宋_GB2312" w:eastAsia="仿宋_GB2312" w:cs="仿宋_GB2312"/>
          <w:kern w:val="0"/>
          <w:sz w:val="32"/>
          <w:szCs w:val="32"/>
        </w:rPr>
        <w:t>前</w:t>
      </w:r>
      <w:r>
        <w:rPr>
          <w:rFonts w:hint="eastAsia" w:ascii="仿宋_GB2312" w:hAnsi="仿宋_GB2312" w:eastAsia="仿宋_GB2312" w:cs="仿宋_GB2312"/>
          <w:kern w:val="0"/>
          <w:sz w:val="32"/>
          <w:szCs w:val="32"/>
        </w:rPr>
        <w:t xml:space="preserve">  </w:t>
      </w:r>
      <w:r>
        <w:rPr>
          <w:rFonts w:ascii="仿宋_GB2312" w:hAnsi="仿宋_GB2312" w:eastAsia="仿宋_GB2312" w:cs="仿宋_GB2312"/>
          <w:kern w:val="0"/>
          <w:sz w:val="32"/>
          <w:szCs w:val="32"/>
        </w:rPr>
        <w:t>附</w:t>
      </w:r>
      <w:r>
        <w:rPr>
          <w:rFonts w:hint="eastAsia" w:ascii="仿宋_GB2312" w:hAnsi="仿宋_GB2312" w:eastAsia="仿宋_GB2312" w:cs="仿宋_GB2312"/>
          <w:kern w:val="0"/>
          <w:sz w:val="32"/>
          <w:szCs w:val="32"/>
        </w:rPr>
        <w:t xml:space="preserve">  </w:t>
      </w:r>
      <w:r>
        <w:rPr>
          <w:rFonts w:ascii="仿宋_GB2312" w:hAnsi="仿宋_GB2312" w:eastAsia="仿宋_GB2312" w:cs="仿宋_GB2312"/>
          <w:kern w:val="0"/>
          <w:sz w:val="32"/>
          <w:szCs w:val="32"/>
        </w:rPr>
        <w:t>表</w:t>
      </w:r>
      <w:bookmarkEnd w:id="7"/>
    </w:p>
    <w:tbl>
      <w:tblPr>
        <w:tblStyle w:val="74"/>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473"/>
        <w:gridCol w:w="6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序号</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项目</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采购人</w:t>
            </w:r>
          </w:p>
        </w:tc>
        <w:tc>
          <w:tcPr>
            <w:tcW w:w="6074" w:type="dxa"/>
            <w:vAlign w:val="center"/>
          </w:tcPr>
          <w:p>
            <w:pPr>
              <w:spacing w:line="360" w:lineRule="auto"/>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慈溪市公安局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2</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项目名称</w:t>
            </w:r>
          </w:p>
        </w:tc>
        <w:tc>
          <w:tcPr>
            <w:tcW w:w="6074" w:type="dxa"/>
            <w:vAlign w:val="center"/>
          </w:tcPr>
          <w:p>
            <w:pPr>
              <w:spacing w:line="360" w:lineRule="auto"/>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台式计算机采购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3</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招标编号</w:t>
            </w:r>
          </w:p>
        </w:tc>
        <w:tc>
          <w:tcPr>
            <w:tcW w:w="6074" w:type="dxa"/>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NBCXZFCG20260</w:t>
            </w:r>
            <w:r>
              <w:rPr>
                <w:rFonts w:hint="eastAsia" w:ascii="仿宋_GB2312" w:hAnsi="仿宋_GB2312" w:eastAsia="仿宋_GB2312" w:cs="仿宋_GB2312"/>
                <w:kern w:val="0"/>
                <w:sz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247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项目交货及安装地点</w:t>
            </w:r>
          </w:p>
        </w:tc>
        <w:tc>
          <w:tcPr>
            <w:tcW w:w="6074" w:type="dxa"/>
            <w:vAlign w:val="center"/>
          </w:tcPr>
          <w:p>
            <w:pPr>
              <w:spacing w:line="360" w:lineRule="auto"/>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供货期限</w:t>
            </w:r>
          </w:p>
        </w:tc>
        <w:tc>
          <w:tcPr>
            <w:tcW w:w="6074"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投标保证金</w:t>
            </w:r>
          </w:p>
        </w:tc>
        <w:tc>
          <w:tcPr>
            <w:tcW w:w="6074"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7</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投标文件的编制</w:t>
            </w:r>
          </w:p>
        </w:tc>
        <w:tc>
          <w:tcPr>
            <w:tcW w:w="6074" w:type="dxa"/>
            <w:vAlign w:val="center"/>
          </w:tcPr>
          <w:p>
            <w:pPr>
              <w:spacing w:line="360" w:lineRule="auto"/>
              <w:ind w:firstLine="480" w:firstLineChars="200"/>
              <w:jc w:val="left"/>
              <w:rPr>
                <w:rFonts w:ascii="仿宋_GB2312" w:hAnsi="仿宋_GB2312" w:eastAsia="仿宋_GB2312" w:cs="仿宋_GB2312"/>
                <w:kern w:val="0"/>
                <w:sz w:val="24"/>
              </w:rPr>
            </w:pPr>
            <w:r>
              <w:rPr>
                <w:rFonts w:ascii="仿宋_GB2312" w:hAnsi="仿宋_GB2312" w:eastAsia="仿宋_GB2312" w:cs="仿宋_GB2312"/>
                <w:kern w:val="0"/>
                <w:sz w:val="24"/>
              </w:rPr>
              <w:t>本项目实行网上投标。</w:t>
            </w:r>
          </w:p>
          <w:p>
            <w:pPr>
              <w:spacing w:line="360" w:lineRule="auto"/>
              <w:ind w:firstLine="480" w:firstLineChars="200"/>
              <w:jc w:val="left"/>
              <w:rPr>
                <w:rFonts w:ascii="仿宋_GB2312" w:hAnsi="仿宋_GB2312" w:eastAsia="仿宋_GB2312" w:cs="仿宋_GB2312"/>
                <w:kern w:val="0"/>
                <w:sz w:val="24"/>
              </w:rPr>
            </w:pPr>
            <w:r>
              <w:rPr>
                <w:rFonts w:ascii="仿宋_GB2312" w:hAnsi="仿宋_GB2312" w:eastAsia="仿宋_GB2312" w:cs="仿宋_GB2312"/>
                <w:kern w:val="0"/>
                <w:sz w:val="24"/>
              </w:rPr>
              <w:t>一、电子投标文件，按政采云平台</w:t>
            </w:r>
            <w:r>
              <w:rPr>
                <w:rFonts w:ascii="仿宋_GB2312" w:hAnsi="仿宋_GB2312" w:eastAsia="仿宋_GB2312" w:cs="仿宋_GB2312"/>
                <w:kern w:val="0"/>
                <w:sz w:val="24"/>
                <w:u w:val="single"/>
              </w:rPr>
              <w:t>项目采购</w:t>
            </w:r>
            <w:r>
              <w:rPr>
                <w:rFonts w:hint="eastAsia" w:ascii="仿宋_GB2312" w:hAnsi="仿宋_GB2312" w:eastAsia="仿宋_GB2312" w:cs="仿宋_GB2312"/>
                <w:kern w:val="0"/>
                <w:sz w:val="24"/>
                <w:u w:val="single"/>
              </w:rPr>
              <w:t>-</w:t>
            </w:r>
            <w:r>
              <w:rPr>
                <w:rFonts w:ascii="仿宋_GB2312" w:hAnsi="仿宋_GB2312" w:eastAsia="仿宋_GB2312" w:cs="仿宋_GB2312"/>
                <w:kern w:val="0"/>
                <w:sz w:val="24"/>
                <w:u w:val="single"/>
              </w:rPr>
              <w:t>电子招投标操作指南</w:t>
            </w:r>
            <w:r>
              <w:rPr>
                <w:rFonts w:ascii="仿宋_GB2312" w:hAnsi="仿宋_GB2312" w:eastAsia="仿宋_GB2312" w:cs="仿宋_GB2312"/>
                <w:kern w:val="0"/>
                <w:sz w:val="24"/>
              </w:rPr>
              <w:t>及本招标文件要求制作、加密并递交</w:t>
            </w:r>
            <w:r>
              <w:rPr>
                <w:rFonts w:hint="eastAsia" w:ascii="仿宋_GB2312" w:hAnsi="仿宋_GB2312" w:eastAsia="仿宋_GB2312" w:cs="仿宋_GB2312"/>
                <w:kern w:val="0"/>
                <w:sz w:val="24"/>
              </w:rPr>
              <w:t>；</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二、</w:t>
            </w:r>
            <w:r>
              <w:rPr>
                <w:rFonts w:ascii="仿宋_GB2312" w:hAnsi="仿宋_GB2312" w:eastAsia="仿宋_GB2312" w:cs="仿宋_GB2312"/>
                <w:kern w:val="0"/>
                <w:sz w:val="24"/>
              </w:rPr>
              <w:t>投标文件均由资格证明、</w:t>
            </w:r>
            <w:r>
              <w:rPr>
                <w:rFonts w:hint="eastAsia" w:ascii="仿宋_GB2312" w:hAnsi="仿宋_GB2312" w:eastAsia="仿宋_GB2312" w:cs="仿宋_GB2312"/>
                <w:kern w:val="0"/>
                <w:sz w:val="24"/>
              </w:rPr>
              <w:t>商务技术和</w:t>
            </w:r>
            <w:r>
              <w:rPr>
                <w:rFonts w:ascii="仿宋_GB2312" w:hAnsi="仿宋_GB2312" w:eastAsia="仿宋_GB2312" w:cs="仿宋_GB2312"/>
                <w:kern w:val="0"/>
                <w:sz w:val="24"/>
              </w:rPr>
              <w:t>报价三部分组成。电子投标文件中所须加盖公章部分均采用CA签章。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8</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投标文件的接收</w:t>
            </w:r>
          </w:p>
        </w:tc>
        <w:tc>
          <w:tcPr>
            <w:tcW w:w="6074" w:type="dxa"/>
            <w:vAlign w:val="center"/>
          </w:tcPr>
          <w:p>
            <w:pPr>
              <w:pStyle w:val="39"/>
              <w:adjustRightInd w:val="0"/>
              <w:snapToGrid w:val="0"/>
              <w:spacing w:before="120" w:after="120" w:line="360" w:lineRule="auto"/>
              <w:ind w:firstLine="360" w:firstLineChars="15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响应截止时间后提交的投标、响应文件，将被政采云平台拒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9</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投标文件提交</w:t>
            </w:r>
          </w:p>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截止时间</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10</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投标文件提交地点</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11</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开标时间</w:t>
            </w:r>
          </w:p>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（投标截止时间）</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12</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开标地点</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13</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投标有效期</w:t>
            </w:r>
          </w:p>
        </w:tc>
        <w:tc>
          <w:tcPr>
            <w:tcW w:w="6074" w:type="dxa"/>
            <w:vAlign w:val="center"/>
          </w:tcPr>
          <w:p>
            <w:pPr>
              <w:widowControl/>
              <w:snapToGrid w:val="0"/>
              <w:spacing w:line="360" w:lineRule="auto"/>
              <w:ind w:left="-2" w:firstLine="436"/>
              <w:jc w:val="center"/>
              <w:rPr>
                <w:rFonts w:ascii="仿宋_GB2312" w:hAnsi="仿宋_GB2312" w:eastAsia="仿宋_GB2312" w:cs="仿宋_GB2312"/>
                <w:kern w:val="0"/>
                <w:sz w:val="24"/>
              </w:rPr>
            </w:pPr>
            <w:r>
              <w:rPr>
                <w:rFonts w:ascii="仿宋_GB2312" w:hAnsi="仿宋_GB2312" w:eastAsia="仿宋_GB2312" w:cs="仿宋_GB2312"/>
                <w:kern w:val="0"/>
                <w:sz w:val="24"/>
              </w:rPr>
              <w:t>自投标文件提交截止之日起90日历天。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14</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质量保证期</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见</w:t>
            </w:r>
            <w:r>
              <w:rPr>
                <w:rFonts w:hint="eastAsia" w:ascii="仿宋_GB2312" w:hAnsi="仿宋_GB2312" w:eastAsia="仿宋_GB2312" w:cs="仿宋_GB2312"/>
                <w:kern w:val="0"/>
                <w:sz w:val="24"/>
                <w:lang w:eastAsia="zh-CN"/>
              </w:rPr>
              <w:t>招标</w:t>
            </w:r>
            <w:r>
              <w:rPr>
                <w:rFonts w:ascii="仿宋_GB2312" w:hAnsi="仿宋_GB2312" w:eastAsia="仿宋_GB2312" w:cs="仿宋_GB2312"/>
                <w:kern w:val="0"/>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napToGrid w:val="0"/>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5</w:t>
            </w:r>
          </w:p>
        </w:tc>
        <w:tc>
          <w:tcPr>
            <w:tcW w:w="247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评标办法及标准</w:t>
            </w:r>
          </w:p>
        </w:tc>
        <w:tc>
          <w:tcPr>
            <w:tcW w:w="6074"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napToGrid w:val="0"/>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6</w:t>
            </w:r>
          </w:p>
        </w:tc>
        <w:tc>
          <w:tcPr>
            <w:tcW w:w="2473" w:type="dxa"/>
            <w:vAlign w:val="center"/>
          </w:tcPr>
          <w:p>
            <w:pPr>
              <w:snapToGrid w:val="0"/>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信用记录</w:t>
            </w:r>
          </w:p>
        </w:tc>
        <w:tc>
          <w:tcPr>
            <w:tcW w:w="6074"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根据财库[2016]125号文件，通过“信用中国”网站、中国政府采购网信用查询，以开标当日采购人或由采购人委托的评标委员会核实的网页查询记录为准。对列入失信被执行人、</w:t>
            </w:r>
            <w:r>
              <w:rPr>
                <w:rFonts w:hint="eastAsia" w:ascii="仿宋_GB2312" w:hAnsi="仿宋_GB2312" w:eastAsia="仿宋_GB2312" w:cs="仿宋_GB2312"/>
                <w:kern w:val="0"/>
                <w:sz w:val="24"/>
                <w:lang w:eastAsia="zh-CN"/>
              </w:rPr>
              <w:t>重大税收违法失信主体</w:t>
            </w:r>
            <w:r>
              <w:rPr>
                <w:rFonts w:ascii="仿宋_GB2312" w:hAnsi="仿宋_GB2312" w:eastAsia="仿宋_GB2312" w:cs="仿宋_GB2312"/>
                <w:kern w:val="0"/>
                <w:sz w:val="24"/>
              </w:rPr>
              <w:t>、政府采购严重违法失信行为记录名单的供应商，其投标将作无效标处理。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8" w:hRule="atLeast"/>
          <w:jc w:val="center"/>
        </w:trPr>
        <w:tc>
          <w:tcPr>
            <w:tcW w:w="643" w:type="dxa"/>
            <w:vAlign w:val="center"/>
          </w:tcPr>
          <w:p>
            <w:pPr>
              <w:snapToGrid w:val="0"/>
              <w:spacing w:line="360" w:lineRule="auto"/>
              <w:jc w:val="center"/>
              <w:rPr>
                <w:rFonts w:ascii="Arial" w:hAnsi="Arial" w:eastAsia="仿宋" w:cs="Arial"/>
                <w:bCs/>
                <w:sz w:val="24"/>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7</w:t>
            </w:r>
          </w:p>
        </w:tc>
        <w:tc>
          <w:tcPr>
            <w:tcW w:w="2473" w:type="dxa"/>
            <w:vAlign w:val="center"/>
          </w:tcPr>
          <w:p>
            <w:pPr>
              <w:snapToGrid w:val="0"/>
              <w:jc w:val="center"/>
              <w:rPr>
                <w:rFonts w:ascii="仿宋_GB2312" w:hAnsi="仿宋_GB2312" w:eastAsia="仿宋_GB2312" w:cs="仿宋_GB2312"/>
                <w:kern w:val="0"/>
                <w:sz w:val="24"/>
                <w:highlight w:val="none"/>
              </w:rPr>
            </w:pPr>
            <w:r>
              <w:rPr>
                <w:rFonts w:ascii="仿宋_GB2312" w:hAnsi="仿宋_GB2312" w:eastAsia="仿宋_GB2312" w:cs="仿宋_GB2312"/>
                <w:kern w:val="0"/>
                <w:sz w:val="24"/>
                <w:highlight w:val="none"/>
              </w:rPr>
              <w:t>政府采购节能</w:t>
            </w:r>
          </w:p>
          <w:p>
            <w:pPr>
              <w:snapToGrid w:val="0"/>
              <w:jc w:val="center"/>
              <w:rPr>
                <w:rFonts w:ascii="仿宋_GB2312" w:hAnsi="仿宋_GB2312" w:eastAsia="仿宋_GB2312" w:cs="仿宋_GB2312"/>
                <w:kern w:val="0"/>
                <w:sz w:val="24"/>
              </w:rPr>
            </w:pPr>
            <w:r>
              <w:rPr>
                <w:rFonts w:ascii="仿宋_GB2312" w:hAnsi="仿宋_GB2312" w:eastAsia="仿宋_GB2312" w:cs="仿宋_GB2312"/>
                <w:kern w:val="0"/>
                <w:sz w:val="24"/>
                <w:highlight w:val="none"/>
              </w:rPr>
              <w:t>环保产品</w:t>
            </w:r>
          </w:p>
        </w:tc>
        <w:tc>
          <w:tcPr>
            <w:tcW w:w="6074" w:type="dxa"/>
            <w:vAlign w:val="center"/>
          </w:tcPr>
          <w:p>
            <w:pPr>
              <w:pStyle w:val="73"/>
              <w:ind w:left="0" w:leftChars="0" w:firstLine="0" w:firstLineChars="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开标当日对投标产品“中国政府采购网-节能产品查询”“中国政府采购网-环境标志产品查询”情况进行核实，以采购人或由采购人委托的评标委员会核实的网页查询记录为准。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8</w:t>
            </w:r>
          </w:p>
        </w:tc>
        <w:tc>
          <w:tcPr>
            <w:tcW w:w="2473" w:type="dxa"/>
            <w:vAlign w:val="center"/>
          </w:tcPr>
          <w:p>
            <w:pPr>
              <w:snapToGrid w:val="0"/>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小微</w:t>
            </w:r>
            <w:r>
              <w:rPr>
                <w:rFonts w:ascii="仿宋_GB2312" w:hAnsi="仿宋_GB2312" w:eastAsia="仿宋_GB2312" w:cs="仿宋_GB2312"/>
                <w:kern w:val="0"/>
                <w:sz w:val="24"/>
              </w:rPr>
              <w:t>企业有关政策</w:t>
            </w:r>
          </w:p>
        </w:tc>
        <w:tc>
          <w:tcPr>
            <w:tcW w:w="6074" w:type="dxa"/>
            <w:vAlign w:val="center"/>
          </w:tcPr>
          <w:p>
            <w:pPr>
              <w:snapToGrid w:val="0"/>
              <w:spacing w:line="360" w:lineRule="auto"/>
              <w:jc w:val="left"/>
              <w:rPr>
                <w:rFonts w:hint="eastAsia" w:ascii="仿宋_GB2312" w:hAnsi="仿宋_GB2312" w:eastAsia="仿宋_GB2312" w:cs="仿宋_GB2312"/>
                <w:kern w:val="0"/>
                <w:sz w:val="24"/>
                <w:lang w:eastAsia="zh-CN"/>
              </w:rPr>
            </w:pPr>
            <w:r>
              <w:rPr>
                <w:rFonts w:ascii="仿宋_GB2312" w:hAnsi="仿宋_GB2312" w:eastAsia="仿宋_GB2312" w:cs="仿宋_GB2312"/>
                <w:kern w:val="0"/>
                <w:sz w:val="24"/>
              </w:rPr>
              <w:t>1</w:t>
            </w:r>
            <w:r>
              <w:rPr>
                <w:rFonts w:hint="eastAsia" w:ascii="仿宋_GB2312" w:hAnsi="仿宋_GB2312" w:eastAsia="仿宋_GB2312" w:cs="仿宋_GB2312"/>
                <w:kern w:val="0"/>
                <w:sz w:val="24"/>
              </w:rPr>
              <w:t>、根据财库〔</w:t>
            </w:r>
            <w:r>
              <w:rPr>
                <w:rFonts w:ascii="仿宋_GB2312" w:hAnsi="仿宋_GB2312" w:eastAsia="仿宋_GB2312" w:cs="仿宋_GB2312"/>
                <w:kern w:val="0"/>
                <w:sz w:val="24"/>
              </w:rPr>
              <w:t>2022</w:t>
            </w:r>
            <w:r>
              <w:rPr>
                <w:rFonts w:hint="eastAsia" w:ascii="仿宋_GB2312" w:hAnsi="仿宋_GB2312" w:eastAsia="仿宋_GB2312" w:cs="仿宋_GB2312"/>
                <w:kern w:val="0"/>
                <w:sz w:val="24"/>
              </w:rPr>
              <w:t>〕</w:t>
            </w:r>
            <w:r>
              <w:rPr>
                <w:rFonts w:ascii="仿宋_GB2312" w:hAnsi="仿宋_GB2312" w:eastAsia="仿宋_GB2312" w:cs="仿宋_GB2312"/>
                <w:kern w:val="0"/>
                <w:sz w:val="24"/>
              </w:rPr>
              <w:t>19</w:t>
            </w:r>
            <w:r>
              <w:rPr>
                <w:rFonts w:hint="eastAsia" w:ascii="仿宋_GB2312" w:hAnsi="仿宋_GB2312" w:eastAsia="仿宋_GB2312" w:cs="仿宋_GB2312"/>
                <w:kern w:val="0"/>
                <w:sz w:val="24"/>
              </w:rPr>
              <w:t>号的相关规定，</w:t>
            </w:r>
            <w:r>
              <w:rPr>
                <w:rFonts w:hint="eastAsia" w:ascii="仿宋_GB2312" w:hAnsi="仿宋_GB2312" w:eastAsia="仿宋_GB2312" w:cs="仿宋_GB2312"/>
                <w:kern w:val="0"/>
                <w:sz w:val="24"/>
                <w:lang w:eastAsia="zh-CN"/>
              </w:rPr>
              <w:t>依法对小微企业提供的货物或者服务报价给予</w:t>
            </w:r>
            <w:r>
              <w:rPr>
                <w:rFonts w:hint="eastAsia" w:ascii="仿宋_GB2312" w:hAnsi="仿宋_GB2312" w:eastAsia="仿宋_GB2312" w:cs="仿宋_GB2312"/>
                <w:kern w:val="0"/>
                <w:sz w:val="24"/>
                <w:lang w:val="en-US" w:eastAsia="zh-CN"/>
              </w:rPr>
              <w:t>10</w:t>
            </w:r>
            <w:r>
              <w:rPr>
                <w:rFonts w:hint="eastAsia" w:ascii="仿宋_GB2312" w:hAnsi="仿宋_GB2312" w:eastAsia="仿宋_GB2312" w:cs="仿宋_GB2312"/>
                <w:kern w:val="0"/>
                <w:sz w:val="24"/>
                <w:lang w:eastAsia="zh-CN"/>
              </w:rPr>
              <w:t>%的价格扣除，用扣除后的价格参与评审。供应商</w:t>
            </w:r>
            <w:r>
              <w:rPr>
                <w:rFonts w:hint="eastAsia" w:ascii="仿宋_GB2312" w:hAnsi="仿宋_GB2312" w:eastAsia="仿宋_GB2312" w:cs="仿宋_GB2312"/>
                <w:kern w:val="0"/>
                <w:sz w:val="24"/>
              </w:rPr>
              <w:t>投标文件中必须提供</w:t>
            </w:r>
            <w:r>
              <w:rPr>
                <w:rFonts w:ascii="仿宋_GB2312" w:hAnsi="仿宋_GB2312" w:eastAsia="仿宋_GB2312" w:cs="仿宋_GB2312"/>
                <w:kern w:val="0"/>
                <w:sz w:val="24"/>
              </w:rPr>
              <w:t>《</w:t>
            </w:r>
            <w:r>
              <w:rPr>
                <w:rFonts w:hint="eastAsia" w:ascii="仿宋_GB2312" w:hAnsi="仿宋_GB2312" w:eastAsia="仿宋_GB2312" w:cs="仿宋_GB2312"/>
                <w:kern w:val="0"/>
                <w:sz w:val="24"/>
              </w:rPr>
              <w:t>中小</w:t>
            </w:r>
            <w:r>
              <w:rPr>
                <w:rFonts w:ascii="仿宋_GB2312" w:hAnsi="仿宋_GB2312" w:eastAsia="仿宋_GB2312" w:cs="仿宋_GB2312"/>
                <w:kern w:val="0"/>
                <w:sz w:val="24"/>
              </w:rPr>
              <w:t>企业声明函》</w:t>
            </w:r>
            <w:r>
              <w:rPr>
                <w:rFonts w:hint="eastAsia" w:ascii="仿宋_GB2312" w:hAnsi="仿宋_GB2312" w:eastAsia="仿宋_GB2312" w:cs="仿宋_GB2312"/>
                <w:kern w:val="0"/>
                <w:sz w:val="24"/>
              </w:rPr>
              <w:t>（格式见附件）</w:t>
            </w:r>
            <w:r>
              <w:rPr>
                <w:rFonts w:hint="eastAsia" w:ascii="仿宋_GB2312" w:hAnsi="仿宋_GB2312" w:eastAsia="仿宋_GB2312" w:cs="仿宋_GB2312"/>
                <w:kern w:val="0"/>
                <w:sz w:val="24"/>
                <w:lang w:eastAsia="zh-CN"/>
              </w:rPr>
              <w:t>，否则</w:t>
            </w:r>
            <w:r>
              <w:rPr>
                <w:rFonts w:hint="eastAsia" w:ascii="仿宋_GB2312" w:hAnsi="仿宋_GB2312" w:eastAsia="仿宋_GB2312" w:cs="仿宋_GB2312"/>
                <w:kern w:val="0"/>
                <w:sz w:val="24"/>
              </w:rPr>
              <w:t>不给予价格扣除</w:t>
            </w:r>
            <w:r>
              <w:rPr>
                <w:rFonts w:hint="eastAsia" w:ascii="仿宋_GB2312" w:hAnsi="仿宋_GB2312" w:eastAsia="仿宋_GB2312" w:cs="仿宋_GB2312"/>
                <w:kern w:val="0"/>
                <w:sz w:val="24"/>
                <w:lang w:eastAsia="zh-CN"/>
              </w:rPr>
              <w:t>。</w:t>
            </w:r>
          </w:p>
          <w:p>
            <w:pPr>
              <w:snapToGrid w:val="0"/>
              <w:spacing w:line="360" w:lineRule="auto"/>
              <w:jc w:val="left"/>
              <w:rPr>
                <w:rFonts w:ascii="仿宋_GB2312" w:hAnsi="仿宋_GB2312" w:eastAsia="仿宋_GB2312" w:cs="仿宋_GB2312"/>
                <w:kern w:val="0"/>
                <w:sz w:val="24"/>
              </w:rPr>
            </w:pPr>
            <w:r>
              <w:rPr>
                <w:rFonts w:ascii="仿宋_GB2312" w:hAnsi="仿宋_GB2312" w:eastAsia="仿宋_GB2312" w:cs="仿宋_GB2312"/>
                <w:kern w:val="0"/>
                <w:sz w:val="24"/>
              </w:rPr>
              <w:t>2</w:t>
            </w:r>
            <w:r>
              <w:rPr>
                <w:rFonts w:hint="eastAsia" w:ascii="仿宋_GB2312" w:hAnsi="仿宋_GB2312" w:eastAsia="仿宋_GB2312" w:cs="仿宋_GB2312"/>
                <w:kern w:val="0"/>
                <w:sz w:val="24"/>
              </w:rPr>
              <w:t>、根据财库〔</w:t>
            </w:r>
            <w:r>
              <w:rPr>
                <w:rFonts w:ascii="仿宋_GB2312" w:hAnsi="仿宋_GB2312" w:eastAsia="仿宋_GB2312" w:cs="仿宋_GB2312"/>
                <w:kern w:val="0"/>
                <w:sz w:val="24"/>
              </w:rPr>
              <w:t>2017</w:t>
            </w:r>
            <w:r>
              <w:rPr>
                <w:rFonts w:hint="eastAsia" w:ascii="仿宋_GB2312" w:hAnsi="仿宋_GB2312" w:eastAsia="仿宋_GB2312" w:cs="仿宋_GB2312"/>
                <w:kern w:val="0"/>
                <w:sz w:val="24"/>
              </w:rPr>
              <w:t>〕</w:t>
            </w:r>
            <w:r>
              <w:rPr>
                <w:rFonts w:ascii="仿宋_GB2312" w:hAnsi="仿宋_GB2312" w:eastAsia="仿宋_GB2312" w:cs="仿宋_GB2312"/>
                <w:kern w:val="0"/>
                <w:sz w:val="24"/>
              </w:rPr>
              <w:t>141</w:t>
            </w:r>
            <w:r>
              <w:rPr>
                <w:rFonts w:hint="eastAsia" w:ascii="仿宋_GB2312" w:hAnsi="仿宋_GB2312" w:eastAsia="仿宋_GB2312" w:cs="仿宋_GB2312"/>
                <w:kern w:val="0"/>
                <w:sz w:val="24"/>
              </w:rPr>
              <w:t>号的相关规定，在政府采购活动中，残疾人福利性单位视同小型、微型企业，享受评审中价格扣除政策。</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投标文件中必须提供</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残疾人福利性单位声明函</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（格式见附件）</w:t>
            </w:r>
            <w:r>
              <w:rPr>
                <w:rFonts w:hint="eastAsia" w:ascii="仿宋_GB2312" w:hAnsi="仿宋_GB2312" w:eastAsia="仿宋_GB2312" w:cs="仿宋_GB2312"/>
                <w:kern w:val="0"/>
                <w:sz w:val="24"/>
                <w:lang w:eastAsia="zh-CN"/>
              </w:rPr>
              <w:t>，否则</w:t>
            </w:r>
            <w:r>
              <w:rPr>
                <w:rFonts w:hint="eastAsia" w:ascii="仿宋_GB2312" w:hAnsi="仿宋_GB2312" w:eastAsia="仿宋_GB2312" w:cs="仿宋_GB2312"/>
                <w:kern w:val="0"/>
                <w:sz w:val="24"/>
              </w:rPr>
              <w:t>不给予价格扣除。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19</w:t>
            </w:r>
          </w:p>
        </w:tc>
        <w:tc>
          <w:tcPr>
            <w:tcW w:w="2473" w:type="dxa"/>
            <w:vAlign w:val="center"/>
          </w:tcPr>
          <w:p>
            <w:pPr>
              <w:snapToGrid w:val="0"/>
              <w:spacing w:line="360" w:lineRule="auto"/>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rPr>
              <w:t>本国产品有关政策</w:t>
            </w:r>
          </w:p>
        </w:tc>
        <w:tc>
          <w:tcPr>
            <w:tcW w:w="6074" w:type="dxa"/>
            <w:vAlign w:val="center"/>
          </w:tcPr>
          <w:p>
            <w:pPr>
              <w:snapToGrid w:val="0"/>
              <w:spacing w:line="360" w:lineRule="auto"/>
              <w:jc w:val="left"/>
              <w:rPr>
                <w:rFonts w:hint="eastAsia" w:ascii="仿宋_GB2312" w:hAnsi="仿宋_GB2312" w:eastAsia="仿宋_GB2312" w:cs="仿宋_GB2312"/>
                <w:kern w:val="0"/>
                <w:sz w:val="24"/>
                <w:highlight w:val="none"/>
              </w:rPr>
            </w:pPr>
            <w:r>
              <w:rPr>
                <w:rFonts w:ascii="仿宋_GB2312" w:hAnsi="仿宋_GB2312" w:eastAsia="仿宋_GB2312" w:cs="仿宋_GB2312"/>
                <w:kern w:val="0"/>
                <w:sz w:val="24"/>
                <w:highlight w:val="none"/>
              </w:rPr>
              <w:t>1</w:t>
            </w:r>
            <w:r>
              <w:rPr>
                <w:rFonts w:hint="eastAsia" w:ascii="仿宋_GB2312" w:hAnsi="仿宋_GB2312" w:eastAsia="仿宋_GB2312" w:cs="仿宋_GB2312"/>
                <w:kern w:val="0"/>
                <w:sz w:val="24"/>
                <w:highlight w:val="none"/>
              </w:rPr>
              <w:t>、根据</w:t>
            </w:r>
            <w:r>
              <w:rPr>
                <w:rFonts w:hint="eastAsia" w:ascii="仿宋_GB2312" w:hAnsi="仿宋_GB2312" w:eastAsia="仿宋_GB2312" w:cs="仿宋_GB2312"/>
                <w:kern w:val="0"/>
                <w:sz w:val="24"/>
                <w:highlight w:val="none"/>
                <w:lang w:eastAsia="zh-CN"/>
              </w:rPr>
              <w:t>国办发</w:t>
            </w:r>
            <w:r>
              <w:rPr>
                <w:rFonts w:hint="eastAsia" w:ascii="仿宋_GB2312" w:hAnsi="仿宋_GB2312" w:eastAsia="仿宋_GB2312" w:cs="仿宋_GB2312"/>
                <w:kern w:val="0"/>
                <w:sz w:val="24"/>
                <w:highlight w:val="none"/>
              </w:rPr>
              <w:t>〔</w:t>
            </w:r>
            <w:r>
              <w:rPr>
                <w:rFonts w:ascii="仿宋_GB2312" w:hAnsi="仿宋_GB2312" w:eastAsia="仿宋_GB2312" w:cs="仿宋_GB2312"/>
                <w:kern w:val="0"/>
                <w:sz w:val="24"/>
                <w:highlight w:val="none"/>
              </w:rPr>
              <w:t>202</w:t>
            </w:r>
            <w:r>
              <w:rPr>
                <w:rFonts w:hint="eastAsia" w:ascii="仿宋_GB2312" w:hAnsi="仿宋_GB2312" w:eastAsia="仿宋_GB2312" w:cs="仿宋_GB2312"/>
                <w:kern w:val="0"/>
                <w:sz w:val="24"/>
                <w:highlight w:val="none"/>
                <w:lang w:val="en-US" w:eastAsia="zh-CN"/>
              </w:rPr>
              <w:t>5</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lang w:val="en-US" w:eastAsia="zh-CN"/>
              </w:rPr>
              <w:t>34</w:t>
            </w:r>
            <w:r>
              <w:rPr>
                <w:rFonts w:hint="eastAsia" w:ascii="仿宋_GB2312" w:hAnsi="仿宋_GB2312" w:eastAsia="仿宋_GB2312" w:cs="仿宋_GB2312"/>
                <w:kern w:val="0"/>
                <w:sz w:val="24"/>
                <w:highlight w:val="none"/>
              </w:rPr>
              <w:t>号的相关规定，</w:t>
            </w:r>
            <w:r>
              <w:rPr>
                <w:rFonts w:hint="eastAsia" w:ascii="仿宋_GB2312" w:hAnsi="仿宋_GB2312" w:eastAsia="仿宋_GB2312" w:cs="仿宋_GB2312"/>
                <w:kern w:val="0"/>
                <w:sz w:val="24"/>
                <w:highlight w:val="none"/>
                <w:lang w:eastAsia="zh-CN"/>
              </w:rPr>
              <w:t>政府采购活动中既有本国产品又有非本国产品参与竞争的，依法对本国产品给予价格评审优惠，对本国产品的</w:t>
            </w:r>
            <w:r>
              <w:rPr>
                <w:rFonts w:hint="eastAsia" w:ascii="仿宋_GB2312" w:hAnsi="仿宋_GB2312" w:eastAsia="仿宋_GB2312" w:cs="仿宋_GB2312"/>
                <w:kern w:val="0"/>
                <w:sz w:val="24"/>
                <w:highlight w:val="none"/>
              </w:rPr>
              <w:t>报价给予</w:t>
            </w:r>
            <w:r>
              <w:rPr>
                <w:rFonts w:hint="eastAsia" w:ascii="仿宋_GB2312" w:hAnsi="仿宋_GB2312" w:eastAsia="仿宋_GB2312" w:cs="仿宋_GB2312"/>
                <w:kern w:val="0"/>
                <w:sz w:val="24"/>
                <w:highlight w:val="none"/>
                <w:lang w:val="en-US" w:eastAsia="zh-CN"/>
              </w:rPr>
              <w:t>20</w:t>
            </w:r>
            <w:r>
              <w:rPr>
                <w:rFonts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rPr>
              <w:t>的</w:t>
            </w:r>
            <w:r>
              <w:rPr>
                <w:rFonts w:hint="eastAsia" w:ascii="仿宋_GB2312" w:hAnsi="仿宋_GB2312" w:eastAsia="仿宋_GB2312" w:cs="仿宋_GB2312"/>
                <w:kern w:val="0"/>
                <w:sz w:val="24"/>
                <w:highlight w:val="none"/>
                <w:lang w:eastAsia="zh-CN"/>
              </w:rPr>
              <w:t>价格</w:t>
            </w:r>
            <w:r>
              <w:rPr>
                <w:rFonts w:hint="eastAsia" w:ascii="仿宋_GB2312" w:hAnsi="仿宋_GB2312" w:eastAsia="仿宋_GB2312" w:cs="仿宋_GB2312"/>
                <w:kern w:val="0"/>
                <w:sz w:val="24"/>
                <w:highlight w:val="none"/>
              </w:rPr>
              <w:t>扣除，</w:t>
            </w:r>
            <w:r>
              <w:rPr>
                <w:rFonts w:hint="eastAsia" w:ascii="仿宋_GB2312" w:hAnsi="仿宋_GB2312" w:eastAsia="仿宋_GB2312" w:cs="仿宋_GB2312"/>
                <w:kern w:val="0"/>
                <w:sz w:val="24"/>
                <w:highlight w:val="none"/>
                <w:lang w:eastAsia="zh-CN"/>
              </w:rPr>
              <w:t>用扣除后的价格参与评审</w:t>
            </w:r>
            <w:r>
              <w:rPr>
                <w:rFonts w:hint="eastAsia" w:ascii="仿宋_GB2312" w:hAnsi="仿宋_GB2312" w:eastAsia="仿宋_GB2312" w:cs="仿宋_GB2312"/>
                <w:kern w:val="0"/>
                <w:sz w:val="24"/>
                <w:highlight w:val="none"/>
              </w:rPr>
              <w:t>。</w:t>
            </w:r>
          </w:p>
          <w:p>
            <w:pPr>
              <w:snapToGrid w:val="0"/>
              <w:spacing w:line="360" w:lineRule="auto"/>
              <w:jc w:val="left"/>
              <w:rPr>
                <w:rFonts w:hint="default"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napToGrid w:val="0"/>
              <w:spacing w:line="360" w:lineRule="auto"/>
              <w:jc w:val="lef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eastAsia="zh-CN"/>
              </w:rPr>
              <w:t>注：供应商投标文件中必须提供《关于符合本国产品标准的声明函》</w:t>
            </w:r>
            <w:r>
              <w:rPr>
                <w:rFonts w:hint="eastAsia" w:ascii="仿宋_GB2312" w:hAnsi="仿宋_GB2312" w:eastAsia="仿宋_GB2312" w:cs="仿宋_GB2312"/>
                <w:kern w:val="0"/>
                <w:sz w:val="24"/>
                <w:highlight w:val="none"/>
              </w:rPr>
              <w:t>（格式见附件），</w:t>
            </w:r>
            <w:r>
              <w:rPr>
                <w:rFonts w:hint="eastAsia" w:ascii="仿宋_GB2312" w:hAnsi="仿宋_GB2312" w:eastAsia="仿宋_GB2312" w:cs="仿宋_GB2312"/>
                <w:kern w:val="0"/>
                <w:sz w:val="24"/>
                <w:highlight w:val="none"/>
                <w:lang w:eastAsia="zh-CN"/>
              </w:rPr>
              <w:t>否则</w:t>
            </w:r>
            <w:r>
              <w:rPr>
                <w:rFonts w:hint="eastAsia" w:ascii="仿宋_GB2312" w:hAnsi="仿宋_GB2312" w:eastAsia="仿宋_GB2312" w:cs="仿宋_GB2312"/>
                <w:kern w:val="0"/>
                <w:sz w:val="24"/>
                <w:highlight w:val="none"/>
              </w:rPr>
              <w:t>不给予价格扣除</w:t>
            </w:r>
            <w:r>
              <w:rPr>
                <w:rFonts w:hint="eastAsia" w:ascii="仿宋_GB2312" w:hAnsi="仿宋_GB2312" w:eastAsia="仿宋_GB2312" w:cs="仿宋_GB2312"/>
                <w:kern w:val="0"/>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643" w:type="dxa"/>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20</w:t>
            </w:r>
          </w:p>
        </w:tc>
        <w:tc>
          <w:tcPr>
            <w:tcW w:w="2473" w:type="dxa"/>
            <w:vAlign w:val="center"/>
          </w:tcPr>
          <w:p>
            <w:pPr>
              <w:snapToGrid w:val="0"/>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本次招标有关信息公告媒体</w:t>
            </w:r>
          </w:p>
        </w:tc>
        <w:tc>
          <w:tcPr>
            <w:tcW w:w="6074"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浙江政府采购网</w:t>
            </w:r>
          </w:p>
          <w:p>
            <w:pPr>
              <w:snapToGrid w:val="0"/>
              <w:spacing w:line="360" w:lineRule="auto"/>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宁波市政务服务办公室-宁波市公共资源交易电子服务系统（慈溪）</w:t>
            </w:r>
          </w:p>
          <w:p>
            <w:pPr>
              <w:snapToGrid w:val="0"/>
              <w:spacing w:line="360" w:lineRule="auto"/>
              <w:jc w:val="left"/>
              <w:rPr>
                <w:rFonts w:ascii="仿宋_GB2312" w:hAnsi="仿宋_GB2312" w:eastAsia="仿宋_GB2312" w:cs="仿宋_GB2312"/>
                <w:kern w:val="0"/>
                <w:sz w:val="24"/>
              </w:rPr>
            </w:pPr>
            <w:r>
              <w:rPr>
                <w:rFonts w:ascii="仿宋_GB2312" w:hAnsi="仿宋_GB2312" w:eastAsia="仿宋_GB2312" w:cs="仿宋_GB2312"/>
                <w:kern w:val="0"/>
                <w:sz w:val="24"/>
              </w:rPr>
              <w:t>请供应商随时关注本项目自发布采购公告后后续可能出现的修改通知，澄清说明等等，如有错过，后果自负。</w:t>
            </w:r>
          </w:p>
        </w:tc>
      </w:tr>
    </w:tbl>
    <w:p>
      <w:pPr>
        <w:pStyle w:val="5"/>
        <w:keepNext w:val="0"/>
        <w:keepLines w:val="0"/>
        <w:spacing w:line="360" w:lineRule="auto"/>
        <w:jc w:val="center"/>
        <w:rPr>
          <w:rFonts w:ascii="仿宋_GB2312" w:hAnsi="仿宋_GB2312" w:eastAsia="仿宋_GB2312" w:cs="仿宋_GB2312"/>
          <w:b w:val="0"/>
          <w:bCs w:val="0"/>
          <w:kern w:val="0"/>
          <w:sz w:val="28"/>
          <w:szCs w:val="28"/>
        </w:rPr>
      </w:pPr>
      <w:bookmarkStart w:id="8" w:name="_Toc345423462"/>
      <w:bookmarkStart w:id="9" w:name="_Toc360457873"/>
      <w:r>
        <w:rPr>
          <w:rFonts w:ascii="仿宋_GB2312" w:hAnsi="仿宋_GB2312" w:eastAsia="仿宋_GB2312" w:cs="仿宋_GB2312"/>
          <w:b w:val="0"/>
          <w:bCs w:val="0"/>
          <w:kern w:val="0"/>
          <w:sz w:val="28"/>
          <w:szCs w:val="28"/>
        </w:rPr>
        <w:t>一、总则</w:t>
      </w:r>
      <w:bookmarkEnd w:id="8"/>
      <w:bookmarkEnd w:id="9"/>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（一）适用范围</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本招标文件适用于本项目投标、评标、定标、验收、合同履约、付款等行为（法律、法规另有规定的，从其规定）。</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（二）定义</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1、“招标方”系指组织本项目采购的</w:t>
      </w:r>
      <w:r>
        <w:rPr>
          <w:rFonts w:hint="eastAsia" w:ascii="仿宋_GB2312" w:hAnsi="仿宋_GB2312" w:eastAsia="仿宋_GB2312" w:cs="仿宋_GB2312"/>
          <w:kern w:val="0"/>
          <w:sz w:val="28"/>
          <w:szCs w:val="28"/>
          <w:lang w:eastAsia="zh-CN"/>
        </w:rPr>
        <w:t>慈溪市政务服务中心</w:t>
      </w:r>
      <w:r>
        <w:rPr>
          <w:rFonts w:ascii="仿宋_GB2312" w:hAnsi="仿宋_GB2312" w:eastAsia="仿宋_GB2312" w:cs="仿宋_GB2312"/>
          <w:kern w:val="0"/>
          <w:sz w:val="28"/>
          <w:szCs w:val="28"/>
        </w:rPr>
        <w:t>。</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2、“投标人”系指向招标方提交投标文件的供应商。</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3、“采购人” 系指委托招标方采购本次项目的国家机关、事业单位和团体组织。</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4、“货物”系指招标文件规定投标人须向采购人提供的一切材料、设备、机械、仪器仪表、工具及其它有关技术资料和文字材料。</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5、“服务”系指招标文件规定投标人须承担的安装以及其他类似的义务。</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6、“项目”系指投标人按招标文件规定向采购人提供的需求总称。</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7、“★”系指实质性要求条款。</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（三）合格的投标货物或服务</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应该是中国境内提供的投标货物或服务。</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若投标货物或服务属于国家实行许可证制度或生产注册证制度的货物或服务，则应具备相应有效的证书。</w:t>
      </w:r>
    </w:p>
    <w:p>
      <w:pPr>
        <w:spacing w:line="360" w:lineRule="auto"/>
        <w:ind w:left="56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（四）合格的投标人</w:t>
      </w:r>
    </w:p>
    <w:p>
      <w:pPr>
        <w:spacing w:line="360" w:lineRule="auto"/>
        <w:ind w:left="481" w:leftChars="229" w:firstLine="140" w:firstLineChars="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符合《中华人民共和国政府采购法》第二十二条规定的条件；</w:t>
      </w:r>
    </w:p>
    <w:p>
      <w:pPr>
        <w:spacing w:line="360" w:lineRule="auto"/>
        <w:ind w:left="481" w:leftChars="229" w:firstLine="140" w:firstLineChars="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符合本招标文件招标公告中规定的资格要求。</w:t>
      </w:r>
    </w:p>
    <w:p>
      <w:pPr>
        <w:spacing w:line="360" w:lineRule="auto"/>
        <w:ind w:firstLine="560" w:firstLineChars="200"/>
        <w:rPr>
          <w:rFonts w:ascii="仿宋_GB2312" w:hAnsi="仿宋_GB2312" w:eastAsia="仿宋_GB2312" w:cs="仿宋_GB2312"/>
          <w:kern w:val="0"/>
          <w:sz w:val="28"/>
          <w:szCs w:val="28"/>
        </w:rPr>
      </w:pPr>
      <w:bookmarkStart w:id="10" w:name="_Toc317685562"/>
      <w:bookmarkStart w:id="11" w:name="_Toc304292180"/>
      <w:r>
        <w:rPr>
          <w:rFonts w:ascii="仿宋_GB2312" w:hAnsi="仿宋_GB2312" w:eastAsia="仿宋_GB2312" w:cs="仿宋_GB2312"/>
          <w:kern w:val="0"/>
          <w:sz w:val="28"/>
          <w:szCs w:val="28"/>
        </w:rPr>
        <w:t>（五）投标委</w:t>
      </w:r>
      <w:bookmarkEnd w:id="10"/>
      <w:bookmarkEnd w:id="11"/>
      <w:r>
        <w:rPr>
          <w:rFonts w:ascii="仿宋_GB2312" w:hAnsi="仿宋_GB2312" w:eastAsia="仿宋_GB2312" w:cs="仿宋_GB2312"/>
          <w:kern w:val="0"/>
          <w:sz w:val="28"/>
          <w:szCs w:val="28"/>
        </w:rPr>
        <w:t>托有关说明</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、单位负责人为同一人或者存在直接控股、管理关系的不同供应商，不得参加同一合同项下的政府采购活动。</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、除单一来源外，为项目提供整体设计、规范编制或者项目管理、监理、检测等服务的供应商不得参加同一合同项下的政府采购活动。</w:t>
      </w:r>
    </w:p>
    <w:p>
      <w:pPr>
        <w:pStyle w:val="39"/>
        <w:snapToGrid w:val="0"/>
        <w:spacing w:line="360" w:lineRule="auto"/>
        <w:ind w:left="2" w:leftChars="1" w:firstLine="560" w:firstLineChars="200"/>
        <w:rPr>
          <w:rFonts w:ascii="仿宋_GB2312" w:hAnsi="仿宋_GB2312" w:eastAsia="仿宋_GB2312" w:cs="仿宋_GB2312"/>
          <w:kern w:val="0"/>
          <w:szCs w:val="28"/>
        </w:rPr>
      </w:pPr>
      <w:r>
        <w:rPr>
          <w:rFonts w:hint="eastAsia" w:ascii="仿宋_GB2312" w:hAnsi="仿宋_GB2312" w:eastAsia="仿宋_GB2312" w:cs="仿宋_GB2312"/>
          <w:kern w:val="0"/>
          <w:szCs w:val="28"/>
        </w:rPr>
        <w:t>3</w:t>
      </w:r>
      <w:r>
        <w:rPr>
          <w:rFonts w:ascii="仿宋_GB2312" w:hAnsi="仿宋_GB2312" w:eastAsia="仿宋_GB2312" w:cs="仿宋_GB2312"/>
          <w:kern w:val="0"/>
          <w:szCs w:val="28"/>
        </w:rPr>
        <w:t>、投标人应仔细阅读招标文件的所有内容，按照招标文件的要求提交投标文件，并对所提供的全部资料的真实性承担法律责任。</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（六）投标费用</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无论投标过程和结果如何，投标人自行承担与投标活动有关的全部费用。</w:t>
      </w:r>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bookmarkStart w:id="12" w:name="_Toc360457874"/>
      <w:bookmarkStart w:id="13" w:name="_Toc345423463"/>
      <w:r>
        <w:rPr>
          <w:rFonts w:ascii="仿宋_GB2312" w:hAnsi="仿宋_GB2312" w:eastAsia="仿宋_GB2312" w:cs="仿宋_GB2312"/>
          <w:b w:val="0"/>
          <w:bCs w:val="0"/>
          <w:kern w:val="0"/>
          <w:sz w:val="28"/>
          <w:szCs w:val="28"/>
        </w:rPr>
        <w:t>二、招标文件的说明</w:t>
      </w:r>
      <w:bookmarkEnd w:id="12"/>
      <w:bookmarkEnd w:id="13"/>
    </w:p>
    <w:p>
      <w:pPr>
        <w:spacing w:line="360" w:lineRule="auto"/>
        <w:ind w:firstLine="420" w:firstLineChars="1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w:t>
      </w:r>
      <w:r>
        <w:rPr>
          <w:rFonts w:ascii="仿宋_GB2312" w:hAnsi="仿宋_GB2312" w:eastAsia="仿宋_GB2312" w:cs="仿宋_GB2312"/>
          <w:kern w:val="0"/>
          <w:sz w:val="28"/>
          <w:szCs w:val="28"/>
        </w:rPr>
        <w:t>招标文件的</w:t>
      </w:r>
      <w:r>
        <w:rPr>
          <w:rFonts w:hint="eastAsia" w:ascii="仿宋_GB2312" w:hAnsi="仿宋_GB2312" w:eastAsia="仿宋_GB2312" w:cs="仿宋_GB2312"/>
          <w:kern w:val="0"/>
          <w:sz w:val="28"/>
          <w:szCs w:val="28"/>
        </w:rPr>
        <w:t>组成</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1、招标公告；</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2、招标需求；</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3、商务条款；</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r>
        <w:rPr>
          <w:rFonts w:ascii="仿宋_GB2312" w:hAnsi="仿宋_GB2312" w:eastAsia="仿宋_GB2312" w:cs="仿宋_GB2312"/>
          <w:kern w:val="0"/>
          <w:sz w:val="28"/>
          <w:szCs w:val="28"/>
        </w:rPr>
        <w:t>、投标人须知；</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、开标</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评标和定标；</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6、评标办法及评分标准；</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拟签订合同样本</w:t>
      </w:r>
      <w:r>
        <w:rPr>
          <w:rFonts w:ascii="仿宋_GB2312" w:hAnsi="仿宋_GB2312" w:eastAsia="仿宋_GB2312" w:cs="仿宋_GB2312"/>
          <w:kern w:val="0"/>
          <w:sz w:val="28"/>
          <w:szCs w:val="28"/>
        </w:rPr>
        <w:t>；</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r>
        <w:rPr>
          <w:rFonts w:ascii="仿宋_GB2312" w:hAnsi="仿宋_GB2312" w:eastAsia="仿宋_GB2312" w:cs="仿宋_GB2312"/>
          <w:kern w:val="0"/>
          <w:sz w:val="28"/>
          <w:szCs w:val="28"/>
        </w:rPr>
        <w:t>、投标文件格式；</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投标人应详细阅读招标文件的全部内容，如果投标人没有按照招标文件要求提交全部资料或投标文件没有对招标文件各方面的要求都做出实质性响应</w:t>
      </w:r>
      <w:r>
        <w:rPr>
          <w:rFonts w:hint="eastAsia" w:ascii="仿宋_GB2312" w:hAnsi="仿宋_GB2312" w:eastAsia="仿宋_GB2312" w:cs="仿宋_GB2312"/>
          <w:kern w:val="0"/>
          <w:sz w:val="28"/>
          <w:szCs w:val="28"/>
        </w:rPr>
        <w:t>或</w:t>
      </w:r>
      <w:r>
        <w:rPr>
          <w:rFonts w:hint="eastAsia" w:ascii="仿宋_GB2312" w:hAnsi="仿宋_GB2312" w:eastAsia="仿宋_GB2312" w:cs="仿宋_GB2312"/>
          <w:kern w:val="0"/>
          <w:sz w:val="28"/>
          <w:szCs w:val="28"/>
          <w:u w:val="single"/>
        </w:rPr>
        <w:t>电子投标文件内容未指向指定链接、模块，导致投标文件被误读、漏读或者查找不到相关内容的</w:t>
      </w:r>
      <w:r>
        <w:rPr>
          <w:rFonts w:ascii="仿宋_GB2312" w:hAnsi="仿宋_GB2312" w:eastAsia="仿宋_GB2312" w:cs="仿宋_GB2312"/>
          <w:kern w:val="0"/>
          <w:sz w:val="28"/>
          <w:szCs w:val="28"/>
          <w:u w:val="single"/>
        </w:rPr>
        <w:t>，</w:t>
      </w:r>
      <w:r>
        <w:rPr>
          <w:rFonts w:hint="eastAsia" w:ascii="仿宋_GB2312" w:hAnsi="仿宋_GB2312" w:eastAsia="仿宋_GB2312" w:cs="仿宋_GB2312"/>
          <w:kern w:val="0"/>
          <w:sz w:val="28"/>
          <w:szCs w:val="28"/>
          <w:u w:val="single"/>
        </w:rPr>
        <w:t>由投标人自行承担可能被视作无效标的风险</w:t>
      </w:r>
      <w:r>
        <w:rPr>
          <w:rFonts w:ascii="仿宋_GB2312" w:hAnsi="仿宋_GB2312" w:eastAsia="仿宋_GB2312" w:cs="仿宋_GB2312"/>
          <w:kern w:val="0"/>
          <w:sz w:val="28"/>
          <w:szCs w:val="28"/>
          <w:u w:val="single"/>
        </w:rPr>
        <w:t>。没有实质性响应招标文件要求的投标将</w:t>
      </w:r>
      <w:r>
        <w:rPr>
          <w:rFonts w:hint="eastAsia" w:ascii="仿宋_GB2312" w:hAnsi="仿宋_GB2312" w:eastAsia="仿宋_GB2312" w:cs="仿宋_GB2312"/>
          <w:kern w:val="0"/>
          <w:sz w:val="28"/>
          <w:szCs w:val="28"/>
          <w:u w:val="single"/>
        </w:rPr>
        <w:t>作</w:t>
      </w:r>
      <w:r>
        <w:rPr>
          <w:rFonts w:ascii="仿宋_GB2312" w:hAnsi="仿宋_GB2312" w:eastAsia="仿宋_GB2312" w:cs="仿宋_GB2312"/>
          <w:kern w:val="0"/>
          <w:sz w:val="28"/>
          <w:szCs w:val="28"/>
          <w:u w:val="single"/>
        </w:rPr>
        <w:t>无效标处理。</w:t>
      </w:r>
    </w:p>
    <w:p>
      <w:pPr>
        <w:spacing w:line="360" w:lineRule="auto"/>
        <w:ind w:firstLine="420" w:firstLineChars="15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w:t>
      </w:r>
      <w:r>
        <w:rPr>
          <w:rFonts w:ascii="仿宋_GB2312" w:hAnsi="仿宋_GB2312" w:eastAsia="仿宋_GB2312" w:cs="仿宋_GB2312"/>
          <w:kern w:val="0"/>
          <w:sz w:val="28"/>
          <w:szCs w:val="28"/>
        </w:rPr>
        <w:t>招标文件的澄清与修改</w:t>
      </w:r>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1、投标人应认真阅读本招标文件，发现其中有误或有不合理要求的，投标人应当在获取采购文件或者采购文件公告期限届满起7个工作日内以书面形式向招标方提出。招标方如认为有必要对已经发出的招标文件进行澄清或修改，将在规定的时间内，在“浙江政府采购网”政采云平台上发布更正公告。逾期提出招标方将不予受理。</w:t>
      </w:r>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2、招标方主动进行的澄清、修改</w:t>
      </w:r>
      <w:r>
        <w:rPr>
          <w:rFonts w:hint="eastAsia" w:ascii="仿宋_GB2312" w:hAnsi="仿宋_GB2312" w:eastAsia="仿宋_GB2312" w:cs="仿宋_GB2312"/>
          <w:kern w:val="0"/>
          <w:szCs w:val="28"/>
          <w:lang w:eastAsia="zh-CN"/>
        </w:rPr>
        <w:t>，</w:t>
      </w:r>
      <w:r>
        <w:rPr>
          <w:rFonts w:ascii="仿宋_GB2312" w:hAnsi="仿宋_GB2312" w:eastAsia="仿宋_GB2312" w:cs="仿宋_GB2312"/>
          <w:kern w:val="0"/>
          <w:szCs w:val="28"/>
        </w:rPr>
        <w:t>招标方无论出于何种原因，均可主动对招标文件中的相关事项，用</w:t>
      </w:r>
      <w:r>
        <w:rPr>
          <w:rFonts w:hint="eastAsia" w:ascii="仿宋_GB2312" w:hAnsi="仿宋_GB2312" w:eastAsia="仿宋_GB2312" w:cs="仿宋_GB2312"/>
          <w:kern w:val="0"/>
          <w:szCs w:val="28"/>
        </w:rPr>
        <w:t>补充</w:t>
      </w:r>
      <w:r>
        <w:rPr>
          <w:rFonts w:ascii="仿宋_GB2312" w:hAnsi="仿宋_GB2312" w:eastAsia="仿宋_GB2312" w:cs="仿宋_GB2312"/>
          <w:kern w:val="0"/>
          <w:szCs w:val="28"/>
        </w:rPr>
        <w:t>公告等方式进行澄清和修改。</w:t>
      </w:r>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3、招标文件澄清、答复、修改、补充的内容为招标文件的组成部分。当招标文件与招标文件的答复、澄清、修改、补充通知就同一内容的表述不一致时，以最后发出的</w:t>
      </w:r>
      <w:r>
        <w:rPr>
          <w:rFonts w:hint="eastAsia" w:ascii="仿宋_GB2312" w:hAnsi="仿宋_GB2312" w:eastAsia="仿宋_GB2312" w:cs="仿宋_GB2312"/>
          <w:kern w:val="0"/>
          <w:szCs w:val="28"/>
        </w:rPr>
        <w:t>内容</w:t>
      </w:r>
      <w:r>
        <w:rPr>
          <w:rFonts w:ascii="仿宋_GB2312" w:hAnsi="仿宋_GB2312" w:eastAsia="仿宋_GB2312" w:cs="仿宋_GB2312"/>
          <w:kern w:val="0"/>
          <w:szCs w:val="28"/>
        </w:rPr>
        <w:t>为准。</w:t>
      </w:r>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4、招标人可以对已发出的招标文件进行必要的澄清或者修改，将以“澄清公告”的形式发布在“浙江政府采购网”政采云平台上，供应商应及时登录政采云平台查看和下载，未及时查看和下载的责任自负。</w:t>
      </w:r>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bookmarkStart w:id="14" w:name="_Toc360457875"/>
      <w:bookmarkStart w:id="15" w:name="_Toc345423464"/>
      <w:r>
        <w:rPr>
          <w:rFonts w:ascii="仿宋_GB2312" w:hAnsi="仿宋_GB2312" w:eastAsia="仿宋_GB2312" w:cs="仿宋_GB2312"/>
          <w:b w:val="0"/>
          <w:bCs w:val="0"/>
          <w:kern w:val="0"/>
          <w:sz w:val="28"/>
          <w:szCs w:val="28"/>
        </w:rPr>
        <w:t>三、投标文件</w:t>
      </w:r>
      <w:bookmarkEnd w:id="14"/>
      <w:bookmarkEnd w:id="15"/>
    </w:p>
    <w:p>
      <w:pPr>
        <w:snapToGrid w:val="0"/>
        <w:spacing w:line="360" w:lineRule="auto"/>
        <w:ind w:firstLine="411" w:firstLineChars="147"/>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（一）电子投标文件，按“政采云供应商项目采购-电子招投标操作指南”及本招标文件要求制作、加密并递交。</w:t>
      </w:r>
    </w:p>
    <w:p>
      <w:pPr>
        <w:spacing w:line="360" w:lineRule="auto"/>
        <w:ind w:firstLine="411" w:firstLineChars="147"/>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（二）投标文件的组成</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投标文件均由</w:t>
      </w:r>
      <w:r>
        <w:rPr>
          <w:rFonts w:hint="eastAsia" w:ascii="仿宋_GB2312" w:hAnsi="仿宋_GB2312" w:eastAsia="仿宋_GB2312" w:cs="仿宋_GB2312"/>
          <w:kern w:val="0"/>
          <w:sz w:val="28"/>
          <w:szCs w:val="28"/>
        </w:rPr>
        <w:t>资格证明</w:t>
      </w:r>
      <w:r>
        <w:rPr>
          <w:rFonts w:ascii="仿宋_GB2312" w:hAnsi="仿宋_GB2312" w:eastAsia="仿宋_GB2312" w:cs="仿宋_GB2312"/>
          <w:kern w:val="0"/>
          <w:sz w:val="28"/>
          <w:szCs w:val="28"/>
        </w:rPr>
        <w:t>、商务</w:t>
      </w:r>
      <w:r>
        <w:rPr>
          <w:rFonts w:hint="eastAsia" w:ascii="仿宋_GB2312" w:hAnsi="仿宋_GB2312" w:eastAsia="仿宋_GB2312" w:cs="仿宋_GB2312"/>
          <w:kern w:val="0"/>
          <w:sz w:val="28"/>
          <w:szCs w:val="28"/>
        </w:rPr>
        <w:t>技术</w:t>
      </w:r>
      <w:r>
        <w:rPr>
          <w:rFonts w:ascii="仿宋_GB2312" w:hAnsi="仿宋_GB2312" w:eastAsia="仿宋_GB2312" w:cs="仿宋_GB2312"/>
          <w:kern w:val="0"/>
          <w:sz w:val="28"/>
          <w:szCs w:val="28"/>
        </w:rPr>
        <w:t>和报价三部分组成。其中电子投标文件中所须加盖公章部分均采用CA签章。</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1、资格证明文件包括：</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r>
        <w:rPr>
          <w:rFonts w:ascii="仿宋_GB2312" w:hAnsi="仿宋_GB2312" w:eastAsia="仿宋_GB2312" w:cs="仿宋_GB2312"/>
          <w:kern w:val="0"/>
          <w:sz w:val="28"/>
          <w:szCs w:val="28"/>
        </w:rPr>
        <w:t>封面；</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r>
        <w:rPr>
          <w:rFonts w:ascii="仿宋_GB2312" w:hAnsi="仿宋_GB2312" w:eastAsia="仿宋_GB2312" w:cs="仿宋_GB2312"/>
          <w:kern w:val="0"/>
          <w:sz w:val="28"/>
          <w:szCs w:val="28"/>
        </w:rPr>
        <w:t>目录；</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w:t>
      </w:r>
      <w:r>
        <w:rPr>
          <w:rFonts w:ascii="仿宋_GB2312" w:hAnsi="仿宋_GB2312" w:eastAsia="仿宋_GB2312" w:cs="仿宋_GB2312"/>
          <w:kern w:val="0"/>
          <w:sz w:val="28"/>
          <w:szCs w:val="28"/>
        </w:rPr>
        <w:t>投标函（格式见附件，</w:t>
      </w:r>
      <w:r>
        <w:rPr>
          <w:rFonts w:ascii="仿宋_GB2312" w:hAnsi="仿宋_GB2312" w:eastAsia="仿宋_GB2312" w:cs="仿宋_GB2312"/>
          <w:kern w:val="0"/>
          <w:sz w:val="28"/>
          <w:szCs w:val="28"/>
          <w:u w:val="single"/>
        </w:rPr>
        <w:t>未按附件格式内容提供的视为资格审查未通过</w:t>
      </w:r>
      <w:r>
        <w:rPr>
          <w:rFonts w:hint="eastAsia" w:ascii="仿宋_GB2312" w:hAnsi="仿宋_GB2312" w:eastAsia="仿宋_GB2312" w:cs="仿宋_GB2312"/>
          <w:kern w:val="0"/>
          <w:sz w:val="28"/>
          <w:szCs w:val="28"/>
          <w:u w:val="single"/>
        </w:rPr>
        <w:t>，</w:t>
      </w:r>
      <w:r>
        <w:rPr>
          <w:rFonts w:ascii="仿宋_GB2312" w:hAnsi="仿宋_GB2312" w:eastAsia="仿宋_GB2312" w:cs="仿宋_GB2312"/>
          <w:kern w:val="0"/>
          <w:sz w:val="28"/>
          <w:szCs w:val="28"/>
          <w:u w:val="single"/>
        </w:rPr>
        <w:t>将作无效标处理</w:t>
      </w:r>
      <w:r>
        <w:rPr>
          <w:rFonts w:ascii="仿宋_GB2312" w:hAnsi="仿宋_GB2312" w:eastAsia="仿宋_GB2312" w:cs="仿宋_GB2312"/>
          <w:kern w:val="0"/>
          <w:sz w:val="28"/>
          <w:szCs w:val="28"/>
        </w:rPr>
        <w:t>）；</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w:t>
      </w:r>
      <w:r>
        <w:rPr>
          <w:rFonts w:ascii="仿宋_GB2312" w:hAnsi="仿宋_GB2312" w:eastAsia="仿宋_GB2312" w:cs="仿宋_GB2312"/>
          <w:kern w:val="0"/>
          <w:sz w:val="28"/>
          <w:szCs w:val="28"/>
        </w:rPr>
        <w:t>提供有效的营业执照复印件（加盖投标人单位公章）；</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r>
        <w:rPr>
          <w:rFonts w:ascii="仿宋_GB2312" w:hAnsi="仿宋_GB2312" w:eastAsia="仿宋_GB2312" w:cs="仿宋_GB2312"/>
          <w:kern w:val="0"/>
          <w:sz w:val="28"/>
          <w:szCs w:val="28"/>
        </w:rPr>
        <w:t>法定代表人/负责人授权书（格式见附件，</w:t>
      </w:r>
      <w:r>
        <w:rPr>
          <w:rFonts w:ascii="仿宋_GB2312" w:hAnsi="仿宋_GB2312" w:eastAsia="仿宋_GB2312" w:cs="仿宋_GB2312"/>
          <w:kern w:val="0"/>
          <w:sz w:val="28"/>
          <w:szCs w:val="28"/>
          <w:u w:val="single"/>
        </w:rPr>
        <w:t>注意按要求签署盖章</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如供应商代表是法定代表人／负责人的，提供法定代表人／负责人身份证复印件即可）；</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6</w:t>
      </w:r>
      <w:r>
        <w:rPr>
          <w:rFonts w:hint="eastAsia" w:ascii="仿宋_GB2312" w:hAnsi="仿宋_GB2312" w:eastAsia="仿宋_GB2312" w:cs="仿宋_GB2312"/>
          <w:kern w:val="0"/>
          <w:sz w:val="28"/>
          <w:szCs w:val="28"/>
        </w:rPr>
        <w:t>投标人须通过“信用中国”网站、中国政府采购网信用查询，</w:t>
      </w:r>
      <w:r>
        <w:rPr>
          <w:rFonts w:ascii="仿宋_GB2312" w:hAnsi="仿宋_GB2312" w:eastAsia="仿宋_GB2312" w:cs="仿宋_GB2312"/>
          <w:kern w:val="0"/>
          <w:sz w:val="28"/>
          <w:szCs w:val="28"/>
        </w:rPr>
        <w:t>以开标当日采购人或由采购人委托的评标委员会核实的网页查询记录为准</w:t>
      </w:r>
      <w:r>
        <w:rPr>
          <w:rFonts w:hint="eastAsia" w:ascii="仿宋_GB2312" w:hAnsi="仿宋_GB2312" w:eastAsia="仿宋_GB2312" w:cs="仿宋_GB2312"/>
          <w:kern w:val="0"/>
          <w:sz w:val="28"/>
          <w:szCs w:val="28"/>
        </w:rPr>
        <w:t>；</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1.7</w:t>
      </w:r>
      <w:r>
        <w:rPr>
          <w:rFonts w:ascii="仿宋_GB2312" w:hAnsi="仿宋_GB2312" w:eastAsia="仿宋_GB2312" w:cs="仿宋_GB2312"/>
          <w:kern w:val="0"/>
          <w:sz w:val="28"/>
          <w:szCs w:val="28"/>
        </w:rPr>
        <w:t>投标人认为需要提供的其它说明和资料（如有请提供）。</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2、商务技术文件包括：</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2.1</w:t>
      </w:r>
      <w:r>
        <w:rPr>
          <w:rFonts w:ascii="仿宋_GB2312" w:hAnsi="仿宋_GB2312" w:eastAsia="仿宋_GB2312" w:cs="仿宋_GB2312"/>
          <w:kern w:val="0"/>
          <w:sz w:val="28"/>
          <w:szCs w:val="28"/>
        </w:rPr>
        <w:t>封面；</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2.2</w:t>
      </w:r>
      <w:r>
        <w:rPr>
          <w:rFonts w:ascii="仿宋_GB2312" w:hAnsi="仿宋_GB2312" w:eastAsia="仿宋_GB2312" w:cs="仿宋_GB2312"/>
          <w:kern w:val="0"/>
          <w:sz w:val="28"/>
          <w:szCs w:val="28"/>
        </w:rPr>
        <w:t>目录；</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2.3</w:t>
      </w:r>
      <w:r>
        <w:rPr>
          <w:rFonts w:ascii="仿宋_GB2312" w:hAnsi="仿宋_GB2312" w:eastAsia="仿宋_GB2312" w:cs="仿宋_GB2312"/>
          <w:kern w:val="0"/>
          <w:sz w:val="28"/>
          <w:szCs w:val="28"/>
        </w:rPr>
        <w:t>评分索引表（格式见附件，主要用于评标委员会对应评分内容）；</w:t>
      </w:r>
    </w:p>
    <w:p>
      <w:pPr>
        <w:snapToGrid w:val="0"/>
        <w:spacing w:after="240" w:line="360" w:lineRule="auto"/>
        <w:ind w:firstLine="550" w:firstLineChars="196"/>
        <w:jc w:val="left"/>
        <w:rPr>
          <w:rFonts w:ascii="仿宋_GB2312" w:hAnsi="仿宋_GB2312" w:eastAsia="仿宋_GB2312" w:cs="仿宋_GB2312"/>
          <w:b/>
          <w:kern w:val="0"/>
          <w:sz w:val="28"/>
          <w:szCs w:val="28"/>
          <w:u w:val="single"/>
        </w:rPr>
      </w:pPr>
      <w:r>
        <w:rPr>
          <w:rFonts w:ascii="仿宋_GB2312" w:hAnsi="仿宋_GB2312" w:eastAsia="仿宋_GB2312" w:cs="仿宋_GB2312"/>
          <w:b/>
          <w:kern w:val="0"/>
          <w:sz w:val="28"/>
          <w:szCs w:val="28"/>
          <w:u w:val="single"/>
        </w:rPr>
        <w:t>未尽事宜请各投标人按评分标准及技术需求制作。</w:t>
      </w:r>
    </w:p>
    <w:p>
      <w:pPr>
        <w:snapToGrid w:val="0"/>
        <w:spacing w:line="360" w:lineRule="auto"/>
        <w:ind w:firstLine="548" w:firstLineChars="196"/>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3.报价文件包括：</w:t>
      </w:r>
    </w:p>
    <w:p>
      <w:pPr>
        <w:pStyle w:val="43"/>
        <w:snapToGrid w:val="0"/>
        <w:spacing w:line="360" w:lineRule="auto"/>
        <w:ind w:left="0" w:leftChars="0"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3.1封面；</w:t>
      </w:r>
    </w:p>
    <w:p>
      <w:pPr>
        <w:pStyle w:val="43"/>
        <w:snapToGrid w:val="0"/>
        <w:spacing w:line="360" w:lineRule="auto"/>
        <w:ind w:left="0" w:leftChars="0"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3.2报价明细表</w:t>
      </w:r>
      <w:r>
        <w:rPr>
          <w:rFonts w:ascii="仿宋_GB2312" w:hAnsi="仿宋_GB2312" w:eastAsia="仿宋_GB2312" w:cs="仿宋_GB2312"/>
          <w:kern w:val="0"/>
          <w:sz w:val="28"/>
          <w:szCs w:val="28"/>
        </w:rPr>
        <w:t>（格式见附件）</w:t>
      </w:r>
      <w:r>
        <w:rPr>
          <w:rFonts w:hint="eastAsia" w:ascii="仿宋_GB2312" w:hAnsi="仿宋_GB2312" w:eastAsia="仿宋_GB2312" w:cs="仿宋_GB2312"/>
          <w:kern w:val="0"/>
          <w:sz w:val="28"/>
          <w:szCs w:val="28"/>
        </w:rPr>
        <w:t>；</w:t>
      </w:r>
    </w:p>
    <w:p>
      <w:pPr>
        <w:pStyle w:val="43"/>
        <w:snapToGrid w:val="0"/>
        <w:spacing w:line="360" w:lineRule="auto"/>
        <w:ind w:left="0" w:leftChars="0"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rPr>
        <w:t>3.3中小企业声明</w:t>
      </w:r>
      <w:r>
        <w:rPr>
          <w:rFonts w:hint="eastAsia" w:ascii="仿宋_GB2312" w:hAnsi="仿宋_GB2312" w:eastAsia="仿宋_GB2312" w:cs="仿宋_GB2312"/>
          <w:kern w:val="0"/>
          <w:sz w:val="28"/>
          <w:szCs w:val="28"/>
          <w:highlight w:val="none"/>
        </w:rPr>
        <w:t>函（</w:t>
      </w:r>
      <w:r>
        <w:rPr>
          <w:rFonts w:hint="eastAsia" w:ascii="仿宋_GB2312" w:hAnsi="仿宋_GB2312" w:eastAsia="仿宋_GB2312" w:cs="仿宋_GB2312"/>
          <w:kern w:val="0"/>
          <w:sz w:val="28"/>
          <w:szCs w:val="28"/>
          <w:highlight w:val="none"/>
          <w:lang w:eastAsia="zh-CN"/>
        </w:rPr>
        <w:t>若有，</w:t>
      </w:r>
      <w:r>
        <w:rPr>
          <w:rFonts w:hint="eastAsia" w:ascii="仿宋_GB2312" w:hAnsi="仿宋_GB2312" w:eastAsia="仿宋_GB2312" w:cs="仿宋_GB2312"/>
          <w:kern w:val="0"/>
          <w:sz w:val="28"/>
          <w:szCs w:val="28"/>
          <w:highlight w:val="none"/>
        </w:rPr>
        <w:t>格式见附件）；</w:t>
      </w:r>
    </w:p>
    <w:p>
      <w:pPr>
        <w:pStyle w:val="43"/>
        <w:snapToGrid w:val="0"/>
        <w:spacing w:line="360" w:lineRule="auto"/>
        <w:ind w:left="0" w:leftChars="0"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3.4</w:t>
      </w:r>
      <w:r>
        <w:rPr>
          <w:rFonts w:ascii="仿宋_GB2312" w:hAnsi="仿宋_GB2312" w:eastAsia="仿宋_GB2312" w:cs="仿宋_GB2312"/>
          <w:kern w:val="0"/>
          <w:sz w:val="28"/>
          <w:szCs w:val="28"/>
          <w:highlight w:val="none"/>
        </w:rPr>
        <w:t>残疾人</w:t>
      </w:r>
      <w:r>
        <w:rPr>
          <w:rFonts w:hint="eastAsia" w:ascii="仿宋_GB2312" w:hAnsi="仿宋_GB2312" w:eastAsia="仿宋_GB2312" w:cs="仿宋_GB2312"/>
          <w:kern w:val="0"/>
          <w:sz w:val="28"/>
          <w:szCs w:val="28"/>
          <w:highlight w:val="none"/>
          <w:lang w:eastAsia="zh-CN"/>
        </w:rPr>
        <w:t>福利性单位声明函</w:t>
      </w:r>
      <w:r>
        <w:rPr>
          <w:rFonts w:ascii="仿宋_GB2312" w:hAnsi="仿宋_GB2312" w:eastAsia="仿宋_GB2312" w:cs="仿宋_GB2312"/>
          <w:kern w:val="0"/>
          <w:sz w:val="28"/>
          <w:szCs w:val="28"/>
          <w:highlight w:val="none"/>
        </w:rPr>
        <w:t>（若有，格式见附件）</w:t>
      </w:r>
      <w:r>
        <w:rPr>
          <w:rFonts w:hint="eastAsia" w:ascii="仿宋_GB2312" w:hAnsi="仿宋_GB2312" w:eastAsia="仿宋_GB2312" w:cs="仿宋_GB2312"/>
          <w:kern w:val="0"/>
          <w:sz w:val="28"/>
          <w:szCs w:val="28"/>
          <w:highlight w:val="none"/>
        </w:rPr>
        <w:t>；</w:t>
      </w:r>
    </w:p>
    <w:p>
      <w:pPr>
        <w:pStyle w:val="43"/>
        <w:snapToGrid w:val="0"/>
        <w:spacing w:line="360" w:lineRule="auto"/>
        <w:ind w:left="0" w:leftChars="0" w:firstLine="560" w:firstLineChars="2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3.5</w:t>
      </w:r>
      <w:r>
        <w:rPr>
          <w:rFonts w:hint="eastAsia" w:ascii="仿宋_GB2312" w:hAnsi="仿宋_GB2312" w:eastAsia="仿宋_GB2312" w:cs="仿宋_GB2312"/>
          <w:kern w:val="0"/>
          <w:sz w:val="28"/>
          <w:szCs w:val="28"/>
          <w:highlight w:val="none"/>
          <w:lang w:eastAsia="zh-CN"/>
        </w:rPr>
        <w:t>关于符合本国产品标准的声明函（若有，格式见附件）</w:t>
      </w:r>
      <w:r>
        <w:rPr>
          <w:rFonts w:hint="eastAsia" w:ascii="仿宋_GB2312" w:hAnsi="仿宋_GB2312" w:eastAsia="仿宋_GB2312" w:cs="仿宋_GB2312"/>
          <w:kern w:val="0"/>
          <w:sz w:val="28"/>
          <w:szCs w:val="28"/>
          <w:highlight w:val="none"/>
        </w:rPr>
        <w:t>；</w:t>
      </w:r>
    </w:p>
    <w:p>
      <w:pPr>
        <w:pStyle w:val="43"/>
        <w:snapToGrid w:val="0"/>
        <w:spacing w:line="360" w:lineRule="auto"/>
        <w:ind w:left="0" w:leftChars="0"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w:t>
      </w:r>
      <w:r>
        <w:rPr>
          <w:rFonts w:hint="eastAsia" w:ascii="仿宋_GB2312" w:hAnsi="仿宋_GB2312" w:eastAsia="仿宋_GB2312" w:cs="仿宋_GB2312"/>
          <w:kern w:val="0"/>
          <w:sz w:val="28"/>
          <w:szCs w:val="28"/>
          <w:highlight w:val="none"/>
          <w:lang w:val="en-US" w:eastAsia="zh-CN"/>
        </w:rPr>
        <w:t>6</w:t>
      </w:r>
      <w:r>
        <w:rPr>
          <w:rFonts w:ascii="仿宋_GB2312" w:hAnsi="仿宋_GB2312" w:eastAsia="仿宋_GB2312" w:cs="仿宋_GB2312"/>
          <w:kern w:val="0"/>
          <w:sz w:val="28"/>
          <w:szCs w:val="28"/>
          <w:highlight w:val="none"/>
        </w:rPr>
        <w:t>投标人针对报价需要说明的其他文件和说明（格式自拟）。</w:t>
      </w:r>
    </w:p>
    <w:p>
      <w:pPr>
        <w:pStyle w:val="62"/>
        <w:spacing w:after="120" w:line="360" w:lineRule="auto"/>
        <w:ind w:firstLine="560" w:firstLineChars="200"/>
        <w:rPr>
          <w:rFonts w:ascii="仿宋_GB2312" w:hAnsi="仿宋_GB2312" w:eastAsia="仿宋_GB2312" w:cs="仿宋_GB2312"/>
          <w:kern w:val="0"/>
          <w:sz w:val="28"/>
          <w:szCs w:val="28"/>
          <w:u w:val="single"/>
        </w:rPr>
      </w:pPr>
      <w:r>
        <w:rPr>
          <w:rFonts w:ascii="仿宋_GB2312" w:hAnsi="仿宋_GB2312" w:eastAsia="仿宋_GB2312" w:cs="仿宋_GB2312"/>
          <w:kern w:val="0"/>
          <w:sz w:val="28"/>
          <w:szCs w:val="28"/>
          <w:u w:val="single"/>
        </w:rPr>
        <w:t>注：法定代表人授权委托书、投标函、投标报价明细表必须按招标文件格式要求正确签署并加盖投标人公章。资质文件、技术及商务文件中不得出现项目报价信息</w:t>
      </w:r>
      <w:r>
        <w:rPr>
          <w:rFonts w:hint="eastAsia" w:ascii="仿宋_GB2312" w:hAnsi="仿宋_GB2312" w:eastAsia="仿宋_GB2312" w:cs="仿宋_GB2312"/>
          <w:kern w:val="0"/>
          <w:sz w:val="28"/>
          <w:szCs w:val="28"/>
          <w:u w:val="single"/>
        </w:rPr>
        <w:t>。</w:t>
      </w:r>
      <w:r>
        <w:rPr>
          <w:rFonts w:ascii="仿宋_GB2312" w:hAnsi="仿宋_GB2312" w:eastAsia="仿宋_GB2312" w:cs="仿宋_GB2312"/>
          <w:kern w:val="0"/>
          <w:sz w:val="28"/>
          <w:szCs w:val="28"/>
          <w:u w:val="single"/>
        </w:rPr>
        <w:t>否则将作无效标处理。</w:t>
      </w:r>
    </w:p>
    <w:p>
      <w:pPr>
        <w:snapToGrid w:val="0"/>
        <w:spacing w:line="360" w:lineRule="auto"/>
        <w:ind w:firstLine="548" w:firstLineChars="196"/>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（三）投标文件的语言及计量</w:t>
      </w:r>
    </w:p>
    <w:p>
      <w:pPr>
        <w:snapToGrid w:val="0"/>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1、投标文件以及投标人与招标方就有关投标事宜的所有来往函电，均应以中文简体字书写。除签名、盖章、专用名称等特殊情形外，投标文件中以中文汉语以外的文字表述部分视同未提供。</w:t>
      </w:r>
    </w:p>
    <w:p>
      <w:pPr>
        <w:snapToGrid w:val="0"/>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2、投标计量单位，招标文件已有明确规定的，使用招标文件规定的计量单位；招标文件没有规定的，应采用中华人民共和国法定计量单位（货币单位：人民币元），否则将作无效标处理。</w:t>
      </w:r>
    </w:p>
    <w:p>
      <w:pPr>
        <w:pStyle w:val="20"/>
        <w:tabs>
          <w:tab w:val="left" w:pos="720"/>
          <w:tab w:val="clear" w:pos="360"/>
        </w:tabs>
        <w:snapToGrid w:val="0"/>
        <w:spacing w:before="156" w:beforeLines="50" w:line="360" w:lineRule="auto"/>
        <w:ind w:left="0"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（四）投标有效期</w:t>
      </w:r>
    </w:p>
    <w:p>
      <w:pPr>
        <w:tabs>
          <w:tab w:val="left" w:pos="7740"/>
        </w:tabs>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1、投标有效期为自投标文件提交截止之日起90日历天。在此期限内，凡符合本招标文件要求的投标文件均保持有效。投标有效期不足的投标文件将作无效标处理。</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2、中标人的投标文件自开标之日起至合同履行完毕止均应保持有效。</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（五）投标文件的</w:t>
      </w:r>
      <w:r>
        <w:rPr>
          <w:rFonts w:hint="eastAsia" w:ascii="仿宋_GB2312" w:hAnsi="仿宋_GB2312" w:eastAsia="仿宋_GB2312" w:cs="仿宋_GB2312"/>
          <w:kern w:val="0"/>
          <w:sz w:val="28"/>
          <w:szCs w:val="28"/>
        </w:rPr>
        <w:t>制作</w:t>
      </w:r>
    </w:p>
    <w:p>
      <w:pPr>
        <w:snapToGrid w:val="0"/>
        <w:spacing w:before="156" w:beforeLines="50" w:line="360" w:lineRule="auto"/>
        <w:ind w:firstLine="548" w:firstLineChars="196"/>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投标人应根据“政采云供应商项目采购-电子招投标操作指南”及本招标文件规定的格式和顺序编制电子投标文件并进行关联定位。</w:t>
      </w:r>
    </w:p>
    <w:p>
      <w:pPr>
        <w:snapToGrid w:val="0"/>
        <w:spacing w:before="156" w:beforeLines="50" w:line="360" w:lineRule="auto"/>
        <w:ind w:firstLine="548" w:firstLineChars="196"/>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（六）投标报价</w:t>
      </w:r>
    </w:p>
    <w:p>
      <w:pPr>
        <w:tabs>
          <w:tab w:val="left" w:pos="525"/>
        </w:tabs>
        <w:snapToGrid w:val="0"/>
        <w:spacing w:line="360" w:lineRule="auto"/>
        <w:ind w:firstLine="560" w:firstLineChars="2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1、投标文件只允许有一个报价，投标报价应按招标文件中相关附表格式填报，该投标报价应与明细报价汇总相等，且不允许出现报价优惠等字样（明细出现“0”元，视同赠送）。</w:t>
      </w:r>
    </w:p>
    <w:p>
      <w:pPr>
        <w:pStyle w:val="39"/>
        <w:snapToGrid w:val="0"/>
        <w:spacing w:before="120" w:line="360" w:lineRule="auto"/>
        <w:ind w:firstLine="560" w:firstLineChars="200"/>
        <w:jc w:val="left"/>
        <w:rPr>
          <w:rFonts w:ascii="仿宋_GB2312" w:hAnsi="仿宋_GB2312" w:eastAsia="仿宋_GB2312" w:cs="仿宋_GB2312"/>
          <w:kern w:val="0"/>
          <w:szCs w:val="28"/>
        </w:rPr>
      </w:pPr>
      <w:r>
        <w:rPr>
          <w:rFonts w:ascii="仿宋_GB2312" w:hAnsi="仿宋_GB2312" w:eastAsia="仿宋_GB2312" w:cs="仿宋_GB2312"/>
          <w:kern w:val="0"/>
          <w:szCs w:val="28"/>
        </w:rPr>
        <w:t>2、投标报价应包含项目所需全部货物、服务，不得缺漏，是履行合同的最终价格（含货款、标准附件、备品备件、专用工具、包装、运输、装卸、保险、税金、货到就位以及安装、保修等一切税金和费用）。</w:t>
      </w:r>
    </w:p>
    <w:p>
      <w:pPr>
        <w:pStyle w:val="39"/>
        <w:snapToGrid w:val="0"/>
        <w:spacing w:before="120" w:line="360" w:lineRule="auto"/>
        <w:ind w:firstLine="560" w:firstLineChars="200"/>
        <w:jc w:val="left"/>
        <w:rPr>
          <w:rFonts w:ascii="仿宋_GB2312" w:hAnsi="仿宋_GB2312" w:eastAsia="仿宋_GB2312" w:cs="仿宋_GB2312"/>
          <w:kern w:val="0"/>
          <w:szCs w:val="28"/>
        </w:rPr>
      </w:pPr>
      <w:r>
        <w:rPr>
          <w:rFonts w:ascii="仿宋_GB2312" w:hAnsi="仿宋_GB2312" w:eastAsia="仿宋_GB2312" w:cs="仿宋_GB2312"/>
          <w:kern w:val="0"/>
          <w:szCs w:val="28"/>
        </w:rPr>
        <w:t>3、投标报价总价金额到元为止，如投标报价总价出现角、分，将被抹除。</w:t>
      </w:r>
    </w:p>
    <w:p>
      <w:pPr>
        <w:pStyle w:val="39"/>
        <w:snapToGrid w:val="0"/>
        <w:spacing w:before="120" w:line="360" w:lineRule="auto"/>
        <w:ind w:firstLine="560" w:firstLineChars="200"/>
        <w:jc w:val="left"/>
        <w:rPr>
          <w:rFonts w:ascii="仿宋_GB2312" w:hAnsi="仿宋_GB2312" w:eastAsia="仿宋_GB2312" w:cs="仿宋_GB2312"/>
          <w:kern w:val="0"/>
          <w:szCs w:val="28"/>
          <w:highlight w:val="none"/>
        </w:rPr>
      </w:pPr>
      <w:r>
        <w:rPr>
          <w:rFonts w:hint="eastAsia" w:ascii="仿宋_GB2312" w:hAnsi="仿宋_GB2312" w:eastAsia="仿宋_GB2312" w:cs="仿宋_GB2312"/>
          <w:kern w:val="0"/>
          <w:szCs w:val="28"/>
          <w:highlight w:val="none"/>
          <w:lang w:val="en-US" w:eastAsia="zh-CN"/>
        </w:rPr>
        <w:t>4、出现下列情形之一的，评审委员会将启动异常低价投标（响应）审查程序：</w:t>
      </w:r>
    </w:p>
    <w:p>
      <w:pPr>
        <w:pStyle w:val="39"/>
        <w:snapToGrid w:val="0"/>
        <w:spacing w:before="120" w:line="360" w:lineRule="auto"/>
        <w:ind w:firstLine="560" w:firstLineChars="200"/>
        <w:jc w:val="left"/>
        <w:rPr>
          <w:rFonts w:hint="default" w:ascii="仿宋_GB2312" w:hAnsi="仿宋_GB2312" w:eastAsia="仿宋_GB2312" w:cs="仿宋_GB2312"/>
          <w:kern w:val="0"/>
          <w:szCs w:val="28"/>
          <w:highlight w:val="none"/>
        </w:rPr>
      </w:pPr>
      <w:r>
        <w:rPr>
          <w:rFonts w:hint="eastAsia" w:ascii="仿宋_GB2312" w:hAnsi="仿宋_GB2312" w:eastAsia="仿宋_GB2312" w:cs="仿宋_GB2312"/>
          <w:kern w:val="0"/>
          <w:szCs w:val="28"/>
          <w:highlight w:val="none"/>
          <w:lang w:val="en-US" w:eastAsia="zh-CN"/>
        </w:rPr>
        <w:t>4.1投标（响应）报价低于全部通过符合性审查供应商投标（响应）报价平均值50%的，即投标（响应）报价&lt;全部通过符合性审查供应商投标（响应）报价平均值×50%；</w:t>
      </w:r>
    </w:p>
    <w:p>
      <w:pPr>
        <w:pStyle w:val="39"/>
        <w:snapToGrid w:val="0"/>
        <w:spacing w:before="120" w:line="360" w:lineRule="auto"/>
        <w:ind w:firstLine="560" w:firstLineChars="200"/>
        <w:jc w:val="left"/>
        <w:rPr>
          <w:rFonts w:hint="default" w:ascii="仿宋_GB2312" w:hAnsi="仿宋_GB2312" w:eastAsia="仿宋_GB2312" w:cs="仿宋_GB2312"/>
          <w:kern w:val="0"/>
          <w:szCs w:val="28"/>
          <w:highlight w:val="none"/>
        </w:rPr>
      </w:pPr>
      <w:r>
        <w:rPr>
          <w:rFonts w:hint="eastAsia" w:ascii="仿宋_GB2312" w:hAnsi="仿宋_GB2312" w:eastAsia="仿宋_GB2312" w:cs="仿宋_GB2312"/>
          <w:kern w:val="0"/>
          <w:szCs w:val="28"/>
          <w:highlight w:val="none"/>
          <w:lang w:val="en-US" w:eastAsia="zh-CN"/>
        </w:rPr>
        <w:t>4.2投标（响应）报价低于通过符合性审查的次低报价供应商投标（响应）报价50%的，即投标（响应）报价&lt;通过符合性审查的次低报价供应商投标（响应）报价×50%；</w:t>
      </w:r>
    </w:p>
    <w:p>
      <w:pPr>
        <w:pStyle w:val="39"/>
        <w:snapToGrid w:val="0"/>
        <w:spacing w:before="120" w:line="360" w:lineRule="auto"/>
        <w:ind w:firstLine="560" w:firstLineChars="200"/>
        <w:jc w:val="left"/>
        <w:rPr>
          <w:rFonts w:hint="default" w:ascii="仿宋_GB2312" w:hAnsi="仿宋_GB2312" w:eastAsia="仿宋_GB2312" w:cs="仿宋_GB2312"/>
          <w:kern w:val="0"/>
          <w:szCs w:val="28"/>
          <w:highlight w:val="none"/>
        </w:rPr>
      </w:pPr>
      <w:r>
        <w:rPr>
          <w:rFonts w:hint="eastAsia" w:ascii="仿宋_GB2312" w:hAnsi="仿宋_GB2312" w:eastAsia="仿宋_GB2312" w:cs="仿宋_GB2312"/>
          <w:kern w:val="0"/>
          <w:szCs w:val="28"/>
          <w:highlight w:val="none"/>
          <w:lang w:val="en-US" w:eastAsia="zh-CN"/>
        </w:rPr>
        <w:t>4.3投标（响应）报价低于采购项目最高限价45%的，即投标（响应）报价&lt;采购项目最高限价×45%；</w:t>
      </w:r>
    </w:p>
    <w:p>
      <w:pPr>
        <w:pStyle w:val="39"/>
        <w:snapToGrid w:val="0"/>
        <w:spacing w:before="120" w:line="360" w:lineRule="auto"/>
        <w:ind w:firstLine="560" w:firstLineChars="200"/>
        <w:jc w:val="left"/>
        <w:rPr>
          <w:rFonts w:hint="eastAsia" w:ascii="仿宋_GB2312" w:hAnsi="仿宋_GB2312" w:eastAsia="仿宋_GB2312" w:cs="仿宋_GB2312"/>
          <w:kern w:val="0"/>
          <w:szCs w:val="28"/>
          <w:highlight w:val="none"/>
          <w:lang w:val="en-US" w:eastAsia="zh-CN"/>
        </w:rPr>
      </w:pPr>
      <w:r>
        <w:rPr>
          <w:rFonts w:hint="eastAsia" w:ascii="仿宋_GB2312" w:hAnsi="仿宋_GB2312" w:eastAsia="仿宋_GB2312" w:cs="仿宋_GB2312"/>
          <w:kern w:val="0"/>
          <w:szCs w:val="28"/>
          <w:highlight w:val="none"/>
          <w:lang w:val="en-US" w:eastAsia="zh-CN"/>
        </w:rPr>
        <w:t>4.4评审委员会基于专业判断，认为供应商报价过低，有可能影响产品质量或者不能诚信履约的其他情形。</w:t>
      </w:r>
    </w:p>
    <w:p>
      <w:pPr>
        <w:keepNext w:val="0"/>
        <w:keepLines w:val="0"/>
        <w:widowControl/>
        <w:suppressLineNumbers w:val="0"/>
        <w:ind w:firstLine="560" w:firstLineChars="200"/>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bidi="ar-SA"/>
        </w:rPr>
        <w:t>评审委员会启动异常低价投标（响应）审查后，属于前述第4.1至第4.4项情形的，相关供应商应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4.3项情形，供应商已随投标（响应）文件一并提交相关书面说明及必要的证明材料的，在评审现场可不再重复提交。</w:t>
      </w:r>
    </w:p>
    <w:p>
      <w:pPr>
        <w:spacing w:line="360" w:lineRule="auto"/>
        <w:ind w:firstLine="548" w:firstLineChars="196"/>
        <w:outlineLvl w:val="1"/>
        <w:rPr>
          <w:rFonts w:ascii="仿宋_GB2312" w:hAnsi="仿宋_GB2312" w:eastAsia="仿宋_GB2312" w:cs="仿宋_GB2312"/>
          <w:kern w:val="0"/>
          <w:sz w:val="28"/>
          <w:szCs w:val="28"/>
        </w:rPr>
      </w:pP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七</w:t>
      </w:r>
      <w:r>
        <w:rPr>
          <w:rFonts w:ascii="仿宋_GB2312" w:hAnsi="仿宋_GB2312" w:eastAsia="仿宋_GB2312" w:cs="仿宋_GB2312"/>
          <w:kern w:val="0"/>
          <w:sz w:val="28"/>
          <w:szCs w:val="28"/>
        </w:rPr>
        <w:t>）投标文件的提交</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补充和修改</w:t>
      </w:r>
      <w:r>
        <w:rPr>
          <w:rFonts w:hint="eastAsia" w:ascii="仿宋_GB2312" w:hAnsi="仿宋_GB2312" w:eastAsia="仿宋_GB2312" w:cs="仿宋_GB2312"/>
          <w:kern w:val="0"/>
          <w:sz w:val="28"/>
          <w:szCs w:val="28"/>
        </w:rPr>
        <w:t>：</w:t>
      </w:r>
    </w:p>
    <w:p>
      <w:pPr>
        <w:snapToGrid w:val="0"/>
        <w:spacing w:line="360" w:lineRule="auto"/>
        <w:ind w:firstLine="414" w:firstLineChars="148"/>
        <w:jc w:val="left"/>
        <w:outlineLvl w:val="1"/>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见招标公告。</w:t>
      </w:r>
    </w:p>
    <w:p>
      <w:pPr>
        <w:snapToGrid w:val="0"/>
        <w:spacing w:line="360" w:lineRule="auto"/>
        <w:ind w:firstLine="414" w:firstLineChars="148"/>
        <w:jc w:val="left"/>
        <w:outlineLvl w:val="1"/>
        <w:rPr>
          <w:rFonts w:ascii="仿宋_GB2312" w:hAnsi="仿宋_GB2312" w:eastAsia="仿宋_GB2312" w:cs="仿宋_GB2312"/>
          <w:kern w:val="0"/>
          <w:sz w:val="28"/>
          <w:szCs w:val="28"/>
        </w:rPr>
      </w:pP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八</w:t>
      </w:r>
      <w:r>
        <w:rPr>
          <w:rFonts w:ascii="仿宋_GB2312" w:hAnsi="仿宋_GB2312" w:eastAsia="仿宋_GB2312" w:cs="仿宋_GB2312"/>
          <w:kern w:val="0"/>
          <w:sz w:val="28"/>
          <w:szCs w:val="28"/>
        </w:rPr>
        <w:t>）串通投标认定</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有下列情形之一的，视为投标人串通投标，其投标无效：</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1、不同投标人的投标文件由同一单位或者个人编制；</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2、不同投标人委托同一单位或者个人办理投标事宜；</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3、不同投标人的投标文件载明的项目管理成员或者联系人员为同一人；</w:t>
      </w:r>
    </w:p>
    <w:p>
      <w:pPr>
        <w:snapToGrid w:val="0"/>
        <w:spacing w:line="360" w:lineRule="auto"/>
        <w:ind w:firstLine="560" w:firstLineChars="200"/>
        <w:rPr>
          <w:rFonts w:hint="eastAsia" w:ascii="仿宋_GB2312" w:hAnsi="仿宋_GB2312" w:eastAsia="仿宋_GB2312" w:cs="仿宋_GB2312"/>
          <w:kern w:val="0"/>
          <w:sz w:val="28"/>
          <w:szCs w:val="28"/>
          <w:lang w:eastAsia="zh-CN"/>
        </w:rPr>
      </w:pPr>
      <w:r>
        <w:rPr>
          <w:rFonts w:ascii="仿宋_GB2312" w:hAnsi="仿宋_GB2312" w:eastAsia="仿宋_GB2312" w:cs="仿宋_GB2312"/>
          <w:kern w:val="0"/>
          <w:sz w:val="28"/>
          <w:szCs w:val="28"/>
        </w:rPr>
        <w:t>4、不同投标人的投标文件异常一致或者投标报价呈规律性差异</w:t>
      </w:r>
      <w:r>
        <w:rPr>
          <w:rFonts w:hint="eastAsia" w:ascii="仿宋_GB2312" w:hAnsi="仿宋_GB2312" w:eastAsia="仿宋_GB2312" w:cs="仿宋_GB2312"/>
          <w:kern w:val="0"/>
          <w:sz w:val="28"/>
          <w:szCs w:val="28"/>
          <w:lang w:eastAsia="zh-CN"/>
        </w:rPr>
        <w:t>。</w:t>
      </w:r>
    </w:p>
    <w:p>
      <w:pPr>
        <w:snapToGrid w:val="0"/>
        <w:spacing w:line="360" w:lineRule="auto"/>
        <w:ind w:firstLine="414" w:firstLineChars="148"/>
        <w:jc w:val="left"/>
        <w:outlineLvl w:val="1"/>
        <w:rPr>
          <w:rFonts w:ascii="仿宋_GB2312" w:hAnsi="仿宋_GB2312" w:eastAsia="仿宋_GB2312" w:cs="仿宋_GB2312"/>
          <w:kern w:val="0"/>
          <w:sz w:val="28"/>
          <w:szCs w:val="28"/>
        </w:rPr>
      </w:pP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九</w:t>
      </w:r>
      <w:r>
        <w:rPr>
          <w:rFonts w:ascii="仿宋_GB2312" w:hAnsi="仿宋_GB2312" w:eastAsia="仿宋_GB2312" w:cs="仿宋_GB2312"/>
          <w:kern w:val="0"/>
          <w:sz w:val="28"/>
          <w:szCs w:val="28"/>
        </w:rPr>
        <w:t>）投标无效的情形</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如发现下列情形之一的，投标文件将被视为无效：</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、投标方未能提供合格的资格文件、投标有效期不足的；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、电子投标文件解密失败的；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 xml:space="preserve"> </w:t>
      </w:r>
      <w:r>
        <w:rPr>
          <w:rFonts w:ascii="仿宋_GB2312" w:hAnsi="仿宋_GB2312" w:eastAsia="仿宋_GB2312" w:cs="仿宋_GB2312"/>
          <w:kern w:val="0"/>
          <w:sz w:val="28"/>
          <w:szCs w:val="28"/>
        </w:rPr>
        <w:t>投标人被列入失信被执行人、</w:t>
      </w:r>
      <w:r>
        <w:rPr>
          <w:rFonts w:hint="eastAsia" w:ascii="仿宋_GB2312" w:hAnsi="仿宋_GB2312" w:eastAsia="仿宋_GB2312" w:cs="仿宋_GB2312"/>
          <w:kern w:val="0"/>
          <w:sz w:val="28"/>
          <w:szCs w:val="28"/>
          <w:lang w:eastAsia="zh-CN"/>
        </w:rPr>
        <w:t>重大税收违法失信主体</w:t>
      </w:r>
      <w:r>
        <w:rPr>
          <w:rFonts w:ascii="仿宋_GB2312" w:hAnsi="仿宋_GB2312" w:eastAsia="仿宋_GB2312" w:cs="仿宋_GB2312"/>
          <w:kern w:val="0"/>
          <w:sz w:val="28"/>
          <w:szCs w:val="28"/>
        </w:rPr>
        <w:t>、政府采购严重违法失信行为记录名单的；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r>
        <w:rPr>
          <w:rFonts w:ascii="仿宋_GB2312" w:hAnsi="仿宋_GB2312" w:eastAsia="仿宋_GB2312" w:cs="仿宋_GB2312"/>
          <w:kern w:val="0"/>
          <w:sz w:val="28"/>
          <w:szCs w:val="28"/>
        </w:rPr>
        <w:t>、投标文件未按招标文件要求签署、盖章的；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、投标文件与招标文件有重大偏离、未满足带“★”号实质性指标的；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r>
        <w:rPr>
          <w:rFonts w:ascii="仿宋_GB2312" w:hAnsi="仿宋_GB2312" w:eastAsia="仿宋_GB2312" w:cs="仿宋_GB2312"/>
          <w:kern w:val="0"/>
          <w:sz w:val="28"/>
          <w:szCs w:val="28"/>
        </w:rPr>
        <w:t>、资质文件、技术及商务文件中出现投标价格信息的、投标报价超出招标文件中规定的预算金额或者最高限价的；</w:t>
      </w:r>
    </w:p>
    <w:p>
      <w:pPr>
        <w:snapToGrid w:val="0"/>
        <w:spacing w:line="360" w:lineRule="auto"/>
        <w:ind w:firstLine="560" w:firstLineChars="200"/>
        <w:rPr>
          <w:rFonts w:ascii="仿宋_GB2312" w:hAnsi="仿宋_GB2312" w:eastAsia="仿宋_GB2312" w:cs="仿宋_GB2312"/>
          <w:kern w:val="0"/>
          <w:sz w:val="28"/>
          <w:szCs w:val="28"/>
          <w:highlight w:val="none"/>
          <w:shd w:val="clear" w:color="auto" w:fill="auto"/>
        </w:rPr>
      </w:pPr>
      <w:r>
        <w:rPr>
          <w:rFonts w:hint="eastAsia" w:ascii="仿宋_GB2312" w:hAnsi="仿宋_GB2312" w:eastAsia="仿宋_GB2312" w:cs="仿宋_GB2312"/>
          <w:kern w:val="0"/>
          <w:sz w:val="28"/>
          <w:szCs w:val="28"/>
        </w:rPr>
        <w:t>7</w:t>
      </w:r>
      <w:r>
        <w:rPr>
          <w:rFonts w:ascii="仿宋_GB2312" w:hAnsi="仿宋_GB2312" w:eastAsia="仿宋_GB2312" w:cs="仿宋_GB2312"/>
          <w:kern w:val="0"/>
          <w:sz w:val="28"/>
          <w:szCs w:val="28"/>
        </w:rPr>
        <w:t>、标项以赠送方式投标的、对一个标项提供两个投标方案或两</w:t>
      </w:r>
      <w:r>
        <w:rPr>
          <w:rFonts w:ascii="仿宋_GB2312" w:hAnsi="仿宋_GB2312" w:eastAsia="仿宋_GB2312" w:cs="仿宋_GB2312"/>
          <w:kern w:val="0"/>
          <w:sz w:val="28"/>
          <w:szCs w:val="28"/>
          <w:highlight w:val="none"/>
          <w:shd w:val="clear" w:color="auto" w:fill="auto"/>
        </w:rPr>
        <w:t>个报价的；</w:t>
      </w:r>
    </w:p>
    <w:p>
      <w:pPr>
        <w:keepNext w:val="0"/>
        <w:keepLines w:val="0"/>
        <w:widowControl/>
        <w:suppressLineNumbers w:val="0"/>
        <w:ind w:firstLine="560" w:firstLineChars="200"/>
        <w:jc w:val="left"/>
        <w:rPr>
          <w:rFonts w:ascii="仿宋_GB2312" w:hAnsi="仿宋_GB2312" w:eastAsia="仿宋_GB2312" w:cs="仿宋_GB2312"/>
          <w:kern w:val="0"/>
          <w:sz w:val="28"/>
          <w:szCs w:val="28"/>
          <w:highlight w:val="none"/>
          <w:shd w:val="clear" w:color="auto" w:fill="auto"/>
        </w:rPr>
      </w:pPr>
      <w:r>
        <w:rPr>
          <w:rFonts w:hint="eastAsia" w:ascii="仿宋_GB2312" w:hAnsi="仿宋_GB2312" w:eastAsia="仿宋_GB2312" w:cs="仿宋_GB2312"/>
          <w:kern w:val="0"/>
          <w:sz w:val="28"/>
          <w:szCs w:val="28"/>
          <w:highlight w:val="none"/>
          <w:shd w:val="clear" w:color="auto" w:fill="auto"/>
        </w:rPr>
        <w:t>8</w:t>
      </w:r>
      <w:r>
        <w:rPr>
          <w:rFonts w:ascii="仿宋_GB2312" w:hAnsi="仿宋_GB2312" w:eastAsia="仿宋_GB2312" w:cs="仿宋_GB2312"/>
          <w:kern w:val="0"/>
          <w:sz w:val="28"/>
          <w:szCs w:val="28"/>
          <w:highlight w:val="none"/>
          <w:shd w:val="clear" w:color="auto" w:fill="auto"/>
        </w:rPr>
        <w:t>、</w:t>
      </w:r>
      <w:r>
        <w:rPr>
          <w:rFonts w:hint="eastAsia" w:ascii="仿宋_GB2312" w:hAnsi="仿宋_GB2312" w:eastAsia="仿宋_GB2312" w:cs="仿宋_GB2312"/>
          <w:kern w:val="0"/>
          <w:sz w:val="28"/>
          <w:szCs w:val="28"/>
          <w:highlight w:val="none"/>
          <w:shd w:val="clear" w:color="auto" w:fill="auto"/>
          <w:lang w:val="en-US" w:eastAsia="zh-CN"/>
        </w:rPr>
        <w:t>存在</w:t>
      </w:r>
      <w:r>
        <w:rPr>
          <w:rFonts w:ascii="仿宋_GB2312" w:hAnsi="仿宋_GB2312" w:eastAsia="仿宋_GB2312" w:cs="仿宋_GB2312"/>
          <w:kern w:val="0"/>
          <w:sz w:val="28"/>
          <w:szCs w:val="28"/>
          <w:highlight w:val="none"/>
          <w:shd w:val="clear" w:color="auto" w:fill="auto"/>
        </w:rPr>
        <w:t>本章“</w:t>
      </w:r>
      <w:r>
        <w:rPr>
          <w:rFonts w:hint="eastAsia" w:ascii="仿宋_GB2312" w:hAnsi="仿宋_GB2312" w:eastAsia="仿宋_GB2312" w:cs="仿宋_GB2312"/>
          <w:kern w:val="0"/>
          <w:sz w:val="28"/>
          <w:szCs w:val="28"/>
          <w:highlight w:val="none"/>
          <w:shd w:val="clear" w:color="auto" w:fill="auto"/>
        </w:rPr>
        <w:t>三</w:t>
      </w:r>
      <w:r>
        <w:rPr>
          <w:rFonts w:ascii="仿宋_GB2312" w:hAnsi="仿宋_GB2312" w:eastAsia="仿宋_GB2312" w:cs="仿宋_GB2312"/>
          <w:kern w:val="0"/>
          <w:sz w:val="28"/>
          <w:szCs w:val="28"/>
          <w:highlight w:val="none"/>
          <w:shd w:val="clear" w:color="auto" w:fill="auto"/>
        </w:rPr>
        <w:t>、投标文件</w:t>
      </w:r>
      <w:r>
        <w:rPr>
          <w:rFonts w:hint="eastAsia" w:ascii="仿宋_GB2312" w:hAnsi="仿宋_GB2312" w:eastAsia="仿宋_GB2312" w:cs="仿宋_GB2312"/>
          <w:kern w:val="0"/>
          <w:sz w:val="28"/>
          <w:szCs w:val="28"/>
          <w:highlight w:val="none"/>
          <w:shd w:val="clear" w:color="auto" w:fill="auto"/>
        </w:rPr>
        <w:t>（六）</w:t>
      </w:r>
      <w:r>
        <w:rPr>
          <w:rFonts w:ascii="仿宋_GB2312" w:hAnsi="仿宋_GB2312" w:eastAsia="仿宋_GB2312" w:cs="仿宋_GB2312"/>
          <w:kern w:val="0"/>
          <w:sz w:val="28"/>
          <w:szCs w:val="28"/>
          <w:highlight w:val="none"/>
          <w:shd w:val="clear" w:color="auto" w:fill="auto"/>
        </w:rPr>
        <w:t>投标报价</w:t>
      </w:r>
      <w:r>
        <w:rPr>
          <w:rFonts w:hint="eastAsia" w:ascii="仿宋_GB2312" w:hAnsi="仿宋_GB2312" w:eastAsia="仿宋_GB2312" w:cs="仿宋_GB2312"/>
          <w:kern w:val="0"/>
          <w:sz w:val="28"/>
          <w:szCs w:val="28"/>
          <w:highlight w:val="none"/>
          <w:shd w:val="clear" w:color="auto" w:fill="auto"/>
        </w:rPr>
        <w:t>”</w:t>
      </w:r>
      <w:r>
        <w:rPr>
          <w:rFonts w:hint="eastAsia" w:ascii="仿宋_GB2312" w:hAnsi="仿宋_GB2312" w:eastAsia="仿宋_GB2312" w:cs="仿宋_GB2312"/>
          <w:kern w:val="0"/>
          <w:sz w:val="28"/>
          <w:szCs w:val="28"/>
          <w:highlight w:val="none"/>
          <w:shd w:val="clear" w:color="auto" w:fill="auto"/>
          <w:lang w:eastAsia="zh-CN"/>
        </w:rPr>
        <w:t>第</w:t>
      </w:r>
      <w:r>
        <w:rPr>
          <w:rFonts w:hint="eastAsia" w:ascii="仿宋_GB2312" w:hAnsi="仿宋_GB2312" w:eastAsia="仿宋_GB2312" w:cs="仿宋_GB2312"/>
          <w:kern w:val="0"/>
          <w:sz w:val="28"/>
          <w:szCs w:val="28"/>
          <w:highlight w:val="none"/>
          <w:shd w:val="clear" w:color="auto" w:fill="auto"/>
          <w:lang w:val="en-US" w:eastAsia="zh-CN"/>
        </w:rPr>
        <w:t>4.1至第4.4项情形，且投标（响应）供应商不能提供书面说明、证明材料，或者提供的书面说明、证明材料不能证明其报价合理性的；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r>
        <w:rPr>
          <w:rFonts w:ascii="仿宋_GB2312" w:hAnsi="仿宋_GB2312" w:eastAsia="仿宋_GB2312" w:cs="仿宋_GB2312"/>
          <w:kern w:val="0"/>
          <w:sz w:val="28"/>
          <w:szCs w:val="28"/>
        </w:rPr>
        <w:t>、投标人不接受报价文件中修正后的报价的；</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r>
        <w:rPr>
          <w:rFonts w:ascii="仿宋_GB2312" w:hAnsi="仿宋_GB2312" w:eastAsia="仿宋_GB2312" w:cs="仿宋_GB2312"/>
          <w:kern w:val="0"/>
          <w:sz w:val="28"/>
          <w:szCs w:val="28"/>
        </w:rPr>
        <w:t>、未按本章“</w:t>
      </w:r>
      <w:r>
        <w:rPr>
          <w:rFonts w:hint="eastAsia" w:ascii="仿宋_GB2312" w:hAnsi="仿宋_GB2312" w:eastAsia="仿宋_GB2312" w:cs="仿宋_GB2312"/>
          <w:kern w:val="0"/>
          <w:sz w:val="28"/>
          <w:szCs w:val="28"/>
        </w:rPr>
        <w:t>三</w:t>
      </w:r>
      <w:r>
        <w:rPr>
          <w:rFonts w:ascii="仿宋_GB2312" w:hAnsi="仿宋_GB2312" w:eastAsia="仿宋_GB2312" w:cs="仿宋_GB2312"/>
          <w:kern w:val="0"/>
          <w:sz w:val="28"/>
          <w:szCs w:val="28"/>
        </w:rPr>
        <w:t>、投标文件</w:t>
      </w:r>
      <w:r>
        <w:rPr>
          <w:rFonts w:hint="eastAsia" w:ascii="仿宋_GB2312" w:hAnsi="仿宋_GB2312" w:eastAsia="仿宋_GB2312" w:cs="仿宋_GB2312"/>
          <w:kern w:val="0"/>
          <w:sz w:val="28"/>
          <w:szCs w:val="28"/>
        </w:rPr>
        <w:t>（六）</w:t>
      </w:r>
      <w:r>
        <w:rPr>
          <w:rFonts w:ascii="仿宋_GB2312" w:hAnsi="仿宋_GB2312" w:eastAsia="仿宋_GB2312" w:cs="仿宋_GB2312"/>
          <w:kern w:val="0"/>
          <w:sz w:val="28"/>
          <w:szCs w:val="28"/>
        </w:rPr>
        <w:t>投标报价</w:t>
      </w:r>
      <w:r>
        <w:rPr>
          <w:rFonts w:hint="eastAsia" w:ascii="仿宋_GB2312" w:hAnsi="仿宋_GB2312" w:eastAsia="仿宋_GB2312" w:cs="仿宋_GB2312"/>
          <w:kern w:val="0"/>
          <w:sz w:val="28"/>
          <w:szCs w:val="28"/>
        </w:rPr>
        <w:t>”</w:t>
      </w:r>
      <w:r>
        <w:rPr>
          <w:rFonts w:ascii="仿宋_GB2312" w:hAnsi="仿宋_GB2312" w:eastAsia="仿宋_GB2312" w:cs="仿宋_GB2312"/>
          <w:kern w:val="0"/>
          <w:sz w:val="28"/>
          <w:szCs w:val="28"/>
        </w:rPr>
        <w:t>要求报价的；</w:t>
      </w:r>
    </w:p>
    <w:p>
      <w:pPr>
        <w:pStyle w:val="39"/>
        <w:snapToGrid w:val="0"/>
        <w:spacing w:before="120" w:after="120" w:line="360" w:lineRule="auto"/>
        <w:ind w:firstLine="560" w:firstLineChars="200"/>
        <w:rPr>
          <w:rFonts w:ascii="仿宋_GB2312" w:hAnsi="仿宋_GB2312" w:eastAsia="仿宋_GB2312" w:cs="仿宋_GB2312"/>
          <w:kern w:val="0"/>
          <w:szCs w:val="28"/>
        </w:rPr>
      </w:pPr>
      <w:r>
        <w:rPr>
          <w:rFonts w:hint="eastAsia" w:ascii="仿宋_GB2312" w:hAnsi="仿宋_GB2312" w:eastAsia="仿宋_GB2312" w:cs="仿宋_GB2312"/>
          <w:kern w:val="0"/>
          <w:szCs w:val="28"/>
        </w:rPr>
        <w:t>11、评审委员会要求响应人予以澄清说明的事项，响应人拒绝澄清说明的；</w:t>
      </w:r>
    </w:p>
    <w:p>
      <w:pPr>
        <w:pStyle w:val="39"/>
        <w:snapToGrid w:val="0"/>
        <w:spacing w:before="120" w:after="120" w:line="360" w:lineRule="auto"/>
        <w:ind w:firstLine="560" w:firstLineChars="200"/>
        <w:rPr>
          <w:rFonts w:ascii="仿宋_GB2312" w:hAnsi="仿宋_GB2312" w:eastAsia="仿宋_GB2312" w:cs="仿宋_GB2312"/>
          <w:kern w:val="0"/>
          <w:szCs w:val="28"/>
        </w:rPr>
      </w:pPr>
      <w:r>
        <w:rPr>
          <w:rFonts w:hint="eastAsia" w:ascii="仿宋_GB2312" w:hAnsi="仿宋_GB2312" w:eastAsia="仿宋_GB2312" w:cs="仿宋_GB2312"/>
          <w:kern w:val="0"/>
          <w:szCs w:val="28"/>
        </w:rPr>
        <w:t>12、单位负责人为同一人或者存在直接控股、管理关系的不同供应商同时参加本项目的（均无效）；</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3</w:t>
      </w:r>
      <w:r>
        <w:rPr>
          <w:rFonts w:ascii="仿宋_GB2312" w:hAnsi="仿宋_GB2312" w:eastAsia="仿宋_GB2312" w:cs="仿宋_GB2312"/>
          <w:kern w:val="0"/>
          <w:sz w:val="28"/>
          <w:szCs w:val="28"/>
        </w:rPr>
        <w:t>、投标文件含有采购人不能接受的附加条件的；</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rPr>
        <w:t>4</w:t>
      </w:r>
      <w:r>
        <w:rPr>
          <w:rFonts w:ascii="仿宋_GB2312" w:hAnsi="仿宋_GB2312" w:eastAsia="仿宋_GB2312" w:cs="仿宋_GB2312"/>
          <w:kern w:val="0"/>
          <w:sz w:val="28"/>
          <w:szCs w:val="28"/>
        </w:rPr>
        <w:t>、投标人被视为串通投标的；</w:t>
      </w:r>
    </w:p>
    <w:p>
      <w:pPr>
        <w:snapToGrid w:val="0"/>
        <w:spacing w:line="360" w:lineRule="auto"/>
        <w:ind w:firstLine="560" w:firstLineChars="200"/>
        <w:rPr>
          <w:rFonts w:ascii="仿宋_GB2312" w:hAnsi="仿宋_GB2312" w:eastAsia="仿宋_GB2312" w:cs="仿宋_GB2312"/>
          <w:kern w:val="0"/>
          <w:sz w:val="28"/>
          <w:szCs w:val="28"/>
          <w:lang w:val="en-US" w:eastAsia="zh-CN"/>
        </w:rPr>
      </w:pPr>
      <w:r>
        <w:rPr>
          <w:rFonts w:ascii="仿宋_GB2312" w:hAnsi="仿宋_GB2312" w:eastAsia="仿宋_GB2312" w:cs="仿宋_GB2312"/>
          <w:kern w:val="0"/>
          <w:sz w:val="28"/>
          <w:szCs w:val="28"/>
          <w:lang w:val="en-US" w:eastAsia="zh-CN"/>
        </w:rPr>
        <w:t>15、不同供应商的电子投标（响应）文件上传计算机的网卡MAC地址或硬盘序列号等硬件信息相同的；</w:t>
      </w:r>
    </w:p>
    <w:p>
      <w:pPr>
        <w:snapToGrid w:val="0"/>
        <w:spacing w:line="360" w:lineRule="auto"/>
        <w:ind w:firstLine="560" w:firstLineChars="200"/>
        <w:rPr>
          <w:rFonts w:ascii="仿宋_GB2312" w:hAnsi="仿宋_GB2312" w:eastAsia="仿宋_GB2312" w:cs="仿宋_GB2312"/>
          <w:kern w:val="0"/>
          <w:sz w:val="28"/>
          <w:szCs w:val="28"/>
          <w:lang w:val="en-US" w:eastAsia="zh-CN"/>
        </w:rPr>
      </w:pPr>
      <w:r>
        <w:rPr>
          <w:rFonts w:ascii="仿宋_GB2312" w:hAnsi="仿宋_GB2312" w:eastAsia="仿宋_GB2312" w:cs="仿宋_GB2312"/>
          <w:kern w:val="0"/>
          <w:sz w:val="28"/>
          <w:szCs w:val="28"/>
          <w:lang w:val="en-US" w:eastAsia="zh-CN"/>
        </w:rPr>
        <w:t>16、上传的电子投标（响应）文件若出现使用本项目其他投标（响应）供应商的数字证书加密的，或者加盖本项目其他投标（响应）供应商的电子印章的；</w:t>
      </w:r>
    </w:p>
    <w:p>
      <w:pPr>
        <w:snapToGrid w:val="0"/>
        <w:spacing w:line="360" w:lineRule="auto"/>
        <w:ind w:firstLine="560" w:firstLineChars="200"/>
        <w:rPr>
          <w:rFonts w:ascii="仿宋_GB2312" w:hAnsi="仿宋_GB2312" w:eastAsia="仿宋_GB2312" w:cs="仿宋_GB2312"/>
          <w:kern w:val="0"/>
          <w:sz w:val="28"/>
          <w:szCs w:val="28"/>
          <w:lang w:val="en-US" w:eastAsia="zh-CN"/>
        </w:rPr>
      </w:pPr>
      <w:r>
        <w:rPr>
          <w:rFonts w:ascii="仿宋_GB2312" w:hAnsi="仿宋_GB2312" w:eastAsia="仿宋_GB2312" w:cs="仿宋_GB2312"/>
          <w:kern w:val="0"/>
          <w:sz w:val="28"/>
          <w:szCs w:val="28"/>
          <w:lang w:val="en-US" w:eastAsia="zh-CN"/>
        </w:rPr>
        <w:t>17、不同供应商的投标（响应）文件的内容存在3处（含）以上错误一致的；</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lang w:val="en-US" w:eastAsia="zh-CN"/>
        </w:rPr>
        <w:t>18、不同供应商联系人为同一人或不同联系人的联系电话一致的；</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w:t>
      </w:r>
      <w:r>
        <w:rPr>
          <w:rFonts w:hint="eastAsia" w:ascii="仿宋_GB2312" w:hAnsi="仿宋_GB2312" w:eastAsia="仿宋_GB2312" w:cs="仿宋_GB2312"/>
          <w:kern w:val="0"/>
          <w:sz w:val="28"/>
          <w:szCs w:val="28"/>
          <w:lang w:val="en-US" w:eastAsia="zh-CN"/>
        </w:rPr>
        <w:t>9</w:t>
      </w:r>
      <w:r>
        <w:rPr>
          <w:rFonts w:ascii="仿宋_GB2312" w:hAnsi="仿宋_GB2312" w:eastAsia="仿宋_GB2312" w:cs="仿宋_GB2312"/>
          <w:kern w:val="0"/>
          <w:sz w:val="28"/>
          <w:szCs w:val="28"/>
        </w:rPr>
        <w:t>、不符合法律、法规和本招标文件规定的其他实质性要求的。</w:t>
      </w:r>
    </w:p>
    <w:p>
      <w:pPr>
        <w:pStyle w:val="39"/>
        <w:snapToGrid w:val="0"/>
        <w:spacing w:before="120" w:after="120" w:line="360" w:lineRule="auto"/>
        <w:ind w:left="759" w:leftChars="228" w:hanging="280" w:hangingChars="100"/>
        <w:rPr>
          <w:rFonts w:ascii="仿宋_GB2312" w:hAnsi="仿宋_GB2312" w:eastAsia="仿宋_GB2312" w:cs="仿宋_GB2312"/>
          <w:kern w:val="0"/>
          <w:szCs w:val="28"/>
        </w:rPr>
      </w:pPr>
      <w:r>
        <w:rPr>
          <w:rFonts w:ascii="仿宋_GB2312" w:hAnsi="仿宋_GB2312" w:eastAsia="仿宋_GB2312" w:cs="仿宋_GB2312"/>
          <w:kern w:val="0"/>
          <w:szCs w:val="28"/>
        </w:rPr>
        <w:t>（十）错误修正</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投标文件报价出现前后不一致的，除招标文件另有规定外，按照下列规定修正：</w:t>
      </w:r>
    </w:p>
    <w:p>
      <w:pPr>
        <w:pStyle w:val="73"/>
        <w:ind w:left="0" w:leftChars="0" w:firstLine="560"/>
        <w:rPr>
          <w:rFonts w:ascii="仿宋_GB2312" w:hAnsi="仿宋_GB2312" w:eastAsia="仿宋_GB2312" w:cs="仿宋_GB2312"/>
          <w:kern w:val="0"/>
          <w:szCs w:val="28"/>
        </w:rPr>
      </w:pPr>
      <w:r>
        <w:rPr>
          <w:rFonts w:hint="eastAsia" w:ascii="仿宋_GB2312" w:hAnsi="仿宋_GB2312" w:eastAsia="仿宋_GB2312" w:cs="仿宋_GB2312"/>
          <w:kern w:val="0"/>
          <w:szCs w:val="28"/>
        </w:rPr>
        <w:t>1、政采云平台输入的开标记录表报价与电子投标文件中的报价文件不一致的，以电子投标文件中的报价文件为准，同时修正政采云平台输入的报价；</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电子投标文件中报价明细表内容与电子投标文件中相应内容不一致的，以报价明细表为准；</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ascii="仿宋_GB2312" w:hAnsi="仿宋_GB2312" w:eastAsia="仿宋_GB2312" w:cs="仿宋_GB2312"/>
          <w:kern w:val="0"/>
          <w:sz w:val="28"/>
          <w:szCs w:val="28"/>
        </w:rPr>
        <w:t>大写金额和小写金额不一致的，以大写金额为准；</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r>
        <w:rPr>
          <w:rFonts w:ascii="仿宋_GB2312" w:hAnsi="仿宋_GB2312" w:eastAsia="仿宋_GB2312" w:cs="仿宋_GB2312"/>
          <w:kern w:val="0"/>
          <w:sz w:val="28"/>
          <w:szCs w:val="28"/>
        </w:rPr>
        <w:t>单价金额小数点或者百分比有明显错位的，以报价明细表的总价为准，并修改单价；</w:t>
      </w:r>
    </w:p>
    <w:p>
      <w:pPr>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总价金额与按单价汇总金额不一致的，以单价金额计算结果为准。</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同时出现两种以上不一致的，按照前款规定的顺序修正。修正后的报价按照经投标人加盖公章，或者由法定代表人/负责人或其授权的代表签字确认后产生约束力，投标人不确认的，其投标无效。</w:t>
      </w:r>
      <w:bookmarkStart w:id="16" w:name="_Toc345423467"/>
      <w:bookmarkStart w:id="17" w:name="_Toc360457878"/>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r>
        <w:rPr>
          <w:rFonts w:ascii="仿宋_GB2312" w:hAnsi="仿宋_GB2312" w:eastAsia="仿宋_GB2312" w:cs="仿宋_GB2312"/>
          <w:b w:val="0"/>
          <w:bCs w:val="0"/>
          <w:kern w:val="0"/>
          <w:sz w:val="28"/>
          <w:szCs w:val="28"/>
        </w:rPr>
        <w:t>四、开标、评标</w:t>
      </w:r>
      <w:bookmarkEnd w:id="16"/>
      <w:bookmarkEnd w:id="17"/>
      <w:r>
        <w:rPr>
          <w:rFonts w:ascii="仿宋_GB2312" w:hAnsi="仿宋_GB2312" w:eastAsia="仿宋_GB2312" w:cs="仿宋_GB2312"/>
          <w:b w:val="0"/>
          <w:bCs w:val="0"/>
          <w:kern w:val="0"/>
          <w:sz w:val="28"/>
          <w:szCs w:val="28"/>
        </w:rPr>
        <w:t>和定标</w:t>
      </w:r>
    </w:p>
    <w:p>
      <w:pPr>
        <w:spacing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开标、评标和定标见本招标文件第五部分内容。</w:t>
      </w:r>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bookmarkStart w:id="18" w:name="_Toc360457879"/>
      <w:bookmarkStart w:id="19" w:name="_Toc345423468"/>
      <w:r>
        <w:rPr>
          <w:rFonts w:ascii="仿宋_GB2312" w:hAnsi="仿宋_GB2312" w:eastAsia="仿宋_GB2312" w:cs="仿宋_GB2312"/>
          <w:b w:val="0"/>
          <w:bCs w:val="0"/>
          <w:kern w:val="0"/>
          <w:sz w:val="28"/>
          <w:szCs w:val="28"/>
        </w:rPr>
        <w:t>五、合同的授予</w:t>
      </w:r>
      <w:bookmarkEnd w:id="18"/>
      <w:bookmarkEnd w:id="19"/>
    </w:p>
    <w:p>
      <w:pPr>
        <w:spacing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1、授予合同的依据</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（1）中标通知书；</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（2）招标文件、招标文件的修改及补充文件；</w:t>
      </w:r>
    </w:p>
    <w:p>
      <w:pPr>
        <w:pStyle w:val="2"/>
        <w:ind w:firstLine="560"/>
        <w:rPr>
          <w:rFonts w:hAnsi="仿宋_GB2312" w:cs="仿宋_GB2312"/>
          <w:kern w:val="0"/>
          <w:sz w:val="28"/>
          <w:szCs w:val="28"/>
        </w:rPr>
      </w:pPr>
      <w:r>
        <w:rPr>
          <w:rFonts w:hAnsi="仿宋_GB2312" w:cs="仿宋_GB2312"/>
          <w:kern w:val="0"/>
          <w:sz w:val="28"/>
          <w:szCs w:val="28"/>
        </w:rPr>
        <w:t>（3）投标文件和询标时投标人作出的澄清、说明、纠正、承诺；</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（4）《中华人民共和国</w:t>
      </w:r>
      <w:r>
        <w:rPr>
          <w:rFonts w:hint="eastAsia" w:ascii="仿宋_GB2312" w:hAnsi="仿宋_GB2312" w:eastAsia="仿宋_GB2312" w:cs="仿宋_GB2312"/>
          <w:kern w:val="0"/>
          <w:sz w:val="28"/>
          <w:szCs w:val="28"/>
        </w:rPr>
        <w:t>民法典</w:t>
      </w:r>
      <w:r>
        <w:rPr>
          <w:rFonts w:ascii="仿宋_GB2312" w:hAnsi="仿宋_GB2312" w:eastAsia="仿宋_GB2312" w:cs="仿宋_GB2312"/>
          <w:kern w:val="0"/>
          <w:sz w:val="28"/>
          <w:szCs w:val="28"/>
        </w:rPr>
        <w:t>》的规定。</w:t>
      </w:r>
    </w:p>
    <w:p>
      <w:pPr>
        <w:spacing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2、签署合同的要求</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（1）采购人与中标人按照中标通知书规定的时间、地点签订书面合同；</w:t>
      </w:r>
    </w:p>
    <w:p>
      <w:pPr>
        <w:spacing w:line="360" w:lineRule="auto"/>
        <w:ind w:firstLine="700" w:firstLineChars="25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(2)签订合同的时间必须在自中标通知书收到之日起</w:t>
      </w:r>
      <w:r>
        <w:rPr>
          <w:rFonts w:hint="eastAsia" w:ascii="仿宋_GB2312" w:hAnsi="仿宋_GB2312" w:eastAsia="仿宋_GB2312" w:cs="仿宋_GB2312"/>
          <w:kern w:val="0"/>
          <w:sz w:val="28"/>
          <w:szCs w:val="28"/>
        </w:rPr>
        <w:t>三十</w:t>
      </w:r>
      <w:r>
        <w:rPr>
          <w:rFonts w:ascii="仿宋_GB2312" w:hAnsi="仿宋_GB2312" w:eastAsia="仿宋_GB2312" w:cs="仿宋_GB2312"/>
          <w:kern w:val="0"/>
          <w:sz w:val="28"/>
          <w:szCs w:val="28"/>
        </w:rPr>
        <w:t>日内；</w:t>
      </w:r>
    </w:p>
    <w:p>
      <w:pPr>
        <w:spacing w:line="360" w:lineRule="auto"/>
        <w:ind w:firstLine="700" w:firstLineChars="25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(3)所签订的合同内容不得对招标文件和中标人的投标文件作实质性修改；</w:t>
      </w:r>
    </w:p>
    <w:p>
      <w:pPr>
        <w:spacing w:line="360" w:lineRule="auto"/>
        <w:ind w:left="2" w:leftChars="1" w:firstLine="700" w:firstLineChars="25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(4)采购人不得向中标人提出任何不合理的要求，作为签订合同的条件，不得与中标人私下订立背离合同实质性内容的协议</w:t>
      </w:r>
      <w:r>
        <w:rPr>
          <w:rFonts w:hint="eastAsia" w:ascii="仿宋_GB2312" w:hAnsi="仿宋_GB2312" w:eastAsia="仿宋_GB2312" w:cs="仿宋_GB2312"/>
          <w:kern w:val="0"/>
          <w:sz w:val="28"/>
          <w:szCs w:val="28"/>
        </w:rPr>
        <w:t>。</w:t>
      </w:r>
    </w:p>
    <w:p>
      <w:pPr>
        <w:spacing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3.合同签订</w:t>
      </w:r>
    </w:p>
    <w:p>
      <w:pPr>
        <w:spacing w:line="360" w:lineRule="auto"/>
        <w:ind w:firstLine="5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（1）采购人与中标人将根据《中华人民共和国</w:t>
      </w:r>
      <w:r>
        <w:rPr>
          <w:rFonts w:hint="eastAsia" w:ascii="仿宋_GB2312" w:hAnsi="仿宋_GB2312" w:eastAsia="仿宋_GB2312" w:cs="仿宋_GB2312"/>
          <w:kern w:val="0"/>
          <w:sz w:val="28"/>
          <w:szCs w:val="28"/>
        </w:rPr>
        <w:t>民法典</w:t>
      </w:r>
      <w:r>
        <w:rPr>
          <w:rFonts w:ascii="仿宋_GB2312" w:hAnsi="仿宋_GB2312" w:eastAsia="仿宋_GB2312" w:cs="仿宋_GB2312"/>
          <w:kern w:val="0"/>
          <w:sz w:val="28"/>
          <w:szCs w:val="28"/>
        </w:rPr>
        <w:t>》的规定，依据招标文件和中标人的投标文件签订书面合同</w:t>
      </w:r>
      <w:r>
        <w:rPr>
          <w:rFonts w:hint="eastAsia" w:ascii="仿宋_GB2312" w:hAnsi="仿宋_GB2312" w:eastAsia="仿宋_GB2312" w:cs="仿宋_GB2312"/>
          <w:kern w:val="0"/>
          <w:sz w:val="28"/>
          <w:szCs w:val="28"/>
        </w:rPr>
        <w:t>。</w:t>
      </w:r>
    </w:p>
    <w:p>
      <w:pPr>
        <w:spacing w:line="360" w:lineRule="auto"/>
        <w:ind w:firstLine="5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（2）中标人应当按照合同约定履行义务，完成中标项目各项工作，不得将中标项目转让（转包）给他人。</w:t>
      </w:r>
      <w:bookmarkStart w:id="20" w:name="_Toc345423469"/>
      <w:bookmarkStart w:id="21" w:name="_Toc360457880"/>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r>
        <w:rPr>
          <w:rFonts w:ascii="仿宋_GB2312" w:hAnsi="仿宋_GB2312" w:eastAsia="仿宋_GB2312" w:cs="仿宋_GB2312"/>
          <w:b w:val="0"/>
          <w:bCs w:val="0"/>
          <w:kern w:val="0"/>
          <w:sz w:val="28"/>
          <w:szCs w:val="28"/>
        </w:rPr>
        <w:t>六、质疑</w:t>
      </w:r>
      <w:bookmarkEnd w:id="20"/>
      <w:bookmarkEnd w:id="21"/>
    </w:p>
    <w:p>
      <w:pPr>
        <w:widowControl/>
        <w:spacing w:line="360" w:lineRule="auto"/>
        <w:ind w:firstLine="560" w:firstLineChars="200"/>
        <w:jc w:val="left"/>
        <w:rPr>
          <w:rFonts w:ascii="仿宋" w:hAnsi="仿宋" w:eastAsia="仿宋" w:cs="仿宋_GB2312"/>
          <w:kern w:val="0"/>
          <w:sz w:val="28"/>
          <w:szCs w:val="28"/>
          <w:highlight w:val="none"/>
        </w:rPr>
      </w:pPr>
      <w:bookmarkStart w:id="22" w:name="_Toc360457881"/>
      <w:bookmarkStart w:id="23" w:name="_Toc345423470"/>
      <w:r>
        <w:rPr>
          <w:rFonts w:hint="eastAsia" w:ascii="仿宋" w:hAnsi="仿宋" w:eastAsia="仿宋" w:cs="仿宋_GB2312"/>
          <w:kern w:val="0"/>
          <w:sz w:val="28"/>
          <w:szCs w:val="28"/>
          <w:highlight w:val="none"/>
        </w:rPr>
        <w:t>1、供应商认为采购文件、采购过程、中标或者成交结果使自己的权益受到损害的，可以在知道或者应知其权益受到损害之日起</w:t>
      </w:r>
      <w:r>
        <w:rPr>
          <w:rFonts w:hint="eastAsia" w:ascii="仿宋" w:hAnsi="仿宋" w:eastAsia="仿宋" w:cs="仿宋_GB2312"/>
          <w:kern w:val="0"/>
          <w:sz w:val="28"/>
          <w:szCs w:val="28"/>
          <w:highlight w:val="none"/>
          <w:lang w:val="en-US" w:eastAsia="zh-CN"/>
        </w:rPr>
        <w:t>7</w:t>
      </w:r>
      <w:r>
        <w:rPr>
          <w:rFonts w:hint="eastAsia" w:ascii="仿宋" w:hAnsi="仿宋" w:eastAsia="仿宋" w:cs="仿宋_GB2312"/>
          <w:kern w:val="0"/>
          <w:sz w:val="28"/>
          <w:szCs w:val="28"/>
          <w:highlight w:val="none"/>
        </w:rPr>
        <w:t>个工作日内</w:t>
      </w:r>
      <w:r>
        <w:rPr>
          <w:rFonts w:hint="eastAsia" w:ascii="仿宋" w:hAnsi="仿宋" w:eastAsia="仿宋" w:cs="仿宋_GB2312"/>
          <w:b/>
          <w:bCs/>
          <w:kern w:val="0"/>
          <w:sz w:val="28"/>
          <w:szCs w:val="28"/>
          <w:highlight w:val="none"/>
          <w:u w:val="single"/>
          <w:lang w:eastAsia="zh-CN"/>
        </w:rPr>
        <w:t>通过浙江省政府采购云平台</w:t>
      </w:r>
      <w:r>
        <w:rPr>
          <w:rFonts w:hint="eastAsia" w:ascii="仿宋" w:hAnsi="仿宋" w:eastAsia="仿宋" w:cs="仿宋_GB2312"/>
          <w:kern w:val="0"/>
          <w:sz w:val="28"/>
          <w:szCs w:val="28"/>
          <w:highlight w:val="none"/>
        </w:rPr>
        <w:t>提出质疑。</w:t>
      </w:r>
      <w:r>
        <w:rPr>
          <w:rFonts w:hint="eastAsia" w:ascii="仿宋_GB2312" w:hAnsi="仿宋_GB2312" w:eastAsia="仿宋_GB2312" w:cs="仿宋_GB2312"/>
          <w:b/>
          <w:bCs/>
          <w:color w:val="000000"/>
          <w:kern w:val="0"/>
          <w:sz w:val="28"/>
          <w:szCs w:val="28"/>
          <w:highlight w:val="none"/>
          <w:u w:val="single"/>
        </w:rPr>
        <w:t>对采购文件需求条款、评分标准等内容的质疑向采购人提出，对开评标程序的质疑向采购代理机构提出。</w:t>
      </w:r>
      <w:r>
        <w:rPr>
          <w:rFonts w:hint="eastAsia" w:ascii="仿宋" w:hAnsi="仿宋" w:eastAsia="仿宋" w:cs="仿宋_GB2312"/>
          <w:kern w:val="0"/>
          <w:sz w:val="28"/>
          <w:szCs w:val="28"/>
          <w:highlight w:val="none"/>
        </w:rPr>
        <w:t>供应商须在法定质疑期内一次性提出针对同一采购程序环节的质疑。</w:t>
      </w:r>
    </w:p>
    <w:p>
      <w:pPr>
        <w:widowControl/>
        <w:spacing w:line="360" w:lineRule="auto"/>
        <w:ind w:firstLine="560" w:firstLineChars="200"/>
        <w:jc w:val="left"/>
        <w:rPr>
          <w:rFonts w:ascii="仿宋" w:hAnsi="仿宋" w:eastAsia="仿宋" w:cs="仿宋_GB2312"/>
          <w:kern w:val="0"/>
          <w:sz w:val="28"/>
          <w:szCs w:val="28"/>
          <w:highlight w:val="none"/>
        </w:rPr>
      </w:pPr>
      <w:r>
        <w:rPr>
          <w:rFonts w:hint="eastAsia" w:ascii="仿宋" w:hAnsi="仿宋" w:eastAsia="仿宋" w:cs="仿宋_GB2312"/>
          <w:kern w:val="0"/>
          <w:sz w:val="28"/>
          <w:szCs w:val="28"/>
          <w:highlight w:val="none"/>
        </w:rPr>
        <w:t>2、提出质疑的供应商应当是参与所质疑项目采购活动的供应商。潜在供应商已依法获取其可质疑的采购文件的，可以对该文件提出质疑。</w:t>
      </w:r>
      <w:r>
        <w:rPr>
          <w:rFonts w:hint="eastAsia" w:ascii="仿宋" w:hAnsi="仿宋" w:eastAsia="仿宋" w:cs="仿宋_GB2312"/>
          <w:b/>
          <w:bCs/>
          <w:kern w:val="0"/>
          <w:sz w:val="28"/>
          <w:szCs w:val="28"/>
          <w:highlight w:val="none"/>
          <w:u w:val="single"/>
        </w:rPr>
        <w:t>对采购文件提出质疑的，</w:t>
      </w:r>
      <w:r>
        <w:rPr>
          <w:rFonts w:hint="eastAsia" w:ascii="仿宋" w:hAnsi="仿宋" w:eastAsia="仿宋" w:cs="仿宋_GB2312"/>
          <w:b/>
          <w:bCs/>
          <w:kern w:val="0"/>
          <w:sz w:val="28"/>
          <w:szCs w:val="28"/>
          <w:highlight w:val="none"/>
          <w:u w:val="single"/>
          <w:lang w:eastAsia="zh-CN"/>
        </w:rPr>
        <w:t>须随质疑函提供依法获取采购文件证据材料</w:t>
      </w:r>
      <w:r>
        <w:rPr>
          <w:rFonts w:hint="eastAsia" w:ascii="仿宋" w:hAnsi="仿宋" w:eastAsia="仿宋" w:cs="仿宋_GB2312"/>
          <w:b/>
          <w:bCs/>
          <w:kern w:val="0"/>
          <w:sz w:val="28"/>
          <w:szCs w:val="28"/>
          <w:highlight w:val="none"/>
          <w:u w:val="single"/>
        </w:rPr>
        <w:t>。</w:t>
      </w:r>
    </w:p>
    <w:p>
      <w:pPr>
        <w:widowControl/>
        <w:spacing w:line="360" w:lineRule="auto"/>
        <w:ind w:firstLine="560" w:firstLineChars="200"/>
        <w:jc w:val="left"/>
        <w:rPr>
          <w:rFonts w:hint="eastAsia" w:ascii="仿宋" w:hAnsi="仿宋" w:eastAsia="仿宋" w:cs="仿宋_GB2312"/>
          <w:kern w:val="0"/>
          <w:sz w:val="28"/>
          <w:szCs w:val="28"/>
          <w:highlight w:val="none"/>
          <w:lang w:eastAsia="zh-CN"/>
        </w:rPr>
      </w:pPr>
      <w:r>
        <w:rPr>
          <w:rFonts w:hint="eastAsia" w:ascii="仿宋" w:hAnsi="仿宋" w:eastAsia="仿宋" w:cs="仿宋_GB2312"/>
          <w:kern w:val="0"/>
          <w:sz w:val="28"/>
          <w:szCs w:val="28"/>
          <w:highlight w:val="none"/>
        </w:rPr>
        <w:t>3、供应商提出质疑</w:t>
      </w:r>
      <w:r>
        <w:rPr>
          <w:rFonts w:hint="eastAsia" w:ascii="仿宋" w:hAnsi="仿宋" w:eastAsia="仿宋" w:cs="仿宋_GB2312"/>
          <w:kern w:val="0"/>
          <w:sz w:val="28"/>
          <w:szCs w:val="28"/>
          <w:highlight w:val="none"/>
          <w:lang w:eastAsia="zh-CN"/>
        </w:rPr>
        <w:t>应当有明确的请求和必要的证明材料。供应商提出质疑可使用财政部制定的质疑函范本，该范本可在</w:t>
      </w:r>
      <w:r>
        <w:rPr>
          <w:rFonts w:hint="eastAsia" w:ascii="仿宋" w:hAnsi="仿宋" w:eastAsia="仿宋" w:cs="仿宋_GB2312"/>
          <w:b/>
          <w:bCs/>
          <w:kern w:val="0"/>
          <w:sz w:val="28"/>
          <w:szCs w:val="28"/>
          <w:highlight w:val="none"/>
          <w:u w:val="single"/>
          <w:lang w:eastAsia="zh-CN"/>
        </w:rPr>
        <w:t>浙江政府采购网下载专区</w:t>
      </w:r>
      <w:r>
        <w:rPr>
          <w:rFonts w:hint="eastAsia" w:ascii="仿宋" w:hAnsi="仿宋" w:eastAsia="仿宋" w:cs="仿宋_GB2312"/>
          <w:kern w:val="0"/>
          <w:sz w:val="28"/>
          <w:szCs w:val="28"/>
          <w:highlight w:val="none"/>
          <w:lang w:eastAsia="zh-CN"/>
        </w:rPr>
        <w:t>下载。</w:t>
      </w:r>
    </w:p>
    <w:p>
      <w:pPr>
        <w:widowControl/>
        <w:spacing w:line="360" w:lineRule="auto"/>
        <w:ind w:firstLine="560" w:firstLineChars="200"/>
        <w:jc w:val="left"/>
        <w:rPr>
          <w:rFonts w:ascii="仿宋" w:hAnsi="仿宋" w:eastAsia="仿宋" w:cs="仿宋_GB2312"/>
          <w:kern w:val="0"/>
          <w:sz w:val="28"/>
          <w:szCs w:val="28"/>
          <w:highlight w:val="none"/>
        </w:rPr>
      </w:pPr>
      <w:r>
        <w:rPr>
          <w:rFonts w:hint="eastAsia" w:ascii="仿宋" w:hAnsi="仿宋" w:eastAsia="仿宋" w:cs="仿宋_GB2312"/>
          <w:kern w:val="0"/>
          <w:sz w:val="28"/>
          <w:szCs w:val="28"/>
          <w:highlight w:val="none"/>
        </w:rPr>
        <w:t>4、采购人、采购代理机构将在收到</w:t>
      </w:r>
      <w:r>
        <w:rPr>
          <w:rFonts w:hint="eastAsia" w:ascii="仿宋" w:hAnsi="仿宋" w:eastAsia="仿宋" w:cs="仿宋_GB2312"/>
          <w:kern w:val="0"/>
          <w:sz w:val="28"/>
          <w:szCs w:val="28"/>
          <w:highlight w:val="none"/>
          <w:lang w:eastAsia="zh-CN"/>
        </w:rPr>
        <w:t>合格的</w:t>
      </w:r>
      <w:r>
        <w:rPr>
          <w:rFonts w:hint="eastAsia" w:ascii="仿宋" w:hAnsi="仿宋" w:eastAsia="仿宋" w:cs="仿宋_GB2312"/>
          <w:kern w:val="0"/>
          <w:sz w:val="28"/>
          <w:szCs w:val="28"/>
          <w:highlight w:val="none"/>
        </w:rPr>
        <w:t>质疑函后7个工作日内</w:t>
      </w:r>
      <w:r>
        <w:rPr>
          <w:rFonts w:hint="eastAsia" w:ascii="仿宋" w:hAnsi="仿宋" w:eastAsia="仿宋" w:cs="仿宋_GB2312"/>
          <w:kern w:val="0"/>
          <w:sz w:val="28"/>
          <w:szCs w:val="28"/>
          <w:highlight w:val="none"/>
          <w:lang w:eastAsia="zh-CN"/>
        </w:rPr>
        <w:t>对质疑事项逐项</w:t>
      </w:r>
      <w:r>
        <w:rPr>
          <w:rFonts w:hint="eastAsia" w:ascii="仿宋" w:hAnsi="仿宋" w:eastAsia="仿宋" w:cs="仿宋_GB2312"/>
          <w:kern w:val="0"/>
          <w:sz w:val="28"/>
          <w:szCs w:val="28"/>
          <w:highlight w:val="none"/>
        </w:rPr>
        <w:t>作出</w:t>
      </w:r>
      <w:r>
        <w:rPr>
          <w:rFonts w:hint="eastAsia" w:ascii="仿宋" w:hAnsi="仿宋" w:eastAsia="仿宋" w:cs="仿宋_GB2312"/>
          <w:kern w:val="0"/>
          <w:sz w:val="28"/>
          <w:szCs w:val="28"/>
          <w:highlight w:val="none"/>
          <w:lang w:eastAsia="zh-CN"/>
        </w:rPr>
        <w:t>书面</w:t>
      </w:r>
      <w:r>
        <w:rPr>
          <w:rFonts w:hint="eastAsia" w:ascii="仿宋" w:hAnsi="仿宋" w:eastAsia="仿宋" w:cs="仿宋_GB2312"/>
          <w:kern w:val="0"/>
          <w:sz w:val="28"/>
          <w:szCs w:val="28"/>
          <w:highlight w:val="none"/>
        </w:rPr>
        <w:t>答复，通知质疑供应商</w:t>
      </w:r>
      <w:r>
        <w:rPr>
          <w:rFonts w:hint="eastAsia" w:ascii="仿宋" w:hAnsi="仿宋" w:eastAsia="仿宋" w:cs="仿宋_GB2312"/>
          <w:kern w:val="0"/>
          <w:sz w:val="28"/>
          <w:szCs w:val="28"/>
          <w:highlight w:val="none"/>
          <w:lang w:eastAsia="zh-CN"/>
        </w:rPr>
        <w:t>和其他有关供应商</w:t>
      </w:r>
      <w:r>
        <w:rPr>
          <w:rFonts w:hint="eastAsia" w:ascii="仿宋" w:hAnsi="仿宋" w:eastAsia="仿宋" w:cs="仿宋_GB2312"/>
          <w:kern w:val="0"/>
          <w:sz w:val="28"/>
          <w:szCs w:val="28"/>
          <w:highlight w:val="none"/>
        </w:rPr>
        <w:t>。</w:t>
      </w:r>
    </w:p>
    <w:p>
      <w:pPr>
        <w:widowControl/>
        <w:spacing w:line="360" w:lineRule="auto"/>
        <w:ind w:firstLine="560" w:firstLineChars="200"/>
        <w:jc w:val="left"/>
        <w:rPr>
          <w:rFonts w:ascii="仿宋" w:hAnsi="仿宋" w:eastAsia="仿宋" w:cs="仿宋_GB2312"/>
          <w:kern w:val="0"/>
          <w:sz w:val="28"/>
          <w:szCs w:val="28"/>
          <w:highlight w:val="none"/>
        </w:rPr>
      </w:pPr>
      <w:r>
        <w:rPr>
          <w:rFonts w:hint="eastAsia" w:ascii="仿宋" w:hAnsi="仿宋" w:eastAsia="仿宋" w:cs="仿宋_GB2312"/>
          <w:kern w:val="0"/>
          <w:sz w:val="28"/>
          <w:szCs w:val="28"/>
          <w:highlight w:val="none"/>
        </w:rPr>
        <w:t>5、质疑供应商对采购人、采购代理机构的答复不满意，或者采购人、采购代理机构未在规定时间内作出答复的，可以在答复期满后15个工作日内向同级政府采购监督管理部门提起投诉（联系方式、地址等见招标公告）。</w:t>
      </w:r>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r>
        <w:rPr>
          <w:rFonts w:ascii="仿宋_GB2312" w:hAnsi="仿宋_GB2312" w:eastAsia="仿宋_GB2312" w:cs="仿宋_GB2312"/>
          <w:b w:val="0"/>
          <w:bCs w:val="0"/>
          <w:kern w:val="0"/>
          <w:sz w:val="28"/>
          <w:szCs w:val="28"/>
        </w:rPr>
        <w:t>七、保密和披露</w:t>
      </w:r>
      <w:bookmarkEnd w:id="22"/>
      <w:bookmarkEnd w:id="23"/>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1、投标人自购买招标文件之日起，须承诺承担本招标项目下保密义务，不得将因本次招标获得的信息向第三方外传。</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2、招标方有权将投标人提供的所有资料向其他政府部门或有关的非政府机构负责评审标书的人员或与评标有关的人员披露。</w:t>
      </w:r>
    </w:p>
    <w:p>
      <w:pPr>
        <w:spacing w:line="360" w:lineRule="auto"/>
        <w:ind w:firstLine="560" w:firstLineChars="200"/>
        <w:rPr>
          <w:rFonts w:ascii="Arial" w:hAnsi="Arial" w:eastAsia="仿宋" w:cs="Arial"/>
          <w:sz w:val="28"/>
          <w:szCs w:val="28"/>
        </w:rPr>
      </w:pPr>
      <w:r>
        <w:rPr>
          <w:rFonts w:ascii="仿宋_GB2312" w:hAnsi="仿宋_GB2312" w:eastAsia="仿宋_GB2312" w:cs="仿宋_GB2312"/>
          <w:kern w:val="0"/>
          <w:sz w:val="28"/>
          <w:szCs w:val="28"/>
        </w:rPr>
        <w:t>3、招标方有权在认为适当时，或在任何第三者提出要求（书面或其他方式）时，无须事先征求中标人同意而披露关于已订立合同的资料、中标人的名称及地址、中标的有关信息以及合同条款等。</w:t>
      </w:r>
    </w:p>
    <w:p>
      <w:pPr>
        <w:pStyle w:val="5"/>
        <w:keepNext w:val="0"/>
        <w:keepLines w:val="0"/>
        <w:spacing w:line="360" w:lineRule="auto"/>
        <w:ind w:firstLine="548" w:firstLineChars="196"/>
        <w:jc w:val="center"/>
        <w:rPr>
          <w:rFonts w:ascii="仿宋_GB2312" w:hAnsi="仿宋_GB2312" w:eastAsia="仿宋_GB2312" w:cs="仿宋_GB2312"/>
          <w:b w:val="0"/>
          <w:bCs w:val="0"/>
          <w:kern w:val="0"/>
          <w:sz w:val="28"/>
          <w:szCs w:val="28"/>
        </w:rPr>
      </w:pPr>
      <w:bookmarkStart w:id="24" w:name="_Toc360457882"/>
      <w:bookmarkStart w:id="25" w:name="_Toc345423471"/>
      <w:r>
        <w:rPr>
          <w:rFonts w:hint="eastAsia" w:ascii="仿宋_GB2312" w:hAnsi="仿宋_GB2312" w:eastAsia="仿宋_GB2312" w:cs="仿宋_GB2312"/>
          <w:b w:val="0"/>
          <w:bCs w:val="0"/>
          <w:kern w:val="0"/>
          <w:sz w:val="28"/>
          <w:szCs w:val="28"/>
        </w:rPr>
        <w:t>八</w:t>
      </w:r>
      <w:r>
        <w:rPr>
          <w:rFonts w:ascii="仿宋_GB2312" w:hAnsi="仿宋_GB2312" w:eastAsia="仿宋_GB2312" w:cs="仿宋_GB2312"/>
          <w:b w:val="0"/>
          <w:bCs w:val="0"/>
          <w:kern w:val="0"/>
          <w:sz w:val="28"/>
          <w:szCs w:val="28"/>
        </w:rPr>
        <w:t>、特别声明</w:t>
      </w:r>
      <w:bookmarkEnd w:id="24"/>
      <w:bookmarkEnd w:id="25"/>
    </w:p>
    <w:p>
      <w:pPr>
        <w:spacing w:line="360" w:lineRule="auto"/>
        <w:ind w:firstLine="481" w:firstLineChars="200"/>
        <w:jc w:val="left"/>
        <w:rPr>
          <w:rFonts w:ascii="仿宋_GB2312" w:hAnsi="仿宋_GB2312" w:eastAsia="仿宋_GB2312" w:cs="仿宋_GB2312"/>
          <w:b/>
          <w:kern w:val="0"/>
          <w:sz w:val="24"/>
          <w:highlight w:val="none"/>
          <w:u w:val="single"/>
        </w:rPr>
      </w:pPr>
      <w:r>
        <w:rPr>
          <w:rFonts w:ascii="仿宋_GB2312" w:hAnsi="仿宋_GB2312" w:eastAsia="仿宋_GB2312" w:cs="仿宋_GB2312"/>
          <w:b/>
          <w:kern w:val="0"/>
          <w:sz w:val="24"/>
          <w:highlight w:val="none"/>
          <w:u w:val="single"/>
        </w:rPr>
        <w:t>1、最高限价：本次公开招标设有最高限价，</w:t>
      </w:r>
      <w:r>
        <w:rPr>
          <w:rFonts w:ascii="仿宋_GB2312" w:hAnsi="仿宋_GB2312" w:eastAsia="仿宋_GB2312" w:cs="仿宋_GB2312"/>
          <w:b/>
          <w:color w:val="auto"/>
          <w:kern w:val="0"/>
          <w:sz w:val="24"/>
          <w:highlight w:val="none"/>
          <w:u w:val="single"/>
        </w:rPr>
        <w:t>最高限</w:t>
      </w:r>
      <w:r>
        <w:rPr>
          <w:rFonts w:ascii="仿宋_GB2312" w:hAnsi="仿宋_GB2312" w:eastAsia="仿宋_GB2312" w:cs="仿宋_GB2312"/>
          <w:b/>
          <w:kern w:val="0"/>
          <w:sz w:val="24"/>
          <w:highlight w:val="none"/>
          <w:u w:val="single"/>
        </w:rPr>
        <w:t>价是</w:t>
      </w:r>
      <w:r>
        <w:rPr>
          <w:rFonts w:hint="eastAsia" w:ascii="仿宋_GB2312" w:hAnsi="仿宋_GB2312" w:eastAsia="仿宋_GB2312" w:cs="仿宋_GB2312"/>
          <w:b/>
          <w:kern w:val="0"/>
          <w:sz w:val="24"/>
          <w:highlight w:val="none"/>
          <w:u w:val="single"/>
          <w:lang w:val="en-US" w:eastAsia="zh-CN"/>
        </w:rPr>
        <w:t>429.5</w:t>
      </w:r>
      <w:r>
        <w:rPr>
          <w:rFonts w:ascii="仿宋_GB2312" w:hAnsi="仿宋_GB2312" w:eastAsia="仿宋_GB2312" w:cs="仿宋_GB2312"/>
          <w:b/>
          <w:kern w:val="0"/>
          <w:sz w:val="24"/>
          <w:highlight w:val="none"/>
          <w:u w:val="single"/>
        </w:rPr>
        <w:t>万元整</w:t>
      </w:r>
      <w:r>
        <w:rPr>
          <w:rFonts w:hint="eastAsia" w:ascii="仿宋_GB2312" w:hAnsi="仿宋_GB2312" w:eastAsia="仿宋_GB2312" w:cs="仿宋_GB2312"/>
          <w:b/>
          <w:kern w:val="0"/>
          <w:sz w:val="24"/>
          <w:highlight w:val="none"/>
          <w:u w:val="single"/>
          <w:lang w:eastAsia="zh-CN"/>
        </w:rPr>
        <w:t>（其中台式计算机</w:t>
      </w:r>
      <w:r>
        <w:rPr>
          <w:rFonts w:ascii="仿宋_GB2312" w:hAnsi="仿宋_GB2312" w:eastAsia="仿宋_GB2312" w:cs="仿宋_GB2312"/>
          <w:b/>
          <w:color w:val="auto"/>
          <w:kern w:val="0"/>
          <w:sz w:val="24"/>
          <w:highlight w:val="none"/>
          <w:u w:val="single"/>
        </w:rPr>
        <w:t>最高限</w:t>
      </w:r>
      <w:r>
        <w:rPr>
          <w:rFonts w:ascii="仿宋_GB2312" w:hAnsi="仿宋_GB2312" w:eastAsia="仿宋_GB2312" w:cs="仿宋_GB2312"/>
          <w:b/>
          <w:kern w:val="0"/>
          <w:sz w:val="24"/>
          <w:highlight w:val="none"/>
          <w:u w:val="single"/>
        </w:rPr>
        <w:t>价是</w:t>
      </w:r>
      <w:r>
        <w:rPr>
          <w:rFonts w:hint="eastAsia" w:ascii="仿宋_GB2312" w:hAnsi="仿宋_GB2312" w:eastAsia="仿宋_GB2312" w:cs="仿宋_GB2312"/>
          <w:b/>
          <w:kern w:val="0"/>
          <w:sz w:val="24"/>
          <w:highlight w:val="none"/>
          <w:u w:val="single"/>
          <w:lang w:val="en-US" w:eastAsia="zh-CN"/>
        </w:rPr>
        <w:t>360.78</w:t>
      </w:r>
      <w:r>
        <w:rPr>
          <w:rFonts w:ascii="仿宋_GB2312" w:hAnsi="仿宋_GB2312" w:eastAsia="仿宋_GB2312" w:cs="仿宋_GB2312"/>
          <w:b/>
          <w:kern w:val="0"/>
          <w:sz w:val="24"/>
          <w:highlight w:val="none"/>
          <w:u w:val="single"/>
        </w:rPr>
        <w:t>万元整</w:t>
      </w:r>
      <w:r>
        <w:rPr>
          <w:rFonts w:hint="eastAsia" w:ascii="仿宋_GB2312" w:hAnsi="仿宋_GB2312" w:eastAsia="仿宋_GB2312" w:cs="仿宋_GB2312"/>
          <w:b/>
          <w:kern w:val="0"/>
          <w:sz w:val="24"/>
          <w:highlight w:val="none"/>
          <w:u w:val="single"/>
          <w:lang w:val="en-US" w:eastAsia="zh-CN"/>
        </w:rPr>
        <w:t>，流式软件和版式软件</w:t>
      </w:r>
      <w:r>
        <w:rPr>
          <w:rFonts w:ascii="仿宋_GB2312" w:hAnsi="仿宋_GB2312" w:eastAsia="仿宋_GB2312" w:cs="仿宋_GB2312"/>
          <w:b/>
          <w:color w:val="auto"/>
          <w:kern w:val="0"/>
          <w:sz w:val="24"/>
          <w:highlight w:val="none"/>
          <w:u w:val="single"/>
        </w:rPr>
        <w:t>最高限</w:t>
      </w:r>
      <w:r>
        <w:rPr>
          <w:rFonts w:ascii="仿宋_GB2312" w:hAnsi="仿宋_GB2312" w:eastAsia="仿宋_GB2312" w:cs="仿宋_GB2312"/>
          <w:b/>
          <w:kern w:val="0"/>
          <w:sz w:val="24"/>
          <w:highlight w:val="none"/>
          <w:u w:val="single"/>
        </w:rPr>
        <w:t>价是</w:t>
      </w:r>
      <w:r>
        <w:rPr>
          <w:rFonts w:hint="eastAsia" w:ascii="仿宋_GB2312" w:hAnsi="仿宋_GB2312" w:eastAsia="仿宋_GB2312" w:cs="仿宋_GB2312"/>
          <w:b/>
          <w:kern w:val="0"/>
          <w:sz w:val="24"/>
          <w:highlight w:val="none"/>
          <w:u w:val="single"/>
          <w:lang w:val="en-US" w:eastAsia="zh-CN"/>
        </w:rPr>
        <w:t>68.72</w:t>
      </w:r>
      <w:r>
        <w:rPr>
          <w:rFonts w:ascii="仿宋_GB2312" w:hAnsi="仿宋_GB2312" w:eastAsia="仿宋_GB2312" w:cs="仿宋_GB2312"/>
          <w:b/>
          <w:kern w:val="0"/>
          <w:sz w:val="24"/>
          <w:highlight w:val="none"/>
          <w:u w:val="single"/>
        </w:rPr>
        <w:t>万元整</w:t>
      </w:r>
      <w:r>
        <w:rPr>
          <w:rFonts w:hint="eastAsia" w:ascii="仿宋_GB2312" w:hAnsi="仿宋_GB2312" w:eastAsia="仿宋_GB2312" w:cs="仿宋_GB2312"/>
          <w:b/>
          <w:kern w:val="0"/>
          <w:sz w:val="24"/>
          <w:highlight w:val="none"/>
          <w:u w:val="single"/>
          <w:lang w:eastAsia="zh-CN"/>
        </w:rPr>
        <w:t>）</w:t>
      </w:r>
      <w:r>
        <w:rPr>
          <w:rFonts w:hint="eastAsia" w:ascii="仿宋_GB2312" w:hAnsi="仿宋_GB2312" w:eastAsia="仿宋_GB2312" w:cs="仿宋_GB2312"/>
          <w:b/>
          <w:kern w:val="0"/>
          <w:sz w:val="24"/>
          <w:highlight w:val="none"/>
          <w:u w:val="single"/>
          <w:lang w:val="en-US" w:eastAsia="zh-CN"/>
        </w:rPr>
        <w:t>，</w:t>
      </w:r>
      <w:r>
        <w:rPr>
          <w:rFonts w:ascii="仿宋_GB2312" w:hAnsi="仿宋_GB2312" w:eastAsia="仿宋_GB2312" w:cs="仿宋_GB2312"/>
          <w:b/>
          <w:kern w:val="0"/>
          <w:sz w:val="24"/>
          <w:highlight w:val="none"/>
          <w:u w:val="single"/>
        </w:rPr>
        <w:t>超出最高限价的视为无效标。</w:t>
      </w:r>
    </w:p>
    <w:p>
      <w:pPr>
        <w:spacing w:line="360" w:lineRule="auto"/>
        <w:ind w:firstLine="480" w:firstLineChars="200"/>
        <w:jc w:val="left"/>
        <w:rPr>
          <w:rFonts w:ascii="仿宋_GB2312" w:hAnsi="仿宋_GB2312" w:eastAsia="仿宋_GB2312" w:cs="仿宋_GB2312"/>
          <w:kern w:val="0"/>
          <w:sz w:val="24"/>
        </w:rPr>
      </w:pPr>
      <w:bookmarkStart w:id="26" w:name="_Toc285440050"/>
      <w:bookmarkStart w:id="27" w:name="_Toc345423472"/>
      <w:bookmarkStart w:id="28" w:name="_Toc360457883"/>
      <w:r>
        <w:rPr>
          <w:rFonts w:hint="eastAsia" w:ascii="仿宋_GB2312" w:hAnsi="仿宋_GB2312" w:eastAsia="仿宋_GB2312" w:cs="仿宋_GB2312"/>
          <w:kern w:val="0"/>
          <w:sz w:val="24"/>
        </w:rPr>
        <w:t>2、中型、小型、微型企业投标的，应当符合以下条件：</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按照《关于印发中小企业划型标准规定的通知》（工信部联企业【2011】300号）文件规定，投标人应当符合中小企业划分标准；所称中小企业划分标准，是指企业从业人员、营业收入、资产总额等指标制定的中小企业划型标准。</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（2）提供本企业制造的货物、承担的工程或者服务，或者提供其他中小企业制造的货物。</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（3）根据财库〔2020〕46号文件规定，符合中小企业划分标准的个体工商户视同中小企业。</w:t>
      </w:r>
    </w:p>
    <w:p>
      <w:pPr>
        <w:spacing w:line="360" w:lineRule="auto"/>
        <w:ind w:firstLine="480" w:firstLineChars="200"/>
        <w:jc w:val="left"/>
      </w:pPr>
      <w:r>
        <w:rPr>
          <w:rFonts w:hint="eastAsia" w:ascii="仿宋_GB2312" w:hAnsi="仿宋_GB2312" w:eastAsia="仿宋_GB2312" w:cs="仿宋_GB2312"/>
          <w:kern w:val="0"/>
          <w:sz w:val="24"/>
        </w:rPr>
        <w:t>（4）根据财库〔2014〕68号、财库〔2017〕141号文件规定，监狱企业、残疾人福利性单位视同小型、微型企业。</w:t>
      </w:r>
    </w:p>
    <w:p>
      <w:pPr>
        <w:pStyle w:val="4"/>
        <w:jc w:val="center"/>
        <w:rPr>
          <w:rFonts w:hint="eastAsia"/>
          <w:b w:val="0"/>
          <w:bCs w:val="0"/>
          <w:sz w:val="36"/>
          <w:szCs w:val="36"/>
        </w:rPr>
      </w:pPr>
      <w:bookmarkStart w:id="29" w:name="_Toc10964"/>
    </w:p>
    <w:bookmarkEnd w:id="26"/>
    <w:bookmarkEnd w:id="27"/>
    <w:bookmarkEnd w:id="28"/>
    <w:bookmarkEnd w:id="29"/>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39"/>
        <w:snapToGrid w:val="0"/>
        <w:spacing w:before="120" w:after="120" w:line="360" w:lineRule="auto"/>
        <w:rPr>
          <w:rFonts w:ascii="仿宋_GB2312" w:hAnsi="仿宋_GB2312" w:eastAsia="仿宋_GB2312" w:cs="仿宋_GB2312"/>
          <w:kern w:val="0"/>
          <w:szCs w:val="28"/>
        </w:rPr>
      </w:pPr>
    </w:p>
    <w:p>
      <w:pPr>
        <w:pStyle w:val="4"/>
        <w:jc w:val="both"/>
        <w:rPr>
          <w:rFonts w:hint="eastAsia"/>
          <w:b w:val="0"/>
          <w:bCs w:val="0"/>
          <w:sz w:val="36"/>
          <w:szCs w:val="36"/>
        </w:rPr>
      </w:pPr>
    </w:p>
    <w:p>
      <w:pPr>
        <w:rPr>
          <w:rFonts w:hint="eastAsia"/>
        </w:rPr>
      </w:pPr>
    </w:p>
    <w:p>
      <w:pPr>
        <w:pStyle w:val="4"/>
        <w:jc w:val="center"/>
        <w:rPr>
          <w:rFonts w:ascii="仿宋_GB2312" w:hAnsi="仿宋_GB2312" w:eastAsia="仿宋_GB2312" w:cs="仿宋_GB2312"/>
          <w:kern w:val="0"/>
          <w:szCs w:val="28"/>
        </w:rPr>
      </w:pPr>
      <w:r>
        <w:rPr>
          <w:rFonts w:hint="eastAsia"/>
          <w:b w:val="0"/>
          <w:bCs w:val="0"/>
          <w:sz w:val="36"/>
          <w:szCs w:val="36"/>
        </w:rPr>
        <w:t>第五部分   开标、评标和定标</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一、电子招投标开标及评审程序</w:t>
      </w:r>
    </w:p>
    <w:p>
      <w:pPr>
        <w:spacing w:line="360" w:lineRule="auto"/>
        <w:ind w:firstLine="560" w:firstLineChars="200"/>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.1投标截止时间后，投标人登录政采云平台，用“项目采购-开标评标”功能对电子投标文件进行在线解密。</w:t>
      </w:r>
      <w:r>
        <w:rPr>
          <w:rFonts w:ascii="仿宋_GB2312" w:hAnsi="仿宋_GB2312" w:eastAsia="仿宋_GB2312" w:cs="仿宋_GB2312"/>
          <w:kern w:val="0"/>
          <w:sz w:val="28"/>
          <w:szCs w:val="28"/>
          <w:u w:val="single"/>
        </w:rPr>
        <w:t>在线解密电子投标文件时间为开标时间起半个小时内。</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.2评标委员会对资格和商务技术响应文件进行评审；</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.3在系统上公开资格和商务技术评审结果；</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.4在系统上公开报价开标情况；</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.5评标委员会对报价情况进行评审；</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ascii="仿宋_GB2312" w:hAnsi="仿宋_GB2312" w:eastAsia="仿宋_GB2312" w:cs="仿宋_GB2312"/>
          <w:kern w:val="0"/>
          <w:sz w:val="28"/>
          <w:szCs w:val="28"/>
        </w:rPr>
        <w:t>.6在系统上公布评审结果。</w:t>
      </w:r>
    </w:p>
    <w:p>
      <w:pPr>
        <w:pStyle w:val="39"/>
        <w:snapToGrid w:val="0"/>
        <w:spacing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特别说明：政采云公司如对电子化开标及评审程序有调整的，按调整后的程序操作。</w:t>
      </w:r>
    </w:p>
    <w:p>
      <w:pPr>
        <w:spacing w:line="360" w:lineRule="auto"/>
        <w:ind w:firstLine="548" w:firstLineChars="196"/>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采购过程中出现以下情形，导致电子交易平台无法正常运行，或者无法保证电子交易的公平、公正和安全时，采购组织机构可中止电子交易活动，但若待出现的下述规定情形消除后，不影响采购公平、公正性的，采购组织机构可以继续组织电子交易活动：</w:t>
      </w:r>
    </w:p>
    <w:p>
      <w:pPr>
        <w:widowControl/>
        <w:spacing w:line="360" w:lineRule="auto"/>
        <w:ind w:left="548" w:leftChars="261"/>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.1电子交易平台发生故障而无法登录访问的； </w:t>
      </w:r>
    </w:p>
    <w:p>
      <w:pPr>
        <w:widowControl/>
        <w:spacing w:line="360" w:lineRule="auto"/>
        <w:ind w:left="548" w:leftChars="261"/>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.2电子交易平台应用或数据库出现错误，不能进行正常操作的；</w:t>
      </w:r>
    </w:p>
    <w:p>
      <w:pPr>
        <w:widowControl/>
        <w:spacing w:line="360" w:lineRule="auto"/>
        <w:ind w:firstLine="548" w:firstLineChars="196"/>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.3电子交易平台发现严重安全漏洞，有潜在泄密危险的；</w:t>
      </w:r>
    </w:p>
    <w:p>
      <w:pPr>
        <w:widowControl/>
        <w:spacing w:line="360" w:lineRule="auto"/>
        <w:ind w:firstLine="548" w:firstLineChars="196"/>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.4</w:t>
      </w:r>
      <w:r>
        <w:rPr>
          <w:rFonts w:hint="eastAsia" w:ascii="仿宋_GB2312" w:hAnsi="仿宋_GB2312" w:eastAsia="仿宋_GB2312" w:cs="仿宋_GB2312"/>
          <w:kern w:val="0"/>
          <w:sz w:val="28"/>
          <w:szCs w:val="28"/>
          <w:lang w:eastAsia="zh-CN"/>
        </w:rPr>
        <w:t>因</w:t>
      </w:r>
      <w:r>
        <w:rPr>
          <w:rFonts w:ascii="仿宋_GB2312" w:hAnsi="仿宋_GB2312" w:eastAsia="仿宋_GB2312" w:cs="仿宋_GB2312"/>
          <w:kern w:val="0"/>
          <w:sz w:val="28"/>
          <w:szCs w:val="28"/>
        </w:rPr>
        <w:t>病毒</w:t>
      </w:r>
      <w:r>
        <w:rPr>
          <w:rFonts w:hint="eastAsia" w:ascii="仿宋_GB2312" w:hAnsi="仿宋_GB2312" w:eastAsia="仿宋_GB2312" w:cs="仿宋_GB2312"/>
          <w:kern w:val="0"/>
          <w:sz w:val="28"/>
          <w:szCs w:val="28"/>
          <w:lang w:eastAsia="zh-CN"/>
        </w:rPr>
        <w:t>等原因</w:t>
      </w:r>
      <w:r>
        <w:rPr>
          <w:rFonts w:ascii="仿宋_GB2312" w:hAnsi="仿宋_GB2312" w:eastAsia="仿宋_GB2312" w:cs="仿宋_GB2312"/>
          <w:kern w:val="0"/>
          <w:sz w:val="28"/>
          <w:szCs w:val="28"/>
        </w:rPr>
        <w:t>导致不能进行正常操作的； </w:t>
      </w:r>
    </w:p>
    <w:p>
      <w:pPr>
        <w:widowControl/>
        <w:spacing w:line="360" w:lineRule="auto"/>
        <w:ind w:firstLine="548" w:firstLineChars="196"/>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ascii="仿宋_GB2312" w:hAnsi="仿宋_GB2312" w:eastAsia="仿宋_GB2312" w:cs="仿宋_GB2312"/>
          <w:kern w:val="0"/>
          <w:sz w:val="28"/>
          <w:szCs w:val="28"/>
        </w:rPr>
        <w:t>.5其他无法保证电子交易的公平、公正和安全的情况。</w:t>
      </w:r>
    </w:p>
    <w:p>
      <w:pPr>
        <w:pStyle w:val="39"/>
        <w:snapToGrid w:val="0"/>
        <w:spacing w:before="120" w:after="120"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二、组织评标程序</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1、</w:t>
      </w:r>
      <w:r>
        <w:rPr>
          <w:rFonts w:ascii="仿宋_GB2312" w:hAnsi="仿宋_GB2312" w:eastAsia="仿宋_GB2312" w:cs="仿宋_GB2312"/>
          <w:kern w:val="0"/>
          <w:szCs w:val="28"/>
        </w:rPr>
        <w:t>招标方将按照招标文件规定的时间、地点和程序组织评标，各评审专家及相关人员应参加评审活动并接受核验、签到，无关人员不得进入评审现场。</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2、</w:t>
      </w:r>
      <w:r>
        <w:rPr>
          <w:rFonts w:ascii="仿宋_GB2312" w:hAnsi="仿宋_GB2312" w:eastAsia="仿宋_GB2312" w:cs="仿宋_GB2312"/>
          <w:kern w:val="0"/>
          <w:szCs w:val="28"/>
        </w:rPr>
        <w:t>采购人可以在评标前说明项目背景和采购需求，说明内容不得含有歧视性、倾向性意见，不得超出招标文件所述范围。</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3、市</w:t>
      </w:r>
      <w:r>
        <w:rPr>
          <w:rFonts w:hint="eastAsia" w:ascii="仿宋_GB2312" w:hAnsi="仿宋_GB2312" w:eastAsia="仿宋_GB2312" w:cs="仿宋_GB2312"/>
          <w:kern w:val="0"/>
          <w:szCs w:val="28"/>
          <w:lang w:eastAsia="zh-CN"/>
        </w:rPr>
        <w:t>政务服务</w:t>
      </w:r>
      <w:r>
        <w:rPr>
          <w:rFonts w:hint="eastAsia" w:ascii="仿宋_GB2312" w:hAnsi="仿宋_GB2312" w:eastAsia="仿宋_GB2312" w:cs="仿宋_GB2312"/>
          <w:kern w:val="0"/>
          <w:szCs w:val="28"/>
        </w:rPr>
        <w:t>中心依法组建评标委员会，推选评标委员会组长。</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w:t>
      </w:r>
      <w:r>
        <w:rPr>
          <w:rFonts w:ascii="仿宋_GB2312" w:hAnsi="仿宋_GB2312" w:eastAsia="仿宋_GB2312" w:cs="仿宋_GB2312"/>
          <w:kern w:val="0"/>
          <w:szCs w:val="28"/>
        </w:rPr>
        <w:t>、评标委员会组长组织评审人员独立评审。</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4.1</w:t>
      </w:r>
      <w:r>
        <w:rPr>
          <w:rFonts w:ascii="仿宋_GB2312" w:hAnsi="仿宋_GB2312" w:eastAsia="仿宋_GB2312" w:cs="仿宋_GB2312"/>
          <w:kern w:val="0"/>
          <w:szCs w:val="28"/>
        </w:rPr>
        <w:t>资格性审查</w:t>
      </w:r>
    </w:p>
    <w:p>
      <w:pPr>
        <w:spacing w:line="360" w:lineRule="auto"/>
        <w:ind w:firstLine="5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资格审查小组依据法律、法规和招标文件规定，对投标文件中的资格证明等进行审查，以确定投标人是否具备投标资格。资格性审查资料表如下：</w:t>
      </w:r>
    </w:p>
    <w:tbl>
      <w:tblPr>
        <w:tblStyle w:val="74"/>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649"/>
        <w:gridCol w:w="2970"/>
        <w:gridCol w:w="3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75"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序号</w:t>
            </w:r>
          </w:p>
        </w:tc>
        <w:tc>
          <w:tcPr>
            <w:tcW w:w="2649"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审查因素</w:t>
            </w:r>
          </w:p>
        </w:tc>
        <w:tc>
          <w:tcPr>
            <w:tcW w:w="2970"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审查内容</w:t>
            </w:r>
          </w:p>
        </w:tc>
        <w:tc>
          <w:tcPr>
            <w:tcW w:w="3098" w:type="dxa"/>
            <w:vAlign w:val="center"/>
          </w:tcPr>
          <w:p>
            <w:pPr>
              <w:spacing w:line="360" w:lineRule="auto"/>
              <w:jc w:val="center"/>
              <w:rPr>
                <w:rFonts w:ascii="仿宋_GB2312" w:hAnsi="仿宋_GB2312" w:eastAsia="仿宋_GB2312" w:cs="仿宋_GB2312"/>
                <w:kern w:val="0"/>
                <w:sz w:val="24"/>
              </w:rPr>
            </w:pPr>
            <w:r>
              <w:rPr>
                <w:rFonts w:ascii="仿宋_GB2312" w:hAnsi="仿宋_GB2312" w:eastAsia="仿宋_GB2312" w:cs="仿宋_GB2312"/>
                <w:kern w:val="0"/>
                <w:sz w:val="24"/>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75"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2649" w:type="dxa"/>
            <w:vAlign w:val="center"/>
          </w:tcPr>
          <w:p>
            <w:pPr>
              <w:spacing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法定代表人</w:t>
            </w:r>
            <w:r>
              <w:rPr>
                <w:rFonts w:ascii="仿宋_GB2312" w:hAnsi="仿宋_GB2312" w:eastAsia="仿宋_GB2312" w:cs="仿宋_GB2312"/>
                <w:kern w:val="0"/>
                <w:sz w:val="24"/>
              </w:rPr>
              <w:t>授权书</w:t>
            </w:r>
          </w:p>
        </w:tc>
        <w:tc>
          <w:tcPr>
            <w:tcW w:w="2970" w:type="dxa"/>
            <w:vAlign w:val="center"/>
          </w:tcPr>
          <w:p>
            <w:pPr>
              <w:spacing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法定代表人</w:t>
            </w:r>
            <w:r>
              <w:rPr>
                <w:rFonts w:ascii="仿宋_GB2312" w:hAnsi="仿宋_GB2312" w:eastAsia="仿宋_GB2312" w:cs="仿宋_GB2312"/>
                <w:kern w:val="0"/>
                <w:sz w:val="24"/>
              </w:rPr>
              <w:t>授权书</w:t>
            </w:r>
          </w:p>
        </w:tc>
        <w:tc>
          <w:tcPr>
            <w:tcW w:w="3098" w:type="dxa"/>
            <w:vAlign w:val="center"/>
          </w:tcPr>
          <w:p>
            <w:pPr>
              <w:spacing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提供</w:t>
            </w:r>
            <w:r>
              <w:rPr>
                <w:rFonts w:ascii="仿宋_GB2312" w:hAnsi="仿宋_GB2312" w:eastAsia="仿宋_GB2312" w:cs="仿宋_GB2312"/>
                <w:kern w:val="0"/>
                <w:sz w:val="24"/>
              </w:rPr>
              <w:t>法定代表人授权委托书</w:t>
            </w:r>
            <w:r>
              <w:rPr>
                <w:rFonts w:hint="eastAsia" w:ascii="仿宋_GB2312" w:hAnsi="仿宋_GB2312" w:eastAsia="仿宋_GB2312" w:cs="仿宋_GB2312"/>
                <w:kern w:val="0"/>
                <w:sz w:val="24"/>
              </w:rPr>
              <w:t>，</w:t>
            </w:r>
            <w:r>
              <w:rPr>
                <w:rFonts w:ascii="仿宋_GB2312" w:hAnsi="仿宋_GB2312" w:eastAsia="仿宋_GB2312" w:cs="仿宋_GB2312"/>
                <w:bCs/>
                <w:kern w:val="0"/>
                <w:sz w:val="24"/>
                <w:u w:val="single"/>
              </w:rPr>
              <w:t>格式以附件为准</w:t>
            </w:r>
            <w:r>
              <w:rPr>
                <w:rFonts w:hint="eastAsia" w:ascii="仿宋_GB2312" w:hAnsi="仿宋_GB2312" w:eastAsia="仿宋_GB2312" w:cs="仿宋_GB2312"/>
                <w:bCs/>
                <w:kern w:val="0"/>
                <w:sz w:val="24"/>
                <w:u w:val="single"/>
              </w:rPr>
              <w:t>，</w:t>
            </w:r>
            <w:r>
              <w:rPr>
                <w:rFonts w:ascii="仿宋_GB2312" w:hAnsi="仿宋_GB2312" w:eastAsia="仿宋_GB2312" w:cs="仿宋_GB2312"/>
                <w:bCs/>
                <w:kern w:val="0"/>
                <w:sz w:val="24"/>
                <w:u w:val="single"/>
              </w:rPr>
              <w:t>注意按要求签署盖章</w:t>
            </w:r>
            <w:r>
              <w:rPr>
                <w:rFonts w:hint="eastAsia" w:ascii="仿宋_GB2312" w:hAnsi="仿宋_GB2312" w:eastAsia="仿宋_GB2312" w:cs="仿宋_GB2312"/>
                <w:bCs/>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75"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2649"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具有独立承担民事责任的能力</w:t>
            </w:r>
          </w:p>
        </w:tc>
        <w:tc>
          <w:tcPr>
            <w:tcW w:w="2970"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营业执照（副本）复印件</w:t>
            </w:r>
          </w:p>
        </w:tc>
        <w:tc>
          <w:tcPr>
            <w:tcW w:w="3098"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提供营业执照（副本）复印件。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575"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2649" w:type="dxa"/>
            <w:vAlign w:val="center"/>
          </w:tcPr>
          <w:p>
            <w:pPr>
              <w:spacing w:line="360" w:lineRule="auto"/>
              <w:rPr>
                <w:rFonts w:ascii="仿宋_GB2312" w:hAnsi="仿宋_GB2312" w:eastAsia="仿宋_GB2312" w:cs="仿宋_GB2312"/>
                <w:kern w:val="0"/>
                <w:sz w:val="24"/>
              </w:rPr>
            </w:pPr>
            <w:r>
              <w:rPr>
                <w:rFonts w:hint="eastAsia" w:ascii="仿宋_GB2312" w:hAnsi="仿宋_GB2312" w:eastAsia="仿宋_GB2312" w:cs="仿宋_GB2312"/>
                <w:kern w:val="0"/>
                <w:sz w:val="24"/>
              </w:rPr>
              <w:t>投标资格及各项承诺</w:t>
            </w:r>
          </w:p>
        </w:tc>
        <w:tc>
          <w:tcPr>
            <w:tcW w:w="2970"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投标函</w:t>
            </w:r>
          </w:p>
        </w:tc>
        <w:tc>
          <w:tcPr>
            <w:tcW w:w="3098"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提供投标函</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u w:val="single"/>
              </w:rPr>
              <w:t>格式以附件为准，注意按要求签署盖章。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75" w:type="dxa"/>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2649"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诚信记录</w:t>
            </w:r>
          </w:p>
        </w:tc>
        <w:tc>
          <w:tcPr>
            <w:tcW w:w="2970"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投标人“信用中国”网站、中国政府采购网信用记录情况无不良记录。</w:t>
            </w:r>
          </w:p>
        </w:tc>
        <w:tc>
          <w:tcPr>
            <w:tcW w:w="3098" w:type="dxa"/>
            <w:vAlign w:val="center"/>
          </w:tcPr>
          <w:p>
            <w:pPr>
              <w:spacing w:line="360" w:lineRule="auto"/>
              <w:rPr>
                <w:rFonts w:ascii="仿宋_GB2312" w:hAnsi="仿宋_GB2312" w:eastAsia="仿宋_GB2312" w:cs="仿宋_GB2312"/>
                <w:kern w:val="0"/>
                <w:sz w:val="24"/>
              </w:rPr>
            </w:pPr>
            <w:r>
              <w:rPr>
                <w:rFonts w:ascii="仿宋_GB2312" w:hAnsi="仿宋_GB2312" w:eastAsia="仿宋_GB2312" w:cs="仿宋_GB2312"/>
                <w:kern w:val="0"/>
                <w:sz w:val="24"/>
              </w:rPr>
              <w:t>开标当日为准对投标人“信用中国”网站、中国政府采购网信用记录情况进行核实，未被列入失信被执行人、</w:t>
            </w:r>
            <w:r>
              <w:rPr>
                <w:rFonts w:hint="eastAsia" w:ascii="仿宋_GB2312" w:hAnsi="仿宋_GB2312" w:eastAsia="仿宋_GB2312" w:cs="仿宋_GB2312"/>
                <w:kern w:val="0"/>
                <w:sz w:val="24"/>
                <w:lang w:eastAsia="zh-CN"/>
              </w:rPr>
              <w:t>重大税收违法失信主体</w:t>
            </w:r>
            <w:r>
              <w:rPr>
                <w:rFonts w:ascii="仿宋_GB2312" w:hAnsi="仿宋_GB2312" w:eastAsia="仿宋_GB2312" w:cs="仿宋_GB2312"/>
                <w:kern w:val="0"/>
                <w:sz w:val="24"/>
              </w:rPr>
              <w:t>、政府采购严重违法失信行为记录名单。</w:t>
            </w:r>
          </w:p>
        </w:tc>
      </w:tr>
    </w:tbl>
    <w:p>
      <w:pPr>
        <w:spacing w:line="360" w:lineRule="auto"/>
        <w:ind w:firstLine="560" w:firstLineChars="200"/>
        <w:jc w:val="left"/>
        <w:outlineLvl w:val="1"/>
        <w:rPr>
          <w:rFonts w:ascii="仿宋_GB2312" w:hAnsi="仿宋_GB2312" w:eastAsia="仿宋_GB2312" w:cs="仿宋_GB2312"/>
          <w:kern w:val="0"/>
          <w:sz w:val="28"/>
          <w:szCs w:val="28"/>
        </w:rPr>
      </w:pPr>
      <w:r>
        <w:rPr>
          <w:rFonts w:ascii="仿宋_GB2312" w:hAnsi="仿宋_GB2312" w:eastAsia="仿宋_GB2312" w:cs="仿宋_GB2312"/>
          <w:kern w:val="0"/>
          <w:sz w:val="28"/>
          <w:szCs w:val="28"/>
        </w:rPr>
        <w:t>资格审查采用合格制，投标文件中证明材料齐全且符合上表审查内容的，同时符合国家相关规定和招标文件资格要求的，资格审查结论为合格。资格审查合格的进入评标程序，</w:t>
      </w:r>
      <w:r>
        <w:rPr>
          <w:rFonts w:ascii="仿宋_GB2312" w:hAnsi="仿宋_GB2312" w:eastAsia="仿宋_GB2312" w:cs="仿宋_GB2312"/>
          <w:kern w:val="0"/>
          <w:sz w:val="28"/>
          <w:szCs w:val="28"/>
          <w:u w:val="single"/>
        </w:rPr>
        <w:t>资格审查不合格的为无效的投标</w:t>
      </w:r>
      <w:r>
        <w:rPr>
          <w:rFonts w:ascii="仿宋_GB2312" w:hAnsi="仿宋_GB2312" w:eastAsia="仿宋_GB2312" w:cs="仿宋_GB2312"/>
          <w:kern w:val="0"/>
          <w:sz w:val="28"/>
          <w:szCs w:val="28"/>
        </w:rPr>
        <w:t>。</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4.2</w:t>
      </w:r>
      <w:r>
        <w:rPr>
          <w:rFonts w:ascii="仿宋_GB2312" w:hAnsi="仿宋_GB2312" w:eastAsia="仿宋_GB2312" w:cs="仿宋_GB2312"/>
          <w:kern w:val="0"/>
          <w:szCs w:val="28"/>
        </w:rPr>
        <w:t>符合性审查</w:t>
      </w:r>
    </w:p>
    <w:p>
      <w:pPr>
        <w:spacing w:line="360" w:lineRule="auto"/>
        <w:ind w:firstLine="5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w:t>
      </w:r>
    </w:p>
    <w:p>
      <w:pPr>
        <w:spacing w:line="360" w:lineRule="auto"/>
        <w:ind w:firstLine="500"/>
      </w:pPr>
      <w:r>
        <w:rPr>
          <w:rFonts w:hint="eastAsia" w:ascii="仿宋_GB2312" w:hAnsi="仿宋_GB2312" w:eastAsia="仿宋_GB2312" w:cs="仿宋_GB2312"/>
          <w:b/>
          <w:bCs/>
          <w:kern w:val="0"/>
          <w:sz w:val="28"/>
          <w:szCs w:val="28"/>
          <w:u w:val="single"/>
        </w:rPr>
        <w:t>若投标人递交的电子投标文件内容未指向指定链接、模块，导致投标文件被误读、漏读或者查找不到相关内容的</w:t>
      </w:r>
      <w:r>
        <w:rPr>
          <w:rFonts w:ascii="仿宋_GB2312" w:hAnsi="仿宋_GB2312" w:eastAsia="仿宋_GB2312" w:cs="仿宋_GB2312"/>
          <w:b/>
          <w:bCs/>
          <w:kern w:val="0"/>
          <w:sz w:val="28"/>
          <w:szCs w:val="28"/>
          <w:u w:val="single"/>
        </w:rPr>
        <w:t>，</w:t>
      </w:r>
      <w:r>
        <w:rPr>
          <w:rFonts w:hint="eastAsia" w:ascii="仿宋_GB2312" w:hAnsi="仿宋_GB2312" w:eastAsia="仿宋_GB2312" w:cs="仿宋_GB2312"/>
          <w:b/>
          <w:bCs/>
          <w:kern w:val="0"/>
          <w:sz w:val="28"/>
          <w:szCs w:val="28"/>
          <w:u w:val="single"/>
        </w:rPr>
        <w:t>由投标人自行承担可能被视作无效标的风险</w:t>
      </w:r>
      <w:r>
        <w:rPr>
          <w:rFonts w:ascii="仿宋_GB2312" w:hAnsi="仿宋_GB2312" w:eastAsia="仿宋_GB2312" w:cs="仿宋_GB2312"/>
          <w:b/>
          <w:bCs/>
          <w:kern w:val="0"/>
          <w:sz w:val="28"/>
          <w:szCs w:val="28"/>
          <w:u w:val="single"/>
        </w:rPr>
        <w:t>。</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4.3</w:t>
      </w:r>
      <w:r>
        <w:rPr>
          <w:rFonts w:ascii="仿宋_GB2312" w:hAnsi="仿宋_GB2312" w:eastAsia="仿宋_GB2312" w:cs="仿宋_GB2312"/>
          <w:kern w:val="0"/>
          <w:szCs w:val="28"/>
        </w:rPr>
        <w:t>技术和商务评审</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评审人员按招标文件规定的评审方法和评审标准，依法独立对投标人投标文件进行评估、比较，并给予评价或打分，不受任何单位和个人的干预。</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评审人员对各供应商投标文件非实质性内容有疑议或异议，或者审查发现明显的文字或计算错误等，及时向评标委员会组长提出。经评标委员会商议认为需要投标人作出必要澄清或说明的，应通知该投标人作出澄清</w:t>
      </w:r>
      <w:r>
        <w:rPr>
          <w:rFonts w:hint="eastAsia" w:ascii="仿宋_GB2312" w:hAnsi="仿宋_GB2312" w:eastAsia="仿宋_GB2312" w:cs="仿宋_GB2312"/>
          <w:kern w:val="0"/>
          <w:szCs w:val="28"/>
        </w:rPr>
        <w:t>、</w:t>
      </w:r>
      <w:r>
        <w:rPr>
          <w:rFonts w:ascii="仿宋_GB2312" w:hAnsi="仿宋_GB2312" w:eastAsia="仿宋_GB2312" w:cs="仿宋_GB2312"/>
          <w:kern w:val="0"/>
          <w:szCs w:val="28"/>
        </w:rPr>
        <w:t>说明或纠正</w:t>
      </w:r>
      <w:r>
        <w:rPr>
          <w:rFonts w:hint="eastAsia" w:ascii="仿宋_GB2312" w:hAnsi="仿宋_GB2312" w:eastAsia="仿宋_GB2312" w:cs="仿宋_GB2312"/>
          <w:kern w:val="0"/>
          <w:szCs w:val="28"/>
        </w:rPr>
        <w:t>。该过程由</w:t>
      </w:r>
      <w:r>
        <w:rPr>
          <w:rFonts w:ascii="仿宋_GB2312" w:hAnsi="仿宋_GB2312" w:eastAsia="仿宋_GB2312" w:cs="仿宋_GB2312"/>
          <w:kern w:val="0"/>
          <w:szCs w:val="28"/>
        </w:rPr>
        <w:t>投标人与评审小组通过电子交易平台交换数据电文的形式进行</w:t>
      </w:r>
      <w:r>
        <w:rPr>
          <w:rFonts w:hint="eastAsia" w:ascii="仿宋_GB2312" w:hAnsi="仿宋_GB2312" w:eastAsia="仿宋_GB2312" w:cs="仿宋_GB2312"/>
          <w:kern w:val="0"/>
          <w:szCs w:val="28"/>
        </w:rPr>
        <w:t>，给予投标人提交澄清说明或补正的时间不少于半小时，投标人已经明确表示澄清说明或补正完毕的除外。</w:t>
      </w:r>
      <w:r>
        <w:rPr>
          <w:rFonts w:ascii="仿宋_GB2312" w:hAnsi="仿宋_GB2312" w:eastAsia="仿宋_GB2312" w:cs="仿宋_GB2312"/>
          <w:kern w:val="0"/>
          <w:szCs w:val="28"/>
        </w:rPr>
        <w:t>澄清说明</w:t>
      </w:r>
      <w:r>
        <w:rPr>
          <w:rFonts w:hint="eastAsia" w:ascii="仿宋_GB2312" w:hAnsi="仿宋_GB2312" w:eastAsia="仿宋_GB2312" w:cs="仿宋_GB2312"/>
          <w:kern w:val="0"/>
          <w:szCs w:val="28"/>
        </w:rPr>
        <w:t>内容</w:t>
      </w:r>
      <w:r>
        <w:rPr>
          <w:rFonts w:ascii="仿宋_GB2312" w:hAnsi="仿宋_GB2312" w:eastAsia="仿宋_GB2312" w:cs="仿宋_GB2312"/>
          <w:kern w:val="0"/>
          <w:szCs w:val="28"/>
        </w:rPr>
        <w:t>不得超出投标文件的范围或者改变投标文件的实质性内容。</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具体操作步骤及要点：</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→供应商在“询标澄清-待办理”标签页下选择状态为“待澄清”的项目，点击操作栏【澄清】；</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→查看询标函内容，在澄清截止时间前上传澄清文件并对澄清文件进行签章（注：澄清文件必须以 PDF 格式上传，文件大小：50M）；</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→签章完成，文件名称处显示“已签章”，供应商可“撤回签章”修改澄清函和“查看文件”；</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→确认澄清文件内容后，点击右上角【提交】（注：供应商未对澄清文件签章，提交时，弹框提醒“澄清文件未签章，请进行签章操作”，如遇 CA 突发情况无法签章，供应商可点击【放弃签章并提交】提交澄清文件；反之则签章后再提交）；</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完成状态：供应商澄清文件提交成功后，在“询标澄清-全部”标签页下显示状态为“已澄清”。</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4.4</w:t>
      </w:r>
      <w:r>
        <w:rPr>
          <w:rFonts w:ascii="仿宋_GB2312" w:hAnsi="仿宋_GB2312" w:eastAsia="仿宋_GB2312" w:cs="仿宋_GB2312"/>
          <w:kern w:val="0"/>
          <w:szCs w:val="28"/>
        </w:rPr>
        <w:t>评审人员需对评审结果进行确认。如发现分值汇总计算错误、分项评分超出评分标准范围、客观评分不一致以及存在评分畸高、畸低情形（其总评分偏离平均分30%以上的）的，应由相关人员当场改正或作出说明；拒不改正又不作说明的，由现场监督员据实记录。</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4.5</w:t>
      </w:r>
      <w:r>
        <w:rPr>
          <w:rFonts w:ascii="仿宋_GB2312" w:hAnsi="仿宋_GB2312" w:eastAsia="仿宋_GB2312" w:cs="仿宋_GB2312"/>
          <w:kern w:val="0"/>
          <w:szCs w:val="28"/>
        </w:rPr>
        <w:t>评标委员会根据评审汇总情况和招标文件规定确定中标候选供应商排序名单。</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hint="eastAsia" w:ascii="仿宋_GB2312" w:hAnsi="仿宋_GB2312" w:eastAsia="仿宋_GB2312" w:cs="仿宋_GB2312"/>
          <w:kern w:val="0"/>
          <w:szCs w:val="28"/>
        </w:rPr>
        <w:t>三</w:t>
      </w:r>
      <w:r>
        <w:rPr>
          <w:rFonts w:ascii="仿宋_GB2312" w:hAnsi="仿宋_GB2312" w:eastAsia="仿宋_GB2312" w:cs="仿宋_GB2312"/>
          <w:kern w:val="0"/>
          <w:szCs w:val="28"/>
        </w:rPr>
        <w:t>、评审原则</w:t>
      </w:r>
    </w:p>
    <w:p>
      <w:pPr>
        <w:pStyle w:val="39"/>
        <w:snapToGrid w:val="0"/>
        <w:spacing w:before="312" w:beforeLines="100" w:after="312" w:afterLines="100" w:line="360" w:lineRule="auto"/>
        <w:ind w:firstLine="560" w:firstLineChars="200"/>
        <w:jc w:val="left"/>
        <w:rPr>
          <w:rFonts w:ascii="仿宋_GB2312" w:hAnsi="仿宋_GB2312" w:eastAsia="仿宋_GB2312" w:cs="仿宋_GB2312"/>
          <w:kern w:val="0"/>
          <w:szCs w:val="28"/>
        </w:rPr>
      </w:pPr>
      <w:r>
        <w:rPr>
          <w:rFonts w:ascii="仿宋_GB2312" w:hAnsi="仿宋_GB2312" w:eastAsia="仿宋_GB2312" w:cs="仿宋_GB2312"/>
          <w:kern w:val="0"/>
          <w:szCs w:val="28"/>
        </w:rPr>
        <w:t>1、评标委员会必须公平、公正、客观，不带任何倾向性和启发性；不得向外界透露任何与评标有关的内容；任何单位和个人不得干扰、影响评标的正常进行；评标委员会及有关工作人员不得私下与投标人接触。</w:t>
      </w:r>
    </w:p>
    <w:p>
      <w:pPr>
        <w:pStyle w:val="39"/>
        <w:snapToGrid w:val="0"/>
        <w:spacing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投标人择期重新评审的时间和地点</w:t>
      </w:r>
      <w:r>
        <w:rPr>
          <w:rFonts w:hint="eastAsia" w:ascii="仿宋_GB2312" w:hAnsi="仿宋_GB2312" w:eastAsia="仿宋_GB2312" w:cs="仿宋_GB2312"/>
          <w:kern w:val="0"/>
          <w:szCs w:val="28"/>
        </w:rPr>
        <w:t>。</w:t>
      </w:r>
    </w:p>
    <w:p>
      <w:pPr>
        <w:pStyle w:val="39"/>
        <w:snapToGrid w:val="0"/>
        <w:spacing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39"/>
        <w:snapToGrid w:val="0"/>
        <w:spacing w:before="120" w:after="120" w:line="360" w:lineRule="auto"/>
        <w:ind w:firstLine="548" w:firstLineChars="196"/>
        <w:rPr>
          <w:rFonts w:ascii="仿宋_GB2312" w:hAnsi="仿宋_GB2312" w:eastAsia="仿宋_GB2312" w:cs="仿宋_GB2312"/>
          <w:kern w:val="0"/>
          <w:szCs w:val="28"/>
        </w:rPr>
      </w:pPr>
      <w:r>
        <w:rPr>
          <w:rFonts w:ascii="仿宋_GB2312" w:hAnsi="仿宋_GB2312" w:eastAsia="仿宋_GB2312" w:cs="仿宋_GB2312"/>
          <w:kern w:val="0"/>
          <w:szCs w:val="28"/>
        </w:rPr>
        <w:t>非单一产品采购项目，采购人应当根据采购项目技术构成、产品价格比重等合理确定核心产品，并在招标文件中载明。多家投标人提供的核心产品品牌相同的，按前款规定处理。</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四</w:t>
      </w:r>
      <w:r>
        <w:rPr>
          <w:rFonts w:ascii="仿宋_GB2312" w:hAnsi="仿宋_GB2312" w:eastAsia="仿宋_GB2312" w:cs="仿宋_GB2312"/>
          <w:kern w:val="0"/>
          <w:sz w:val="28"/>
          <w:szCs w:val="28"/>
        </w:rPr>
        <w:t>、废标</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在招标采购中，出现下列情形之一的，应予废标：</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1、符合专业条件的供应商或者对招标文件作实质响应的供应商不足三家的；</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2、出现影响采购公正的违法、违规行为的；</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3、投标人的报价均超过了采购预算，采购人不能支付的；</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4、因重大变故，采购任务取消的。</w:t>
      </w:r>
    </w:p>
    <w:p>
      <w:pPr>
        <w:spacing w:line="360" w:lineRule="auto"/>
        <w:ind w:firstLine="560" w:firstLineChars="200"/>
        <w:outlineLvl w:val="1"/>
        <w:rPr>
          <w:rFonts w:ascii="仿宋_GB2312" w:hAnsi="仿宋_GB2312" w:eastAsia="仿宋_GB2312" w:cs="仿宋_GB2312"/>
          <w:kern w:val="0"/>
          <w:sz w:val="28"/>
          <w:szCs w:val="28"/>
        </w:rPr>
      </w:pPr>
      <w:bookmarkStart w:id="30" w:name="_Toc345423475"/>
      <w:bookmarkStart w:id="31" w:name="_Toc360457886"/>
      <w:r>
        <w:rPr>
          <w:rFonts w:hint="eastAsia" w:ascii="仿宋_GB2312" w:hAnsi="仿宋_GB2312" w:eastAsia="仿宋_GB2312" w:cs="仿宋_GB2312"/>
          <w:kern w:val="0"/>
          <w:sz w:val="28"/>
          <w:szCs w:val="28"/>
        </w:rPr>
        <w:t>五</w:t>
      </w:r>
      <w:r>
        <w:rPr>
          <w:rFonts w:ascii="仿宋_GB2312" w:hAnsi="仿宋_GB2312" w:eastAsia="仿宋_GB2312" w:cs="仿宋_GB2312"/>
          <w:kern w:val="0"/>
          <w:sz w:val="28"/>
          <w:szCs w:val="28"/>
        </w:rPr>
        <w:t>、定标</w:t>
      </w:r>
      <w:bookmarkEnd w:id="30"/>
      <w:bookmarkEnd w:id="31"/>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 xml:space="preserve"> 1、评标委员会</w:t>
      </w:r>
      <w:r>
        <w:rPr>
          <w:rFonts w:hint="eastAsia" w:ascii="仿宋_GB2312" w:hAnsi="仿宋_GB2312" w:eastAsia="仿宋_GB2312" w:cs="仿宋_GB2312"/>
          <w:kern w:val="0"/>
          <w:szCs w:val="28"/>
        </w:rPr>
        <w:t>依法</w:t>
      </w:r>
      <w:r>
        <w:rPr>
          <w:rFonts w:ascii="仿宋_GB2312" w:hAnsi="仿宋_GB2312" w:eastAsia="仿宋_GB2312" w:cs="仿宋_GB2312"/>
          <w:kern w:val="0"/>
          <w:szCs w:val="28"/>
        </w:rPr>
        <w:t>提出中标候选人排序。</w:t>
      </w:r>
    </w:p>
    <w:p>
      <w:pPr>
        <w:pStyle w:val="39"/>
        <w:snapToGrid w:val="0"/>
        <w:spacing w:line="360" w:lineRule="auto"/>
        <w:ind w:firstLine="560" w:firstLineChars="200"/>
        <w:rPr>
          <w:rFonts w:ascii="仿宋_GB2312" w:hAnsi="仿宋_GB2312" w:eastAsia="仿宋_GB2312" w:cs="仿宋_GB2312"/>
          <w:kern w:val="0"/>
          <w:szCs w:val="28"/>
        </w:rPr>
      </w:pPr>
      <w:r>
        <w:rPr>
          <w:rFonts w:ascii="仿宋_GB2312" w:hAnsi="仿宋_GB2312" w:eastAsia="仿宋_GB2312" w:cs="仿宋_GB2312"/>
          <w:kern w:val="0"/>
          <w:szCs w:val="28"/>
        </w:rPr>
        <w:t xml:space="preserve"> 2、采购人应当自收到评审报告之日起５个工作日内在评审报告推荐的中标候选人中按顺序确定中标供应商</w:t>
      </w:r>
      <w:r>
        <w:rPr>
          <w:rFonts w:hint="eastAsia" w:ascii="仿宋_GB2312" w:hAnsi="仿宋_GB2312" w:eastAsia="仿宋_GB2312" w:cs="仿宋_GB2312"/>
          <w:kern w:val="0"/>
          <w:szCs w:val="28"/>
        </w:rPr>
        <w:t>。</w:t>
      </w:r>
      <w:r>
        <w:rPr>
          <w:rFonts w:ascii="仿宋_GB2312" w:hAnsi="仿宋_GB2312" w:eastAsia="仿宋_GB2312" w:cs="仿宋_GB2312"/>
          <w:kern w:val="0"/>
          <w:szCs w:val="28"/>
        </w:rPr>
        <w:t>采购人在收到评审报告5个工作日内未按评审报告推荐的中标候选人顺序确定中标供应商，又不能说明合法理由的，视同按评审报告推荐的顺序确定排名第一的中标候选人为中标人。</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 xml:space="preserve"> 3、招标方将于中标供应商确定之日起2个工作日内在政采云平台</w:t>
      </w:r>
      <w:r>
        <w:rPr>
          <w:rFonts w:hint="eastAsia" w:ascii="仿宋_GB2312" w:hAnsi="仿宋_GB2312" w:eastAsia="仿宋_GB2312" w:cs="仿宋_GB2312"/>
          <w:kern w:val="0"/>
          <w:sz w:val="28"/>
          <w:szCs w:val="28"/>
        </w:rPr>
        <w:t>发出</w:t>
      </w:r>
      <w:r>
        <w:rPr>
          <w:rFonts w:ascii="仿宋_GB2312" w:hAnsi="仿宋_GB2312" w:eastAsia="仿宋_GB2312" w:cs="仿宋_GB2312"/>
          <w:kern w:val="0"/>
          <w:sz w:val="28"/>
          <w:szCs w:val="28"/>
        </w:rPr>
        <w:t>中标通知书</w:t>
      </w:r>
      <w:r>
        <w:rPr>
          <w:rFonts w:hint="eastAsia" w:ascii="仿宋_GB2312" w:hAnsi="仿宋_GB2312" w:eastAsia="仿宋_GB2312" w:cs="仿宋_GB2312"/>
          <w:kern w:val="0"/>
          <w:sz w:val="28"/>
          <w:szCs w:val="28"/>
        </w:rPr>
        <w:t>，并</w:t>
      </w:r>
      <w:r>
        <w:rPr>
          <w:rFonts w:ascii="仿宋_GB2312" w:hAnsi="仿宋_GB2312" w:eastAsia="仿宋_GB2312" w:cs="仿宋_GB2312"/>
          <w:kern w:val="0"/>
          <w:sz w:val="28"/>
          <w:szCs w:val="28"/>
        </w:rPr>
        <w:t>在浙江政府采购网和</w:t>
      </w:r>
      <w:r>
        <w:rPr>
          <w:rFonts w:hint="eastAsia" w:ascii="仿宋" w:hAnsi="仿宋" w:eastAsia="仿宋" w:cs="仿宋_GB2312"/>
          <w:kern w:val="0"/>
          <w:sz w:val="28"/>
          <w:szCs w:val="28"/>
        </w:rPr>
        <w:t>宁波市政务服务办公室-宁波市公共资源交易电子服务系统（慈溪）</w:t>
      </w:r>
      <w:r>
        <w:rPr>
          <w:rFonts w:ascii="仿宋_GB2312" w:hAnsi="仿宋_GB2312" w:eastAsia="仿宋_GB2312" w:cs="仿宋_GB2312"/>
          <w:kern w:val="0"/>
          <w:sz w:val="28"/>
          <w:szCs w:val="28"/>
        </w:rPr>
        <w:t>发布中标公告。中标人</w:t>
      </w:r>
      <w:r>
        <w:rPr>
          <w:rFonts w:hint="eastAsia" w:ascii="仿宋_GB2312" w:hAnsi="仿宋_GB2312" w:eastAsia="仿宋_GB2312" w:cs="仿宋_GB2312"/>
          <w:kern w:val="0"/>
          <w:sz w:val="28"/>
          <w:szCs w:val="28"/>
        </w:rPr>
        <w:t>自行登录政采云平台</w:t>
      </w:r>
      <w:r>
        <w:rPr>
          <w:rFonts w:ascii="仿宋_GB2312" w:hAnsi="仿宋_GB2312" w:eastAsia="仿宋_GB2312" w:cs="仿宋_GB2312"/>
          <w:kern w:val="0"/>
          <w:sz w:val="28"/>
          <w:szCs w:val="28"/>
        </w:rPr>
        <w:t>获取中标通知书</w:t>
      </w:r>
      <w:r>
        <w:rPr>
          <w:rFonts w:hint="eastAsia" w:ascii="仿宋_GB2312" w:hAnsi="仿宋_GB2312" w:eastAsia="仿宋_GB2312" w:cs="仿宋_GB2312"/>
          <w:kern w:val="0"/>
          <w:sz w:val="28"/>
          <w:szCs w:val="28"/>
        </w:rPr>
        <w:t>，并于</w:t>
      </w:r>
      <w:r>
        <w:rPr>
          <w:rFonts w:ascii="仿宋_GB2312" w:hAnsi="仿宋_GB2312" w:eastAsia="仿宋_GB2312" w:cs="仿宋_GB2312"/>
          <w:kern w:val="0"/>
          <w:sz w:val="28"/>
          <w:szCs w:val="28"/>
        </w:rPr>
        <w:t>中标通知书</w:t>
      </w:r>
      <w:r>
        <w:rPr>
          <w:rFonts w:hint="eastAsia" w:ascii="仿宋_GB2312" w:hAnsi="仿宋_GB2312" w:eastAsia="仿宋_GB2312" w:cs="仿宋_GB2312"/>
          <w:kern w:val="0"/>
          <w:sz w:val="28"/>
          <w:szCs w:val="28"/>
        </w:rPr>
        <w:t>发出之日起三十</w:t>
      </w:r>
      <w:r>
        <w:rPr>
          <w:rFonts w:ascii="仿宋_GB2312" w:hAnsi="仿宋_GB2312" w:eastAsia="仿宋_GB2312" w:cs="仿宋_GB2312"/>
          <w:kern w:val="0"/>
          <w:sz w:val="28"/>
          <w:szCs w:val="28"/>
        </w:rPr>
        <w:t>日内与采购人签订合同。</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中标通知书发出后，若中标人无故放弃中标，须承担相应的法律责任，中标通知书对采购人和中标人具有同等法律效力。</w:t>
      </w:r>
    </w:p>
    <w:p>
      <w:pPr>
        <w:spacing w:line="360" w:lineRule="auto"/>
        <w:ind w:firstLine="560" w:firstLineChars="200"/>
        <w:rPr>
          <w:rFonts w:ascii="仿宋_GB2312" w:hAnsi="仿宋_GB2312" w:eastAsia="仿宋_GB2312" w:cs="仿宋_GB2312"/>
          <w:kern w:val="0"/>
          <w:sz w:val="28"/>
          <w:szCs w:val="28"/>
        </w:rPr>
      </w:pPr>
    </w:p>
    <w:p>
      <w:pPr>
        <w:spacing w:line="360" w:lineRule="auto"/>
        <w:ind w:firstLine="560" w:firstLineChars="200"/>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
      <w:pPr>
        <w:rPr>
          <w:rFonts w:ascii="仿宋_GB2312" w:hAnsi="仿宋_GB2312" w:eastAsia="仿宋_GB2312" w:cs="仿宋_GB2312"/>
          <w:kern w:val="0"/>
          <w:sz w:val="28"/>
          <w:szCs w:val="28"/>
        </w:rPr>
      </w:pPr>
    </w:p>
    <w:p>
      <w:pPr>
        <w:pStyle w:val="4"/>
        <w:jc w:val="center"/>
        <w:rPr>
          <w:rFonts w:ascii="仿宋_GB2312" w:hAnsi="仿宋_GB2312" w:eastAsia="仿宋_GB2312" w:cs="仿宋_GB2312"/>
          <w:kern w:val="0"/>
          <w:sz w:val="28"/>
          <w:szCs w:val="28"/>
        </w:rPr>
      </w:pPr>
      <w:bookmarkStart w:id="32" w:name="_Toc29564"/>
      <w:r>
        <w:rPr>
          <w:rFonts w:hint="eastAsia"/>
          <w:b w:val="0"/>
          <w:bCs w:val="0"/>
          <w:sz w:val="36"/>
          <w:szCs w:val="36"/>
        </w:rPr>
        <w:t>第六部分   评标办法及评分标准</w:t>
      </w:r>
      <w:bookmarkEnd w:id="32"/>
    </w:p>
    <w:p>
      <w:pPr>
        <w:spacing w:before="156" w:beforeLines="50" w:after="156" w:afterLines="50" w:line="360" w:lineRule="auto"/>
        <w:ind w:firstLine="42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根据《中华人民共和国政府采购法》等有关法律法规，结合本项目的实际需求，制定本办法。</w:t>
      </w:r>
    </w:p>
    <w:p>
      <w:pPr>
        <w:spacing w:before="156" w:beforeLines="50" w:after="156" w:afterLines="50"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一、总则</w:t>
      </w:r>
    </w:p>
    <w:p>
      <w:pPr>
        <w:spacing w:before="156" w:beforeLines="50" w:after="156" w:afterLines="50"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本次评标采用综合评分法，总分为100分。合格投标人的评标得分为各项目汇总得分，中标候选资格按评标得分由高到低顺序排列，得分相同的，按投标报价由低到高顺序排列；得分且投标报价相同的，按技术得分由高到低顺序排列。评分过程中采用四舍五入法，并保留小数2位。</w:t>
      </w:r>
    </w:p>
    <w:p>
      <w:pPr>
        <w:spacing w:before="156" w:beforeLines="50" w:after="156" w:afterLines="50" w:line="360" w:lineRule="auto"/>
        <w:ind w:firstLine="548" w:firstLineChars="196"/>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二、分值的计算</w:t>
      </w:r>
    </w:p>
    <w:p>
      <w:pPr>
        <w:spacing w:before="156" w:beforeLines="50" w:after="156" w:afterLines="50"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技术、商务及其他分按照评标委员会成员的独立评分结果汇总后的算术平均分计算，计算公式为：</w:t>
      </w:r>
    </w:p>
    <w:p>
      <w:pPr>
        <w:spacing w:before="156" w:beforeLines="50" w:after="156" w:afterLines="50" w:line="360" w:lineRule="auto"/>
        <w:ind w:firstLine="495"/>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技术、商务及其他分=评标委员会所有成员评分合计数/评标委员会组成人员数</w:t>
      </w:r>
    </w:p>
    <w:p>
      <w:pPr>
        <w:spacing w:before="156" w:beforeLines="50" w:after="156" w:afterLines="50"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投标人评标综合得分=价格分+(技术分+商务及其他分)</w:t>
      </w:r>
    </w:p>
    <w:p>
      <w:pPr>
        <w:spacing w:line="360" w:lineRule="auto"/>
        <w:outlineLvl w:val="1"/>
        <w:rPr>
          <w:rFonts w:ascii="仿宋_GB2312" w:hAnsi="仿宋_GB2312" w:eastAsia="仿宋_GB2312" w:cs="仿宋_GB2312"/>
          <w:kern w:val="0"/>
          <w:sz w:val="32"/>
          <w:szCs w:val="32"/>
        </w:rPr>
      </w:pPr>
    </w:p>
    <w:p>
      <w:pPr>
        <w:spacing w:line="360" w:lineRule="auto"/>
        <w:outlineLvl w:val="1"/>
        <w:rPr>
          <w:rFonts w:ascii="仿宋_GB2312" w:hAnsi="仿宋_GB2312" w:eastAsia="仿宋_GB2312" w:cs="仿宋_GB2312"/>
          <w:kern w:val="0"/>
          <w:sz w:val="32"/>
          <w:szCs w:val="32"/>
        </w:rPr>
      </w:pPr>
    </w:p>
    <w:p>
      <w:pPr>
        <w:spacing w:line="360" w:lineRule="auto"/>
        <w:outlineLvl w:val="1"/>
        <w:rPr>
          <w:rFonts w:ascii="仿宋_GB2312" w:hAnsi="仿宋_GB2312" w:eastAsia="仿宋_GB2312" w:cs="仿宋_GB2312"/>
          <w:kern w:val="0"/>
          <w:sz w:val="32"/>
          <w:szCs w:val="32"/>
        </w:rPr>
      </w:pPr>
    </w:p>
    <w:p>
      <w:pPr>
        <w:spacing w:line="300" w:lineRule="exact"/>
        <w:jc w:val="center"/>
        <w:rPr>
          <w:rFonts w:hint="eastAsia" w:ascii="仿宋" w:hAnsi="仿宋" w:eastAsia="仿宋" w:cs="仿宋_GB2312"/>
          <w:kern w:val="0"/>
          <w:szCs w:val="21"/>
        </w:rPr>
      </w:pPr>
    </w:p>
    <w:p>
      <w:pPr>
        <w:spacing w:line="360" w:lineRule="auto"/>
        <w:jc w:val="center"/>
        <w:outlineLvl w:val="1"/>
        <w:rPr>
          <w:rFonts w:hint="eastAsia" w:ascii="仿宋" w:hAnsi="仿宋" w:eastAsia="仿宋" w:cs="仿宋_GB2312"/>
          <w:kern w:val="0"/>
          <w:sz w:val="32"/>
          <w:szCs w:val="32"/>
          <w:highlight w:val="none"/>
        </w:rPr>
      </w:pPr>
    </w:p>
    <w:p>
      <w:pPr>
        <w:spacing w:line="360" w:lineRule="auto"/>
        <w:jc w:val="center"/>
        <w:outlineLvl w:val="1"/>
        <w:rPr>
          <w:rFonts w:hint="eastAsia" w:ascii="仿宋" w:hAnsi="仿宋" w:eastAsia="仿宋" w:cs="仿宋_GB2312"/>
          <w:kern w:val="0"/>
          <w:sz w:val="32"/>
          <w:szCs w:val="32"/>
          <w:highlight w:val="none"/>
        </w:rPr>
      </w:pPr>
      <w:r>
        <w:rPr>
          <w:rFonts w:hint="eastAsia" w:ascii="仿宋" w:hAnsi="仿宋" w:eastAsia="仿宋" w:cs="仿宋_GB2312"/>
          <w:kern w:val="0"/>
          <w:sz w:val="32"/>
          <w:szCs w:val="32"/>
          <w:highlight w:val="none"/>
        </w:rPr>
        <w:t>评分标准表</w:t>
      </w:r>
    </w:p>
    <w:p>
      <w:pPr>
        <w:spacing w:line="360" w:lineRule="auto"/>
        <w:rPr>
          <w:rFonts w:hint="eastAsia" w:ascii="仿宋" w:hAnsi="仿宋" w:eastAsia="仿宋" w:cs="仿宋_GB2312"/>
          <w:kern w:val="0"/>
          <w:sz w:val="24"/>
        </w:rPr>
      </w:pPr>
      <w:r>
        <w:rPr>
          <w:rFonts w:hint="eastAsia" w:ascii="仿宋" w:hAnsi="仿宋" w:eastAsia="仿宋" w:cs="仿宋_GB2312"/>
          <w:kern w:val="0"/>
          <w:sz w:val="24"/>
        </w:rPr>
        <w:t>招标编号：</w:t>
      </w:r>
      <w:r>
        <w:rPr>
          <w:rFonts w:hint="eastAsia" w:ascii="仿宋" w:hAnsi="仿宋" w:eastAsia="仿宋" w:cs="仿宋_GB2312"/>
          <w:kern w:val="0"/>
          <w:sz w:val="24"/>
          <w:lang w:eastAsia="zh-CN"/>
        </w:rPr>
        <w:t>NBCXZFCG20260</w:t>
      </w:r>
      <w:r>
        <w:rPr>
          <w:rFonts w:hint="eastAsia" w:ascii="仿宋" w:hAnsi="仿宋" w:eastAsia="仿宋" w:cs="仿宋_GB2312"/>
          <w:kern w:val="0"/>
          <w:sz w:val="24"/>
          <w:lang w:val="en-US" w:eastAsia="zh-CN"/>
        </w:rPr>
        <w:t>28</w:t>
      </w:r>
      <w:r>
        <w:rPr>
          <w:rFonts w:hint="eastAsia" w:ascii="仿宋" w:hAnsi="仿宋" w:eastAsia="仿宋" w:cs="仿宋_GB2312"/>
          <w:kern w:val="0"/>
          <w:sz w:val="24"/>
        </w:rPr>
        <w:t xml:space="preserve">  </w:t>
      </w:r>
      <w:r>
        <w:rPr>
          <w:rFonts w:hint="eastAsia" w:ascii="仿宋" w:hAnsi="仿宋" w:eastAsia="仿宋" w:cs="仿宋_GB2312"/>
          <w:b/>
          <w:bCs/>
          <w:kern w:val="0"/>
          <w:sz w:val="28"/>
          <w:szCs w:val="28"/>
        </w:rPr>
        <w:t xml:space="preserve">                  </w:t>
      </w:r>
      <w:r>
        <w:rPr>
          <w:rFonts w:hint="eastAsia" w:ascii="仿宋" w:hAnsi="仿宋" w:eastAsia="仿宋" w:cs="仿宋_GB2312"/>
          <w:kern w:val="0"/>
          <w:sz w:val="24"/>
        </w:rPr>
        <w:t>总分：100分</w:t>
      </w:r>
    </w:p>
    <w:tbl>
      <w:tblPr>
        <w:tblStyle w:val="74"/>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6"/>
        <w:gridCol w:w="907"/>
        <w:gridCol w:w="849"/>
        <w:gridCol w:w="62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6" w:type="dxa"/>
            <w:tcBorders>
              <w:top w:val="single" w:color="auto" w:sz="12" w:space="0"/>
              <w:bottom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序号</w:t>
            </w:r>
          </w:p>
        </w:tc>
        <w:tc>
          <w:tcPr>
            <w:tcW w:w="907" w:type="dxa"/>
            <w:tcBorders>
              <w:top w:val="single" w:color="auto" w:sz="12" w:space="0"/>
              <w:bottom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评分内容</w:t>
            </w:r>
          </w:p>
        </w:tc>
        <w:tc>
          <w:tcPr>
            <w:tcW w:w="849" w:type="dxa"/>
            <w:tcBorders>
              <w:top w:val="single" w:color="auto" w:sz="12" w:space="0"/>
              <w:bottom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分值（分）</w:t>
            </w:r>
          </w:p>
        </w:tc>
        <w:tc>
          <w:tcPr>
            <w:tcW w:w="6290" w:type="dxa"/>
            <w:tcBorders>
              <w:top w:val="single" w:color="auto" w:sz="12" w:space="0"/>
              <w:bottom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评分标准说明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476" w:type="dxa"/>
            <w:tcBorders>
              <w:top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1</w:t>
            </w:r>
          </w:p>
        </w:tc>
        <w:tc>
          <w:tcPr>
            <w:tcW w:w="907" w:type="dxa"/>
            <w:tcBorders>
              <w:top w:val="single" w:color="auto" w:sz="12" w:space="0"/>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投标</w:t>
            </w:r>
          </w:p>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报价</w:t>
            </w:r>
          </w:p>
        </w:tc>
        <w:tc>
          <w:tcPr>
            <w:tcW w:w="849" w:type="dxa"/>
            <w:tcBorders>
              <w:top w:val="single" w:color="auto" w:sz="12" w:space="0"/>
            </w:tcBorders>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highlight w:val="none"/>
                <w:lang w:val="en-US" w:eastAsia="zh-CN"/>
              </w:rPr>
              <w:t>35</w:t>
            </w:r>
          </w:p>
        </w:tc>
        <w:tc>
          <w:tcPr>
            <w:tcW w:w="6290" w:type="dxa"/>
            <w:tcBorders>
              <w:top w:val="single" w:color="auto" w:sz="12" w:space="0"/>
            </w:tcBorders>
            <w:vAlign w:val="center"/>
          </w:tcPr>
          <w:p>
            <w:pPr>
              <w:rPr>
                <w:rFonts w:hint="eastAsia" w:ascii="仿宋" w:hAnsi="仿宋" w:eastAsia="仿宋" w:cs="仿宋_GB2312"/>
                <w:kern w:val="0"/>
                <w:sz w:val="21"/>
                <w:szCs w:val="21"/>
                <w:lang w:val="en-US" w:eastAsia="zh-CN" w:bidi="ar-SA"/>
              </w:rPr>
            </w:pPr>
            <w:r>
              <w:rPr>
                <w:rFonts w:hint="eastAsia" w:ascii="仿宋" w:hAnsi="仿宋" w:eastAsia="仿宋" w:cs="仿宋_GB2312"/>
                <w:kern w:val="0"/>
                <w:szCs w:val="21"/>
              </w:rPr>
              <w:t>有</w:t>
            </w:r>
            <w:r>
              <w:rPr>
                <w:rFonts w:hint="eastAsia" w:ascii="仿宋" w:hAnsi="仿宋" w:eastAsia="仿宋" w:cs="仿宋_GB2312"/>
                <w:kern w:val="0"/>
                <w:sz w:val="21"/>
                <w:szCs w:val="21"/>
                <w:lang w:val="en-US" w:eastAsia="zh-CN" w:bidi="ar-SA"/>
              </w:rPr>
              <w:t>效投标报价的最低价作为评标基准价，其最低报价为满分；按照［投标报价得分=（评标基准价/投标报价）*价格权值*100］的计算公式计算；</w:t>
            </w:r>
          </w:p>
          <w:p>
            <w:pPr>
              <w:rPr>
                <w:rFonts w:ascii="仿宋" w:hAnsi="仿宋" w:eastAsia="仿宋" w:cs="仿宋_GB2312"/>
                <w:kern w:val="0"/>
                <w:szCs w:val="21"/>
              </w:rPr>
            </w:pPr>
            <w:r>
              <w:rPr>
                <w:rFonts w:hint="eastAsia" w:ascii="仿宋" w:hAnsi="仿宋" w:eastAsia="仿宋" w:cs="仿宋_GB2312"/>
                <w:kern w:val="0"/>
                <w:sz w:val="21"/>
                <w:szCs w:val="21"/>
                <w:lang w:val="en-US" w:eastAsia="zh-CN" w:bidi="ar-SA"/>
              </w:rPr>
              <w:t>注：价格评审优惠按本招标文件第四部分投标人须知前附表中载明的小微企业有关政策及本国产品有关政策标准执行。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476" w:type="dxa"/>
            <w:tcBorders>
              <w:top w:val="nil"/>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2</w:t>
            </w:r>
          </w:p>
        </w:tc>
        <w:tc>
          <w:tcPr>
            <w:tcW w:w="907" w:type="dxa"/>
            <w:tcBorders>
              <w:top w:val="nil"/>
            </w:tcBorders>
            <w:vAlign w:val="center"/>
          </w:tcPr>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技术指标响应性</w:t>
            </w:r>
          </w:p>
        </w:tc>
        <w:tc>
          <w:tcPr>
            <w:tcW w:w="849" w:type="dxa"/>
            <w:tcBorders>
              <w:top w:val="nil"/>
            </w:tcBorders>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36</w:t>
            </w: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完全响应招标文件或优于招标文件“技术参数”各项指标要求的得36分。标“★”的为必要技术参数，不满足的作无效标处理；标“▲”</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指标共30条，每负偏离一条扣1.2分 ，扣完为止。</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lang w:val="en-US" w:eastAsia="zh-CN"/>
              </w:rPr>
              <w:t>注：相关证明材料按“技术参数”中的要求提供，未提供的不得分。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476" w:type="dxa"/>
            <w:vAlign w:val="center"/>
          </w:tcPr>
          <w:p>
            <w:pPr>
              <w:spacing w:line="3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3</w:t>
            </w:r>
          </w:p>
        </w:tc>
        <w:tc>
          <w:tcPr>
            <w:tcW w:w="907" w:type="dxa"/>
            <w:vAlign w:val="center"/>
          </w:tcPr>
          <w:p>
            <w:pPr>
              <w:rPr>
                <w:rFonts w:hint="eastAsia" w:ascii="仿宋" w:hAnsi="仿宋" w:eastAsia="仿宋" w:cs="仿宋_GB2312"/>
                <w:kern w:val="0"/>
                <w:sz w:val="21"/>
                <w:szCs w:val="21"/>
                <w:highlight w:val="none"/>
                <w:lang w:val="en-US" w:eastAsia="zh-CN" w:bidi="ar-SA"/>
              </w:rPr>
            </w:pPr>
            <w:r>
              <w:rPr>
                <w:rFonts w:hint="eastAsia" w:ascii="仿宋" w:hAnsi="仿宋" w:eastAsia="仿宋" w:cs="仿宋_GB2312"/>
                <w:kern w:val="0"/>
                <w:sz w:val="21"/>
                <w:szCs w:val="21"/>
                <w:highlight w:val="none"/>
                <w:lang w:val="en-US" w:eastAsia="zh-CN" w:bidi="ar-SA"/>
              </w:rPr>
              <w:t>项目实施方案</w:t>
            </w:r>
          </w:p>
        </w:tc>
        <w:tc>
          <w:tcPr>
            <w:tcW w:w="849" w:type="dxa"/>
            <w:vAlign w:val="center"/>
          </w:tcPr>
          <w:p>
            <w:pPr>
              <w:spacing w:line="3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5</w:t>
            </w: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根据投标人提供的项目实施方案（包括但不限于进货、仓储、运输、安装等）的完整性、先进性、成熟性、合理性、适用性、可行性等</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进行综合评分（5分）: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lang w:val="en-US" w:eastAsia="zh-CN"/>
              </w:rPr>
              <w:t>方案制定完整合理、成熟可行，具有先进性的，</w:t>
            </w:r>
            <w:r>
              <w:rPr>
                <w:rFonts w:hint="eastAsia" w:ascii="仿宋" w:hAnsi="仿宋" w:eastAsia="仿宋" w:cs="仿宋_GB2312"/>
                <w:kern w:val="0"/>
                <w:szCs w:val="21"/>
              </w:rPr>
              <w:t>得</w:t>
            </w:r>
            <w:r>
              <w:rPr>
                <w:rFonts w:hint="eastAsia" w:ascii="仿宋" w:hAnsi="仿宋" w:eastAsia="仿宋" w:cs="仿宋_GB2312"/>
                <w:kern w:val="0"/>
                <w:szCs w:val="21"/>
                <w:lang w:val="en-US" w:eastAsia="zh-CN"/>
              </w:rPr>
              <w:t>5</w:t>
            </w:r>
            <w:r>
              <w:rPr>
                <w:rFonts w:hint="eastAsia" w:ascii="仿宋" w:hAnsi="仿宋" w:eastAsia="仿宋" w:cs="仿宋_GB2312"/>
                <w:kern w:val="0"/>
                <w:szCs w:val="21"/>
              </w:rPr>
              <w:t>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lang w:val="en-US" w:eastAsia="zh-CN"/>
              </w:rPr>
              <w:t>方案制定相对合理、基本可行，能基本适用的，</w:t>
            </w:r>
            <w:r>
              <w:rPr>
                <w:rFonts w:hint="eastAsia" w:ascii="仿宋" w:hAnsi="仿宋" w:eastAsia="仿宋" w:cs="仿宋_GB2312"/>
                <w:kern w:val="0"/>
                <w:szCs w:val="21"/>
              </w:rPr>
              <w:t>得3分；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lang w:val="en-US" w:eastAsia="zh-CN"/>
              </w:rPr>
              <w:t>方案制定不完整、不合理，可行性不强的，</w:t>
            </w:r>
            <w:r>
              <w:rPr>
                <w:rFonts w:hint="eastAsia" w:ascii="仿宋" w:hAnsi="仿宋" w:eastAsia="仿宋" w:cs="仿宋_GB2312"/>
                <w:kern w:val="0"/>
                <w:szCs w:val="21"/>
              </w:rPr>
              <w:t>得1分；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rPr>
              <w:t>未提供的不得分。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476" w:type="dxa"/>
            <w:vMerge w:val="restart"/>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4</w:t>
            </w:r>
          </w:p>
        </w:tc>
        <w:tc>
          <w:tcPr>
            <w:tcW w:w="907" w:type="dxa"/>
            <w:vMerge w:val="restart"/>
            <w:vAlign w:val="center"/>
          </w:tcPr>
          <w:p>
            <w:pPr>
              <w:spacing w:line="3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售后服务方案</w:t>
            </w:r>
          </w:p>
        </w:tc>
        <w:tc>
          <w:tcPr>
            <w:tcW w:w="849" w:type="dxa"/>
            <w:vMerge w:val="restart"/>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12</w:t>
            </w: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根据投标人提供的售后服务方案（包括但不限于产品升级方案、故障处理方案、响应及到场速度、备品备件情况等）进行综合评分（3分）：</w:t>
            </w:r>
            <w:r>
              <w:rPr>
                <w:rFonts w:hint="eastAsia" w:ascii="仿宋" w:hAnsi="仿宋" w:eastAsia="仿宋" w:cs="仿宋_GB2312"/>
                <w:kern w:val="0"/>
                <w:szCs w:val="21"/>
                <w:lang w:val="en-US" w:eastAsia="zh-CN"/>
              </w:rPr>
              <w:br w:type="textWrapping"/>
            </w:r>
            <w:r>
              <w:rPr>
                <w:rFonts w:hint="eastAsia" w:ascii="仿宋" w:hAnsi="仿宋" w:eastAsia="仿宋" w:cs="仿宋_GB2312"/>
                <w:kern w:val="0"/>
                <w:szCs w:val="21"/>
                <w:lang w:val="en-US" w:eastAsia="zh-CN"/>
              </w:rPr>
              <w:t>售后服务方案完善、先进可行、响应及到场速度快、备品备件充足的，得3分；</w:t>
            </w:r>
            <w:r>
              <w:rPr>
                <w:rFonts w:hint="eastAsia" w:ascii="仿宋" w:hAnsi="仿宋" w:eastAsia="仿宋" w:cs="仿宋_GB2312"/>
                <w:kern w:val="0"/>
                <w:szCs w:val="21"/>
                <w:lang w:val="en-US" w:eastAsia="zh-CN"/>
              </w:rPr>
              <w:br w:type="textWrapping"/>
            </w:r>
            <w:r>
              <w:rPr>
                <w:rFonts w:hint="eastAsia" w:ascii="仿宋" w:hAnsi="仿宋" w:eastAsia="仿宋" w:cs="仿宋_GB2312"/>
                <w:kern w:val="0"/>
                <w:szCs w:val="21"/>
                <w:lang w:val="en-US" w:eastAsia="zh-CN"/>
              </w:rPr>
              <w:t>售后服务方案完整、合理可行、响应及到场速度较快、备品备件较充足的，得2分；</w:t>
            </w:r>
            <w:r>
              <w:rPr>
                <w:rFonts w:hint="eastAsia" w:ascii="仿宋" w:hAnsi="仿宋" w:eastAsia="仿宋" w:cs="仿宋_GB2312"/>
                <w:kern w:val="0"/>
                <w:szCs w:val="21"/>
                <w:lang w:val="en-US" w:eastAsia="zh-CN"/>
              </w:rPr>
              <w:br w:type="textWrapping"/>
            </w:r>
            <w:r>
              <w:rPr>
                <w:rFonts w:hint="eastAsia" w:ascii="仿宋" w:hAnsi="仿宋" w:eastAsia="仿宋" w:cs="仿宋_GB2312"/>
                <w:kern w:val="0"/>
                <w:szCs w:val="21"/>
                <w:lang w:val="en-US" w:eastAsia="zh-CN"/>
              </w:rPr>
              <w:t>售后服务方案简单、基本可行、响应及到场速度一般、备品备件数量一般的，得1分；</w:t>
            </w:r>
            <w:r>
              <w:rPr>
                <w:rFonts w:hint="eastAsia" w:ascii="仿宋" w:hAnsi="仿宋" w:eastAsia="仿宋" w:cs="仿宋_GB2312"/>
                <w:kern w:val="0"/>
                <w:szCs w:val="21"/>
                <w:lang w:val="en-US" w:eastAsia="zh-CN"/>
              </w:rPr>
              <w:br w:type="textWrapping"/>
            </w:r>
            <w:r>
              <w:rPr>
                <w:rFonts w:hint="eastAsia" w:ascii="仿宋" w:hAnsi="仿宋" w:eastAsia="仿宋" w:cs="仿宋_GB2312"/>
                <w:kern w:val="0"/>
                <w:szCs w:val="21"/>
                <w:lang w:val="en-US" w:eastAsia="zh-CN"/>
              </w:rPr>
              <w:t>未提供的不得分。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476"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907"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849"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根据拟投入本项目售后技术服务人员素质、经验、能力、资格等进行综合评分（5分）：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售后技术服务人员的素质高、经验丰富、资格能力强的，得5分；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售后技术服务人员的素质较高、经验较丰富、资格能力较强的，得3分；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售后技术服务人员的素质较差、经验较不足、资格能力一般的，得1分。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未明确拟投入本项目售后技术服务人员的，不得分。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注：以上须同时提供相关证书、证明材料及2026年4-6月份投标人为其缴纳的任意一个月的社保证明复印件，否则不得分。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476"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907"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849" w:type="dxa"/>
            <w:vMerge w:val="continue"/>
            <w:vAlign w:val="center"/>
          </w:tcPr>
          <w:p>
            <w:pPr>
              <w:spacing w:line="300" w:lineRule="exact"/>
              <w:jc w:val="center"/>
              <w:rPr>
                <w:rFonts w:hint="eastAsia" w:ascii="仿宋" w:hAnsi="仿宋" w:eastAsia="仿宋" w:cs="仿宋_GB2312"/>
                <w:kern w:val="0"/>
                <w:szCs w:val="21"/>
                <w:lang w:val="en-US" w:eastAsia="zh-CN"/>
              </w:rPr>
            </w:pP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原厂质保服务（4分）：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所有电脑整机服务提供4年原厂质保服务的，得2分，整机每增加1年原厂质保服务加1分，本项最高得4分。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76" w:type="dxa"/>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5</w:t>
            </w:r>
          </w:p>
        </w:tc>
        <w:tc>
          <w:tcPr>
            <w:tcW w:w="907" w:type="dxa"/>
            <w:vAlign w:val="center"/>
          </w:tcPr>
          <w:p>
            <w:pPr>
              <w:spacing w:line="300" w:lineRule="exact"/>
              <w:rPr>
                <w:rFonts w:hint="eastAsia" w:ascii="仿宋" w:hAnsi="仿宋" w:eastAsia="仿宋" w:cs="仿宋_GB2312"/>
                <w:kern w:val="0"/>
                <w:sz w:val="21"/>
                <w:szCs w:val="21"/>
                <w:highlight w:val="none"/>
                <w:lang w:val="en-US" w:eastAsia="zh-CN" w:bidi="ar-SA"/>
              </w:rPr>
            </w:pPr>
            <w:r>
              <w:rPr>
                <w:rFonts w:hint="eastAsia" w:ascii="仿宋" w:hAnsi="仿宋" w:eastAsia="仿宋" w:cs="仿宋_GB2312"/>
                <w:kern w:val="0"/>
                <w:szCs w:val="21"/>
                <w:highlight w:val="none"/>
              </w:rPr>
              <w:t>项目</w:t>
            </w:r>
            <w:r>
              <w:rPr>
                <w:rFonts w:hint="eastAsia" w:ascii="仿宋" w:hAnsi="仿宋" w:eastAsia="仿宋" w:cs="仿宋_GB2312"/>
                <w:kern w:val="0"/>
                <w:szCs w:val="21"/>
                <w:highlight w:val="none"/>
                <w:lang w:eastAsia="zh-CN"/>
              </w:rPr>
              <w:t>实施人员</w:t>
            </w:r>
          </w:p>
        </w:tc>
        <w:tc>
          <w:tcPr>
            <w:tcW w:w="849" w:type="dxa"/>
            <w:vAlign w:val="center"/>
          </w:tcPr>
          <w:p>
            <w:pPr>
              <w:spacing w:line="300" w:lineRule="exact"/>
              <w:jc w:val="center"/>
              <w:rPr>
                <w:rFonts w:hint="default" w:ascii="仿宋" w:hAnsi="仿宋" w:eastAsia="仿宋" w:cs="仿宋_GB2312"/>
                <w:kern w:val="0"/>
                <w:sz w:val="21"/>
                <w:szCs w:val="21"/>
                <w:highlight w:val="none"/>
                <w:lang w:val="en-US" w:eastAsia="zh-CN" w:bidi="ar-SA"/>
              </w:rPr>
            </w:pPr>
            <w:r>
              <w:rPr>
                <w:rFonts w:hint="eastAsia" w:ascii="仿宋" w:hAnsi="仿宋" w:eastAsia="仿宋" w:cs="仿宋_GB2312"/>
                <w:kern w:val="0"/>
                <w:szCs w:val="21"/>
                <w:highlight w:val="none"/>
                <w:lang w:val="en-US" w:eastAsia="zh-CN"/>
              </w:rPr>
              <w:t>4</w:t>
            </w:r>
          </w:p>
        </w:tc>
        <w:tc>
          <w:tcPr>
            <w:tcW w:w="6290" w:type="dxa"/>
            <w:vAlign w:val="center"/>
          </w:tcPr>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根据拟投入本项目人员具备的职称类证书情况进行评议（售后技术服务人员除外）（4分）：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每具有1名计算机信息技术类中级及以上职称技术人员或本科及以上学历计算机信息技术类专业毕业的技术人员的，得1分；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每具有1名计算机信息技术类初级职称技术人员或大专学历计算机信息技术类专业毕业的技术人员的，得0.5分，本项最高得1分；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每具有1名技工学校、中等专业学校、职业高中及以上学历计算机信息技术类专业毕业的技术人员的，得0.5分，本项最高得2分；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本项满分4分，同一人不可重复计分。</w:t>
            </w:r>
          </w:p>
          <w:p>
            <w:pPr>
              <w:spacing w:line="300" w:lineRule="exact"/>
              <w:jc w:val="left"/>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注：以上须同时提供相关证书、证明材料及2026年4-6月份投标人为其缴纳的任意一个月的社保证明复印件，否则不得分。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476" w:type="dxa"/>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6</w:t>
            </w:r>
          </w:p>
        </w:tc>
        <w:tc>
          <w:tcPr>
            <w:tcW w:w="907" w:type="dxa"/>
            <w:vAlign w:val="center"/>
          </w:tcPr>
          <w:p>
            <w:pPr>
              <w:spacing w:line="300" w:lineRule="exact"/>
              <w:jc w:val="center"/>
              <w:rPr>
                <w:rFonts w:hint="eastAsia" w:ascii="仿宋" w:hAnsi="仿宋" w:eastAsia="仿宋" w:cs="仿宋_GB2312"/>
                <w:kern w:val="0"/>
                <w:szCs w:val="21"/>
              </w:rPr>
            </w:pPr>
            <w:r>
              <w:rPr>
                <w:rFonts w:hint="eastAsia" w:ascii="仿宋" w:hAnsi="仿宋" w:eastAsia="仿宋" w:cs="仿宋_GB2312"/>
                <w:kern w:val="0"/>
                <w:szCs w:val="21"/>
              </w:rPr>
              <w:t>培训</w:t>
            </w:r>
          </w:p>
          <w:p>
            <w:pPr>
              <w:spacing w:line="300" w:lineRule="exact"/>
              <w:jc w:val="center"/>
              <w:rPr>
                <w:rFonts w:ascii="仿宋" w:hAnsi="仿宋" w:eastAsia="仿宋" w:cs="仿宋_GB2312"/>
                <w:kern w:val="0"/>
                <w:szCs w:val="21"/>
              </w:rPr>
            </w:pPr>
            <w:r>
              <w:rPr>
                <w:rFonts w:hint="eastAsia" w:ascii="仿宋" w:hAnsi="仿宋" w:eastAsia="仿宋" w:cs="仿宋_GB2312"/>
                <w:kern w:val="0"/>
                <w:szCs w:val="21"/>
              </w:rPr>
              <w:t>方案</w:t>
            </w:r>
          </w:p>
        </w:tc>
        <w:tc>
          <w:tcPr>
            <w:tcW w:w="849" w:type="dxa"/>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3</w:t>
            </w:r>
          </w:p>
        </w:tc>
        <w:tc>
          <w:tcPr>
            <w:tcW w:w="6290" w:type="dxa"/>
            <w:vAlign w:val="center"/>
          </w:tcPr>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根据投标人提供的培训方案、培训计划情况进行综合评分（3分）：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培训方案完整详细，培训计划合理的，得3分；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培训方案较为完善，培训计划基本可行的，得2分；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培训方案不完善，培训计划不合理的，得1分；</w:t>
            </w:r>
          </w:p>
          <w:p>
            <w:pPr>
              <w:spacing w:line="300" w:lineRule="exact"/>
              <w:jc w:val="left"/>
              <w:rPr>
                <w:rFonts w:hint="default" w:ascii="仿宋" w:hAnsi="仿宋" w:eastAsia="仿宋" w:cs="仿宋_GB2312"/>
                <w:kern w:val="0"/>
                <w:szCs w:val="21"/>
                <w:lang w:val="en-US" w:eastAsia="zh-CN"/>
              </w:rPr>
            </w:pPr>
            <w:r>
              <w:rPr>
                <w:rFonts w:hint="eastAsia" w:ascii="仿宋" w:hAnsi="仿宋" w:eastAsia="仿宋" w:cs="仿宋_GB2312"/>
                <w:kern w:val="0"/>
                <w:szCs w:val="21"/>
              </w:rPr>
              <w:t>未提供的不得分。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476" w:type="dxa"/>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7</w:t>
            </w:r>
          </w:p>
        </w:tc>
        <w:tc>
          <w:tcPr>
            <w:tcW w:w="907" w:type="dxa"/>
            <w:vAlign w:val="center"/>
          </w:tcPr>
          <w:p>
            <w:pPr>
              <w:spacing w:line="300" w:lineRule="exact"/>
              <w:jc w:val="center"/>
              <w:rPr>
                <w:rFonts w:hint="eastAsia" w:ascii="仿宋" w:hAnsi="仿宋" w:eastAsia="仿宋" w:cs="仿宋_GB2312"/>
                <w:kern w:val="0"/>
                <w:szCs w:val="21"/>
              </w:rPr>
            </w:pPr>
            <w:r>
              <w:rPr>
                <w:rFonts w:hint="eastAsia" w:ascii="仿宋" w:hAnsi="仿宋" w:eastAsia="仿宋" w:cs="仿宋_GB2312"/>
                <w:kern w:val="0"/>
                <w:szCs w:val="21"/>
              </w:rPr>
              <w:t>验收</w:t>
            </w:r>
          </w:p>
          <w:p>
            <w:pPr>
              <w:spacing w:line="3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rPr>
              <w:t>方案</w:t>
            </w:r>
          </w:p>
        </w:tc>
        <w:tc>
          <w:tcPr>
            <w:tcW w:w="849" w:type="dxa"/>
            <w:vAlign w:val="center"/>
          </w:tcPr>
          <w:p>
            <w:pPr>
              <w:spacing w:line="300" w:lineRule="exact"/>
              <w:jc w:val="center"/>
              <w:rPr>
                <w:rFonts w:hint="eastAsia" w:ascii="仿宋" w:hAnsi="仿宋" w:eastAsia="仿宋" w:cs="仿宋_GB2312"/>
                <w:kern w:val="0"/>
                <w:szCs w:val="21"/>
                <w:lang w:val="en-US" w:eastAsia="zh-CN"/>
              </w:rPr>
            </w:pPr>
            <w:r>
              <w:rPr>
                <w:rFonts w:hint="eastAsia" w:ascii="仿宋" w:hAnsi="仿宋" w:eastAsia="仿宋" w:cs="仿宋_GB2312"/>
                <w:kern w:val="0"/>
                <w:szCs w:val="21"/>
              </w:rPr>
              <w:t>3</w:t>
            </w:r>
          </w:p>
        </w:tc>
        <w:tc>
          <w:tcPr>
            <w:tcW w:w="6290" w:type="dxa"/>
            <w:vAlign w:val="center"/>
          </w:tcPr>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根据投标人提供的项目验收方案及项目交付工作安排情况进行综合评分（3分）：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验收方案完整，交付工作安排合理的，得3分；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验收方案有内容，交付工作安排基本可行的，得2分；</w:t>
            </w:r>
          </w:p>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验收方案不完整，交付工作安排不合理的，得1分；</w:t>
            </w:r>
          </w:p>
          <w:p>
            <w:pPr>
              <w:spacing w:line="300" w:lineRule="exact"/>
              <w:jc w:val="left"/>
              <w:rPr>
                <w:rFonts w:hint="eastAsia" w:ascii="仿宋" w:hAnsi="仿宋" w:eastAsia="仿宋" w:cs="仿宋_GB2312"/>
                <w:kern w:val="0"/>
                <w:szCs w:val="21"/>
                <w:lang w:val="en-US" w:eastAsia="zh-CN"/>
              </w:rPr>
            </w:pPr>
            <w:r>
              <w:rPr>
                <w:rFonts w:hint="eastAsia" w:ascii="仿宋" w:hAnsi="仿宋" w:eastAsia="仿宋" w:cs="仿宋_GB2312"/>
                <w:kern w:val="0"/>
                <w:szCs w:val="21"/>
              </w:rPr>
              <w:t>未提供的不得分。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76" w:type="dxa"/>
            <w:vAlign w:val="center"/>
          </w:tcPr>
          <w:p>
            <w:pPr>
              <w:spacing w:line="300" w:lineRule="exact"/>
              <w:jc w:val="center"/>
              <w:rPr>
                <w:rFonts w:hint="default" w:ascii="仿宋" w:hAnsi="仿宋" w:eastAsia="仿宋" w:cs="仿宋_GB2312"/>
                <w:kern w:val="0"/>
                <w:szCs w:val="21"/>
                <w:lang w:val="en-US" w:eastAsia="zh-CN"/>
              </w:rPr>
            </w:pPr>
            <w:r>
              <w:rPr>
                <w:rFonts w:hint="eastAsia" w:ascii="仿宋" w:hAnsi="仿宋" w:eastAsia="仿宋" w:cs="仿宋_GB2312"/>
                <w:kern w:val="0"/>
                <w:szCs w:val="21"/>
                <w:lang w:val="en-US" w:eastAsia="zh-CN"/>
              </w:rPr>
              <w:t>8</w:t>
            </w:r>
          </w:p>
        </w:tc>
        <w:tc>
          <w:tcPr>
            <w:tcW w:w="907" w:type="dxa"/>
            <w:vAlign w:val="center"/>
          </w:tcPr>
          <w:p>
            <w:pPr>
              <w:spacing w:line="300" w:lineRule="exact"/>
              <w:rPr>
                <w:rFonts w:ascii="仿宋" w:hAnsi="仿宋" w:eastAsia="仿宋" w:cs="仿宋_GB2312"/>
                <w:kern w:val="0"/>
                <w:szCs w:val="21"/>
              </w:rPr>
            </w:pPr>
            <w:r>
              <w:rPr>
                <w:rFonts w:hint="eastAsia" w:ascii="仿宋" w:hAnsi="仿宋" w:eastAsia="仿宋" w:cs="仿宋_GB2312"/>
                <w:kern w:val="0"/>
                <w:szCs w:val="21"/>
              </w:rPr>
              <w:t>政策分</w:t>
            </w:r>
          </w:p>
        </w:tc>
        <w:tc>
          <w:tcPr>
            <w:tcW w:w="849" w:type="dxa"/>
            <w:vAlign w:val="center"/>
          </w:tcPr>
          <w:p>
            <w:pPr>
              <w:spacing w:line="300" w:lineRule="exact"/>
              <w:jc w:val="center"/>
              <w:rPr>
                <w:rFonts w:hint="eastAsia" w:ascii="仿宋" w:hAnsi="仿宋" w:eastAsia="仿宋" w:cs="仿宋_GB2312"/>
                <w:kern w:val="0"/>
                <w:szCs w:val="21"/>
                <w:lang w:eastAsia="zh-CN"/>
              </w:rPr>
            </w:pPr>
            <w:r>
              <w:rPr>
                <w:rFonts w:hint="eastAsia" w:ascii="仿宋" w:hAnsi="仿宋" w:eastAsia="仿宋" w:cs="仿宋_GB2312"/>
                <w:kern w:val="0"/>
                <w:szCs w:val="21"/>
                <w:lang w:val="en-US" w:eastAsia="zh-CN"/>
              </w:rPr>
              <w:t>2</w:t>
            </w:r>
          </w:p>
        </w:tc>
        <w:tc>
          <w:tcPr>
            <w:tcW w:w="6290" w:type="dxa"/>
            <w:vAlign w:val="center"/>
          </w:tcPr>
          <w:p>
            <w:pPr>
              <w:spacing w:line="300" w:lineRule="exact"/>
              <w:jc w:val="left"/>
              <w:rPr>
                <w:rFonts w:hint="eastAsia" w:ascii="仿宋" w:hAnsi="仿宋" w:eastAsia="仿宋" w:cs="仿宋_GB2312"/>
                <w:kern w:val="0"/>
                <w:szCs w:val="21"/>
              </w:rPr>
            </w:pPr>
            <w:r>
              <w:rPr>
                <w:rFonts w:hint="eastAsia" w:ascii="仿宋" w:hAnsi="仿宋" w:eastAsia="仿宋" w:cs="仿宋_GB2312"/>
                <w:kern w:val="0"/>
                <w:szCs w:val="21"/>
              </w:rPr>
              <w:t>提供投标产品（主机）有效的环境标志产品认证证书</w:t>
            </w:r>
            <w:r>
              <w:rPr>
                <w:rFonts w:hint="eastAsia" w:ascii="仿宋" w:hAnsi="仿宋" w:eastAsia="仿宋" w:cs="仿宋_GB2312"/>
                <w:kern w:val="0"/>
                <w:szCs w:val="21"/>
                <w:lang w:eastAsia="zh-CN"/>
              </w:rPr>
              <w:t>复印件及</w:t>
            </w:r>
            <w:r>
              <w:rPr>
                <w:rFonts w:hint="eastAsia" w:ascii="仿宋" w:hAnsi="仿宋" w:eastAsia="仿宋" w:cs="仿宋_GB2312"/>
                <w:kern w:val="0"/>
                <w:szCs w:val="21"/>
              </w:rPr>
              <w:t>在</w:t>
            </w:r>
            <w:r>
              <w:rPr>
                <w:rFonts w:hint="eastAsia" w:ascii="仿宋" w:hAnsi="仿宋" w:eastAsia="仿宋" w:cs="仿宋_GB2312"/>
                <w:kern w:val="0"/>
                <w:szCs w:val="21"/>
                <w:lang w:eastAsia="zh-CN"/>
              </w:rPr>
              <w:t>“</w:t>
            </w:r>
            <w:r>
              <w:rPr>
                <w:rFonts w:hint="eastAsia" w:ascii="仿宋" w:hAnsi="仿宋" w:eastAsia="仿宋" w:cs="仿宋_GB2312"/>
                <w:kern w:val="0"/>
                <w:szCs w:val="21"/>
              </w:rPr>
              <w:t>中国政府采购网（www.ccgp.gov.cn）</w:t>
            </w:r>
            <w:r>
              <w:rPr>
                <w:rFonts w:hint="eastAsia" w:ascii="仿宋" w:hAnsi="仿宋" w:eastAsia="仿宋" w:cs="仿宋_GB2312"/>
                <w:kern w:val="0"/>
                <w:szCs w:val="21"/>
                <w:lang w:val="en-US" w:eastAsia="zh-CN"/>
              </w:rPr>
              <w:t>-</w:t>
            </w:r>
            <w:r>
              <w:rPr>
                <w:rFonts w:hint="eastAsia" w:ascii="仿宋" w:hAnsi="仿宋" w:eastAsia="仿宋" w:cs="仿宋_GB2312"/>
                <w:kern w:val="0"/>
                <w:szCs w:val="21"/>
              </w:rPr>
              <w:t>环境标志产品查询</w:t>
            </w:r>
            <w:r>
              <w:rPr>
                <w:rFonts w:hint="eastAsia" w:ascii="仿宋" w:hAnsi="仿宋" w:eastAsia="仿宋" w:cs="仿宋_GB2312"/>
                <w:kern w:val="0"/>
                <w:szCs w:val="21"/>
                <w:lang w:eastAsia="zh-CN"/>
              </w:rPr>
              <w:t>”</w:t>
            </w:r>
            <w:r>
              <w:rPr>
                <w:rFonts w:hint="eastAsia" w:ascii="仿宋" w:hAnsi="仿宋" w:eastAsia="仿宋" w:cs="仿宋_GB2312"/>
                <w:kern w:val="0"/>
                <w:szCs w:val="21"/>
              </w:rPr>
              <w:t>查询有效的截图的，得</w:t>
            </w:r>
            <w:r>
              <w:rPr>
                <w:rFonts w:hint="eastAsia" w:ascii="仿宋" w:hAnsi="仿宋" w:eastAsia="仿宋" w:cs="仿宋_GB2312"/>
                <w:kern w:val="0"/>
                <w:szCs w:val="21"/>
                <w:lang w:val="en-US" w:eastAsia="zh-CN"/>
              </w:rPr>
              <w:t>2</w:t>
            </w:r>
            <w:r>
              <w:rPr>
                <w:rFonts w:hint="eastAsia" w:ascii="仿宋" w:hAnsi="仿宋" w:eastAsia="仿宋" w:cs="仿宋_GB2312"/>
                <w:kern w:val="0"/>
                <w:szCs w:val="21"/>
              </w:rPr>
              <w:t>分。缺一不得分。以采购人或由采购人委托的评标委员会核实的网页查询记录为准。</w:t>
            </w:r>
          </w:p>
        </w:tc>
      </w:tr>
    </w:tbl>
    <w:p>
      <w:pPr>
        <w:spacing w:line="360" w:lineRule="auto"/>
        <w:rPr>
          <w:rFonts w:ascii="仿宋" w:hAnsi="仿宋" w:eastAsia="仿宋" w:cs="仿宋_GB2312"/>
          <w:kern w:val="0"/>
          <w:szCs w:val="21"/>
        </w:rPr>
      </w:pPr>
      <w:r>
        <w:rPr>
          <w:rFonts w:hint="eastAsia" w:ascii="仿宋" w:hAnsi="仿宋" w:eastAsia="仿宋" w:cs="仿宋_GB2312"/>
          <w:kern w:val="0"/>
        </w:rPr>
        <w:t>注:1、各项得分保留小数点后二位小数，第三位四舍五入。</w:t>
      </w:r>
    </w:p>
    <w:p>
      <w:pPr>
        <w:numPr>
          <w:ilvl w:val="0"/>
          <w:numId w:val="4"/>
        </w:numPr>
        <w:spacing w:line="440" w:lineRule="exact"/>
        <w:ind w:firstLine="421" w:firstLineChars="200"/>
        <w:rPr>
          <w:rFonts w:hint="eastAsia" w:ascii="仿宋" w:hAnsi="仿宋" w:eastAsia="仿宋" w:cs="仿宋_GB2312"/>
          <w:b/>
          <w:kern w:val="0"/>
          <w:u w:val="single"/>
        </w:rPr>
      </w:pPr>
      <w:r>
        <w:rPr>
          <w:rFonts w:hint="eastAsia" w:ascii="仿宋" w:hAnsi="仿宋" w:eastAsia="仿宋" w:cs="仿宋_GB2312"/>
          <w:b/>
          <w:kern w:val="0"/>
          <w:u w:val="single"/>
        </w:rPr>
        <w:t>有关证书均应在有效期内。</w:t>
      </w:r>
      <w:bookmarkStart w:id="33" w:name="_Toc18480"/>
    </w:p>
    <w:p>
      <w:pPr>
        <w:pStyle w:val="6"/>
        <w:ind w:left="0" w:leftChars="0" w:firstLine="0" w:firstLineChars="0"/>
        <w:rPr>
          <w:rFonts w:hint="eastAsia"/>
        </w:rPr>
      </w:pPr>
    </w:p>
    <w:bookmarkEnd w:id="33"/>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39"/>
        <w:snapToGrid w:val="0"/>
        <w:spacing w:line="360" w:lineRule="auto"/>
        <w:ind w:firstLine="602"/>
        <w:jc w:val="center"/>
        <w:rPr>
          <w:rFonts w:ascii="仿宋_GB2312" w:hAnsi="仿宋_GB2312" w:eastAsia="仿宋_GB2312" w:cs="仿宋_GB2312"/>
          <w:b/>
          <w:kern w:val="0"/>
          <w:sz w:val="24"/>
          <w:szCs w:val="24"/>
          <w:u w:val="single"/>
        </w:rPr>
      </w:pPr>
    </w:p>
    <w:p>
      <w:pPr>
        <w:pStyle w:val="4"/>
        <w:jc w:val="center"/>
        <w:rPr>
          <w:rFonts w:ascii="仿宋_GB2312" w:hAnsi="仿宋_GB2312" w:eastAsia="仿宋_GB2312" w:cs="仿宋_GB2312"/>
          <w:b/>
          <w:kern w:val="0"/>
          <w:sz w:val="24"/>
          <w:szCs w:val="24"/>
          <w:u w:val="single"/>
        </w:rPr>
      </w:pPr>
      <w:r>
        <w:rPr>
          <w:rFonts w:hint="eastAsia"/>
          <w:b w:val="0"/>
          <w:bCs w:val="0"/>
          <w:sz w:val="36"/>
          <w:szCs w:val="36"/>
        </w:rPr>
        <w:t>第七部分  拟签订合同样本</w:t>
      </w:r>
    </w:p>
    <w:p>
      <w:pPr>
        <w:pStyle w:val="39"/>
        <w:snapToGrid w:val="0"/>
        <w:spacing w:line="360" w:lineRule="auto"/>
        <w:ind w:firstLine="602"/>
        <w:jc w:val="center"/>
        <w:rPr>
          <w:rFonts w:ascii="仿宋_GB2312" w:hAnsi="仿宋_GB2312" w:eastAsia="仿宋_GB2312" w:cs="仿宋_GB2312"/>
          <w:b/>
          <w:kern w:val="0"/>
          <w:sz w:val="24"/>
          <w:szCs w:val="24"/>
          <w:u w:val="single"/>
        </w:rPr>
      </w:pPr>
      <w:r>
        <w:rPr>
          <w:rFonts w:ascii="仿宋_GB2312" w:hAnsi="仿宋_GB2312" w:eastAsia="仿宋_GB2312" w:cs="仿宋_GB2312"/>
          <w:b/>
          <w:kern w:val="0"/>
          <w:sz w:val="24"/>
          <w:szCs w:val="24"/>
          <w:u w:val="single"/>
        </w:rPr>
        <w:t>（本合同</w:t>
      </w:r>
      <w:r>
        <w:rPr>
          <w:rFonts w:hint="eastAsia" w:ascii="仿宋_GB2312" w:hAnsi="仿宋_GB2312" w:eastAsia="仿宋_GB2312" w:cs="仿宋_GB2312"/>
          <w:b/>
          <w:kern w:val="0"/>
          <w:sz w:val="24"/>
          <w:szCs w:val="24"/>
          <w:u w:val="single"/>
        </w:rPr>
        <w:t>样本</w:t>
      </w:r>
      <w:r>
        <w:rPr>
          <w:rFonts w:ascii="仿宋_GB2312" w:hAnsi="仿宋_GB2312" w:eastAsia="仿宋_GB2312" w:cs="仿宋_GB2312"/>
          <w:b/>
          <w:kern w:val="0"/>
          <w:sz w:val="24"/>
          <w:szCs w:val="24"/>
          <w:u w:val="single"/>
        </w:rPr>
        <w:t>由采购人提供，</w:t>
      </w:r>
      <w:r>
        <w:rPr>
          <w:rFonts w:hint="eastAsia" w:ascii="仿宋_GB2312" w:hAnsi="仿宋_GB2312" w:eastAsia="仿宋_GB2312" w:cs="仿宋_GB2312"/>
          <w:b/>
          <w:kern w:val="0"/>
          <w:sz w:val="24"/>
          <w:szCs w:val="24"/>
          <w:u w:val="single"/>
        </w:rPr>
        <w:t>招标文件已约定的条款以招标文件为准，其他具体条款内容</w:t>
      </w:r>
      <w:r>
        <w:rPr>
          <w:rFonts w:ascii="仿宋_GB2312" w:hAnsi="仿宋_GB2312" w:eastAsia="仿宋_GB2312" w:cs="仿宋_GB2312"/>
          <w:b/>
          <w:kern w:val="0"/>
          <w:sz w:val="24"/>
          <w:szCs w:val="24"/>
          <w:u w:val="single"/>
        </w:rPr>
        <w:t>由甲乙双方协商后</w:t>
      </w:r>
      <w:r>
        <w:rPr>
          <w:rFonts w:hint="eastAsia" w:ascii="仿宋_GB2312" w:hAnsi="仿宋_GB2312" w:eastAsia="仿宋_GB2312" w:cs="仿宋_GB2312"/>
          <w:b/>
          <w:kern w:val="0"/>
          <w:sz w:val="24"/>
          <w:szCs w:val="24"/>
          <w:u w:val="single"/>
        </w:rPr>
        <w:t>根据实际情况</w:t>
      </w:r>
      <w:r>
        <w:rPr>
          <w:rFonts w:ascii="仿宋_GB2312" w:hAnsi="仿宋_GB2312" w:eastAsia="仿宋_GB2312" w:cs="仿宋_GB2312"/>
          <w:b/>
          <w:kern w:val="0"/>
          <w:sz w:val="24"/>
          <w:szCs w:val="24"/>
          <w:u w:val="single"/>
        </w:rPr>
        <w:t>确定）</w:t>
      </w:r>
      <w:bookmarkStart w:id="34" w:name="_Toc231780370"/>
      <w:bookmarkStart w:id="35" w:name="_Toc10811"/>
      <w:bookmarkStart w:id="36" w:name="_Toc360457889"/>
    </w:p>
    <w:p>
      <w:pPr>
        <w:spacing w:line="360" w:lineRule="auto"/>
        <w:rPr>
          <w:rFonts w:asciiTheme="majorEastAsia" w:hAnsiTheme="majorEastAsia" w:eastAsiaTheme="majorEastAsia"/>
          <w:sz w:val="22"/>
          <w:szCs w:val="24"/>
        </w:rPr>
      </w:pPr>
    </w:p>
    <w:p>
      <w:pPr>
        <w:pStyle w:val="39"/>
        <w:snapToGrid w:val="0"/>
        <w:spacing w:line="440" w:lineRule="exact"/>
        <w:rPr>
          <w:rFonts w:ascii="仿宋" w:hAnsi="仿宋" w:eastAsia="仿宋" w:cs="Arial"/>
          <w:b/>
          <w:sz w:val="28"/>
          <w:szCs w:val="28"/>
        </w:rPr>
      </w:pPr>
      <w:r>
        <w:rPr>
          <w:rFonts w:ascii="仿宋" w:hAnsi="仿宋" w:eastAsia="仿宋" w:cs="Arial"/>
          <w:b/>
          <w:sz w:val="28"/>
          <w:szCs w:val="28"/>
        </w:rPr>
        <w:t>甲  方（</w:t>
      </w:r>
      <w:r>
        <w:rPr>
          <w:rFonts w:hint="eastAsia" w:ascii="仿宋" w:hAnsi="仿宋" w:eastAsia="仿宋" w:cs="Arial"/>
          <w:b/>
          <w:sz w:val="28"/>
          <w:szCs w:val="28"/>
        </w:rPr>
        <w:t>招标</w:t>
      </w:r>
      <w:r>
        <w:rPr>
          <w:rFonts w:ascii="仿宋" w:hAnsi="仿宋" w:eastAsia="仿宋" w:cs="Arial"/>
          <w:b/>
          <w:sz w:val="28"/>
          <w:szCs w:val="28"/>
        </w:rPr>
        <w:t xml:space="preserve">方）： </w:t>
      </w:r>
    </w:p>
    <w:p>
      <w:pPr>
        <w:pStyle w:val="39"/>
        <w:snapToGrid w:val="0"/>
        <w:spacing w:line="440" w:lineRule="exact"/>
        <w:rPr>
          <w:rFonts w:ascii="仿宋" w:hAnsi="仿宋" w:eastAsia="仿宋" w:cs="Arial"/>
          <w:b/>
          <w:sz w:val="28"/>
          <w:szCs w:val="28"/>
        </w:rPr>
      </w:pPr>
      <w:r>
        <w:rPr>
          <w:rFonts w:ascii="仿宋" w:hAnsi="仿宋" w:eastAsia="仿宋" w:cs="Arial"/>
          <w:b/>
          <w:sz w:val="28"/>
          <w:szCs w:val="28"/>
        </w:rPr>
        <w:t>乙  方（供应商）:</w:t>
      </w:r>
    </w:p>
    <w:p>
      <w:pPr>
        <w:spacing w:line="360" w:lineRule="auto"/>
        <w:ind w:right="-147" w:rightChars="-70" w:firstLine="560" w:firstLineChars="200"/>
        <w:rPr>
          <w:rFonts w:ascii="仿宋" w:hAnsi="仿宋" w:eastAsia="仿宋" w:cs="Arial"/>
          <w:bCs/>
          <w:sz w:val="28"/>
          <w:szCs w:val="28"/>
        </w:rPr>
      </w:pPr>
      <w:r>
        <w:rPr>
          <w:rFonts w:ascii="仿宋" w:hAnsi="仿宋" w:eastAsia="仿宋" w:cs="仿宋_GB2312"/>
          <w:color w:val="000000"/>
          <w:kern w:val="0"/>
          <w:sz w:val="28"/>
          <w:szCs w:val="28"/>
        </w:rPr>
        <w:t>根据《中华人民共和国政府采购法》《中华人民共和国</w:t>
      </w:r>
      <w:r>
        <w:rPr>
          <w:rFonts w:hint="eastAsia" w:ascii="仿宋" w:hAnsi="仿宋" w:eastAsia="仿宋" w:cs="仿宋_GB2312"/>
          <w:color w:val="000000"/>
          <w:kern w:val="0"/>
          <w:sz w:val="28"/>
          <w:szCs w:val="28"/>
        </w:rPr>
        <w:t>民法典</w:t>
      </w:r>
      <w:r>
        <w:rPr>
          <w:rFonts w:ascii="仿宋" w:hAnsi="仿宋" w:eastAsia="仿宋" w:cs="仿宋_GB2312"/>
          <w:color w:val="000000"/>
          <w:kern w:val="0"/>
          <w:sz w:val="28"/>
          <w:szCs w:val="28"/>
        </w:rPr>
        <w:t>》等相关法律，</w:t>
      </w:r>
      <w:r>
        <w:rPr>
          <w:rFonts w:ascii="仿宋" w:hAnsi="仿宋" w:eastAsia="仿宋" w:cs="Arial"/>
          <w:bCs/>
          <w:sz w:val="28"/>
          <w:szCs w:val="28"/>
        </w:rPr>
        <w:t>双方充分协商达成合同如下：</w:t>
      </w:r>
    </w:p>
    <w:p>
      <w:pPr>
        <w:pStyle w:val="39"/>
        <w:snapToGrid w:val="0"/>
        <w:spacing w:line="360" w:lineRule="auto"/>
        <w:ind w:firstLine="562" w:firstLineChars="200"/>
        <w:rPr>
          <w:rFonts w:ascii="仿宋" w:hAnsi="仿宋" w:eastAsia="仿宋" w:cs="Arial"/>
          <w:bCs/>
          <w:sz w:val="28"/>
          <w:szCs w:val="28"/>
        </w:rPr>
      </w:pPr>
      <w:r>
        <w:rPr>
          <w:rFonts w:ascii="仿宋" w:hAnsi="仿宋" w:eastAsia="仿宋" w:cs="Arial"/>
          <w:b/>
          <w:sz w:val="28"/>
          <w:szCs w:val="28"/>
        </w:rPr>
        <w:t>第一条：</w:t>
      </w:r>
      <w:r>
        <w:rPr>
          <w:rFonts w:hint="eastAsia" w:ascii="仿宋" w:hAnsi="仿宋" w:eastAsia="仿宋" w:cs="Arial"/>
          <w:b/>
          <w:sz w:val="28"/>
          <w:szCs w:val="28"/>
        </w:rPr>
        <w:t>项目</w:t>
      </w:r>
      <w:r>
        <w:rPr>
          <w:rFonts w:ascii="仿宋" w:hAnsi="仿宋" w:eastAsia="仿宋" w:cs="Arial"/>
          <w:b/>
          <w:sz w:val="28"/>
          <w:szCs w:val="28"/>
        </w:rPr>
        <w:t>内容及合同价格</w:t>
      </w:r>
    </w:p>
    <w:p>
      <w:pPr>
        <w:pStyle w:val="39"/>
        <w:snapToGrid w:val="0"/>
        <w:spacing w:line="360" w:lineRule="auto"/>
        <w:rPr>
          <w:rFonts w:ascii="仿宋" w:hAnsi="仿宋" w:eastAsia="仿宋" w:cs="Arial"/>
          <w:bCs/>
          <w:sz w:val="28"/>
          <w:szCs w:val="28"/>
        </w:rPr>
      </w:pPr>
      <w:r>
        <w:rPr>
          <w:rFonts w:ascii="仿宋" w:hAnsi="仿宋" w:eastAsia="仿宋" w:cs="Arial"/>
          <w:bCs/>
          <w:sz w:val="28"/>
          <w:szCs w:val="28"/>
        </w:rPr>
        <w:t xml:space="preserve">                           </w:t>
      </w:r>
      <w:r>
        <w:rPr>
          <w:rFonts w:ascii="仿宋" w:hAnsi="仿宋" w:eastAsia="仿宋" w:cs="仿宋_GB2312"/>
          <w:color w:val="000000"/>
          <w:kern w:val="0"/>
          <w:szCs w:val="28"/>
        </w:rPr>
        <w:t xml:space="preserve"> </w:t>
      </w:r>
      <w:r>
        <w:rPr>
          <w:rFonts w:ascii="仿宋" w:hAnsi="仿宋" w:eastAsia="仿宋" w:cs="Arial"/>
          <w:bCs/>
          <w:sz w:val="28"/>
          <w:szCs w:val="28"/>
        </w:rPr>
        <w:t>金额单位：元</w:t>
      </w:r>
    </w:p>
    <w:tbl>
      <w:tblPr>
        <w:tblStyle w:val="7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1620"/>
        <w:gridCol w:w="1260"/>
        <w:gridCol w:w="1080"/>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44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序号</w:t>
            </w:r>
          </w:p>
        </w:tc>
        <w:tc>
          <w:tcPr>
            <w:tcW w:w="144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商品名称</w:t>
            </w:r>
          </w:p>
        </w:tc>
        <w:tc>
          <w:tcPr>
            <w:tcW w:w="162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品牌</w:t>
            </w:r>
          </w:p>
        </w:tc>
        <w:tc>
          <w:tcPr>
            <w:tcW w:w="126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规格型号</w:t>
            </w:r>
          </w:p>
        </w:tc>
        <w:tc>
          <w:tcPr>
            <w:tcW w:w="108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数量</w:t>
            </w:r>
          </w:p>
        </w:tc>
        <w:tc>
          <w:tcPr>
            <w:tcW w:w="126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单价</w:t>
            </w:r>
          </w:p>
        </w:tc>
        <w:tc>
          <w:tcPr>
            <w:tcW w:w="1260" w:type="dxa"/>
            <w:noWrap w:val="0"/>
            <w:vAlign w:val="center"/>
          </w:tcPr>
          <w:p>
            <w:pPr>
              <w:spacing w:line="440" w:lineRule="exact"/>
              <w:jc w:val="center"/>
              <w:rPr>
                <w:rFonts w:ascii="仿宋" w:hAnsi="仿宋" w:eastAsia="仿宋" w:cs="Arial"/>
                <w:sz w:val="28"/>
                <w:szCs w:val="28"/>
              </w:rPr>
            </w:pPr>
            <w:r>
              <w:rPr>
                <w:rFonts w:ascii="仿宋" w:hAnsi="仿宋" w:eastAsia="仿宋" w:cs="Arial"/>
                <w:sz w:val="28"/>
                <w:szCs w:val="28"/>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 w:hRule="atLeast"/>
          <w:jc w:val="center"/>
        </w:trPr>
        <w:tc>
          <w:tcPr>
            <w:tcW w:w="1440" w:type="dxa"/>
            <w:noWrap w:val="0"/>
            <w:vAlign w:val="center"/>
          </w:tcPr>
          <w:p>
            <w:pPr>
              <w:spacing w:line="440" w:lineRule="exact"/>
              <w:jc w:val="center"/>
              <w:rPr>
                <w:rFonts w:ascii="仿宋" w:hAnsi="仿宋" w:eastAsia="仿宋" w:cs="Arial"/>
                <w:sz w:val="28"/>
                <w:szCs w:val="28"/>
              </w:rPr>
            </w:pPr>
          </w:p>
        </w:tc>
        <w:tc>
          <w:tcPr>
            <w:tcW w:w="1440" w:type="dxa"/>
            <w:noWrap w:val="0"/>
            <w:vAlign w:val="center"/>
          </w:tcPr>
          <w:p>
            <w:pPr>
              <w:spacing w:line="440" w:lineRule="exact"/>
              <w:jc w:val="center"/>
              <w:rPr>
                <w:rFonts w:ascii="仿宋" w:hAnsi="仿宋" w:eastAsia="仿宋" w:cs="Arial"/>
                <w:sz w:val="28"/>
                <w:szCs w:val="28"/>
              </w:rPr>
            </w:pPr>
          </w:p>
        </w:tc>
        <w:tc>
          <w:tcPr>
            <w:tcW w:w="1620" w:type="dxa"/>
            <w:noWrap w:val="0"/>
            <w:vAlign w:val="center"/>
          </w:tcPr>
          <w:p>
            <w:pPr>
              <w:spacing w:line="440" w:lineRule="exact"/>
              <w:rPr>
                <w:rFonts w:ascii="仿宋" w:hAnsi="仿宋" w:eastAsia="仿宋" w:cs="Arial"/>
                <w:sz w:val="28"/>
                <w:szCs w:val="28"/>
              </w:rPr>
            </w:pPr>
          </w:p>
        </w:tc>
        <w:tc>
          <w:tcPr>
            <w:tcW w:w="1260" w:type="dxa"/>
            <w:noWrap w:val="0"/>
            <w:vAlign w:val="center"/>
          </w:tcPr>
          <w:p>
            <w:pPr>
              <w:spacing w:line="440" w:lineRule="exact"/>
              <w:rPr>
                <w:rFonts w:ascii="仿宋" w:hAnsi="仿宋" w:eastAsia="仿宋" w:cs="Arial"/>
                <w:sz w:val="28"/>
                <w:szCs w:val="28"/>
              </w:rPr>
            </w:pPr>
          </w:p>
        </w:tc>
        <w:tc>
          <w:tcPr>
            <w:tcW w:w="1080" w:type="dxa"/>
            <w:noWrap w:val="0"/>
            <w:vAlign w:val="center"/>
          </w:tcPr>
          <w:p>
            <w:pPr>
              <w:spacing w:line="440" w:lineRule="exact"/>
              <w:jc w:val="center"/>
              <w:rPr>
                <w:rFonts w:ascii="仿宋" w:hAnsi="仿宋" w:eastAsia="仿宋" w:cs="Arial"/>
                <w:sz w:val="28"/>
                <w:szCs w:val="28"/>
              </w:rPr>
            </w:pPr>
          </w:p>
        </w:tc>
        <w:tc>
          <w:tcPr>
            <w:tcW w:w="1260" w:type="dxa"/>
            <w:noWrap w:val="0"/>
            <w:vAlign w:val="center"/>
          </w:tcPr>
          <w:p>
            <w:pPr>
              <w:spacing w:line="440" w:lineRule="exact"/>
              <w:jc w:val="center"/>
              <w:rPr>
                <w:rFonts w:ascii="仿宋" w:hAnsi="仿宋" w:eastAsia="仿宋" w:cs="Arial"/>
                <w:sz w:val="28"/>
                <w:szCs w:val="28"/>
              </w:rPr>
            </w:pPr>
          </w:p>
        </w:tc>
        <w:tc>
          <w:tcPr>
            <w:tcW w:w="1260" w:type="dxa"/>
            <w:tcBorders>
              <w:bottom w:val="single" w:color="auto" w:sz="4" w:space="0"/>
            </w:tcBorders>
            <w:noWrap w:val="0"/>
            <w:vAlign w:val="center"/>
          </w:tcPr>
          <w:p>
            <w:pPr>
              <w:spacing w:line="440" w:lineRule="exact"/>
              <w:jc w:val="center"/>
              <w:rPr>
                <w:rFonts w:ascii="仿宋" w:hAnsi="仿宋" w:eastAsia="仿宋" w:cs="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 w:hRule="atLeast"/>
          <w:jc w:val="center"/>
        </w:trPr>
        <w:tc>
          <w:tcPr>
            <w:tcW w:w="8100" w:type="dxa"/>
            <w:gridSpan w:val="6"/>
            <w:noWrap w:val="0"/>
            <w:vAlign w:val="center"/>
          </w:tcPr>
          <w:p>
            <w:pPr>
              <w:spacing w:line="440" w:lineRule="exact"/>
              <w:rPr>
                <w:rFonts w:ascii="仿宋" w:hAnsi="仿宋" w:eastAsia="仿宋" w:cs="Arial"/>
                <w:sz w:val="28"/>
                <w:szCs w:val="28"/>
              </w:rPr>
            </w:pPr>
            <w:r>
              <w:rPr>
                <w:rFonts w:ascii="仿宋" w:hAnsi="仿宋" w:eastAsia="仿宋" w:cs="Arial"/>
                <w:sz w:val="28"/>
                <w:szCs w:val="28"/>
              </w:rPr>
              <w:t>合计：</w:t>
            </w:r>
          </w:p>
        </w:tc>
        <w:tc>
          <w:tcPr>
            <w:tcW w:w="1260" w:type="dxa"/>
            <w:noWrap w:val="0"/>
            <w:vAlign w:val="center"/>
          </w:tcPr>
          <w:p>
            <w:pPr>
              <w:spacing w:line="440" w:lineRule="exact"/>
              <w:jc w:val="center"/>
              <w:rPr>
                <w:rFonts w:ascii="仿宋" w:hAnsi="仿宋" w:eastAsia="仿宋" w:cs="Arial"/>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 w:hRule="atLeast"/>
          <w:jc w:val="center"/>
        </w:trPr>
        <w:tc>
          <w:tcPr>
            <w:tcW w:w="9360" w:type="dxa"/>
            <w:gridSpan w:val="7"/>
            <w:noWrap w:val="0"/>
            <w:vAlign w:val="center"/>
          </w:tcPr>
          <w:p>
            <w:pPr>
              <w:spacing w:line="440" w:lineRule="exact"/>
              <w:rPr>
                <w:rFonts w:ascii="仿宋" w:hAnsi="仿宋" w:eastAsia="仿宋" w:cs="Arial"/>
                <w:sz w:val="28"/>
                <w:szCs w:val="28"/>
              </w:rPr>
            </w:pPr>
            <w:r>
              <w:rPr>
                <w:rFonts w:ascii="仿宋" w:hAnsi="仿宋" w:eastAsia="仿宋" w:cs="Arial"/>
                <w:sz w:val="28"/>
                <w:szCs w:val="28"/>
              </w:rPr>
              <w:t>合同总价（人民币大写）：                     元整</w:t>
            </w:r>
          </w:p>
        </w:tc>
      </w:tr>
    </w:tbl>
    <w:p>
      <w:pPr>
        <w:pStyle w:val="39"/>
        <w:snapToGrid w:val="0"/>
        <w:spacing w:line="440" w:lineRule="exact"/>
        <w:ind w:right="-687" w:rightChars="-327"/>
        <w:rPr>
          <w:rFonts w:ascii="仿宋" w:hAnsi="仿宋" w:eastAsia="仿宋" w:cs="Arial"/>
          <w:bCs/>
          <w:sz w:val="28"/>
          <w:szCs w:val="28"/>
        </w:rPr>
      </w:pPr>
      <w:r>
        <w:rPr>
          <w:rFonts w:ascii="仿宋" w:hAnsi="仿宋" w:eastAsia="仿宋" w:cs="Arial"/>
          <w:sz w:val="28"/>
          <w:szCs w:val="28"/>
        </w:rPr>
        <w:t>注：以上合同总价包括运抵使用单位的运输、保险、安装、调试、验收、税金等一切费用。</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第二条：</w:t>
      </w:r>
      <w:r>
        <w:rPr>
          <w:rFonts w:hint="eastAsia" w:ascii="仿宋" w:hAnsi="仿宋" w:eastAsia="仿宋" w:cs="Arial"/>
          <w:b/>
          <w:snapToGrid w:val="0"/>
          <w:sz w:val="28"/>
          <w:szCs w:val="28"/>
        </w:rPr>
        <w:t>技术资料</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1、乙方应按招标文件规定的时间向甲方提供使用项目的有关技术资料。</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第三条： 知识产权</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乙方应保证所提供的服务或其任何一部分均不会侵犯任何第三方的知识产权。</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第四条：产权担保</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乙方保证所交付的货物的所有权完全属于乙方且无任何抵押、查封等产权瑕疵。</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w:t>
      </w:r>
      <w:r>
        <w:rPr>
          <w:rFonts w:hint="eastAsia" w:ascii="仿宋" w:hAnsi="仿宋" w:eastAsia="仿宋" w:cs="Arial"/>
          <w:b/>
          <w:snapToGrid w:val="0"/>
          <w:sz w:val="28"/>
          <w:szCs w:val="28"/>
        </w:rPr>
        <w:t>五</w:t>
      </w:r>
      <w:r>
        <w:rPr>
          <w:rFonts w:ascii="仿宋" w:hAnsi="仿宋" w:eastAsia="仿宋" w:cs="Arial"/>
          <w:b/>
          <w:snapToGrid w:val="0"/>
          <w:sz w:val="28"/>
          <w:szCs w:val="28"/>
        </w:rPr>
        <w:t>条：转包或分包</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不允许转包，不允许分包。如乙方将项目转包或分包的，甲方有权解除合同，并追究乙方的违约责任。</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w:t>
      </w:r>
      <w:r>
        <w:rPr>
          <w:rFonts w:hint="eastAsia" w:ascii="仿宋" w:hAnsi="仿宋" w:eastAsia="仿宋" w:cs="Arial"/>
          <w:b/>
          <w:snapToGrid w:val="0"/>
          <w:sz w:val="28"/>
          <w:szCs w:val="28"/>
        </w:rPr>
        <w:t>六</w:t>
      </w:r>
      <w:r>
        <w:rPr>
          <w:rFonts w:ascii="仿宋" w:hAnsi="仿宋" w:eastAsia="仿宋" w:cs="Arial"/>
          <w:b/>
          <w:snapToGrid w:val="0"/>
          <w:sz w:val="28"/>
          <w:szCs w:val="28"/>
        </w:rPr>
        <w:t>条：质保期和履约保证金</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1、质保期</w:t>
      </w:r>
      <w:r>
        <w:rPr>
          <w:rFonts w:hint="eastAsia" w:ascii="仿宋" w:hAnsi="仿宋" w:eastAsia="仿宋" w:cs="Arial"/>
          <w:snapToGrid w:val="0"/>
          <w:sz w:val="28"/>
          <w:szCs w:val="28"/>
        </w:rPr>
        <w:t>______</w:t>
      </w:r>
      <w:r>
        <w:rPr>
          <w:rFonts w:ascii="仿宋" w:hAnsi="仿宋" w:eastAsia="仿宋" w:cs="Arial"/>
          <w:snapToGrid w:val="0"/>
          <w:sz w:val="28"/>
          <w:szCs w:val="28"/>
        </w:rPr>
        <w:t>年（自项目验收合格交付使用之日起计）</w:t>
      </w:r>
      <w:r>
        <w:rPr>
          <w:rFonts w:hint="eastAsia" w:ascii="仿宋" w:hAnsi="仿宋" w:eastAsia="仿宋" w:cs="Arial"/>
          <w:snapToGrid w:val="0"/>
          <w:sz w:val="28"/>
          <w:szCs w:val="28"/>
        </w:rPr>
        <w:t>。</w:t>
      </w:r>
    </w:p>
    <w:p>
      <w:pPr>
        <w:pStyle w:val="39"/>
        <w:adjustRightInd w:val="0"/>
        <w:snapToGrid w:val="0"/>
        <w:spacing w:before="120" w:after="120" w:line="440" w:lineRule="exact"/>
        <w:ind w:firstLine="596" w:firstLineChars="213"/>
        <w:rPr>
          <w:rFonts w:hint="eastAsia" w:ascii="仿宋" w:hAnsi="仿宋" w:eastAsia="仿宋" w:cs="Arial"/>
          <w:snapToGrid w:val="0"/>
          <w:sz w:val="28"/>
          <w:szCs w:val="28"/>
          <w:lang w:val="en-US" w:eastAsia="zh-CN"/>
        </w:rPr>
      </w:pPr>
      <w:r>
        <w:rPr>
          <w:rFonts w:hint="eastAsia" w:ascii="仿宋" w:hAnsi="仿宋" w:eastAsia="仿宋" w:cs="Arial"/>
          <w:snapToGrid w:val="0"/>
          <w:sz w:val="28"/>
          <w:szCs w:val="28"/>
        </w:rPr>
        <w:t>2、履约保证金：</w:t>
      </w:r>
      <w:r>
        <w:rPr>
          <w:rFonts w:hint="eastAsia" w:ascii="仿宋" w:hAnsi="仿宋" w:eastAsia="仿宋" w:cs="Arial"/>
          <w:snapToGrid w:val="0"/>
          <w:sz w:val="28"/>
          <w:szCs w:val="28"/>
          <w:lang w:eastAsia="zh-CN"/>
        </w:rPr>
        <w:t>无</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w:t>
      </w:r>
      <w:r>
        <w:rPr>
          <w:rFonts w:hint="eastAsia" w:ascii="仿宋" w:hAnsi="仿宋" w:eastAsia="仿宋" w:cs="Arial"/>
          <w:b/>
          <w:snapToGrid w:val="0"/>
          <w:sz w:val="28"/>
          <w:szCs w:val="28"/>
        </w:rPr>
        <w:t>七</w:t>
      </w:r>
      <w:r>
        <w:rPr>
          <w:rFonts w:ascii="仿宋" w:hAnsi="仿宋" w:eastAsia="仿宋" w:cs="Arial"/>
          <w:b/>
          <w:snapToGrid w:val="0"/>
          <w:sz w:val="28"/>
          <w:szCs w:val="28"/>
        </w:rPr>
        <w:t>条：</w:t>
      </w:r>
      <w:r>
        <w:rPr>
          <w:rFonts w:hint="eastAsia" w:ascii="仿宋" w:hAnsi="仿宋" w:eastAsia="仿宋" w:cs="Arial"/>
          <w:b/>
          <w:snapToGrid w:val="0"/>
          <w:sz w:val="28"/>
          <w:szCs w:val="28"/>
        </w:rPr>
        <w:t>交货安装及实施地点</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1、乙方在合同签订后</w:t>
      </w:r>
      <w:r>
        <w:rPr>
          <w:rFonts w:hint="eastAsia" w:ascii="仿宋" w:hAnsi="仿宋" w:eastAsia="仿宋" w:cs="Arial"/>
          <w:snapToGrid w:val="0"/>
          <w:sz w:val="28"/>
          <w:szCs w:val="28"/>
        </w:rPr>
        <w:t>______</w:t>
      </w:r>
      <w:r>
        <w:rPr>
          <w:rFonts w:ascii="仿宋" w:hAnsi="仿宋" w:eastAsia="仿宋" w:cs="Arial"/>
          <w:snapToGrid w:val="0"/>
          <w:sz w:val="28"/>
          <w:szCs w:val="28"/>
        </w:rPr>
        <w:t>日内供货并安装调试完毕。</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2、在所供货物交付使用时，乙方必须向甲方提供质量保证书、保修卡等必须具备的相关资料和必备的附件。</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3、实施地点：甲方指定地点。</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第八条：</w:t>
      </w:r>
      <w:r>
        <w:rPr>
          <w:rFonts w:hint="eastAsia" w:ascii="仿宋" w:hAnsi="仿宋" w:eastAsia="仿宋" w:cs="Arial"/>
          <w:b/>
          <w:snapToGrid w:val="0"/>
          <w:sz w:val="28"/>
          <w:szCs w:val="28"/>
        </w:rPr>
        <w:t>货</w:t>
      </w:r>
      <w:r>
        <w:rPr>
          <w:rFonts w:ascii="仿宋" w:hAnsi="仿宋" w:eastAsia="仿宋" w:cs="Arial"/>
          <w:b/>
          <w:snapToGrid w:val="0"/>
          <w:sz w:val="28"/>
          <w:szCs w:val="28"/>
        </w:rPr>
        <w:t>款支付</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hint="eastAsia" w:ascii="仿宋" w:hAnsi="仿宋" w:eastAsia="仿宋" w:cs="Arial"/>
          <w:snapToGrid w:val="0"/>
          <w:sz w:val="28"/>
          <w:szCs w:val="28"/>
          <w:lang w:val="en-US" w:eastAsia="zh-CN"/>
        </w:rPr>
        <w:t>1</w:t>
      </w:r>
      <w:r>
        <w:rPr>
          <w:rFonts w:hint="eastAsia" w:ascii="仿宋" w:hAnsi="仿宋" w:eastAsia="仿宋" w:cs="Arial"/>
          <w:snapToGrid w:val="0"/>
          <w:sz w:val="28"/>
          <w:szCs w:val="28"/>
        </w:rPr>
        <w:t>、货物送达指定地点安装调试完毕并验收合格后7个工作日内支付余款。款项支付时中标方需提供合法票据；</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上述款项均通过银行转帐结算。</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w:t>
      </w:r>
      <w:r>
        <w:rPr>
          <w:rFonts w:hint="eastAsia" w:ascii="仿宋" w:hAnsi="仿宋" w:eastAsia="仿宋" w:cs="Arial"/>
          <w:b/>
          <w:snapToGrid w:val="0"/>
          <w:sz w:val="28"/>
          <w:szCs w:val="28"/>
        </w:rPr>
        <w:t>九</w:t>
      </w:r>
      <w:r>
        <w:rPr>
          <w:rFonts w:ascii="仿宋" w:hAnsi="仿宋" w:eastAsia="仿宋" w:cs="Arial"/>
          <w:b/>
          <w:snapToGrid w:val="0"/>
          <w:sz w:val="28"/>
          <w:szCs w:val="28"/>
        </w:rPr>
        <w:t>条：税费</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本合同执行中相关的一切税费均由乙方负担。</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第十条：质量保证及售后服务</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供方对销售的设备实行全面、优质的售后服务，实行三包。</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１、产品售后服务按生产厂商的规定执行。</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２、在三包有效期内，供方应在接到需方维修通知六小时内上门提供三包服务。</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第十一条：调试和验收</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1、安装调试：乙方负责在甲方指定的时间内，按照甲方的要求完成货物的安装调试。乙方应严格遵守安全法律法规，采取安全 保障措施，保证人员安全。因乙方原因造成的人员伤亡和财产损失，均由乙方承担。</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2、验收标准：</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（1）详见浙江省政府采购供货协议约定的验收标准；</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（2）装箱单；</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3、到货验收：甲方应在收到货物后3个工作日内进行到货验收。甲方仅对产品的数量和外观进行检验，并不因此减轻或免除乙方所 应承担的质量保证责任。</w:t>
      </w:r>
    </w:p>
    <w:p>
      <w:pPr>
        <w:spacing w:line="440" w:lineRule="exact"/>
        <w:ind w:firstLine="560" w:firstLineChars="200"/>
        <w:rPr>
          <w:rFonts w:hint="eastAsia" w:ascii="仿宋" w:hAnsi="仿宋" w:eastAsia="仿宋" w:cs="Arial"/>
          <w:snapToGrid w:val="0"/>
          <w:kern w:val="2"/>
          <w:sz w:val="28"/>
          <w:szCs w:val="28"/>
          <w:lang w:val="en-US" w:eastAsia="zh-CN" w:bidi="ar-SA"/>
        </w:rPr>
      </w:pPr>
      <w:r>
        <w:rPr>
          <w:rFonts w:hint="eastAsia" w:ascii="仿宋" w:hAnsi="仿宋" w:eastAsia="仿宋" w:cs="Arial"/>
          <w:snapToGrid w:val="0"/>
          <w:kern w:val="2"/>
          <w:sz w:val="28"/>
          <w:szCs w:val="28"/>
          <w:lang w:val="en-US" w:eastAsia="zh-CN" w:bidi="ar-SA"/>
        </w:rPr>
        <w:t>4、最终验收：安装调测完毕后，乙方应配合甲方进行最终验收，验收结果以甲方签署的验收证明为准。</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第十二条：货物包装</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货物的包装应按照国家或行业主管部门的技术规定执行，国家或业务行业主管部门无技术规定的，应当按照甲乙双方约定采取足以保护货物安全、完好的包装方式，如果招标文件有约定，按照招标文件执行。</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第十三条：违约责任</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 甲方无正当理由拒收验收项目的，甲方向乙方偿付拒收合同总价</w:t>
      </w:r>
      <w:r>
        <w:rPr>
          <w:rFonts w:hint="eastAsia" w:ascii="仿宋" w:hAnsi="仿宋" w:eastAsia="仿宋" w:cs="Arial"/>
          <w:snapToGrid w:val="0"/>
          <w:sz w:val="28"/>
          <w:szCs w:val="28"/>
        </w:rPr>
        <w:t>____</w:t>
      </w:r>
      <w:r>
        <w:rPr>
          <w:rFonts w:ascii="仿宋" w:hAnsi="仿宋" w:eastAsia="仿宋" w:cs="Arial"/>
          <w:snapToGrid w:val="0"/>
          <w:sz w:val="28"/>
          <w:szCs w:val="28"/>
        </w:rPr>
        <w:t>的违约金。</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2、 甲方无故逾期验收和办理合同款项支付手续的,甲方应按逾期付款总额每日</w:t>
      </w:r>
      <w:r>
        <w:rPr>
          <w:rFonts w:hint="eastAsia" w:ascii="仿宋" w:hAnsi="仿宋" w:eastAsia="仿宋" w:cs="Arial"/>
          <w:snapToGrid w:val="0"/>
          <w:sz w:val="28"/>
          <w:szCs w:val="28"/>
        </w:rPr>
        <w:t>____</w:t>
      </w:r>
      <w:r>
        <w:rPr>
          <w:rFonts w:ascii="仿宋" w:hAnsi="仿宋" w:eastAsia="仿宋" w:cs="Arial"/>
          <w:snapToGrid w:val="0"/>
          <w:sz w:val="28"/>
          <w:szCs w:val="28"/>
        </w:rPr>
        <w:t>向乙方支付违约金。</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3、乙方逾期交付项目的，乙方应按逾期交付项目总额每日</w:t>
      </w:r>
      <w:r>
        <w:rPr>
          <w:rFonts w:hint="eastAsia" w:ascii="仿宋" w:hAnsi="仿宋" w:eastAsia="仿宋" w:cs="Arial"/>
          <w:snapToGrid w:val="0"/>
          <w:sz w:val="28"/>
          <w:szCs w:val="28"/>
        </w:rPr>
        <w:t>____</w:t>
      </w:r>
      <w:r>
        <w:rPr>
          <w:rFonts w:ascii="仿宋" w:hAnsi="仿宋" w:eastAsia="仿宋" w:cs="Arial"/>
          <w:snapToGrid w:val="0"/>
          <w:sz w:val="28"/>
          <w:szCs w:val="28"/>
        </w:rPr>
        <w:t>向甲方支付违约金，由甲方从合同款项中扣除。逾期超过约定日期</w:t>
      </w:r>
      <w:r>
        <w:rPr>
          <w:rFonts w:hint="eastAsia" w:ascii="仿宋" w:hAnsi="仿宋" w:eastAsia="仿宋" w:cs="Arial"/>
          <w:snapToGrid w:val="0"/>
          <w:sz w:val="28"/>
          <w:szCs w:val="28"/>
        </w:rPr>
        <w:t>____</w:t>
      </w:r>
      <w:r>
        <w:rPr>
          <w:rFonts w:ascii="仿宋" w:hAnsi="仿宋" w:eastAsia="仿宋" w:cs="Arial"/>
          <w:snapToGrid w:val="0"/>
          <w:sz w:val="28"/>
          <w:szCs w:val="28"/>
        </w:rPr>
        <w:t>个工作日不能交付的，甲方可解除本合同。乙方因逾期交付或因其他违约行为导致甲方解除合同的，乙方应向甲方支付合同总值</w:t>
      </w:r>
      <w:r>
        <w:rPr>
          <w:rFonts w:hint="eastAsia" w:ascii="仿宋" w:hAnsi="仿宋" w:eastAsia="仿宋" w:cs="Arial"/>
          <w:snapToGrid w:val="0"/>
          <w:sz w:val="28"/>
          <w:szCs w:val="28"/>
        </w:rPr>
        <w:t>____</w:t>
      </w:r>
      <w:r>
        <w:rPr>
          <w:rFonts w:ascii="仿宋" w:hAnsi="仿宋" w:eastAsia="仿宋" w:cs="Arial"/>
          <w:snapToGrid w:val="0"/>
          <w:sz w:val="28"/>
          <w:szCs w:val="28"/>
        </w:rPr>
        <w:t xml:space="preserve">的违约金，如造成甲方损失超过违约金的，超出部分由乙方继续承担赔偿责任。 </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5、解除合同应按《</w:t>
      </w:r>
      <w:r>
        <w:rPr>
          <w:rFonts w:ascii="仿宋" w:hAnsi="仿宋" w:eastAsia="仿宋" w:cs="仿宋_GB2312"/>
          <w:color w:val="000000"/>
          <w:kern w:val="0"/>
          <w:sz w:val="28"/>
          <w:szCs w:val="28"/>
        </w:rPr>
        <w:t>中华人民共和国</w:t>
      </w:r>
      <w:r>
        <w:rPr>
          <w:rFonts w:hint="eastAsia" w:ascii="仿宋" w:hAnsi="仿宋" w:eastAsia="仿宋" w:cs="仿宋_GB2312"/>
          <w:color w:val="000000"/>
          <w:kern w:val="0"/>
          <w:sz w:val="28"/>
          <w:szCs w:val="28"/>
        </w:rPr>
        <w:t>民法典</w:t>
      </w:r>
      <w:r>
        <w:rPr>
          <w:rFonts w:ascii="仿宋" w:hAnsi="仿宋" w:eastAsia="仿宋" w:cs="Arial"/>
          <w:snapToGrid w:val="0"/>
          <w:sz w:val="28"/>
          <w:szCs w:val="28"/>
        </w:rPr>
        <w:t>》规定执行。</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第十四条：不可抗力事件处理</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 在合同有效期内，任何一方因不可抗力事件导致不能履行合同，则合同履行期可延长，其延长期与不可抗力影响期相同。</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2、 不可抗力事件发生后，应立即通知对方，并寄送有关权威机构出具的证明。</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3、 不可抗力事件延续</w:t>
      </w:r>
      <w:r>
        <w:rPr>
          <w:rFonts w:hint="eastAsia" w:ascii="仿宋" w:hAnsi="仿宋" w:eastAsia="仿宋" w:cs="Arial"/>
          <w:snapToGrid w:val="0"/>
          <w:sz w:val="28"/>
          <w:szCs w:val="28"/>
        </w:rPr>
        <w:t>____</w:t>
      </w:r>
      <w:r>
        <w:rPr>
          <w:rFonts w:ascii="仿宋" w:hAnsi="仿宋" w:eastAsia="仿宋" w:cs="Arial"/>
          <w:snapToGrid w:val="0"/>
          <w:sz w:val="28"/>
          <w:szCs w:val="28"/>
        </w:rPr>
        <w:t>天以上，双方应通过友好协商，确定是否继续履行合同。</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第十五条：诉讼</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双方在执行合同中所发生的一切争议，应通过协商解决。如协商不成，可向甲方所在地法院起诉。</w:t>
      </w:r>
    </w:p>
    <w:p>
      <w:pPr>
        <w:pStyle w:val="39"/>
        <w:adjustRightInd w:val="0"/>
        <w:snapToGrid w:val="0"/>
        <w:spacing w:before="120" w:after="120" w:line="440" w:lineRule="exact"/>
        <w:ind w:firstLine="598" w:firstLineChars="213"/>
        <w:rPr>
          <w:rFonts w:ascii="仿宋" w:hAnsi="仿宋" w:eastAsia="仿宋" w:cs="Arial"/>
          <w:b/>
          <w:snapToGrid w:val="0"/>
          <w:sz w:val="28"/>
          <w:szCs w:val="28"/>
        </w:rPr>
      </w:pPr>
      <w:r>
        <w:rPr>
          <w:rFonts w:ascii="仿宋" w:hAnsi="仿宋" w:eastAsia="仿宋" w:cs="Arial"/>
          <w:b/>
          <w:snapToGrid w:val="0"/>
          <w:sz w:val="28"/>
          <w:szCs w:val="28"/>
        </w:rPr>
        <w:t>第十六条：合同生效及其它</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1、合同经甲、乙双方签名并加盖单位公章后生效。</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2、招标文件、投标文件与本合同具有同等法律效力。</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3、本合同未尽事宜，遵照《</w:t>
      </w:r>
      <w:r>
        <w:rPr>
          <w:rFonts w:hint="eastAsia" w:ascii="仿宋" w:hAnsi="仿宋" w:eastAsia="仿宋" w:cs="Arial"/>
          <w:snapToGrid w:val="0"/>
          <w:sz w:val="28"/>
          <w:szCs w:val="28"/>
        </w:rPr>
        <w:t>民法典</w:t>
      </w:r>
      <w:r>
        <w:rPr>
          <w:rFonts w:ascii="仿宋" w:hAnsi="仿宋" w:eastAsia="仿宋" w:cs="Arial"/>
          <w:snapToGrid w:val="0"/>
          <w:sz w:val="28"/>
          <w:szCs w:val="28"/>
        </w:rPr>
        <w:t>》有关条文执行。</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hint="eastAsia" w:ascii="仿宋" w:hAnsi="仿宋" w:eastAsia="仿宋" w:cs="Arial"/>
          <w:snapToGrid w:val="0"/>
          <w:sz w:val="28"/>
          <w:szCs w:val="28"/>
        </w:rPr>
        <w:t>4、本合同一式</w:t>
      </w:r>
      <w:r>
        <w:rPr>
          <w:rFonts w:hint="eastAsia" w:ascii="仿宋" w:hAnsi="仿宋" w:eastAsia="仿宋" w:cs="Arial"/>
          <w:snapToGrid w:val="0"/>
          <w:sz w:val="28"/>
          <w:szCs w:val="28"/>
          <w:lang w:eastAsia="zh-CN"/>
        </w:rPr>
        <w:t>叁</w:t>
      </w:r>
      <w:r>
        <w:rPr>
          <w:rFonts w:hint="eastAsia" w:ascii="仿宋" w:hAnsi="仿宋" w:eastAsia="仿宋" w:cs="Arial"/>
          <w:snapToGrid w:val="0"/>
          <w:sz w:val="28"/>
          <w:szCs w:val="28"/>
        </w:rPr>
        <w:t>份，具有同等法律效力，甲方贰份、乙方</w:t>
      </w:r>
      <w:r>
        <w:rPr>
          <w:rFonts w:hint="eastAsia" w:ascii="仿宋" w:hAnsi="仿宋" w:eastAsia="仿宋" w:cs="Arial"/>
          <w:snapToGrid w:val="0"/>
          <w:sz w:val="28"/>
          <w:szCs w:val="28"/>
          <w:lang w:eastAsia="zh-CN"/>
        </w:rPr>
        <w:t>壹</w:t>
      </w:r>
      <w:r>
        <w:rPr>
          <w:rFonts w:hint="eastAsia" w:ascii="仿宋" w:hAnsi="仿宋" w:eastAsia="仿宋" w:cs="Arial"/>
          <w:snapToGrid w:val="0"/>
          <w:sz w:val="28"/>
          <w:szCs w:val="28"/>
        </w:rPr>
        <w:t>份。</w:t>
      </w:r>
    </w:p>
    <w:p>
      <w:pPr>
        <w:pStyle w:val="39"/>
        <w:adjustRightInd w:val="0"/>
        <w:snapToGrid w:val="0"/>
        <w:spacing w:before="120" w:after="120" w:line="440" w:lineRule="exact"/>
        <w:ind w:firstLine="598" w:firstLineChars="213"/>
        <w:rPr>
          <w:rFonts w:ascii="仿宋" w:hAnsi="仿宋" w:eastAsia="仿宋" w:cs="Arial"/>
          <w:snapToGrid w:val="0"/>
          <w:sz w:val="28"/>
          <w:szCs w:val="28"/>
        </w:rPr>
      </w:pPr>
      <w:r>
        <w:rPr>
          <w:rFonts w:ascii="仿宋" w:hAnsi="仿宋" w:eastAsia="仿宋" w:cs="Arial"/>
          <w:b/>
          <w:snapToGrid w:val="0"/>
          <w:sz w:val="28"/>
          <w:szCs w:val="28"/>
        </w:rPr>
        <w:t>第十七条</w:t>
      </w:r>
      <w:r>
        <w:rPr>
          <w:rFonts w:ascii="仿宋" w:hAnsi="仿宋" w:eastAsia="仿宋" w:cs="Arial"/>
          <w:snapToGrid w:val="0"/>
          <w:sz w:val="28"/>
          <w:szCs w:val="28"/>
        </w:rPr>
        <w:t>：其他需要补充的内容：</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p>
    <w:p>
      <w:pPr>
        <w:pStyle w:val="39"/>
        <w:adjustRightInd w:val="0"/>
        <w:snapToGrid w:val="0"/>
        <w:spacing w:before="120" w:after="120" w:line="440" w:lineRule="exact"/>
        <w:ind w:firstLine="596" w:firstLineChars="213"/>
        <w:rPr>
          <w:rFonts w:ascii="仿宋" w:hAnsi="仿宋" w:eastAsia="仿宋" w:cs="Arial"/>
          <w:snapToGrid w:val="0"/>
          <w:sz w:val="28"/>
          <w:szCs w:val="28"/>
        </w:rPr>
      </w:pPr>
    </w:p>
    <w:p>
      <w:pPr>
        <w:pStyle w:val="39"/>
        <w:adjustRightInd w:val="0"/>
        <w:snapToGrid w:val="0"/>
        <w:spacing w:before="120" w:after="120" w:line="440" w:lineRule="exact"/>
        <w:ind w:firstLine="596" w:firstLineChars="213"/>
        <w:rPr>
          <w:rFonts w:ascii="仿宋" w:hAnsi="仿宋" w:eastAsia="仿宋" w:cs="Arial"/>
          <w:snapToGrid w:val="0"/>
          <w:sz w:val="28"/>
          <w:szCs w:val="28"/>
        </w:rPr>
      </w:pP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 xml:space="preserve">甲方（盖章）：                                   </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 xml:space="preserve">地址：                                   </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 xml:space="preserve">法定（授权）代表人：                   </w:t>
      </w:r>
    </w:p>
    <w:p>
      <w:pPr>
        <w:pStyle w:val="39"/>
        <w:adjustRightInd w:val="0"/>
        <w:snapToGrid w:val="0"/>
        <w:spacing w:before="120" w:after="120" w:line="440" w:lineRule="exact"/>
        <w:ind w:firstLine="2276" w:firstLineChars="813"/>
        <w:rPr>
          <w:rFonts w:ascii="仿宋" w:hAnsi="仿宋" w:eastAsia="仿宋" w:cs="Arial"/>
          <w:snapToGrid w:val="0"/>
          <w:sz w:val="28"/>
          <w:szCs w:val="28"/>
        </w:rPr>
      </w:pPr>
      <w:r>
        <w:rPr>
          <w:rFonts w:ascii="仿宋" w:hAnsi="仿宋" w:eastAsia="仿宋" w:cs="Arial"/>
          <w:snapToGrid w:val="0"/>
          <w:sz w:val="28"/>
          <w:szCs w:val="28"/>
        </w:rPr>
        <w:t xml:space="preserve">签名日期：     年   月   日           </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乙方（盖章）：</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 xml:space="preserve">地址： </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开户行：</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开户帐号：</w:t>
      </w:r>
    </w:p>
    <w:p>
      <w:pPr>
        <w:pStyle w:val="39"/>
        <w:adjustRightInd w:val="0"/>
        <w:snapToGrid w:val="0"/>
        <w:spacing w:before="120" w:after="120" w:line="440" w:lineRule="exact"/>
        <w:ind w:firstLine="596" w:firstLineChars="213"/>
        <w:rPr>
          <w:rFonts w:ascii="仿宋" w:hAnsi="仿宋" w:eastAsia="仿宋" w:cs="Arial"/>
          <w:snapToGrid w:val="0"/>
          <w:sz w:val="28"/>
          <w:szCs w:val="28"/>
        </w:rPr>
      </w:pPr>
      <w:r>
        <w:rPr>
          <w:rFonts w:ascii="仿宋" w:hAnsi="仿宋" w:eastAsia="仿宋" w:cs="Arial"/>
          <w:snapToGrid w:val="0"/>
          <w:sz w:val="28"/>
          <w:szCs w:val="28"/>
        </w:rPr>
        <w:t>法定（授权）代表人：</w:t>
      </w:r>
    </w:p>
    <w:p>
      <w:pPr>
        <w:pStyle w:val="39"/>
        <w:adjustRightInd w:val="0"/>
        <w:snapToGrid w:val="0"/>
        <w:spacing w:before="120" w:after="120" w:line="440" w:lineRule="exact"/>
        <w:ind w:firstLine="2276" w:firstLineChars="813"/>
        <w:rPr>
          <w:rFonts w:hint="eastAsia" w:ascii="仿宋" w:hAnsi="仿宋" w:eastAsia="仿宋" w:cs="Arial"/>
          <w:b/>
          <w:bCs/>
          <w:sz w:val="36"/>
          <w:szCs w:val="36"/>
          <w:lang w:val="zh-CN"/>
        </w:rPr>
      </w:pPr>
      <w:r>
        <w:rPr>
          <w:rFonts w:ascii="仿宋" w:hAnsi="仿宋" w:eastAsia="仿宋" w:cs="Arial"/>
          <w:snapToGrid w:val="0"/>
          <w:sz w:val="28"/>
          <w:szCs w:val="28"/>
        </w:rPr>
        <w:t>签名日期：      年   月   日</w:t>
      </w:r>
    </w:p>
    <w:p>
      <w:pPr>
        <w:pStyle w:val="39"/>
        <w:snapToGrid w:val="0"/>
        <w:spacing w:line="360" w:lineRule="auto"/>
        <w:ind w:left="1400" w:hanging="560"/>
        <w:rPr>
          <w:rFonts w:ascii="仿宋" w:hAnsi="仿宋" w:eastAsia="仿宋" w:cs="仿宋_GB2312"/>
          <w:kern w:val="0"/>
          <w:szCs w:val="28"/>
        </w:rPr>
      </w:pPr>
    </w:p>
    <w:p>
      <w:pPr>
        <w:pStyle w:val="39"/>
        <w:snapToGrid w:val="0"/>
        <w:spacing w:line="360" w:lineRule="auto"/>
        <w:ind w:left="1400" w:hanging="560"/>
        <w:rPr>
          <w:rFonts w:ascii="仿宋" w:hAnsi="仿宋" w:eastAsia="仿宋" w:cs="仿宋_GB2312"/>
          <w:kern w:val="0"/>
          <w:szCs w:val="28"/>
        </w:rPr>
      </w:pPr>
    </w:p>
    <w:p>
      <w:pPr>
        <w:pStyle w:val="39"/>
        <w:snapToGrid w:val="0"/>
        <w:spacing w:line="360" w:lineRule="auto"/>
        <w:ind w:left="1400" w:hanging="560"/>
        <w:rPr>
          <w:rFonts w:ascii="仿宋" w:hAnsi="仿宋" w:eastAsia="仿宋" w:cs="仿宋_GB2312"/>
          <w:kern w:val="0"/>
          <w:szCs w:val="28"/>
        </w:rPr>
      </w:pPr>
    </w:p>
    <w:p>
      <w:pPr>
        <w:pStyle w:val="39"/>
        <w:snapToGrid w:val="0"/>
        <w:spacing w:line="360" w:lineRule="auto"/>
        <w:ind w:left="1400" w:hanging="560"/>
        <w:rPr>
          <w:rFonts w:ascii="仿宋" w:hAnsi="仿宋" w:eastAsia="仿宋" w:cs="仿宋_GB2312"/>
          <w:kern w:val="0"/>
          <w:szCs w:val="28"/>
        </w:rPr>
      </w:pPr>
    </w:p>
    <w:p>
      <w:pPr>
        <w:pStyle w:val="39"/>
        <w:snapToGrid w:val="0"/>
        <w:spacing w:line="360" w:lineRule="auto"/>
        <w:ind w:left="1400" w:hanging="560"/>
        <w:rPr>
          <w:rFonts w:ascii="仿宋" w:hAnsi="仿宋" w:eastAsia="仿宋" w:cs="仿宋_GB2312"/>
          <w:kern w:val="0"/>
          <w:szCs w:val="28"/>
        </w:rPr>
      </w:pPr>
    </w:p>
    <w:p>
      <w:pPr>
        <w:rPr>
          <w:rFonts w:hint="eastAsia" w:asciiTheme="minorEastAsia" w:hAnsiTheme="minorEastAsia" w:eastAsiaTheme="minorEastAsia" w:cstheme="minorEastAsia"/>
          <w:sz w:val="21"/>
          <w:szCs w:val="21"/>
          <w:lang w:val="en-US" w:eastAsia="zh-CN"/>
        </w:rPr>
      </w:pPr>
    </w:p>
    <w:p>
      <w:pPr>
        <w:pStyle w:val="5"/>
        <w:rPr>
          <w:rFonts w:hint="eastAsia" w:asciiTheme="minorEastAsia" w:hAnsiTheme="minorEastAsia" w:eastAsiaTheme="minorEastAsia" w:cstheme="minorEastAsia"/>
          <w:sz w:val="21"/>
          <w:szCs w:val="21"/>
          <w:lang w:val="en-US" w:eastAsia="zh-CN"/>
        </w:rPr>
      </w:pPr>
    </w:p>
    <w:p>
      <w:pPr>
        <w:pStyle w:val="6"/>
        <w:rPr>
          <w:rFonts w:hint="eastAsia" w:asciiTheme="minorEastAsia" w:hAnsiTheme="minorEastAsia" w:eastAsiaTheme="minorEastAsia" w:cstheme="minorEastAsia"/>
          <w:sz w:val="21"/>
          <w:szCs w:val="21"/>
          <w:lang w:val="en-US" w:eastAsia="zh-CN"/>
        </w:rPr>
      </w:pPr>
    </w:p>
    <w:p>
      <w:pPr>
        <w:pStyle w:val="6"/>
        <w:rPr>
          <w:rFonts w:hint="eastAsia" w:asciiTheme="minorEastAsia" w:hAnsiTheme="minorEastAsia" w:eastAsiaTheme="minorEastAsia" w:cstheme="minorEastAsia"/>
          <w:sz w:val="21"/>
          <w:szCs w:val="21"/>
          <w:lang w:val="en-US" w:eastAsia="zh-CN"/>
        </w:rPr>
      </w:pPr>
    </w:p>
    <w:p>
      <w:pPr>
        <w:pStyle w:val="6"/>
        <w:rPr>
          <w:rFonts w:hint="eastAsia" w:asciiTheme="minorEastAsia" w:hAnsiTheme="minorEastAsia" w:eastAsiaTheme="minorEastAsia" w:cstheme="minorEastAsia"/>
          <w:sz w:val="21"/>
          <w:szCs w:val="21"/>
          <w:lang w:val="en-US" w:eastAsia="zh-CN"/>
        </w:rPr>
      </w:pPr>
    </w:p>
    <w:p>
      <w:pPr>
        <w:pStyle w:val="6"/>
        <w:rPr>
          <w:rFonts w:hint="eastAsia" w:asciiTheme="minorEastAsia" w:hAnsiTheme="minorEastAsia" w:eastAsiaTheme="minorEastAsia" w:cstheme="minorEastAsia"/>
          <w:sz w:val="21"/>
          <w:szCs w:val="21"/>
          <w:lang w:val="en-US" w:eastAsia="zh-CN"/>
        </w:rPr>
      </w:pPr>
    </w:p>
    <w:p>
      <w:pPr>
        <w:pStyle w:val="6"/>
        <w:rPr>
          <w:rFonts w:hint="eastAsia" w:asciiTheme="minorEastAsia" w:hAnsiTheme="minorEastAsia" w:eastAsiaTheme="minorEastAsia" w:cstheme="minorEastAsia"/>
          <w:sz w:val="21"/>
          <w:szCs w:val="21"/>
          <w:lang w:val="en-US" w:eastAsia="zh-CN"/>
        </w:rPr>
      </w:pPr>
    </w:p>
    <w:p>
      <w:pPr>
        <w:rPr>
          <w:rFonts w:hint="eastAsia" w:asciiTheme="minorEastAsia" w:hAnsiTheme="minorEastAsia" w:eastAsiaTheme="minorEastAsia" w:cstheme="minorEastAsia"/>
          <w:sz w:val="21"/>
          <w:szCs w:val="21"/>
          <w:lang w:val="en-US" w:eastAsia="zh-CN"/>
        </w:rPr>
      </w:pPr>
    </w:p>
    <w:bookmarkEnd w:id="34"/>
    <w:bookmarkEnd w:id="35"/>
    <w:bookmarkEnd w:id="36"/>
    <w:p/>
    <w:p>
      <w:pPr>
        <w:pStyle w:val="73"/>
      </w:pPr>
    </w:p>
    <w:p/>
    <w:p>
      <w:pPr>
        <w:pStyle w:val="73"/>
      </w:pPr>
    </w:p>
    <w:p/>
    <w:p>
      <w:pPr>
        <w:pStyle w:val="4"/>
        <w:jc w:val="center"/>
        <w:rPr>
          <w:rFonts w:hint="eastAsia" w:eastAsia="宋体"/>
          <w:b w:val="0"/>
          <w:bCs w:val="0"/>
          <w:sz w:val="36"/>
          <w:szCs w:val="36"/>
          <w:lang w:val="en-US" w:eastAsia="zh-CN"/>
        </w:rPr>
      </w:pPr>
      <w:r>
        <w:rPr>
          <w:rFonts w:hint="eastAsia" w:eastAsia="宋体"/>
          <w:b w:val="0"/>
          <w:bCs w:val="0"/>
          <w:sz w:val="36"/>
          <w:szCs w:val="36"/>
          <w:lang w:eastAsia="zh-CN"/>
        </w:rPr>
        <w:t>第八部分</w:t>
      </w:r>
      <w:r>
        <w:rPr>
          <w:rFonts w:hint="eastAsia" w:eastAsia="宋体"/>
          <w:b w:val="0"/>
          <w:bCs w:val="0"/>
          <w:sz w:val="36"/>
          <w:szCs w:val="36"/>
          <w:lang w:val="en-US" w:eastAsia="zh-CN"/>
        </w:rPr>
        <w:t xml:space="preserve">  投标文件格式</w:t>
      </w:r>
    </w:p>
    <w:p>
      <w:pPr>
        <w:spacing w:line="360" w:lineRule="auto"/>
        <w:jc w:val="center"/>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投标人提交投标文件须知</w:t>
      </w:r>
    </w:p>
    <w:p>
      <w:pPr>
        <w:spacing w:line="360" w:lineRule="auto"/>
        <w:jc w:val="center"/>
        <w:rPr>
          <w:rFonts w:ascii="仿宋_GB2312" w:hAnsi="仿宋_GB2312" w:eastAsia="仿宋_GB2312" w:cs="仿宋_GB2312"/>
          <w:kern w:val="0"/>
          <w:sz w:val="28"/>
          <w:szCs w:val="28"/>
        </w:rPr>
      </w:pP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1、投标人应严格按照以下次序填写和提交下述规定的全部格式文件以及其他有关资料，混乱的编排导致投标文件被误读或招标方查找不到有效文件是投标人的风险。</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2、所附表格中要求回答全部问题、信息都必须正面回答。</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3、本资格声明的签字人应保证全部声明和问题的回答是真实的和正确的。</w:t>
      </w:r>
    </w:p>
    <w:p>
      <w:pPr>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4、招标方将应用投标人提交的资料判断和考虑决定投标人履行合同的合格性及能力。</w:t>
      </w:r>
    </w:p>
    <w:p>
      <w:pPr>
        <w:spacing w:line="440" w:lineRule="exact"/>
        <w:ind w:firstLine="560" w:firstLineChars="200"/>
        <w:rPr>
          <w:rFonts w:ascii="仿宋_GB2312" w:hAnsi="仿宋_GB2312" w:eastAsia="仿宋_GB2312" w:cs="仿宋_GB2312"/>
          <w:kern w:val="0"/>
          <w:sz w:val="28"/>
          <w:szCs w:val="28"/>
        </w:rPr>
      </w:pPr>
    </w:p>
    <w:p>
      <w:pPr>
        <w:spacing w:line="440" w:lineRule="exact"/>
        <w:ind w:firstLine="560" w:firstLineChars="200"/>
        <w:rPr>
          <w:rFonts w:ascii="仿宋_GB2312" w:hAnsi="仿宋_GB2312" w:eastAsia="仿宋_GB2312" w:cs="仿宋_GB2312"/>
          <w:kern w:val="0"/>
          <w:sz w:val="28"/>
          <w:szCs w:val="28"/>
        </w:rPr>
      </w:pPr>
    </w:p>
    <w:p>
      <w:pPr>
        <w:spacing w:line="440" w:lineRule="exact"/>
        <w:ind w:firstLine="560" w:firstLineChars="200"/>
        <w:rPr>
          <w:rFonts w:ascii="仿宋_GB2312" w:hAnsi="仿宋_GB2312" w:eastAsia="仿宋_GB2312" w:cs="仿宋_GB2312"/>
          <w:kern w:val="0"/>
          <w:sz w:val="28"/>
          <w:szCs w:val="28"/>
        </w:rPr>
      </w:pPr>
    </w:p>
    <w:p>
      <w:pPr>
        <w:spacing w:line="440" w:lineRule="exact"/>
        <w:ind w:firstLine="560" w:firstLineChars="200"/>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附件1</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项目名称</w:t>
      </w:r>
    </w:p>
    <w:p>
      <w:pPr>
        <w:spacing w:before="312" w:beforeLines="100" w:line="240" w:lineRule="atLeast"/>
        <w:ind w:right="-108"/>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招标编号：</w:t>
      </w:r>
      <w:r>
        <w:rPr>
          <w:rFonts w:hint="eastAsia" w:ascii="仿宋_GB2312" w:hAnsi="仿宋_GB2312" w:eastAsia="仿宋_GB2312" w:cs="仿宋_GB2312"/>
          <w:kern w:val="0"/>
          <w:sz w:val="36"/>
          <w:szCs w:val="36"/>
          <w:lang w:eastAsia="zh-CN"/>
        </w:rPr>
        <w:t>NBCXZFCG20260</w:t>
      </w:r>
      <w:r>
        <w:rPr>
          <w:rFonts w:hint="eastAsia" w:ascii="仿宋_GB2312" w:hAnsi="仿宋_GB2312" w:eastAsia="仿宋_GB2312" w:cs="仿宋_GB2312"/>
          <w:kern w:val="0"/>
          <w:sz w:val="36"/>
          <w:szCs w:val="36"/>
          <w:lang w:val="en-US" w:eastAsia="zh-CN"/>
        </w:rPr>
        <w:t>28</w:t>
      </w:r>
      <w:r>
        <w:rPr>
          <w:rFonts w:ascii="仿宋_GB2312" w:hAnsi="仿宋_GB2312" w:eastAsia="仿宋_GB2312" w:cs="仿宋_GB2312"/>
          <w:kern w:val="0"/>
          <w:sz w:val="36"/>
          <w:szCs w:val="36"/>
        </w:rPr>
        <w:t>（标项）</w:t>
      </w:r>
    </w:p>
    <w:p>
      <w:pPr>
        <w:spacing w:after="100" w:afterAutospacing="1" w:line="800" w:lineRule="exact"/>
        <w:ind w:right="-108"/>
        <w:jc w:val="center"/>
        <w:rPr>
          <w:rFonts w:ascii="仿宋_GB2312" w:hAnsi="仿宋_GB2312" w:eastAsia="仿宋_GB2312" w:cs="仿宋_GB2312"/>
          <w:kern w:val="0"/>
          <w:sz w:val="36"/>
          <w:szCs w:val="36"/>
        </w:rPr>
      </w:pP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资</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格</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证</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明</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文</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件</w:t>
      </w:r>
    </w:p>
    <w:p>
      <w:pPr>
        <w:spacing w:line="500" w:lineRule="exact"/>
        <w:ind w:right="532"/>
        <w:rPr>
          <w:rFonts w:ascii="Arial" w:hAnsi="Arial" w:eastAsia="仿宋" w:cs="Arial"/>
          <w:sz w:val="36"/>
          <w:szCs w:val="36"/>
        </w:rPr>
      </w:pPr>
    </w:p>
    <w:p>
      <w:pPr>
        <w:spacing w:line="500" w:lineRule="exact"/>
        <w:ind w:right="532"/>
        <w:rPr>
          <w:rFonts w:ascii="Arial" w:hAnsi="Arial" w:eastAsia="仿宋" w:cs="Arial"/>
          <w:sz w:val="36"/>
          <w:szCs w:val="36"/>
        </w:rPr>
      </w:pP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投标人全称（公章）：</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地址：</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时间：</w:t>
      </w:r>
    </w:p>
    <w:p>
      <w:pPr>
        <w:spacing w:line="440" w:lineRule="exact"/>
        <w:outlineLvl w:val="1"/>
        <w:rPr>
          <w:rFonts w:ascii="仿宋_GB2312" w:hAnsi="仿宋_GB2312" w:eastAsia="仿宋_GB2312" w:cs="仿宋_GB2312"/>
          <w:kern w:val="0"/>
          <w:sz w:val="32"/>
          <w:szCs w:val="32"/>
        </w:rPr>
      </w:pPr>
      <w:bookmarkStart w:id="37" w:name="_Toc231780371"/>
      <w:bookmarkStart w:id="38" w:name="_Toc360457890"/>
    </w:p>
    <w:p>
      <w:pPr>
        <w:spacing w:line="440" w:lineRule="exact"/>
        <w:outlineLvl w:val="1"/>
        <w:rPr>
          <w:rFonts w:ascii="仿宋_GB2312" w:hAnsi="仿宋_GB2312" w:eastAsia="仿宋_GB2312" w:cs="仿宋_GB2312"/>
          <w:kern w:val="0"/>
          <w:sz w:val="32"/>
          <w:szCs w:val="32"/>
        </w:rPr>
      </w:pPr>
    </w:p>
    <w:p>
      <w:pPr>
        <w:spacing w:line="440" w:lineRule="exact"/>
        <w:outlineLvl w:val="1"/>
        <w:rPr>
          <w:rFonts w:ascii="仿宋_GB2312" w:hAnsi="仿宋_GB2312" w:eastAsia="仿宋_GB2312" w:cs="仿宋_GB2312"/>
          <w:kern w:val="0"/>
          <w:sz w:val="32"/>
          <w:szCs w:val="32"/>
        </w:rPr>
      </w:pPr>
    </w:p>
    <w:p>
      <w:pPr>
        <w:spacing w:line="440" w:lineRule="exact"/>
        <w:outlineLvl w:val="1"/>
        <w:rPr>
          <w:rFonts w:ascii="仿宋_GB2312" w:hAnsi="仿宋_GB2312" w:eastAsia="仿宋_GB2312" w:cs="仿宋_GB2312"/>
          <w:kern w:val="0"/>
          <w:sz w:val="36"/>
          <w:szCs w:val="36"/>
        </w:rPr>
      </w:pPr>
      <w:r>
        <w:rPr>
          <w:rFonts w:ascii="仿宋_GB2312" w:hAnsi="仿宋_GB2312" w:eastAsia="仿宋_GB2312" w:cs="仿宋_GB2312"/>
          <w:kern w:val="0"/>
          <w:sz w:val="32"/>
          <w:szCs w:val="32"/>
        </w:rPr>
        <w:t xml:space="preserve">附件2  </w:t>
      </w:r>
    </w:p>
    <w:p>
      <w:pPr>
        <w:spacing w:line="440" w:lineRule="exact"/>
        <w:jc w:val="center"/>
        <w:outlineLvl w:val="1"/>
        <w:rPr>
          <w:rFonts w:ascii="Arial" w:hAnsi="Arial" w:eastAsia="仿宋" w:cs="Arial"/>
          <w:b/>
          <w:sz w:val="36"/>
          <w:szCs w:val="30"/>
        </w:rPr>
      </w:pPr>
      <w:r>
        <w:rPr>
          <w:rFonts w:ascii="仿宋_GB2312" w:hAnsi="仿宋_GB2312" w:eastAsia="仿宋_GB2312" w:cs="仿宋_GB2312"/>
          <w:kern w:val="0"/>
          <w:sz w:val="36"/>
          <w:szCs w:val="36"/>
        </w:rPr>
        <w:t>投标函</w:t>
      </w:r>
      <w:bookmarkEnd w:id="37"/>
      <w:bookmarkEnd w:id="38"/>
    </w:p>
    <w:p>
      <w:pPr>
        <w:snapToGrid w:val="0"/>
        <w:spacing w:before="156" w:beforeLines="50" w:line="440" w:lineRule="exact"/>
        <w:rPr>
          <w:rFonts w:ascii="仿宋_GB2312" w:hAnsi="仿宋_GB2312" w:eastAsia="仿宋_GB2312" w:cs="仿宋_GB2312"/>
          <w:kern w:val="0"/>
          <w:sz w:val="24"/>
        </w:rPr>
      </w:pPr>
      <w:r>
        <w:rPr>
          <w:rFonts w:ascii="仿宋_GB2312" w:hAnsi="仿宋_GB2312" w:eastAsia="仿宋_GB2312" w:cs="仿宋_GB2312"/>
          <w:kern w:val="0"/>
          <w:sz w:val="24"/>
        </w:rPr>
        <w:t>致</w:t>
      </w:r>
      <w:r>
        <w:rPr>
          <w:rFonts w:hint="eastAsia" w:ascii="仿宋_GB2312" w:hAnsi="仿宋_GB2312" w:eastAsia="仿宋_GB2312" w:cs="仿宋_GB2312"/>
          <w:kern w:val="0"/>
          <w:sz w:val="24"/>
          <w:lang w:eastAsia="zh-CN"/>
        </w:rPr>
        <w:t>慈溪市政务服务中心</w:t>
      </w:r>
      <w:r>
        <w:rPr>
          <w:rFonts w:ascii="仿宋_GB2312" w:hAnsi="仿宋_GB2312" w:eastAsia="仿宋_GB2312" w:cs="仿宋_GB2312"/>
          <w:kern w:val="0"/>
          <w:sz w:val="24"/>
        </w:rPr>
        <w:t>：</w:t>
      </w:r>
    </w:p>
    <w:p>
      <w:pPr>
        <w:snapToGrid w:val="0"/>
        <w:spacing w:before="156" w:beforeLines="50" w:line="440" w:lineRule="exact"/>
        <w:ind w:firstLine="480" w:firstLineChars="200"/>
        <w:rPr>
          <w:rFonts w:ascii="仿宋_GB2312" w:hAnsi="仿宋_GB2312" w:eastAsia="仿宋_GB2312" w:cs="仿宋_GB2312"/>
          <w:kern w:val="0"/>
          <w:sz w:val="24"/>
        </w:rPr>
      </w:pPr>
      <w:r>
        <w:rPr>
          <w:rFonts w:ascii="仿宋_GB2312" w:hAnsi="仿宋_GB2312" w:eastAsia="仿宋_GB2312" w:cs="仿宋_GB2312"/>
          <w:kern w:val="0"/>
          <w:sz w:val="24"/>
          <w:u w:val="single"/>
        </w:rPr>
        <w:t>（投标人名称）</w:t>
      </w:r>
      <w:r>
        <w:rPr>
          <w:rFonts w:ascii="仿宋_GB2312" w:hAnsi="仿宋_GB2312" w:eastAsia="仿宋_GB2312" w:cs="仿宋_GB2312"/>
          <w:kern w:val="0"/>
          <w:sz w:val="24"/>
        </w:rPr>
        <w:t>系中华人民共和国合法企业，经营地址</w:t>
      </w:r>
      <w:r>
        <w:rPr>
          <w:rFonts w:hint="eastAsia" w:ascii="仿宋_GB2312" w:hAnsi="仿宋_GB2312" w:eastAsia="仿宋_GB2312" w:cs="仿宋_GB2312"/>
          <w:kern w:val="0"/>
          <w:sz w:val="24"/>
        </w:rPr>
        <w:t>____________</w:t>
      </w:r>
      <w:r>
        <w:rPr>
          <w:rFonts w:ascii="仿宋_GB2312" w:hAnsi="仿宋_GB2312" w:eastAsia="仿宋_GB2312" w:cs="仿宋_GB2312"/>
          <w:kern w:val="0"/>
          <w:sz w:val="24"/>
        </w:rPr>
        <w:t>。</w:t>
      </w:r>
    </w:p>
    <w:p>
      <w:pPr>
        <w:snapToGrid w:val="0"/>
        <w:spacing w:before="156" w:beforeLines="50" w:line="440" w:lineRule="exact"/>
        <w:ind w:firstLine="480" w:firstLineChars="200"/>
        <w:rPr>
          <w:rFonts w:ascii="仿宋_GB2312" w:hAnsi="仿宋_GB2312" w:eastAsia="仿宋_GB2312" w:cs="仿宋_GB2312"/>
          <w:kern w:val="0"/>
          <w:sz w:val="24"/>
        </w:rPr>
      </w:pPr>
      <w:r>
        <w:rPr>
          <w:rFonts w:ascii="仿宋_GB2312" w:hAnsi="仿宋_GB2312" w:eastAsia="仿宋_GB2312" w:cs="仿宋_GB2312"/>
          <w:kern w:val="0"/>
          <w:sz w:val="24"/>
        </w:rPr>
        <w:t>我</w:t>
      </w:r>
      <w:r>
        <w:rPr>
          <w:rFonts w:ascii="仿宋_GB2312" w:hAnsi="仿宋_GB2312" w:eastAsia="仿宋_GB2312" w:cs="仿宋_GB2312"/>
          <w:kern w:val="0"/>
          <w:sz w:val="24"/>
          <w:u w:val="single"/>
        </w:rPr>
        <w:t>（姓名）</w:t>
      </w:r>
      <w:r>
        <w:rPr>
          <w:rFonts w:ascii="仿宋_GB2312" w:hAnsi="仿宋_GB2312" w:eastAsia="仿宋_GB2312" w:cs="仿宋_GB2312"/>
          <w:kern w:val="0"/>
          <w:sz w:val="24"/>
        </w:rPr>
        <w:t>系</w:t>
      </w:r>
      <w:r>
        <w:rPr>
          <w:rFonts w:ascii="仿宋_GB2312" w:hAnsi="仿宋_GB2312" w:eastAsia="仿宋_GB2312" w:cs="仿宋_GB2312"/>
          <w:kern w:val="0"/>
          <w:sz w:val="24"/>
          <w:u w:val="single"/>
        </w:rPr>
        <w:t>（投标人名称）</w:t>
      </w:r>
      <w:r>
        <w:rPr>
          <w:rFonts w:ascii="仿宋_GB2312" w:hAnsi="仿宋_GB2312" w:eastAsia="仿宋_GB2312" w:cs="仿宋_GB2312"/>
          <w:kern w:val="0"/>
          <w:sz w:val="24"/>
        </w:rPr>
        <w:t>的法定代表人/负责人，我方愿意参加贵方组织的</w:t>
      </w:r>
      <w:r>
        <w:rPr>
          <w:rFonts w:ascii="仿宋_GB2312" w:hAnsi="仿宋_GB2312" w:eastAsia="仿宋_GB2312" w:cs="仿宋_GB2312"/>
          <w:kern w:val="0"/>
          <w:sz w:val="24"/>
          <w:u w:val="single"/>
        </w:rPr>
        <w:t>（招标项目名称）</w:t>
      </w:r>
      <w:r>
        <w:rPr>
          <w:rFonts w:ascii="仿宋_GB2312" w:hAnsi="仿宋_GB2312" w:eastAsia="仿宋_GB2312" w:cs="仿宋_GB2312"/>
          <w:kern w:val="0"/>
          <w:sz w:val="24"/>
        </w:rPr>
        <w:t>（招标编号为</w:t>
      </w:r>
      <w:r>
        <w:rPr>
          <w:rFonts w:hint="eastAsia" w:ascii="仿宋_GB2312" w:hAnsi="仿宋_GB2312" w:eastAsia="仿宋_GB2312" w:cs="仿宋_GB2312"/>
          <w:kern w:val="0"/>
          <w:sz w:val="24"/>
          <w:u w:val="single"/>
          <w:lang w:eastAsia="zh-CN"/>
        </w:rPr>
        <w:t>NBCXZFCG20260</w:t>
      </w:r>
      <w:r>
        <w:rPr>
          <w:rFonts w:hint="eastAsia" w:ascii="仿宋_GB2312" w:hAnsi="仿宋_GB2312" w:eastAsia="仿宋_GB2312" w:cs="仿宋_GB2312"/>
          <w:kern w:val="0"/>
          <w:sz w:val="24"/>
          <w:u w:val="single"/>
          <w:lang w:val="en-US" w:eastAsia="zh-CN"/>
        </w:rPr>
        <w:t>28</w:t>
      </w:r>
      <w:r>
        <w:rPr>
          <w:rFonts w:ascii="仿宋_GB2312" w:hAnsi="仿宋_GB2312" w:eastAsia="仿宋_GB2312" w:cs="仿宋_GB2312"/>
          <w:kern w:val="0"/>
          <w:sz w:val="24"/>
        </w:rPr>
        <w:t>）的投标，为此，我方就本次投标有关事项郑重声明如下：</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我方完全具备《中华人民共和国政府采购法》第二十二条规定的参加政府采购活动的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及符合法律、行政法规规定的其他条件。</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2</w:t>
      </w:r>
      <w:r>
        <w:rPr>
          <w:rFonts w:ascii="仿宋_GB2312" w:hAnsi="仿宋_GB2312" w:eastAsia="仿宋_GB2312" w:cs="仿宋_GB2312"/>
          <w:kern w:val="0"/>
          <w:sz w:val="24"/>
        </w:rPr>
        <w:t>、我方已详细审查全部招标文件，同意招标文件的各项要求。</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w:t>
      </w:r>
      <w:r>
        <w:rPr>
          <w:rFonts w:ascii="仿宋_GB2312" w:hAnsi="仿宋_GB2312" w:eastAsia="仿宋_GB2312" w:cs="仿宋_GB2312"/>
          <w:kern w:val="0"/>
          <w:sz w:val="24"/>
        </w:rPr>
        <w:t>、我方向贵方提交的所有投标文件、资料都是准确的和真实的。</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4</w:t>
      </w:r>
      <w:r>
        <w:rPr>
          <w:rFonts w:ascii="仿宋_GB2312" w:hAnsi="仿宋_GB2312" w:eastAsia="仿宋_GB2312" w:cs="仿宋_GB2312"/>
          <w:kern w:val="0"/>
          <w:sz w:val="24"/>
        </w:rPr>
        <w:t>、若中标，我方将按招标文件规定履行合同责任和义务。</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5</w:t>
      </w:r>
      <w:r>
        <w:rPr>
          <w:rFonts w:ascii="仿宋_GB2312" w:hAnsi="仿宋_GB2312" w:eastAsia="仿宋_GB2312" w:cs="仿宋_GB2312"/>
          <w:kern w:val="0"/>
          <w:sz w:val="24"/>
        </w:rPr>
        <w:t>、我方不是采购人的附属机构；在获知本项目采购信息后，与采购人聘请的为此项目提供咨询服务的公司及其附属机构没有任何联系。</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6</w:t>
      </w:r>
      <w:r>
        <w:rPr>
          <w:rFonts w:ascii="仿宋_GB2312" w:hAnsi="仿宋_GB2312" w:eastAsia="仿宋_GB2312" w:cs="仿宋_GB2312"/>
          <w:kern w:val="0"/>
          <w:sz w:val="24"/>
        </w:rPr>
        <w:t>、投标有效期为自投标文件提交截止之日起90日历天。</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7</w:t>
      </w:r>
      <w:r>
        <w:rPr>
          <w:rFonts w:ascii="仿宋_GB2312" w:hAnsi="仿宋_GB2312" w:eastAsia="仿宋_GB2312" w:cs="仿宋_GB2312"/>
          <w:kern w:val="0"/>
          <w:sz w:val="24"/>
        </w:rPr>
        <w:t>、我方通过“信用中国”网站、中国政府采购网查询，未被列入失信被执行人、</w:t>
      </w:r>
      <w:r>
        <w:rPr>
          <w:rFonts w:hint="eastAsia" w:ascii="仿宋_GB2312" w:hAnsi="仿宋_GB2312" w:eastAsia="仿宋_GB2312" w:cs="仿宋_GB2312"/>
          <w:kern w:val="0"/>
          <w:sz w:val="24"/>
          <w:lang w:eastAsia="zh-CN"/>
        </w:rPr>
        <w:t>重大税收违法失信主体</w:t>
      </w:r>
      <w:r>
        <w:rPr>
          <w:rFonts w:ascii="仿宋_GB2312" w:hAnsi="仿宋_GB2312" w:eastAsia="仿宋_GB2312" w:cs="仿宋_GB2312"/>
          <w:kern w:val="0"/>
          <w:sz w:val="24"/>
        </w:rPr>
        <w:t>、政府采购严重违法失信行为记录名单。</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8</w:t>
      </w:r>
      <w:r>
        <w:rPr>
          <w:rFonts w:ascii="仿宋_GB2312" w:hAnsi="仿宋_GB2312" w:eastAsia="仿宋_GB2312" w:cs="仿宋_GB2312"/>
          <w:kern w:val="0"/>
          <w:sz w:val="24"/>
        </w:rPr>
        <w:t>、以上事项如有虚假或隐瞒，我方愿意承担一切后果，并不再寻求任何旨在减轻或免除法律责任的辩解。</w:t>
      </w:r>
    </w:p>
    <w:p>
      <w:pPr>
        <w:snapToGrid w:val="0"/>
        <w:spacing w:before="156" w:beforeLines="50" w:line="440" w:lineRule="exact"/>
        <w:ind w:firstLine="3480" w:firstLineChars="145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tabs>
          <w:tab w:val="left" w:pos="7980"/>
        </w:tabs>
        <w:snapToGrid w:val="0"/>
        <w:spacing w:before="156" w:beforeLines="50" w:after="50" w:line="460" w:lineRule="exact"/>
        <w:ind w:right="-180" w:firstLine="3480" w:firstLineChars="1450"/>
        <w:rPr>
          <w:rFonts w:ascii="仿宋_GB2312" w:hAnsi="仿宋_GB2312" w:eastAsia="仿宋_GB2312" w:cs="仿宋_GB2312"/>
          <w:kern w:val="0"/>
          <w:sz w:val="24"/>
        </w:rPr>
      </w:pPr>
      <w:r>
        <w:rPr>
          <w:rFonts w:ascii="仿宋_GB2312" w:hAnsi="仿宋_GB2312" w:eastAsia="仿宋_GB2312" w:cs="仿宋_GB2312"/>
          <w:kern w:val="0"/>
          <w:sz w:val="24"/>
        </w:rPr>
        <w:t>法定代表人签</w:t>
      </w:r>
      <w:r>
        <w:rPr>
          <w:rFonts w:hint="eastAsia" w:ascii="仿宋_GB2312" w:hAnsi="仿宋_GB2312" w:eastAsia="仿宋_GB2312" w:cs="仿宋_GB2312"/>
          <w:kern w:val="0"/>
          <w:sz w:val="24"/>
          <w:lang w:eastAsia="zh-CN"/>
        </w:rPr>
        <w:t>字</w:t>
      </w:r>
      <w:r>
        <w:rPr>
          <w:rFonts w:ascii="仿宋_GB2312" w:hAnsi="仿宋_GB2312" w:eastAsia="仿宋_GB2312" w:cs="仿宋_GB2312"/>
          <w:kern w:val="0"/>
          <w:sz w:val="24"/>
        </w:rPr>
        <w:t>：</w:t>
      </w:r>
    </w:p>
    <w:p>
      <w:pPr>
        <w:tabs>
          <w:tab w:val="left" w:pos="7980"/>
        </w:tabs>
        <w:snapToGrid w:val="0"/>
        <w:spacing w:before="156" w:beforeLines="50" w:after="50" w:line="460" w:lineRule="exact"/>
        <w:ind w:right="-180" w:firstLine="3480" w:firstLineChars="1450"/>
        <w:rPr>
          <w:rFonts w:ascii="仿宋_GB2312" w:hAnsi="仿宋_GB2312" w:eastAsia="仿宋_GB2312" w:cs="仿宋_GB2312"/>
          <w:kern w:val="0"/>
          <w:sz w:val="28"/>
          <w:szCs w:val="28"/>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widowControl/>
        <w:snapToGrid w:val="0"/>
        <w:spacing w:line="440" w:lineRule="exact"/>
        <w:rPr>
          <w:rFonts w:ascii="Arial" w:hAnsi="Arial" w:eastAsia="仿宋" w:cs="Arial"/>
          <w:kern w:val="0"/>
          <w:sz w:val="24"/>
        </w:rPr>
      </w:pPr>
    </w:p>
    <w:p>
      <w:pPr>
        <w:spacing w:line="440" w:lineRule="exact"/>
        <w:outlineLvl w:val="1"/>
        <w:rPr>
          <w:rFonts w:ascii="Arial" w:hAnsi="Arial" w:eastAsia="仿宋" w:cs="Arial"/>
          <w:b/>
          <w:sz w:val="36"/>
          <w:szCs w:val="30"/>
        </w:rPr>
      </w:pPr>
      <w:bookmarkStart w:id="39" w:name="_Toc360457892"/>
      <w:bookmarkStart w:id="40" w:name="_Toc231780373"/>
      <w:r>
        <w:rPr>
          <w:rFonts w:ascii="仿宋_GB2312" w:hAnsi="仿宋_GB2312" w:eastAsia="仿宋_GB2312" w:cs="仿宋_GB2312"/>
          <w:kern w:val="0"/>
          <w:sz w:val="32"/>
          <w:szCs w:val="32"/>
        </w:rPr>
        <w:t>附件3</w:t>
      </w:r>
    </w:p>
    <w:p>
      <w:pPr>
        <w:spacing w:line="440" w:lineRule="exact"/>
        <w:jc w:val="center"/>
        <w:outlineLvl w:val="1"/>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法定代表人授权委托书</w:t>
      </w:r>
      <w:bookmarkEnd w:id="39"/>
      <w:bookmarkEnd w:id="40"/>
    </w:p>
    <w:p>
      <w:pPr>
        <w:spacing w:line="440" w:lineRule="exact"/>
        <w:jc w:val="center"/>
        <w:rPr>
          <w:rFonts w:ascii="Arial" w:hAnsi="Arial" w:eastAsia="仿宋" w:cs="Arial"/>
          <w:b/>
          <w:sz w:val="28"/>
          <w:szCs w:val="28"/>
        </w:rPr>
      </w:pPr>
    </w:p>
    <w:p>
      <w:pPr>
        <w:snapToGrid w:val="0"/>
        <w:spacing w:before="156" w:beforeLines="50" w:after="50" w:line="460" w:lineRule="exac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慈溪市政务服务中心</w:t>
      </w:r>
      <w:r>
        <w:rPr>
          <w:rFonts w:ascii="仿宋_GB2312" w:hAnsi="仿宋_GB2312" w:eastAsia="仿宋_GB2312" w:cs="仿宋_GB2312"/>
          <w:kern w:val="0"/>
          <w:sz w:val="24"/>
        </w:rPr>
        <w:t>：</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本人</w:t>
      </w:r>
      <w:r>
        <w:rPr>
          <w:rFonts w:ascii="仿宋_GB2312" w:hAnsi="仿宋_GB2312" w:eastAsia="仿宋_GB2312" w:cs="仿宋_GB2312"/>
          <w:kern w:val="0"/>
          <w:sz w:val="24"/>
          <w:u w:val="single"/>
        </w:rPr>
        <w:t>（姓名）</w:t>
      </w:r>
      <w:r>
        <w:rPr>
          <w:rFonts w:ascii="仿宋_GB2312" w:hAnsi="仿宋_GB2312" w:eastAsia="仿宋_GB2312" w:cs="仿宋_GB2312"/>
          <w:kern w:val="0"/>
          <w:sz w:val="24"/>
        </w:rPr>
        <w:t>系</w:t>
      </w:r>
      <w:r>
        <w:rPr>
          <w:rFonts w:ascii="仿宋_GB2312" w:hAnsi="仿宋_GB2312" w:eastAsia="仿宋_GB2312" w:cs="仿宋_GB2312"/>
          <w:kern w:val="0"/>
          <w:sz w:val="24"/>
          <w:u w:val="single"/>
        </w:rPr>
        <w:t>（投标人名称）</w:t>
      </w:r>
      <w:r>
        <w:rPr>
          <w:rFonts w:ascii="仿宋_GB2312" w:hAnsi="仿宋_GB2312" w:eastAsia="仿宋_GB2312" w:cs="仿宋_GB2312"/>
          <w:kern w:val="0"/>
          <w:sz w:val="24"/>
        </w:rPr>
        <w:t>的法定代表人，现授权委托本单位在职职工</w:t>
      </w:r>
      <w:r>
        <w:rPr>
          <w:rFonts w:hint="eastAsia" w:ascii="仿宋_GB2312" w:hAnsi="仿宋_GB2312" w:eastAsia="仿宋_GB2312" w:cs="仿宋_GB2312"/>
          <w:kern w:val="0"/>
          <w:sz w:val="24"/>
          <w:u w:val="single"/>
        </w:rPr>
        <w:t>（姓名）</w:t>
      </w:r>
      <w:r>
        <w:rPr>
          <w:rFonts w:ascii="仿宋_GB2312" w:hAnsi="仿宋_GB2312" w:eastAsia="仿宋_GB2312" w:cs="仿宋_GB2312"/>
          <w:kern w:val="0"/>
          <w:sz w:val="24"/>
        </w:rPr>
        <w:t>为</w:t>
      </w:r>
      <w:r>
        <w:rPr>
          <w:rFonts w:hint="eastAsia" w:ascii="仿宋_GB2312" w:hAnsi="仿宋_GB2312" w:eastAsia="仿宋_GB2312" w:cs="仿宋_GB2312"/>
          <w:kern w:val="0"/>
          <w:sz w:val="24"/>
        </w:rPr>
        <w:t>我方代理人</w:t>
      </w:r>
      <w:r>
        <w:rPr>
          <w:rFonts w:ascii="仿宋_GB2312" w:hAnsi="仿宋_GB2312" w:eastAsia="仿宋_GB2312" w:cs="仿宋_GB2312"/>
          <w:kern w:val="0"/>
          <w:sz w:val="24"/>
        </w:rPr>
        <w:t>，以我方的名义参加</w:t>
      </w:r>
      <w:r>
        <w:rPr>
          <w:rFonts w:ascii="仿宋_GB2312" w:hAnsi="仿宋_GB2312" w:eastAsia="仿宋_GB2312" w:cs="仿宋_GB2312"/>
          <w:kern w:val="0"/>
          <w:sz w:val="24"/>
          <w:u w:val="single"/>
        </w:rPr>
        <w:t>（招标项目名称）</w:t>
      </w:r>
      <w:r>
        <w:rPr>
          <w:rFonts w:ascii="仿宋_GB2312" w:hAnsi="仿宋_GB2312" w:eastAsia="仿宋_GB2312" w:cs="仿宋_GB2312"/>
          <w:kern w:val="0"/>
          <w:sz w:val="24"/>
        </w:rPr>
        <w:t>（招标编号为</w:t>
      </w:r>
      <w:r>
        <w:rPr>
          <w:rFonts w:hint="eastAsia" w:ascii="仿宋_GB2312" w:hAnsi="仿宋_GB2312" w:eastAsia="仿宋_GB2312" w:cs="仿宋_GB2312"/>
          <w:kern w:val="0"/>
          <w:sz w:val="24"/>
          <w:u w:val="single"/>
          <w:lang w:eastAsia="zh-CN"/>
        </w:rPr>
        <w:t>NBCXZFCG20260</w:t>
      </w:r>
      <w:r>
        <w:rPr>
          <w:rFonts w:hint="eastAsia" w:ascii="仿宋_GB2312" w:hAnsi="仿宋_GB2312" w:eastAsia="仿宋_GB2312" w:cs="仿宋_GB2312"/>
          <w:kern w:val="0"/>
          <w:sz w:val="24"/>
          <w:u w:val="single"/>
          <w:lang w:val="en-US" w:eastAsia="zh-CN"/>
        </w:rPr>
        <w:t>28</w:t>
      </w:r>
      <w:r>
        <w:rPr>
          <w:rFonts w:ascii="仿宋_GB2312" w:hAnsi="仿宋_GB2312" w:eastAsia="仿宋_GB2312" w:cs="仿宋_GB2312"/>
          <w:kern w:val="0"/>
          <w:sz w:val="24"/>
        </w:rPr>
        <w:t>）的投标活动，并代表我方全权办理针对上述项目的投标、开标、评标、签约等</w:t>
      </w:r>
      <w:r>
        <w:rPr>
          <w:rFonts w:hint="eastAsia" w:ascii="仿宋_GB2312" w:hAnsi="仿宋_GB2312" w:eastAsia="仿宋_GB2312" w:cs="仿宋_GB2312"/>
          <w:kern w:val="0"/>
          <w:sz w:val="24"/>
        </w:rPr>
        <w:t>相关事宜</w:t>
      </w:r>
      <w:r>
        <w:rPr>
          <w:rFonts w:ascii="仿宋_GB2312" w:hAnsi="仿宋_GB2312" w:eastAsia="仿宋_GB2312" w:cs="仿宋_GB2312"/>
          <w:kern w:val="0"/>
          <w:sz w:val="24"/>
        </w:rPr>
        <w:t>。我方</w:t>
      </w:r>
      <w:r>
        <w:rPr>
          <w:rFonts w:hint="eastAsia" w:ascii="仿宋_GB2312" w:hAnsi="仿宋_GB2312" w:eastAsia="仿宋_GB2312" w:cs="仿宋_GB2312"/>
          <w:kern w:val="0"/>
          <w:sz w:val="24"/>
        </w:rPr>
        <w:t>对</w:t>
      </w:r>
      <w:r>
        <w:rPr>
          <w:rFonts w:ascii="仿宋_GB2312" w:hAnsi="仿宋_GB2312" w:eastAsia="仿宋_GB2312" w:cs="仿宋_GB2312"/>
          <w:kern w:val="0"/>
          <w:sz w:val="24"/>
        </w:rPr>
        <w:t>代理人的签名事项负全部责任。</w:t>
      </w:r>
    </w:p>
    <w:p>
      <w:pPr>
        <w:snapToGrid w:val="0"/>
        <w:spacing w:before="156" w:beforeLines="50" w:line="440" w:lineRule="exact"/>
        <w:ind w:firstLine="480" w:firstLineChars="200"/>
        <w:rPr>
          <w:rFonts w:ascii="仿宋_GB2312" w:hAnsi="仿宋_GB2312" w:eastAsia="仿宋_GB2312" w:cs="仿宋_GB2312"/>
          <w:kern w:val="0"/>
          <w:sz w:val="24"/>
        </w:rPr>
      </w:pPr>
      <w:r>
        <w:rPr>
          <w:rFonts w:ascii="仿宋_GB2312" w:hAnsi="仿宋_GB2312" w:eastAsia="仿宋_GB2312" w:cs="仿宋_GB2312"/>
          <w:kern w:val="0"/>
          <w:sz w:val="24"/>
        </w:rPr>
        <w:t>在撤销授权的书面通知以前，本授权书一直有效。</w:t>
      </w:r>
      <w:r>
        <w:rPr>
          <w:rFonts w:hint="eastAsia" w:ascii="仿宋_GB2312" w:hAnsi="仿宋_GB2312" w:eastAsia="仿宋_GB2312" w:cs="仿宋_GB2312"/>
          <w:kern w:val="0"/>
          <w:sz w:val="24"/>
        </w:rPr>
        <w:t>代理人</w:t>
      </w:r>
      <w:r>
        <w:rPr>
          <w:rFonts w:ascii="仿宋_GB2312" w:hAnsi="仿宋_GB2312" w:eastAsia="仿宋_GB2312" w:cs="仿宋_GB2312"/>
          <w:kern w:val="0"/>
          <w:sz w:val="24"/>
        </w:rPr>
        <w:t>在授权书有效期内签署的所有文件不因授权的撤销而失效。</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委托期限：</w:t>
      </w:r>
    </w:p>
    <w:p>
      <w:pPr>
        <w:snapToGrid w:val="0"/>
        <w:spacing w:before="156" w:beforeLines="50" w:line="44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代理人</w:t>
      </w:r>
      <w:r>
        <w:rPr>
          <w:rFonts w:ascii="仿宋_GB2312" w:hAnsi="仿宋_GB2312" w:eastAsia="仿宋_GB2312" w:cs="仿宋_GB2312"/>
          <w:kern w:val="0"/>
          <w:sz w:val="24"/>
        </w:rPr>
        <w:t>无转委托权。</w:t>
      </w:r>
    </w:p>
    <w:p>
      <w:pPr>
        <w:pStyle w:val="39"/>
        <w:snapToGrid w:val="0"/>
        <w:spacing w:line="440" w:lineRule="exact"/>
        <w:ind w:firstLine="480" w:firstLineChars="200"/>
        <w:jc w:val="lef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本授权委托书于</w:t>
      </w:r>
      <w:r>
        <w:rPr>
          <w:rFonts w:hint="eastAsia" w:ascii="仿宋_GB2312" w:hAnsi="仿宋_GB2312" w:eastAsia="仿宋_GB2312" w:cs="仿宋_GB2312"/>
          <w:kern w:val="0"/>
          <w:sz w:val="24"/>
          <w:szCs w:val="24"/>
          <w:lang w:val="en-US" w:eastAsia="zh-CN"/>
        </w:rPr>
        <w:t xml:space="preserve">      </w:t>
      </w:r>
      <w:r>
        <w:rPr>
          <w:rFonts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 xml:space="preserve">   </w:t>
      </w:r>
      <w:r>
        <w:rPr>
          <w:rFonts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 xml:space="preserve">   </w:t>
      </w:r>
      <w:r>
        <w:rPr>
          <w:rFonts w:ascii="仿宋_GB2312" w:hAnsi="仿宋_GB2312" w:eastAsia="仿宋_GB2312" w:cs="仿宋_GB2312"/>
          <w:kern w:val="0"/>
          <w:sz w:val="24"/>
          <w:szCs w:val="24"/>
        </w:rPr>
        <w:t>日签字之日起生效，特此声明。</w:t>
      </w:r>
    </w:p>
    <w:p>
      <w:pPr>
        <w:snapToGrid w:val="0"/>
        <w:spacing w:before="156" w:beforeLines="50" w:line="440" w:lineRule="exact"/>
        <w:rPr>
          <w:rFonts w:ascii="仿宋_GB2312" w:hAnsi="仿宋_GB2312" w:eastAsia="仿宋_GB2312" w:cs="仿宋_GB2312"/>
          <w:kern w:val="0"/>
          <w:sz w:val="24"/>
        </w:rPr>
      </w:pPr>
    </w:p>
    <w:p>
      <w:pPr>
        <w:snapToGrid w:val="0"/>
        <w:spacing w:before="156" w:beforeLines="50" w:after="50" w:line="460" w:lineRule="exact"/>
        <w:rPr>
          <w:rFonts w:ascii="仿宋_GB2312" w:hAnsi="仿宋_GB2312" w:eastAsia="仿宋_GB2312" w:cs="仿宋_GB2312"/>
          <w:b/>
          <w:kern w:val="0"/>
          <w:sz w:val="24"/>
        </w:rPr>
      </w:pPr>
    </w:p>
    <w:p>
      <w:pPr>
        <w:snapToGrid w:val="0"/>
        <w:spacing w:before="156" w:beforeLines="50" w:after="50" w:line="460" w:lineRule="exact"/>
        <w:rPr>
          <w:rFonts w:ascii="仿宋_GB2312" w:hAnsi="仿宋_GB2312" w:eastAsia="仿宋_GB2312" w:cs="仿宋_GB2312"/>
          <w:b/>
          <w:kern w:val="0"/>
          <w:sz w:val="24"/>
        </w:rPr>
      </w:pPr>
    </w:p>
    <w:p>
      <w:pPr>
        <w:snapToGrid w:val="0"/>
        <w:spacing w:before="156" w:beforeLines="50" w:after="50" w:line="460" w:lineRule="exact"/>
        <w:rPr>
          <w:rFonts w:ascii="仿宋_GB2312" w:hAnsi="仿宋_GB2312" w:eastAsia="仿宋_GB2312" w:cs="仿宋_GB2312"/>
          <w:b/>
          <w:kern w:val="0"/>
          <w:sz w:val="24"/>
        </w:rPr>
      </w:pPr>
      <w:r>
        <w:rPr>
          <w:rFonts w:ascii="仿宋_GB2312" w:hAnsi="仿宋_GB2312" w:eastAsia="仿宋_GB2312" w:cs="仿宋_GB2312"/>
          <w:b/>
          <w:kern w:val="0"/>
          <w:sz w:val="24"/>
        </w:rPr>
        <w:t>（附：法定代表人身份证正反面复印件及其</w:t>
      </w:r>
      <w:r>
        <w:rPr>
          <w:rFonts w:hint="eastAsia" w:ascii="仿宋_GB2312" w:hAnsi="仿宋_GB2312" w:eastAsia="仿宋_GB2312" w:cs="仿宋_GB2312"/>
          <w:b/>
          <w:kern w:val="0"/>
          <w:sz w:val="24"/>
        </w:rPr>
        <w:t>委托</w:t>
      </w:r>
      <w:r>
        <w:rPr>
          <w:rFonts w:ascii="仿宋_GB2312" w:hAnsi="仿宋_GB2312" w:eastAsia="仿宋_GB2312" w:cs="仿宋_GB2312"/>
          <w:b/>
          <w:kern w:val="0"/>
          <w:sz w:val="24"/>
        </w:rPr>
        <w:t>代理人身份证</w:t>
      </w:r>
      <w:r>
        <w:rPr>
          <w:rFonts w:hint="eastAsia" w:ascii="仿宋_GB2312" w:hAnsi="仿宋_GB2312" w:eastAsia="仿宋_GB2312" w:cs="仿宋_GB2312"/>
          <w:b/>
          <w:kern w:val="0"/>
          <w:sz w:val="24"/>
        </w:rPr>
        <w:t>正反面</w:t>
      </w:r>
      <w:r>
        <w:rPr>
          <w:rFonts w:ascii="仿宋_GB2312" w:hAnsi="仿宋_GB2312" w:eastAsia="仿宋_GB2312" w:cs="仿宋_GB2312"/>
          <w:b/>
          <w:kern w:val="0"/>
          <w:sz w:val="24"/>
        </w:rPr>
        <w:t>复印件）</w:t>
      </w:r>
    </w:p>
    <w:p>
      <w:pPr>
        <w:snapToGrid w:val="0"/>
        <w:spacing w:before="156" w:beforeLines="50" w:after="50" w:line="460" w:lineRule="exact"/>
        <w:rPr>
          <w:rFonts w:ascii="仿宋_GB2312" w:hAnsi="仿宋_GB2312" w:eastAsia="仿宋_GB2312" w:cs="仿宋_GB2312"/>
          <w:kern w:val="0"/>
          <w:sz w:val="24"/>
        </w:rPr>
      </w:pPr>
    </w:p>
    <w:p>
      <w:pPr>
        <w:snapToGrid w:val="0"/>
        <w:spacing w:before="156" w:beforeLines="50" w:after="50" w:line="460" w:lineRule="exact"/>
        <w:rPr>
          <w:rFonts w:ascii="仿宋_GB2312" w:hAnsi="仿宋_GB2312" w:eastAsia="仿宋_GB2312" w:cs="仿宋_GB2312"/>
          <w:kern w:val="0"/>
          <w:sz w:val="24"/>
        </w:rPr>
      </w:pPr>
    </w:p>
    <w:p>
      <w:pPr>
        <w:tabs>
          <w:tab w:val="left" w:pos="7980"/>
        </w:tabs>
        <w:snapToGrid w:val="0"/>
        <w:spacing w:before="156" w:beforeLines="50" w:after="50" w:line="460" w:lineRule="exact"/>
        <w:ind w:right="-180"/>
        <w:rPr>
          <w:rFonts w:ascii="仿宋_GB2312" w:hAnsi="仿宋_GB2312" w:eastAsia="仿宋_GB2312" w:cs="仿宋_GB2312"/>
          <w:kern w:val="0"/>
          <w:sz w:val="24"/>
        </w:rPr>
      </w:pPr>
      <w:r>
        <w:rPr>
          <w:rFonts w:ascii="仿宋_GB2312" w:hAnsi="仿宋_GB2312" w:eastAsia="仿宋_GB2312" w:cs="仿宋_GB2312"/>
          <w:kern w:val="0"/>
          <w:sz w:val="24"/>
        </w:rPr>
        <w:t>法定代表人签</w:t>
      </w:r>
      <w:r>
        <w:rPr>
          <w:rFonts w:hint="eastAsia" w:ascii="仿宋_GB2312" w:hAnsi="仿宋_GB2312" w:eastAsia="仿宋_GB2312" w:cs="仿宋_GB2312"/>
          <w:kern w:val="0"/>
          <w:sz w:val="24"/>
        </w:rPr>
        <w:t>字</w:t>
      </w:r>
      <w:r>
        <w:rPr>
          <w:rFonts w:ascii="仿宋_GB2312" w:hAnsi="仿宋_GB2312" w:eastAsia="仿宋_GB2312" w:cs="仿宋_GB2312"/>
          <w:kern w:val="0"/>
          <w:sz w:val="24"/>
        </w:rPr>
        <w:t>：</w:t>
      </w:r>
    </w:p>
    <w:p>
      <w:pPr>
        <w:snapToGrid w:val="0"/>
        <w:spacing w:before="156" w:beforeLines="50" w:after="50" w:line="460" w:lineRule="exact"/>
        <w:rPr>
          <w:rFonts w:ascii="仿宋_GB2312" w:hAnsi="仿宋_GB2312" w:eastAsia="仿宋_GB2312" w:cs="仿宋_GB2312"/>
          <w:kern w:val="0"/>
          <w:sz w:val="24"/>
        </w:rPr>
      </w:pPr>
      <w:r>
        <w:rPr>
          <w:rFonts w:ascii="仿宋_GB2312" w:hAnsi="仿宋_GB2312" w:eastAsia="仿宋_GB2312" w:cs="仿宋_GB2312"/>
          <w:kern w:val="0"/>
          <w:sz w:val="24"/>
        </w:rPr>
        <w:t>法定代表人身份证号码：</w:t>
      </w:r>
    </w:p>
    <w:p>
      <w:pPr>
        <w:snapToGrid w:val="0"/>
        <w:spacing w:before="156" w:beforeLines="50" w:after="50" w:line="460" w:lineRule="exact"/>
        <w:rPr>
          <w:rFonts w:ascii="仿宋_GB2312" w:hAnsi="仿宋_GB2312" w:eastAsia="仿宋_GB2312" w:cs="仿宋_GB2312"/>
          <w:kern w:val="0"/>
          <w:sz w:val="24"/>
        </w:rPr>
      </w:pPr>
      <w:r>
        <w:rPr>
          <w:rFonts w:ascii="仿宋_GB2312" w:hAnsi="仿宋_GB2312" w:eastAsia="仿宋_GB2312" w:cs="仿宋_GB2312"/>
          <w:kern w:val="0"/>
          <w:sz w:val="24"/>
        </w:rPr>
        <w:t>投标人全称（单位公章）：</w:t>
      </w:r>
    </w:p>
    <w:p>
      <w:pPr>
        <w:snapToGrid w:val="0"/>
        <w:spacing w:before="156" w:beforeLines="50" w:line="440" w:lineRule="exact"/>
        <w:ind w:right="600" w:firstLine="4320" w:firstLineChars="1800"/>
        <w:rPr>
          <w:rFonts w:ascii="仿宋_GB2312" w:hAnsi="仿宋_GB2312" w:eastAsia="仿宋_GB2312" w:cs="仿宋_GB2312"/>
          <w:kern w:val="0"/>
          <w:sz w:val="24"/>
        </w:rPr>
      </w:pPr>
    </w:p>
    <w:p>
      <w:pPr>
        <w:snapToGrid w:val="0"/>
        <w:spacing w:before="156" w:beforeLines="50" w:line="440" w:lineRule="exact"/>
        <w:ind w:right="600" w:firstLine="4320" w:firstLineChars="1800"/>
        <w:rPr>
          <w:rFonts w:ascii="仿宋_GB2312" w:hAnsi="仿宋_GB2312" w:eastAsia="仿宋_GB2312" w:cs="仿宋_GB2312"/>
          <w:kern w:val="0"/>
          <w:sz w:val="24"/>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附件4</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项目名称</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招标编号：</w:t>
      </w:r>
      <w:r>
        <w:rPr>
          <w:rFonts w:hint="eastAsia" w:ascii="仿宋_GB2312" w:hAnsi="仿宋_GB2312" w:eastAsia="仿宋_GB2312" w:cs="仿宋_GB2312"/>
          <w:kern w:val="0"/>
          <w:sz w:val="36"/>
          <w:szCs w:val="36"/>
          <w:lang w:eastAsia="zh-CN"/>
        </w:rPr>
        <w:t>NBCXZFCG20260</w:t>
      </w:r>
      <w:r>
        <w:rPr>
          <w:rFonts w:hint="eastAsia" w:ascii="仿宋_GB2312" w:hAnsi="仿宋_GB2312" w:eastAsia="仿宋_GB2312" w:cs="仿宋_GB2312"/>
          <w:kern w:val="0"/>
          <w:sz w:val="36"/>
          <w:szCs w:val="36"/>
          <w:lang w:val="en-US" w:eastAsia="zh-CN"/>
        </w:rPr>
        <w:t>28</w:t>
      </w:r>
      <w:r>
        <w:rPr>
          <w:rFonts w:ascii="仿宋_GB2312" w:hAnsi="仿宋_GB2312" w:eastAsia="仿宋_GB2312" w:cs="仿宋_GB2312"/>
          <w:kern w:val="0"/>
          <w:sz w:val="36"/>
          <w:szCs w:val="36"/>
        </w:rPr>
        <w:t>（标项）</w:t>
      </w:r>
    </w:p>
    <w:p>
      <w:pPr>
        <w:spacing w:after="100" w:afterAutospacing="1" w:line="800" w:lineRule="exact"/>
        <w:ind w:right="-108"/>
        <w:jc w:val="center"/>
        <w:rPr>
          <w:rFonts w:ascii="Arial" w:hAnsi="Arial" w:eastAsia="仿宋" w:cs="Arial"/>
          <w:b/>
          <w:spacing w:val="40"/>
          <w:sz w:val="84"/>
          <w:szCs w:val="84"/>
        </w:rPr>
      </w:pP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商</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务</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技</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术</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文</w:t>
      </w:r>
    </w:p>
    <w:p>
      <w:pPr>
        <w:spacing w:after="100" w:afterAutospacing="1" w:line="800" w:lineRule="exact"/>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件</w:t>
      </w:r>
    </w:p>
    <w:p>
      <w:pPr>
        <w:spacing w:line="500" w:lineRule="exact"/>
        <w:ind w:right="532"/>
        <w:rPr>
          <w:rFonts w:ascii="Arial" w:hAnsi="Arial" w:eastAsia="仿宋" w:cs="Arial"/>
          <w:sz w:val="36"/>
          <w:szCs w:val="36"/>
        </w:rPr>
      </w:pPr>
    </w:p>
    <w:p>
      <w:pPr>
        <w:spacing w:line="500" w:lineRule="exact"/>
        <w:ind w:right="532"/>
        <w:rPr>
          <w:rFonts w:ascii="Arial" w:hAnsi="Arial" w:eastAsia="仿宋" w:cs="Arial"/>
          <w:sz w:val="36"/>
          <w:szCs w:val="36"/>
        </w:rPr>
      </w:pPr>
    </w:p>
    <w:p>
      <w:pPr>
        <w:spacing w:line="600" w:lineRule="exact"/>
        <w:ind w:right="532" w:firstLine="720" w:firstLineChars="200"/>
        <w:rPr>
          <w:rFonts w:ascii="仿宋_GB2312" w:hAnsi="仿宋_GB2312" w:eastAsia="仿宋_GB2312" w:cs="仿宋_GB2312"/>
          <w:kern w:val="0"/>
          <w:sz w:val="36"/>
          <w:szCs w:val="36"/>
        </w:rPr>
      </w:pP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供应商全称（公章）：</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地址：</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时间：</w:t>
      </w:r>
    </w:p>
    <w:p>
      <w:pPr>
        <w:snapToGrid w:val="0"/>
        <w:spacing w:before="156" w:beforeLines="50" w:after="50"/>
        <w:rPr>
          <w:rFonts w:ascii="Arial" w:hAnsi="仿宋" w:eastAsia="仿宋" w:cs="Arial"/>
          <w:sz w:val="30"/>
          <w:szCs w:val="30"/>
        </w:rPr>
      </w:pPr>
    </w:p>
    <w:p>
      <w:pPr>
        <w:snapToGrid w:val="0"/>
        <w:spacing w:before="156" w:beforeLines="50" w:after="50"/>
        <w:rPr>
          <w:rFonts w:ascii="Arial" w:hAnsi="仿宋" w:eastAsia="仿宋" w:cs="Arial"/>
          <w:sz w:val="30"/>
          <w:szCs w:val="30"/>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附件5</w:t>
      </w:r>
    </w:p>
    <w:p>
      <w:pPr>
        <w:snapToGrid w:val="0"/>
        <w:spacing w:before="50" w:after="50"/>
        <w:jc w:val="left"/>
        <w:rPr>
          <w:rFonts w:ascii="Arial" w:hAnsi="仿宋" w:eastAsia="仿宋" w:cs="Arial"/>
          <w:b/>
          <w:sz w:val="32"/>
          <w:szCs w:val="32"/>
        </w:rPr>
      </w:pP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评分索引表</w:t>
      </w:r>
    </w:p>
    <w:p>
      <w:pPr>
        <w:snapToGrid w:val="0"/>
        <w:spacing w:before="50"/>
        <w:jc w:val="center"/>
        <w:rPr>
          <w:rFonts w:ascii="Arial" w:hAnsi="Arial" w:eastAsia="仿宋" w:cs="Arial"/>
          <w:b/>
          <w:sz w:val="32"/>
          <w:szCs w:val="32"/>
        </w:rPr>
      </w:pPr>
    </w:p>
    <w:tbl>
      <w:tblPr>
        <w:tblStyle w:val="74"/>
        <w:tblW w:w="83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8"/>
        <w:gridCol w:w="306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888" w:type="dxa"/>
            <w:tcBorders>
              <w:top w:val="single" w:color="auto" w:sz="4" w:space="0"/>
              <w:left w:val="single" w:color="auto" w:sz="4" w:space="0"/>
              <w:bottom w:val="single" w:color="auto" w:sz="4" w:space="0"/>
              <w:right w:val="single" w:color="auto" w:sz="4" w:space="0"/>
            </w:tcBorders>
            <w:vAlign w:val="center"/>
          </w:tcPr>
          <w:p>
            <w:pPr>
              <w:ind w:right="-110"/>
              <w:jc w:val="center"/>
              <w:rPr>
                <w:rFonts w:ascii="仿宋_GB2312" w:hAnsi="仿宋_GB2312" w:eastAsia="仿宋_GB2312" w:cs="仿宋_GB2312"/>
                <w:kern w:val="0"/>
                <w:sz w:val="28"/>
                <w:szCs w:val="28"/>
              </w:rPr>
            </w:pPr>
            <w:r>
              <w:rPr>
                <w:rFonts w:ascii="仿宋_GB2312" w:hAnsi="仿宋_GB2312" w:eastAsia="仿宋_GB2312" w:cs="仿宋_GB2312"/>
                <w:kern w:val="0"/>
                <w:sz w:val="28"/>
                <w:szCs w:val="28"/>
              </w:rPr>
              <w:t>评分项目</w:t>
            </w:r>
          </w:p>
        </w:tc>
        <w:tc>
          <w:tcPr>
            <w:tcW w:w="3060" w:type="dxa"/>
            <w:tcBorders>
              <w:top w:val="single" w:color="auto" w:sz="4" w:space="0"/>
              <w:left w:val="single" w:color="auto" w:sz="4" w:space="0"/>
              <w:bottom w:val="single" w:color="auto" w:sz="4" w:space="0"/>
              <w:right w:val="single" w:color="auto" w:sz="4" w:space="0"/>
            </w:tcBorders>
            <w:vAlign w:val="center"/>
          </w:tcPr>
          <w:p>
            <w:pPr>
              <w:ind w:right="-110"/>
              <w:jc w:val="center"/>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投标文件对应资料</w:t>
            </w:r>
          </w:p>
        </w:tc>
        <w:tc>
          <w:tcPr>
            <w:tcW w:w="1440" w:type="dxa"/>
            <w:tcBorders>
              <w:top w:val="single" w:color="auto" w:sz="4" w:space="0"/>
              <w:left w:val="single" w:color="auto" w:sz="4" w:space="0"/>
              <w:bottom w:val="single" w:color="auto" w:sz="4" w:space="0"/>
              <w:right w:val="single" w:color="auto" w:sz="4" w:space="0"/>
            </w:tcBorders>
            <w:vAlign w:val="center"/>
          </w:tcPr>
          <w:p>
            <w:pPr>
              <w:ind w:right="-110"/>
              <w:jc w:val="center"/>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投标文件页码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r>
              <w:rPr>
                <w:rFonts w:ascii="仿宋_GB2312" w:hAnsi="仿宋_GB2312" w:eastAsia="仿宋_GB2312" w:cs="仿宋_GB2312"/>
                <w:kern w:val="0"/>
                <w:sz w:val="28"/>
                <w:szCs w:val="28"/>
              </w:rPr>
              <w:t>对应招标文件评分办法及评分标准（报价除外）</w:t>
            </w: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r>
              <w:rPr>
                <w:rFonts w:ascii="仿宋_GB2312" w:hAnsi="仿宋_GB2312" w:eastAsia="仿宋_GB2312" w:cs="仿宋_GB2312"/>
                <w:kern w:val="0"/>
                <w:sz w:val="28"/>
                <w:szCs w:val="28"/>
              </w:rPr>
              <w:t>……</w:t>
            </w: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left="43"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left="43"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left="43"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8" w:type="dxa"/>
            <w:tcBorders>
              <w:top w:val="single" w:color="auto" w:sz="4" w:space="0"/>
              <w:left w:val="single" w:color="auto" w:sz="4" w:space="0"/>
              <w:bottom w:val="single" w:color="auto" w:sz="4" w:space="0"/>
              <w:right w:val="single" w:color="auto" w:sz="4" w:space="0"/>
            </w:tcBorders>
          </w:tcPr>
          <w:p>
            <w:pPr>
              <w:ind w:right="-110"/>
              <w:jc w:val="center"/>
              <w:rPr>
                <w:rFonts w:ascii="仿宋_GB2312" w:hAnsi="仿宋_GB2312" w:eastAsia="仿宋_GB2312" w:cs="仿宋_GB2312"/>
                <w:kern w:val="0"/>
                <w:sz w:val="28"/>
                <w:szCs w:val="28"/>
              </w:rPr>
            </w:pPr>
          </w:p>
        </w:tc>
        <w:tc>
          <w:tcPr>
            <w:tcW w:w="306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c>
          <w:tcPr>
            <w:tcW w:w="1440" w:type="dxa"/>
            <w:tcBorders>
              <w:top w:val="single" w:color="auto" w:sz="4" w:space="0"/>
              <w:left w:val="single" w:color="auto" w:sz="4" w:space="0"/>
              <w:bottom w:val="single" w:color="auto" w:sz="4" w:space="0"/>
              <w:right w:val="single" w:color="auto" w:sz="4" w:space="0"/>
            </w:tcBorders>
          </w:tcPr>
          <w:p>
            <w:pPr>
              <w:spacing w:before="156" w:beforeLines="50"/>
              <w:ind w:right="-110"/>
              <w:jc w:val="center"/>
              <w:rPr>
                <w:rFonts w:ascii="仿宋_GB2312" w:hAnsi="仿宋_GB2312" w:eastAsia="仿宋_GB2312" w:cs="仿宋_GB2312"/>
                <w:kern w:val="0"/>
                <w:sz w:val="28"/>
                <w:szCs w:val="28"/>
              </w:rPr>
            </w:pPr>
          </w:p>
        </w:tc>
      </w:tr>
    </w:tbl>
    <w:p>
      <w:pPr>
        <w:snapToGrid w:val="0"/>
        <w:spacing w:before="156" w:beforeLines="50" w:line="440" w:lineRule="exact"/>
        <w:ind w:firstLine="140" w:firstLineChars="50"/>
        <w:rPr>
          <w:rFonts w:ascii="Arial" w:hAnsi="Arial" w:eastAsia="仿宋" w:cs="Arial"/>
          <w:sz w:val="28"/>
          <w:szCs w:val="28"/>
        </w:rPr>
      </w:pPr>
    </w:p>
    <w:p>
      <w:pPr>
        <w:snapToGrid w:val="0"/>
        <w:spacing w:before="156" w:beforeLines="50" w:line="440" w:lineRule="exact"/>
        <w:ind w:firstLine="3480" w:firstLineChars="145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tabs>
          <w:tab w:val="left" w:pos="7980"/>
        </w:tabs>
        <w:snapToGrid w:val="0"/>
        <w:spacing w:before="156" w:beforeLines="50" w:after="50" w:line="460" w:lineRule="exact"/>
        <w:ind w:right="-180" w:firstLine="3480" w:firstLineChars="1450"/>
        <w:rPr>
          <w:rFonts w:ascii="仿宋_GB2312" w:hAnsi="仿宋_GB2312" w:eastAsia="仿宋_GB2312" w:cs="仿宋_GB2312"/>
          <w:kern w:val="0"/>
          <w:sz w:val="24"/>
        </w:rPr>
      </w:pPr>
      <w:r>
        <w:rPr>
          <w:rFonts w:ascii="仿宋_GB2312" w:hAnsi="仿宋_GB2312" w:eastAsia="仿宋_GB2312" w:cs="仿宋_GB2312"/>
          <w:kern w:val="0"/>
          <w:sz w:val="24"/>
        </w:rPr>
        <w:t>法定代表人或其授权代表签字：</w:t>
      </w:r>
    </w:p>
    <w:p>
      <w:pPr>
        <w:spacing w:line="440" w:lineRule="exact"/>
        <w:ind w:firstLine="3480" w:firstLineChars="1450"/>
        <w:rPr>
          <w:rFonts w:ascii="仿宋_GB2312" w:hAnsi="仿宋_GB2312" w:eastAsia="仿宋_GB2312" w:cs="仿宋_GB2312"/>
          <w:kern w:val="0"/>
          <w:sz w:val="24"/>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附件6</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投标项目明细清单</w:t>
      </w:r>
    </w:p>
    <w:p>
      <w:pPr>
        <w:snapToGrid w:val="0"/>
        <w:spacing w:before="50" w:after="156" w:afterLines="50"/>
        <w:jc w:val="center"/>
        <w:rPr>
          <w:rFonts w:ascii="Arial" w:hAnsi="Arial" w:eastAsia="仿宋" w:cs="Arial"/>
          <w:b/>
          <w:spacing w:val="40"/>
          <w:kern w:val="0"/>
          <w:sz w:val="36"/>
          <w:szCs w:val="36"/>
        </w:rPr>
      </w:pPr>
    </w:p>
    <w:p>
      <w:pPr>
        <w:pStyle w:val="21"/>
        <w:snapToGrid w:val="0"/>
        <w:rPr>
          <w:rFonts w:ascii="仿宋_GB2312" w:hAnsi="仿宋_GB2312" w:eastAsia="仿宋_GB2312" w:cs="仿宋_GB2312"/>
          <w:kern w:val="0"/>
          <w:sz w:val="24"/>
          <w:szCs w:val="24"/>
        </w:rPr>
      </w:pPr>
      <w:r>
        <w:rPr>
          <w:rFonts w:ascii="仿宋_GB2312" w:hAnsi="仿宋_GB2312" w:eastAsia="仿宋_GB2312" w:cs="仿宋_GB2312"/>
          <w:kern w:val="0"/>
          <w:sz w:val="24"/>
          <w:szCs w:val="24"/>
        </w:rPr>
        <w:t>货物类</w:t>
      </w:r>
    </w:p>
    <w:tbl>
      <w:tblPr>
        <w:tblStyle w:val="74"/>
        <w:tblW w:w="90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839"/>
        <w:gridCol w:w="1281"/>
        <w:gridCol w:w="1419"/>
        <w:gridCol w:w="2227"/>
        <w:gridCol w:w="10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序号</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货物名称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品牌</w:t>
            </w:r>
          </w:p>
        </w:tc>
        <w:tc>
          <w:tcPr>
            <w:tcW w:w="12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规格</w:t>
            </w:r>
          </w:p>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型号</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单位及</w:t>
            </w:r>
          </w:p>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数量</w:t>
            </w:r>
          </w:p>
        </w:tc>
        <w:tc>
          <w:tcPr>
            <w:tcW w:w="22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仿宋_GB2312" w:hAnsi="仿宋_GB2312" w:eastAsia="仿宋_GB2312" w:cs="仿宋_GB2312"/>
                <w:kern w:val="0"/>
                <w:sz w:val="24"/>
              </w:rPr>
            </w:pPr>
          </w:p>
        </w:tc>
        <w:tc>
          <w:tcPr>
            <w:tcW w:w="12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2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仿宋_GB2312" w:hAnsi="仿宋_GB2312" w:eastAsia="仿宋_GB2312" w:cs="仿宋_GB2312"/>
                <w:kern w:val="0"/>
                <w:sz w:val="24"/>
              </w:rPr>
            </w:pPr>
          </w:p>
        </w:tc>
        <w:tc>
          <w:tcPr>
            <w:tcW w:w="12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2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r>
    </w:tbl>
    <w:p>
      <w:pPr>
        <w:snapToGrid w:val="0"/>
        <w:spacing w:before="156" w:beforeLines="50"/>
        <w:rPr>
          <w:rFonts w:ascii="仿宋_GB2312" w:hAnsi="仿宋_GB2312" w:eastAsia="仿宋_GB2312" w:cs="仿宋_GB2312"/>
          <w:kern w:val="0"/>
          <w:sz w:val="24"/>
        </w:rPr>
      </w:pPr>
      <w:r>
        <w:rPr>
          <w:rFonts w:ascii="仿宋_GB2312" w:hAnsi="仿宋_GB2312" w:eastAsia="仿宋_GB2312" w:cs="仿宋_GB2312"/>
          <w:kern w:val="0"/>
          <w:sz w:val="24"/>
        </w:rPr>
        <w:t>注：需提供所有货物清单。在填写时，如上表不适合本项目的实际情况，可在确保投标明细内容完整的情况下，根据上表格式自行划表填写。</w:t>
      </w:r>
    </w:p>
    <w:p>
      <w:pPr>
        <w:snapToGrid w:val="0"/>
        <w:spacing w:before="156" w:beforeLines="50"/>
        <w:rPr>
          <w:rFonts w:ascii="仿宋_GB2312" w:hAnsi="仿宋_GB2312" w:eastAsia="仿宋_GB2312" w:cs="仿宋_GB2312"/>
          <w:kern w:val="0"/>
          <w:sz w:val="24"/>
        </w:rPr>
      </w:pPr>
      <w:r>
        <w:rPr>
          <w:rFonts w:ascii="仿宋_GB2312" w:hAnsi="仿宋_GB2312" w:eastAsia="仿宋_GB2312" w:cs="仿宋_GB2312"/>
          <w:kern w:val="0"/>
          <w:sz w:val="24"/>
        </w:rPr>
        <w:t>服务类</w:t>
      </w:r>
    </w:p>
    <w:tbl>
      <w:tblPr>
        <w:tblStyle w:val="74"/>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2829"/>
        <w:gridCol w:w="2829"/>
        <w:gridCol w:w="28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序号</w:t>
            </w: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服务内容</w:t>
            </w: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服务人员数量</w:t>
            </w: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r>
              <w:rPr>
                <w:rFonts w:ascii="仿宋_GB2312" w:hAnsi="仿宋_GB2312" w:eastAsia="仿宋_GB2312" w:cs="仿宋_GB2312"/>
                <w:kern w:val="0"/>
                <w:sz w:val="24"/>
              </w:rPr>
              <w:t>工作量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仿宋_GB2312" w:hAnsi="仿宋_GB2312" w:eastAsia="仿宋_GB2312" w:cs="仿宋_GB2312"/>
                <w:kern w:val="0"/>
                <w:sz w:val="24"/>
              </w:rPr>
            </w:pP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仿宋_GB2312" w:hAnsi="仿宋_GB2312" w:eastAsia="仿宋_GB2312" w:cs="仿宋_GB2312"/>
                <w:kern w:val="0"/>
                <w:sz w:val="24"/>
              </w:rPr>
            </w:pP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仿宋_GB2312" w:hAnsi="仿宋_GB2312" w:eastAsia="仿宋_GB2312" w:cs="仿宋_GB2312"/>
                <w:kern w:val="0"/>
                <w:sz w:val="24"/>
              </w:rPr>
            </w:pPr>
          </w:p>
        </w:tc>
      </w:tr>
    </w:tbl>
    <w:p>
      <w:pPr>
        <w:snapToGrid w:val="0"/>
        <w:spacing w:before="156" w:beforeLines="50"/>
        <w:rPr>
          <w:rFonts w:ascii="仿宋_GB2312" w:hAnsi="仿宋_GB2312" w:eastAsia="仿宋_GB2312" w:cs="仿宋_GB2312"/>
          <w:kern w:val="0"/>
          <w:sz w:val="24"/>
        </w:rPr>
      </w:pPr>
      <w:r>
        <w:rPr>
          <w:rFonts w:ascii="仿宋_GB2312" w:hAnsi="仿宋_GB2312" w:eastAsia="仿宋_GB2312" w:cs="仿宋_GB2312"/>
          <w:kern w:val="0"/>
          <w:sz w:val="24"/>
        </w:rPr>
        <w:t>注：在填写时，如上表不适合本项目的实际情况，可在确保投标明细内容完整的情况下，根据上表格式自行划表填写。</w:t>
      </w:r>
    </w:p>
    <w:p>
      <w:pPr>
        <w:snapToGrid w:val="0"/>
        <w:spacing w:before="156" w:beforeLines="50" w:line="440" w:lineRule="exact"/>
        <w:ind w:firstLine="3600" w:firstLineChars="1500"/>
        <w:rPr>
          <w:rFonts w:ascii="仿宋_GB2312" w:hAnsi="仿宋_GB2312" w:eastAsia="仿宋_GB2312" w:cs="仿宋_GB2312"/>
          <w:kern w:val="0"/>
          <w:sz w:val="24"/>
        </w:rPr>
      </w:pPr>
    </w:p>
    <w:p>
      <w:pPr>
        <w:snapToGrid w:val="0"/>
        <w:spacing w:before="156" w:beforeLines="50" w:line="440" w:lineRule="exact"/>
        <w:ind w:firstLine="3600" w:firstLineChars="150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tabs>
          <w:tab w:val="left" w:pos="7980"/>
        </w:tabs>
        <w:snapToGrid w:val="0"/>
        <w:spacing w:before="156" w:beforeLines="50" w:after="50" w:line="460" w:lineRule="exact"/>
        <w:ind w:right="-180" w:firstLine="3600" w:firstLineChars="1500"/>
        <w:rPr>
          <w:rFonts w:ascii="仿宋_GB2312" w:hAnsi="仿宋_GB2312" w:eastAsia="仿宋_GB2312" w:cs="仿宋_GB2312"/>
          <w:kern w:val="0"/>
          <w:sz w:val="24"/>
        </w:rPr>
      </w:pPr>
      <w:r>
        <w:rPr>
          <w:rFonts w:ascii="仿宋_GB2312" w:hAnsi="仿宋_GB2312" w:eastAsia="仿宋_GB2312" w:cs="仿宋_GB2312"/>
          <w:kern w:val="0"/>
          <w:sz w:val="24"/>
        </w:rPr>
        <w:t>法定代表人或其授权代表签字：</w:t>
      </w:r>
    </w:p>
    <w:p>
      <w:pPr>
        <w:spacing w:line="440" w:lineRule="exact"/>
        <w:ind w:firstLine="3600" w:firstLineChars="1500"/>
        <w:rPr>
          <w:rFonts w:ascii="Arial" w:hAnsi="仿宋" w:eastAsia="仿宋" w:cs="Arial"/>
          <w:sz w:val="24"/>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spacing w:line="440" w:lineRule="exact"/>
        <w:ind w:firstLine="3480" w:firstLineChars="1450"/>
        <w:rPr>
          <w:rFonts w:ascii="Arial" w:hAnsi="仿宋" w:eastAsia="仿宋" w:cs="Arial"/>
          <w:sz w:val="24"/>
        </w:rPr>
      </w:pPr>
    </w:p>
    <w:p>
      <w:pPr>
        <w:spacing w:line="440" w:lineRule="exact"/>
        <w:rPr>
          <w:rFonts w:ascii="Arial" w:hAnsi="仿宋" w:eastAsia="仿宋" w:cs="Arial"/>
          <w:sz w:val="24"/>
        </w:rPr>
      </w:pPr>
    </w:p>
    <w:p>
      <w:pPr>
        <w:spacing w:line="440" w:lineRule="exact"/>
        <w:rPr>
          <w:rFonts w:ascii="Arial" w:hAnsi="仿宋" w:eastAsia="仿宋" w:cs="Arial"/>
          <w:sz w:val="24"/>
        </w:rPr>
      </w:pPr>
    </w:p>
    <w:p>
      <w:pPr>
        <w:spacing w:line="440" w:lineRule="exact"/>
        <w:rPr>
          <w:rFonts w:ascii="Arial" w:hAnsi="仿宋" w:eastAsia="仿宋" w:cs="Arial"/>
          <w:sz w:val="24"/>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附件7</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技术响应表</w:t>
      </w:r>
    </w:p>
    <w:p>
      <w:pPr>
        <w:snapToGrid w:val="0"/>
        <w:spacing w:before="50" w:after="156" w:afterLines="50"/>
        <w:jc w:val="center"/>
        <w:rPr>
          <w:rFonts w:ascii="Arial" w:hAnsi="Arial" w:eastAsia="仿宋" w:cs="Arial"/>
          <w:b/>
          <w:sz w:val="32"/>
          <w:szCs w:val="32"/>
        </w:rPr>
      </w:pPr>
    </w:p>
    <w:tbl>
      <w:tblPr>
        <w:tblStyle w:val="74"/>
        <w:tblW w:w="904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69"/>
        <w:gridCol w:w="2550"/>
        <w:gridCol w:w="1305"/>
        <w:gridCol w:w="25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804" w:hRule="atLeast"/>
        </w:trPr>
        <w:tc>
          <w:tcPr>
            <w:tcW w:w="2669" w:type="dxa"/>
            <w:tcBorders>
              <w:top w:val="single" w:color="auto" w:sz="4" w:space="0"/>
              <w:left w:val="single" w:color="auto" w:sz="4" w:space="0"/>
              <w:bottom w:val="single" w:color="auto" w:sz="4" w:space="0"/>
              <w:right w:val="single" w:color="auto" w:sz="4" w:space="0"/>
            </w:tcBorders>
            <w:vAlign w:val="center"/>
          </w:tcPr>
          <w:p>
            <w:pPr>
              <w:snapToGrid w:val="0"/>
              <w:spacing w:before="50" w:after="156" w:afterLines="50"/>
              <w:jc w:val="center"/>
              <w:rPr>
                <w:rFonts w:ascii="仿宋_GB2312" w:hAnsi="仿宋_GB2312" w:eastAsia="仿宋_GB2312" w:cs="仿宋_GB2312"/>
                <w:kern w:val="0"/>
                <w:sz w:val="24"/>
              </w:rPr>
            </w:pPr>
            <w:r>
              <w:rPr>
                <w:rFonts w:ascii="仿宋_GB2312" w:hAnsi="仿宋_GB2312" w:eastAsia="仿宋_GB2312" w:cs="仿宋_GB2312"/>
                <w:kern w:val="0"/>
                <w:sz w:val="24"/>
              </w:rPr>
              <w:t>招标文件要求</w:t>
            </w:r>
          </w:p>
        </w:tc>
        <w:tc>
          <w:tcPr>
            <w:tcW w:w="2550" w:type="dxa"/>
            <w:tcBorders>
              <w:top w:val="single" w:color="auto" w:sz="4" w:space="0"/>
              <w:left w:val="single" w:color="auto" w:sz="4" w:space="0"/>
              <w:bottom w:val="single" w:color="auto" w:sz="4" w:space="0"/>
              <w:right w:val="single" w:color="auto" w:sz="4" w:space="0"/>
            </w:tcBorders>
            <w:vAlign w:val="center"/>
          </w:tcPr>
          <w:p>
            <w:pPr>
              <w:snapToGrid w:val="0"/>
              <w:spacing w:before="50" w:after="156" w:afterLines="5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技术</w:t>
            </w:r>
            <w:r>
              <w:rPr>
                <w:rFonts w:ascii="仿宋_GB2312" w:hAnsi="仿宋_GB2312" w:eastAsia="仿宋_GB2312" w:cs="仿宋_GB2312"/>
                <w:kern w:val="0"/>
                <w:sz w:val="24"/>
              </w:rPr>
              <w:t>响应</w:t>
            </w:r>
            <w:r>
              <w:rPr>
                <w:rFonts w:hint="eastAsia" w:ascii="仿宋_GB2312" w:hAnsi="仿宋_GB2312" w:eastAsia="仿宋_GB2312" w:cs="仿宋_GB2312"/>
                <w:kern w:val="0"/>
                <w:sz w:val="24"/>
              </w:rPr>
              <w:t>情况</w:t>
            </w:r>
          </w:p>
        </w:tc>
        <w:tc>
          <w:tcPr>
            <w:tcW w:w="1305" w:type="dxa"/>
            <w:tcBorders>
              <w:top w:val="single" w:color="auto" w:sz="4" w:space="0"/>
              <w:left w:val="single" w:color="auto" w:sz="4" w:space="0"/>
              <w:bottom w:val="single" w:color="auto" w:sz="4" w:space="0"/>
              <w:right w:val="single" w:color="auto" w:sz="4" w:space="0"/>
            </w:tcBorders>
            <w:vAlign w:val="center"/>
          </w:tcPr>
          <w:p>
            <w:pPr>
              <w:snapToGrid w:val="0"/>
              <w:spacing w:before="50" w:after="156" w:afterLines="50"/>
              <w:jc w:val="center"/>
              <w:rPr>
                <w:rFonts w:ascii="仿宋_GB2312" w:hAnsi="仿宋_GB2312" w:eastAsia="仿宋_GB2312" w:cs="仿宋_GB2312"/>
                <w:kern w:val="0"/>
                <w:sz w:val="24"/>
              </w:rPr>
            </w:pPr>
            <w:r>
              <w:rPr>
                <w:rFonts w:ascii="仿宋_GB2312" w:hAnsi="仿宋_GB2312" w:eastAsia="仿宋_GB2312" w:cs="仿宋_GB2312"/>
                <w:kern w:val="0"/>
                <w:sz w:val="24"/>
              </w:rPr>
              <w:t>偏离情况</w:t>
            </w:r>
          </w:p>
        </w:tc>
        <w:tc>
          <w:tcPr>
            <w:tcW w:w="2520" w:type="dxa"/>
            <w:tcBorders>
              <w:top w:val="single" w:color="auto" w:sz="4" w:space="0"/>
              <w:left w:val="single" w:color="auto" w:sz="4" w:space="0"/>
              <w:bottom w:val="single" w:color="auto" w:sz="4" w:space="0"/>
              <w:right w:val="single" w:color="auto" w:sz="4" w:space="0"/>
            </w:tcBorders>
            <w:vAlign w:val="center"/>
          </w:tcPr>
          <w:p>
            <w:pPr>
              <w:snapToGrid w:val="0"/>
              <w:spacing w:before="50" w:after="156" w:afterLines="50"/>
              <w:jc w:val="center"/>
              <w:rPr>
                <w:rFonts w:ascii="仿宋_GB2312" w:hAnsi="仿宋_GB2312" w:eastAsia="仿宋_GB2312" w:cs="仿宋_GB2312"/>
                <w:kern w:val="0"/>
                <w:sz w:val="24"/>
              </w:rPr>
            </w:pPr>
            <w:r>
              <w:rPr>
                <w:rFonts w:ascii="仿宋_GB2312" w:hAnsi="仿宋_GB2312" w:eastAsia="仿宋_GB2312" w:cs="仿宋_GB2312"/>
                <w:kern w:val="0"/>
                <w:sz w:val="24"/>
              </w:rPr>
              <w:t>投标人的说明</w:t>
            </w:r>
          </w:p>
          <w:p>
            <w:pPr>
              <w:snapToGrid w:val="0"/>
              <w:spacing w:before="50" w:after="156" w:afterLines="50"/>
              <w:jc w:val="center"/>
              <w:rPr>
                <w:rFonts w:ascii="仿宋_GB2312" w:hAnsi="仿宋_GB2312" w:eastAsia="仿宋_GB2312" w:cs="仿宋_GB2312"/>
                <w:kern w:val="0"/>
                <w:sz w:val="24"/>
              </w:rPr>
            </w:pPr>
            <w:r>
              <w:rPr>
                <w:rFonts w:ascii="仿宋_GB2312" w:hAnsi="仿宋_GB2312" w:eastAsia="仿宋_GB2312" w:cs="仿宋_GB2312"/>
                <w:kern w:val="0"/>
                <w:sz w:val="24"/>
              </w:rPr>
              <w:t>（请说明厂家提供的资料在投标文件中的页码）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single" w:color="auto" w:sz="4" w:space="0"/>
              <w:right w:val="single" w:color="auto" w:sz="4" w:space="0"/>
            </w:tcBorders>
          </w:tcPr>
          <w:p>
            <w:pPr>
              <w:pStyle w:val="39"/>
              <w:snapToGrid w:val="0"/>
              <w:spacing w:before="120" w:after="12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single" w:color="auto" w:sz="4" w:space="0"/>
              <w:right w:val="single" w:color="auto" w:sz="4" w:space="0"/>
            </w:tcBorders>
          </w:tcPr>
          <w:p>
            <w:pPr>
              <w:pStyle w:val="39"/>
              <w:snapToGrid w:val="0"/>
              <w:spacing w:before="120" w:after="12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nil"/>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nil"/>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4" w:hRule="atLeast"/>
        </w:trPr>
        <w:tc>
          <w:tcPr>
            <w:tcW w:w="2669" w:type="dxa"/>
            <w:tcBorders>
              <w:top w:val="single" w:color="auto" w:sz="4" w:space="0"/>
              <w:left w:val="single" w:color="auto" w:sz="4" w:space="0"/>
              <w:bottom w:val="single" w:color="auto" w:sz="4" w:space="0"/>
              <w:right w:val="single" w:color="auto" w:sz="4" w:space="0"/>
            </w:tcBorders>
            <w:vAlign w:val="center"/>
          </w:tcPr>
          <w:p>
            <w:pPr>
              <w:pStyle w:val="39"/>
              <w:snapToGrid w:val="0"/>
              <w:spacing w:before="120" w:after="120"/>
              <w:outlineLvl w:val="0"/>
              <w:rPr>
                <w:rFonts w:ascii="仿宋_GB2312" w:hAnsi="仿宋_GB2312" w:eastAsia="仿宋_GB2312" w:cs="仿宋_GB2312"/>
                <w:kern w:val="0"/>
                <w:sz w:val="24"/>
                <w:szCs w:val="24"/>
              </w:rPr>
            </w:pPr>
          </w:p>
        </w:tc>
        <w:tc>
          <w:tcPr>
            <w:tcW w:w="255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1305"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c>
          <w:tcPr>
            <w:tcW w:w="2520" w:type="dxa"/>
            <w:tcBorders>
              <w:top w:val="single" w:color="auto" w:sz="4" w:space="0"/>
              <w:left w:val="single" w:color="auto" w:sz="4" w:space="0"/>
              <w:bottom w:val="single" w:color="auto" w:sz="4" w:space="0"/>
              <w:right w:val="single" w:color="auto" w:sz="4" w:space="0"/>
            </w:tcBorders>
          </w:tcPr>
          <w:p>
            <w:pPr>
              <w:pStyle w:val="39"/>
              <w:snapToGrid w:val="0"/>
              <w:spacing w:before="120" w:after="120"/>
              <w:outlineLvl w:val="0"/>
              <w:rPr>
                <w:rFonts w:ascii="仿宋_GB2312" w:hAnsi="仿宋_GB2312" w:eastAsia="仿宋_GB2312" w:cs="仿宋_GB2312"/>
                <w:kern w:val="0"/>
                <w:sz w:val="24"/>
                <w:szCs w:val="24"/>
              </w:rPr>
            </w:pPr>
          </w:p>
        </w:tc>
      </w:tr>
    </w:tbl>
    <w:p>
      <w:pPr>
        <w:pStyle w:val="27"/>
        <w:spacing w:before="240"/>
        <w:rPr>
          <w:rFonts w:hint="eastAsia" w:ascii="仿宋" w:hAnsi="仿宋" w:eastAsia="仿宋" w:cs="仿宋_GB2312"/>
          <w:b/>
          <w:bCs/>
          <w:kern w:val="0"/>
          <w:sz w:val="24"/>
          <w:szCs w:val="24"/>
          <w:lang w:eastAsia="zh-CN"/>
        </w:rPr>
      </w:pPr>
      <w:r>
        <w:rPr>
          <w:rFonts w:ascii="仿宋" w:hAnsi="仿宋" w:eastAsia="仿宋" w:cs="仿宋_GB2312"/>
          <w:kern w:val="0"/>
          <w:sz w:val="24"/>
          <w:szCs w:val="24"/>
        </w:rPr>
        <w:t>注：</w:t>
      </w:r>
      <w:r>
        <w:rPr>
          <w:rFonts w:hint="eastAsia" w:ascii="仿宋" w:hAnsi="仿宋" w:eastAsia="仿宋" w:cs="仿宋_GB2312"/>
          <w:kern w:val="0"/>
          <w:sz w:val="24"/>
          <w:szCs w:val="24"/>
        </w:rPr>
        <w:t>“</w:t>
      </w:r>
      <w:r>
        <w:rPr>
          <w:rFonts w:ascii="仿宋" w:hAnsi="仿宋" w:eastAsia="仿宋" w:cs="仿宋_GB2312"/>
          <w:kern w:val="0"/>
          <w:sz w:val="24"/>
          <w:szCs w:val="24"/>
        </w:rPr>
        <w:t>招标文件要求</w:t>
      </w:r>
      <w:r>
        <w:rPr>
          <w:rFonts w:hint="eastAsia" w:ascii="仿宋" w:hAnsi="仿宋" w:eastAsia="仿宋" w:cs="仿宋_GB2312"/>
          <w:kern w:val="0"/>
          <w:sz w:val="24"/>
          <w:szCs w:val="24"/>
        </w:rPr>
        <w:t>”逐项填列招标文件技术指标要求；“技术响应情况”填列投标人投标产品</w:t>
      </w:r>
      <w:r>
        <w:rPr>
          <w:rFonts w:hint="eastAsia" w:ascii="仿宋" w:hAnsi="仿宋" w:eastAsia="仿宋" w:cs="仿宋_GB2312"/>
          <w:b/>
          <w:color w:val="FF0000"/>
          <w:kern w:val="0"/>
          <w:sz w:val="24"/>
          <w:szCs w:val="24"/>
        </w:rPr>
        <w:t>具体响应参数</w:t>
      </w:r>
      <w:r>
        <w:rPr>
          <w:rFonts w:hint="eastAsia" w:ascii="仿宋" w:hAnsi="仿宋" w:eastAsia="仿宋" w:cs="仿宋_GB2312"/>
          <w:color w:val="FF0000"/>
          <w:kern w:val="0"/>
          <w:sz w:val="24"/>
          <w:szCs w:val="24"/>
        </w:rPr>
        <w:t>，</w:t>
      </w:r>
      <w:r>
        <w:rPr>
          <w:rFonts w:hint="eastAsia" w:ascii="仿宋" w:hAnsi="仿宋" w:eastAsia="仿宋" w:cs="仿宋_GB2312"/>
          <w:b/>
          <w:kern w:val="0"/>
          <w:sz w:val="24"/>
          <w:szCs w:val="24"/>
        </w:rPr>
        <w:t>不能简单填写“响应”或“不响应”</w:t>
      </w:r>
      <w:r>
        <w:rPr>
          <w:rFonts w:hint="eastAsia" w:ascii="仿宋" w:hAnsi="仿宋" w:eastAsia="仿宋" w:cs="仿宋_GB2312"/>
          <w:kern w:val="0"/>
          <w:sz w:val="24"/>
          <w:szCs w:val="24"/>
        </w:rPr>
        <w:t>；“偏离情况”</w:t>
      </w:r>
      <w:r>
        <w:rPr>
          <w:rFonts w:ascii="仿宋" w:hAnsi="仿宋" w:eastAsia="仿宋" w:cs="仿宋_GB2312"/>
          <w:kern w:val="0"/>
          <w:sz w:val="24"/>
          <w:szCs w:val="24"/>
        </w:rPr>
        <w:t>对照招标文件要求</w:t>
      </w:r>
      <w:r>
        <w:rPr>
          <w:rFonts w:hint="eastAsia" w:ascii="仿宋" w:hAnsi="仿宋" w:eastAsia="仿宋" w:cs="仿宋_GB2312"/>
          <w:kern w:val="0"/>
          <w:sz w:val="24"/>
          <w:szCs w:val="24"/>
        </w:rPr>
        <w:t>填列</w:t>
      </w:r>
      <w:r>
        <w:rPr>
          <w:rFonts w:ascii="仿宋" w:hAnsi="仿宋" w:eastAsia="仿宋" w:cs="仿宋_GB2312"/>
          <w:kern w:val="0"/>
          <w:sz w:val="24"/>
          <w:szCs w:val="24"/>
        </w:rPr>
        <w:t>“正偏离”、“负偏离”或“无偏离”。</w:t>
      </w:r>
      <w:r>
        <w:rPr>
          <w:rFonts w:hint="eastAsia" w:ascii="仿宋" w:hAnsi="仿宋" w:eastAsia="仿宋" w:cs="仿宋_GB2312"/>
          <w:b/>
          <w:bCs/>
          <w:kern w:val="0"/>
          <w:sz w:val="24"/>
          <w:szCs w:val="24"/>
          <w:lang w:eastAsia="zh-CN"/>
        </w:rPr>
        <w:t>未按要求填写的视为无效的投标。</w:t>
      </w:r>
    </w:p>
    <w:p>
      <w:pPr>
        <w:snapToGrid w:val="0"/>
        <w:spacing w:before="156" w:beforeLines="50" w:line="440" w:lineRule="exact"/>
        <w:ind w:firstLine="3120" w:firstLineChars="1300"/>
        <w:rPr>
          <w:rFonts w:ascii="仿宋_GB2312" w:hAnsi="仿宋_GB2312" w:eastAsia="仿宋_GB2312" w:cs="仿宋_GB2312"/>
          <w:kern w:val="0"/>
          <w:sz w:val="24"/>
        </w:rPr>
      </w:pPr>
    </w:p>
    <w:p>
      <w:pPr>
        <w:snapToGrid w:val="0"/>
        <w:spacing w:before="156" w:beforeLines="50" w:line="440" w:lineRule="exact"/>
        <w:ind w:firstLine="3120" w:firstLineChars="1300"/>
        <w:rPr>
          <w:rFonts w:ascii="仿宋_GB2312" w:hAnsi="仿宋_GB2312" w:eastAsia="仿宋_GB2312" w:cs="仿宋_GB2312"/>
          <w:kern w:val="0"/>
          <w:sz w:val="24"/>
        </w:rPr>
      </w:pPr>
    </w:p>
    <w:p>
      <w:pPr>
        <w:snapToGrid w:val="0"/>
        <w:spacing w:before="156" w:beforeLines="50" w:line="440" w:lineRule="exact"/>
        <w:ind w:firstLine="3120" w:firstLineChars="130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tabs>
          <w:tab w:val="left" w:pos="7980"/>
        </w:tabs>
        <w:snapToGrid w:val="0"/>
        <w:spacing w:before="156" w:beforeLines="50" w:after="50" w:line="460" w:lineRule="exact"/>
        <w:ind w:right="-180" w:firstLine="3120" w:firstLineChars="1300"/>
        <w:rPr>
          <w:rFonts w:ascii="仿宋_GB2312" w:hAnsi="仿宋_GB2312" w:eastAsia="仿宋_GB2312" w:cs="仿宋_GB2312"/>
          <w:kern w:val="0"/>
          <w:sz w:val="24"/>
        </w:rPr>
      </w:pPr>
      <w:r>
        <w:rPr>
          <w:rFonts w:ascii="仿宋_GB2312" w:hAnsi="仿宋_GB2312" w:eastAsia="仿宋_GB2312" w:cs="仿宋_GB2312"/>
          <w:kern w:val="0"/>
          <w:sz w:val="24"/>
        </w:rPr>
        <w:t>法定代表人或其授权代表签字：</w:t>
      </w:r>
    </w:p>
    <w:p>
      <w:pPr>
        <w:snapToGrid w:val="0"/>
        <w:spacing w:before="156" w:beforeLines="50" w:line="440" w:lineRule="exact"/>
        <w:ind w:right="600" w:firstLine="3120" w:firstLineChars="1300"/>
        <w:rPr>
          <w:rFonts w:ascii="仿宋_GB2312" w:hAnsi="仿宋_GB2312" w:eastAsia="仿宋_GB2312" w:cs="仿宋_GB2312"/>
          <w:kern w:val="0"/>
          <w:sz w:val="24"/>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spacing w:line="440" w:lineRule="exact"/>
        <w:ind w:firstLine="4060" w:firstLineChars="1450"/>
        <w:rPr>
          <w:rFonts w:ascii="仿宋_GB2312" w:hAnsi="仿宋_GB2312" w:eastAsia="仿宋_GB2312" w:cs="仿宋_GB2312"/>
          <w:kern w:val="0"/>
          <w:sz w:val="28"/>
          <w:szCs w:val="28"/>
        </w:rPr>
      </w:pPr>
    </w:p>
    <w:p>
      <w:pPr>
        <w:pStyle w:val="73"/>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p>
    <w:p>
      <w:pPr>
        <w:spacing w:line="440" w:lineRule="exact"/>
        <w:ind w:firstLine="4060" w:firstLineChars="1450"/>
        <w:rPr>
          <w:rFonts w:ascii="仿宋_GB2312" w:hAnsi="仿宋_GB2312" w:eastAsia="仿宋_GB2312" w:cs="仿宋_GB2312"/>
          <w:kern w:val="0"/>
          <w:sz w:val="28"/>
          <w:szCs w:val="28"/>
        </w:rPr>
      </w:pPr>
    </w:p>
    <w:p>
      <w:pPr>
        <w:snapToGrid w:val="0"/>
        <w:spacing w:before="156" w:beforeLines="50" w:after="50"/>
        <w:rPr>
          <w:rFonts w:ascii="Arial" w:hAnsi="Arial" w:eastAsia="仿宋" w:cs="Arial"/>
          <w:sz w:val="30"/>
          <w:szCs w:val="30"/>
        </w:rPr>
      </w:pPr>
      <w:r>
        <w:rPr>
          <w:rFonts w:ascii="仿宋_GB2312" w:hAnsi="仿宋_GB2312" w:eastAsia="仿宋_GB2312" w:cs="仿宋_GB2312"/>
          <w:kern w:val="0"/>
          <w:sz w:val="32"/>
          <w:szCs w:val="32"/>
        </w:rPr>
        <w:t>附件8</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商务响应表</w:t>
      </w:r>
    </w:p>
    <w:p>
      <w:pPr>
        <w:snapToGrid w:val="0"/>
        <w:spacing w:before="50"/>
        <w:jc w:val="center"/>
        <w:rPr>
          <w:rFonts w:ascii="Arial" w:hAnsi="Arial" w:eastAsia="仿宋" w:cs="Arial"/>
          <w:b/>
          <w:sz w:val="32"/>
          <w:szCs w:val="32"/>
        </w:rPr>
      </w:pPr>
    </w:p>
    <w:tbl>
      <w:tblPr>
        <w:tblStyle w:val="74"/>
        <w:tblW w:w="87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4"/>
        <w:gridCol w:w="2700"/>
        <w:gridCol w:w="1260"/>
        <w:gridCol w:w="30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 w:val="24"/>
              </w:rPr>
            </w:pPr>
            <w:r>
              <w:rPr>
                <w:rFonts w:ascii="仿宋_GB2312" w:hAnsi="仿宋_GB2312" w:eastAsia="仿宋_GB2312" w:cs="仿宋_GB2312"/>
                <w:kern w:val="0"/>
                <w:sz w:val="24"/>
              </w:rPr>
              <w:t>项目</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 w:val="24"/>
              </w:rPr>
            </w:pPr>
            <w:r>
              <w:rPr>
                <w:rFonts w:ascii="仿宋_GB2312" w:hAnsi="仿宋_GB2312" w:eastAsia="仿宋_GB2312" w:cs="仿宋_GB2312"/>
                <w:kern w:val="0"/>
                <w:sz w:val="24"/>
              </w:rPr>
              <w:t>招标文件要求</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 w:val="24"/>
              </w:rPr>
            </w:pPr>
            <w:r>
              <w:rPr>
                <w:rFonts w:ascii="仿宋_GB2312" w:hAnsi="仿宋_GB2312" w:eastAsia="仿宋_GB2312" w:cs="仿宋_GB2312"/>
                <w:kern w:val="0"/>
                <w:sz w:val="24"/>
              </w:rPr>
              <w:t>是否</w:t>
            </w:r>
          </w:p>
          <w:p>
            <w:pPr>
              <w:snapToGrid w:val="0"/>
              <w:spacing w:before="156" w:beforeLines="50"/>
              <w:jc w:val="center"/>
              <w:rPr>
                <w:rFonts w:ascii="仿宋_GB2312" w:hAnsi="仿宋_GB2312" w:eastAsia="仿宋_GB2312" w:cs="仿宋_GB2312"/>
                <w:kern w:val="0"/>
                <w:sz w:val="24"/>
              </w:rPr>
            </w:pPr>
            <w:r>
              <w:rPr>
                <w:rFonts w:ascii="仿宋_GB2312" w:hAnsi="仿宋_GB2312" w:eastAsia="仿宋_GB2312" w:cs="仿宋_GB2312"/>
                <w:kern w:val="0"/>
                <w:sz w:val="24"/>
              </w:rPr>
              <w:t>响应</w:t>
            </w: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 w:val="24"/>
              </w:rPr>
            </w:pPr>
            <w:r>
              <w:rPr>
                <w:rFonts w:ascii="仿宋_GB2312" w:hAnsi="仿宋_GB2312" w:eastAsia="仿宋_GB2312" w:cs="仿宋_GB2312"/>
                <w:kern w:val="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ind w:left="43"/>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tcPr>
          <w:p>
            <w:pPr>
              <w:snapToGrid w:val="0"/>
              <w:rPr>
                <w:rFonts w:ascii="仿宋_GB2312" w:hAnsi="仿宋_GB2312" w:eastAsia="仿宋_GB2312" w:cs="仿宋_GB2312"/>
                <w:kern w:val="0"/>
                <w:sz w:val="24"/>
              </w:rPr>
            </w:pPr>
            <w:r>
              <w:rPr>
                <w:rFonts w:ascii="仿宋_GB2312" w:hAnsi="仿宋_GB2312" w:eastAsia="仿宋_GB2312" w:cs="仿宋_GB2312"/>
                <w:kern w:val="0"/>
                <w:sz w:val="24"/>
              </w:rPr>
              <w:t>……</w:t>
            </w: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4" w:hRule="atLeast"/>
          <w:jc w:val="center"/>
        </w:trPr>
        <w:tc>
          <w:tcPr>
            <w:tcW w:w="1784" w:type="dxa"/>
            <w:tcBorders>
              <w:top w:val="single" w:color="auto" w:sz="4" w:space="0"/>
              <w:left w:val="single" w:color="auto" w:sz="4" w:space="0"/>
              <w:bottom w:val="single" w:color="auto" w:sz="4" w:space="0"/>
              <w:right w:val="single" w:color="auto" w:sz="4" w:space="0"/>
            </w:tcBorders>
          </w:tcPr>
          <w:p>
            <w:pPr>
              <w:snapToGrid w:val="0"/>
              <w:rPr>
                <w:rFonts w:ascii="仿宋_GB2312" w:hAnsi="仿宋_GB2312" w:eastAsia="仿宋_GB2312" w:cs="仿宋_GB2312"/>
                <w:kern w:val="0"/>
                <w:sz w:val="24"/>
              </w:rPr>
            </w:pP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rPr>
                <w:rFonts w:ascii="仿宋_GB2312" w:hAnsi="仿宋_GB2312" w:eastAsia="仿宋_GB2312" w:cs="仿宋_GB2312"/>
                <w:kern w:val="0"/>
                <w:sz w:val="24"/>
              </w:rPr>
            </w:pPr>
          </w:p>
        </w:tc>
      </w:tr>
    </w:tbl>
    <w:p>
      <w:pPr>
        <w:snapToGrid w:val="0"/>
        <w:spacing w:before="156" w:beforeLines="50" w:line="440" w:lineRule="exact"/>
        <w:ind w:firstLine="4440" w:firstLineChars="1850"/>
        <w:rPr>
          <w:rFonts w:ascii="仿宋_GB2312" w:hAnsi="仿宋_GB2312" w:eastAsia="仿宋_GB2312" w:cs="仿宋_GB2312"/>
          <w:kern w:val="0"/>
          <w:sz w:val="24"/>
        </w:rPr>
      </w:pPr>
    </w:p>
    <w:p>
      <w:pPr>
        <w:snapToGrid w:val="0"/>
        <w:spacing w:before="156" w:beforeLines="50" w:line="440" w:lineRule="exact"/>
        <w:ind w:firstLine="3120" w:firstLineChars="1300"/>
        <w:rPr>
          <w:rFonts w:ascii="仿宋_GB2312" w:hAnsi="仿宋_GB2312" w:eastAsia="仿宋_GB2312" w:cs="仿宋_GB2312"/>
          <w:kern w:val="0"/>
          <w:sz w:val="24"/>
        </w:rPr>
      </w:pPr>
    </w:p>
    <w:p>
      <w:pPr>
        <w:snapToGrid w:val="0"/>
        <w:spacing w:before="156" w:beforeLines="50" w:line="440" w:lineRule="exact"/>
        <w:ind w:firstLine="3120" w:firstLineChars="130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tabs>
          <w:tab w:val="left" w:pos="7980"/>
        </w:tabs>
        <w:snapToGrid w:val="0"/>
        <w:spacing w:before="156" w:beforeLines="50" w:after="50" w:line="460" w:lineRule="exact"/>
        <w:ind w:right="-180" w:firstLine="3120" w:firstLineChars="1300"/>
        <w:rPr>
          <w:rFonts w:ascii="仿宋_GB2312" w:hAnsi="仿宋_GB2312" w:eastAsia="仿宋_GB2312" w:cs="仿宋_GB2312"/>
          <w:kern w:val="0"/>
          <w:sz w:val="24"/>
        </w:rPr>
      </w:pPr>
      <w:r>
        <w:rPr>
          <w:rFonts w:ascii="仿宋_GB2312" w:hAnsi="仿宋_GB2312" w:eastAsia="仿宋_GB2312" w:cs="仿宋_GB2312"/>
          <w:kern w:val="0"/>
          <w:sz w:val="24"/>
        </w:rPr>
        <w:t>法定代表人或其授权代表签字：</w:t>
      </w:r>
    </w:p>
    <w:p>
      <w:pPr>
        <w:snapToGrid w:val="0"/>
        <w:spacing w:before="156" w:beforeLines="50" w:line="440" w:lineRule="exact"/>
        <w:ind w:right="600" w:firstLine="3120" w:firstLineChars="1300"/>
        <w:rPr>
          <w:rFonts w:ascii="Arial" w:hAnsi="Arial" w:eastAsia="仿宋" w:cs="Arial"/>
          <w:sz w:val="24"/>
          <w:u w:val="single"/>
        </w:rPr>
      </w:pPr>
      <w:r>
        <w:rPr>
          <w:rFonts w:ascii="仿宋_GB2312" w:hAnsi="仿宋_GB2312" w:eastAsia="仿宋_GB2312" w:cs="仿宋_GB2312"/>
          <w:kern w:val="0"/>
          <w:sz w:val="24"/>
        </w:rPr>
        <w:t>日期：</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年</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月</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w:t>
      </w: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pacing w:line="440" w:lineRule="exact"/>
        <w:rPr>
          <w:rFonts w:ascii="仿宋_GB2312" w:hAnsi="仿宋_GB2312" w:eastAsia="仿宋_GB2312" w:cs="仿宋_GB2312"/>
          <w:kern w:val="0"/>
          <w:sz w:val="28"/>
          <w:szCs w:val="28"/>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附件9</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项目名称</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招标编号：</w:t>
      </w:r>
      <w:r>
        <w:rPr>
          <w:rFonts w:hint="eastAsia" w:ascii="仿宋_GB2312" w:hAnsi="仿宋_GB2312" w:eastAsia="仿宋_GB2312" w:cs="仿宋_GB2312"/>
          <w:kern w:val="0"/>
          <w:sz w:val="36"/>
          <w:szCs w:val="36"/>
          <w:lang w:eastAsia="zh-CN"/>
        </w:rPr>
        <w:t>NBCXZFCG20260</w:t>
      </w:r>
      <w:r>
        <w:rPr>
          <w:rFonts w:hint="eastAsia" w:ascii="仿宋_GB2312" w:hAnsi="仿宋_GB2312" w:eastAsia="仿宋_GB2312" w:cs="仿宋_GB2312"/>
          <w:kern w:val="0"/>
          <w:sz w:val="36"/>
          <w:szCs w:val="36"/>
          <w:lang w:val="en-US" w:eastAsia="zh-CN"/>
        </w:rPr>
        <w:t>28</w:t>
      </w:r>
      <w:r>
        <w:rPr>
          <w:rFonts w:ascii="仿宋_GB2312" w:hAnsi="仿宋_GB2312" w:eastAsia="仿宋_GB2312" w:cs="仿宋_GB2312"/>
          <w:kern w:val="0"/>
          <w:sz w:val="36"/>
          <w:szCs w:val="36"/>
        </w:rPr>
        <w:t>（标项）</w:t>
      </w:r>
    </w:p>
    <w:p>
      <w:pPr>
        <w:spacing w:after="100" w:afterAutospacing="1" w:line="800" w:lineRule="exact"/>
        <w:ind w:right="-108"/>
        <w:jc w:val="center"/>
        <w:rPr>
          <w:rFonts w:ascii="Arial" w:hAnsi="Arial" w:eastAsia="仿宋" w:cs="Arial"/>
          <w:b/>
          <w:spacing w:val="40"/>
          <w:sz w:val="84"/>
          <w:szCs w:val="84"/>
        </w:rPr>
      </w:pPr>
    </w:p>
    <w:p>
      <w:pPr>
        <w:pStyle w:val="73"/>
      </w:pPr>
    </w:p>
    <w:p>
      <w:pPr>
        <w:spacing w:after="100" w:afterAutospacing="1"/>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报</w:t>
      </w:r>
    </w:p>
    <w:p>
      <w:pPr>
        <w:spacing w:after="100" w:afterAutospacing="1"/>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价</w:t>
      </w:r>
    </w:p>
    <w:p>
      <w:pPr>
        <w:spacing w:after="100" w:afterAutospacing="1"/>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文</w:t>
      </w:r>
    </w:p>
    <w:p>
      <w:pPr>
        <w:spacing w:after="100" w:afterAutospacing="1"/>
        <w:ind w:right="-108"/>
        <w:jc w:val="center"/>
        <w:rPr>
          <w:rFonts w:ascii="仿宋_GB2312" w:hAnsi="仿宋_GB2312" w:eastAsia="仿宋_GB2312" w:cs="仿宋_GB2312"/>
          <w:kern w:val="0"/>
          <w:sz w:val="72"/>
          <w:szCs w:val="72"/>
        </w:rPr>
      </w:pPr>
      <w:r>
        <w:rPr>
          <w:rFonts w:ascii="仿宋_GB2312" w:hAnsi="仿宋_GB2312" w:eastAsia="仿宋_GB2312" w:cs="仿宋_GB2312"/>
          <w:kern w:val="0"/>
          <w:sz w:val="72"/>
          <w:szCs w:val="72"/>
        </w:rPr>
        <w:t>件</w:t>
      </w:r>
    </w:p>
    <w:p>
      <w:pPr>
        <w:spacing w:line="500" w:lineRule="exact"/>
        <w:ind w:right="532"/>
        <w:jc w:val="center"/>
        <w:rPr>
          <w:rFonts w:ascii="Arial" w:hAnsi="Arial" w:eastAsia="仿宋" w:cs="Arial"/>
          <w:sz w:val="36"/>
          <w:szCs w:val="36"/>
        </w:rPr>
      </w:pPr>
    </w:p>
    <w:p>
      <w:pPr>
        <w:spacing w:line="500" w:lineRule="exact"/>
        <w:ind w:right="532"/>
        <w:jc w:val="center"/>
        <w:rPr>
          <w:rFonts w:ascii="Arial" w:hAnsi="Arial" w:eastAsia="仿宋" w:cs="Arial"/>
          <w:sz w:val="36"/>
          <w:szCs w:val="36"/>
        </w:rPr>
      </w:pPr>
    </w:p>
    <w:p>
      <w:pPr>
        <w:pStyle w:val="73"/>
        <w:rPr>
          <w:rFonts w:ascii="Arial" w:hAnsi="Arial" w:eastAsia="仿宋" w:cs="Arial"/>
          <w:sz w:val="36"/>
          <w:szCs w:val="36"/>
        </w:rPr>
      </w:pPr>
    </w:p>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单位全称（公章）：</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地址：</w:t>
      </w:r>
    </w:p>
    <w:p>
      <w:pPr>
        <w:spacing w:line="600" w:lineRule="exact"/>
        <w:ind w:right="532" w:firstLine="720" w:firstLineChars="200"/>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时间：</w:t>
      </w: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附件10</w:t>
      </w:r>
    </w:p>
    <w:p>
      <w:pPr>
        <w:ind w:right="-11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投标报价明细表</w:t>
      </w:r>
    </w:p>
    <w:p>
      <w:pPr>
        <w:snapToGrid w:val="0"/>
        <w:rPr>
          <w:rFonts w:ascii="仿宋_GB2312" w:hAnsi="仿宋_GB2312" w:eastAsia="仿宋_GB2312" w:cs="仿宋_GB2312"/>
          <w:kern w:val="0"/>
          <w:sz w:val="24"/>
        </w:rPr>
      </w:pPr>
    </w:p>
    <w:p>
      <w:pPr>
        <w:snapToGrid w:val="0"/>
        <w:rPr>
          <w:rFonts w:ascii="仿宋_GB2312" w:hAnsi="仿宋_GB2312" w:eastAsia="仿宋_GB2312" w:cs="仿宋_GB2312"/>
          <w:kern w:val="0"/>
          <w:sz w:val="24"/>
        </w:rPr>
      </w:pPr>
      <w:r>
        <w:rPr>
          <w:rFonts w:ascii="仿宋_GB2312" w:hAnsi="仿宋_GB2312" w:eastAsia="仿宋_GB2312" w:cs="仿宋_GB2312"/>
          <w:kern w:val="0"/>
          <w:sz w:val="24"/>
        </w:rPr>
        <w:t>投标人全称（公章）：</w:t>
      </w:r>
    </w:p>
    <w:p>
      <w:pPr>
        <w:snapToGrid w:val="0"/>
        <w:spacing w:after="240"/>
        <w:rPr>
          <w:rFonts w:ascii="仿宋_GB2312" w:hAnsi="仿宋_GB2312" w:eastAsia="仿宋_GB2312" w:cs="仿宋_GB2312"/>
          <w:kern w:val="0"/>
          <w:sz w:val="28"/>
          <w:szCs w:val="28"/>
        </w:rPr>
      </w:pPr>
      <w:r>
        <w:rPr>
          <w:rFonts w:ascii="仿宋_GB2312" w:hAnsi="仿宋_GB2312" w:eastAsia="仿宋_GB2312" w:cs="仿宋_GB2312"/>
          <w:kern w:val="0"/>
          <w:sz w:val="24"/>
        </w:rPr>
        <w:t>招标编号及标项：</w:t>
      </w:r>
    </w:p>
    <w:tbl>
      <w:tblPr>
        <w:tblStyle w:val="74"/>
        <w:tblW w:w="90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731"/>
        <w:gridCol w:w="504"/>
        <w:gridCol w:w="36"/>
        <w:gridCol w:w="570"/>
        <w:gridCol w:w="735"/>
        <w:gridCol w:w="720"/>
        <w:gridCol w:w="1463"/>
        <w:gridCol w:w="1447"/>
        <w:gridCol w:w="1155"/>
        <w:gridCol w:w="11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9045" w:type="dxa"/>
            <w:gridSpan w:val="11"/>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货物类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264" w:type="dxa"/>
            <w:gridSpan w:val="2"/>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货物</w:t>
            </w:r>
          </w:p>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名称</w:t>
            </w:r>
          </w:p>
        </w:tc>
        <w:tc>
          <w:tcPr>
            <w:tcW w:w="504"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品牌</w:t>
            </w:r>
          </w:p>
        </w:tc>
        <w:tc>
          <w:tcPr>
            <w:tcW w:w="606" w:type="dxa"/>
            <w:gridSpan w:val="2"/>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产地</w:t>
            </w:r>
          </w:p>
        </w:tc>
        <w:tc>
          <w:tcPr>
            <w:tcW w:w="735"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规格</w:t>
            </w:r>
          </w:p>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型号</w:t>
            </w:r>
          </w:p>
        </w:tc>
        <w:tc>
          <w:tcPr>
            <w:tcW w:w="720"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数量</w:t>
            </w:r>
          </w:p>
        </w:tc>
        <w:tc>
          <w:tcPr>
            <w:tcW w:w="1463"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单价</w:t>
            </w:r>
          </w:p>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（元）</w:t>
            </w:r>
          </w:p>
        </w:tc>
        <w:tc>
          <w:tcPr>
            <w:tcW w:w="1447" w:type="dxa"/>
            <w:vMerge w:val="restart"/>
            <w:tcBorders>
              <w:top w:val="single" w:color="auto" w:sz="4" w:space="0"/>
              <w:left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总价（元）</w:t>
            </w:r>
          </w:p>
        </w:tc>
        <w:tc>
          <w:tcPr>
            <w:tcW w:w="230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制造商情况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64" w:type="dxa"/>
            <w:gridSpan w:val="2"/>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504"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606" w:type="dxa"/>
            <w:gridSpan w:val="2"/>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35"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vMerge w:val="continue"/>
            <w:tcBorders>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是否</w:t>
            </w:r>
            <w:r>
              <w:rPr>
                <w:rFonts w:hint="eastAsia" w:ascii="仿宋_GB2312" w:hAnsi="仿宋_GB2312" w:eastAsia="仿宋_GB2312" w:cs="仿宋_GB2312"/>
                <w:kern w:val="0"/>
                <w:szCs w:val="21"/>
              </w:rPr>
              <w:t>小微</w:t>
            </w:r>
            <w:r>
              <w:rPr>
                <w:rFonts w:ascii="仿宋_GB2312" w:hAnsi="仿宋_GB2312" w:eastAsia="仿宋_GB2312" w:cs="仿宋_GB2312"/>
                <w:kern w:val="0"/>
                <w:szCs w:val="21"/>
              </w:rPr>
              <w:t>企业</w:t>
            </w:r>
          </w:p>
        </w:tc>
        <w:tc>
          <w:tcPr>
            <w:tcW w:w="1151" w:type="dxa"/>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企业全称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26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50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60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26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50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60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26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50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60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9045" w:type="dxa"/>
            <w:gridSpan w:val="11"/>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804" w:type="dxa"/>
            <w:gridSpan w:val="4"/>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服务内容</w:t>
            </w:r>
          </w:p>
        </w:tc>
        <w:tc>
          <w:tcPr>
            <w:tcW w:w="1305" w:type="dxa"/>
            <w:gridSpan w:val="2"/>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服务人员数量</w:t>
            </w:r>
          </w:p>
        </w:tc>
        <w:tc>
          <w:tcPr>
            <w:tcW w:w="720"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工作量</w:t>
            </w:r>
          </w:p>
        </w:tc>
        <w:tc>
          <w:tcPr>
            <w:tcW w:w="1463"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单价</w:t>
            </w:r>
          </w:p>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（元）</w:t>
            </w:r>
          </w:p>
        </w:tc>
        <w:tc>
          <w:tcPr>
            <w:tcW w:w="1447" w:type="dxa"/>
            <w:vMerge w:val="restart"/>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总价（元）</w:t>
            </w:r>
          </w:p>
        </w:tc>
        <w:tc>
          <w:tcPr>
            <w:tcW w:w="230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服务</w:t>
            </w:r>
            <w:r>
              <w:rPr>
                <w:rFonts w:ascii="仿宋_GB2312" w:hAnsi="仿宋_GB2312" w:eastAsia="仿宋_GB2312" w:cs="仿宋_GB2312"/>
                <w:kern w:val="0"/>
                <w:szCs w:val="21"/>
              </w:rPr>
              <w:t>商情况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804" w:type="dxa"/>
            <w:gridSpan w:val="4"/>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305" w:type="dxa"/>
            <w:gridSpan w:val="2"/>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vMerge w:val="continue"/>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是否</w:t>
            </w:r>
            <w:r>
              <w:rPr>
                <w:rFonts w:hint="eastAsia" w:ascii="仿宋_GB2312" w:hAnsi="仿宋_GB2312" w:eastAsia="仿宋_GB2312" w:cs="仿宋_GB2312"/>
                <w:kern w:val="0"/>
                <w:szCs w:val="21"/>
              </w:rPr>
              <w:t>小微</w:t>
            </w:r>
            <w:r>
              <w:rPr>
                <w:rFonts w:ascii="仿宋_GB2312" w:hAnsi="仿宋_GB2312" w:eastAsia="仿宋_GB2312" w:cs="仿宋_GB2312"/>
                <w:kern w:val="0"/>
                <w:szCs w:val="21"/>
              </w:rPr>
              <w:t>企业</w:t>
            </w:r>
          </w:p>
        </w:tc>
        <w:tc>
          <w:tcPr>
            <w:tcW w:w="1151" w:type="dxa"/>
            <w:tcBorders>
              <w:top w:val="single" w:color="auto" w:sz="4" w:space="0"/>
              <w:left w:val="single" w:color="auto" w:sz="4" w:space="0"/>
              <w:bottom w:val="nil"/>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企业全称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80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r>
              <w:rPr>
                <w:rFonts w:ascii="仿宋_GB2312" w:hAnsi="仿宋_GB2312" w:eastAsia="仿宋_GB2312" w:cs="仿宋_GB2312"/>
                <w:kern w:val="0"/>
                <w:szCs w:val="21"/>
              </w:rPr>
              <w:t>…</w:t>
            </w:r>
          </w:p>
        </w:tc>
        <w:tc>
          <w:tcPr>
            <w:tcW w:w="1305"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6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9045" w:type="dxa"/>
            <w:gridSpan w:val="11"/>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 w:hAnsi="仿宋" w:eastAsia="仿宋" w:cs="仿宋_GB2312"/>
                <w:kern w:val="0"/>
                <w:szCs w:val="21"/>
              </w:rPr>
            </w:pPr>
            <w:r>
              <w:rPr>
                <w:rFonts w:ascii="仿宋" w:hAnsi="仿宋" w:eastAsia="仿宋" w:cs="仿宋_GB2312"/>
                <w:kern w:val="0"/>
                <w:szCs w:val="21"/>
              </w:rPr>
              <w:t xml:space="preserve">投标总价合计金额大写：                                小写：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75" w:hRule="atLeast"/>
        </w:trPr>
        <w:tc>
          <w:tcPr>
            <w:tcW w:w="533"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 w:hAnsi="仿宋" w:eastAsia="仿宋" w:cs="仿宋_GB2312"/>
                <w:kern w:val="0"/>
                <w:szCs w:val="21"/>
              </w:rPr>
            </w:pPr>
            <w:r>
              <w:rPr>
                <w:rFonts w:ascii="仿宋" w:hAnsi="仿宋" w:eastAsia="仿宋" w:cs="仿宋_GB2312"/>
                <w:kern w:val="0"/>
                <w:szCs w:val="21"/>
              </w:rPr>
              <w:t>备注</w:t>
            </w:r>
          </w:p>
        </w:tc>
        <w:tc>
          <w:tcPr>
            <w:tcW w:w="8512"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firstLine="420" w:firstLineChars="200"/>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1、此表应按项目的明细情况列项填报,在填写时，如上表不适合本项目的实际情况，可在确保投标明细内容完整的情况下自行划表填写。</w:t>
            </w:r>
          </w:p>
          <w:p>
            <w:pPr>
              <w:snapToGrid w:val="0"/>
              <w:spacing w:before="156" w:beforeLines="50"/>
              <w:ind w:firstLine="420" w:firstLineChars="200"/>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2、报价要求：项目费用包括项目实施所需的工程费、工时费、服务费、运输费、安装调试费、税费及其他一切费用。</w:t>
            </w:r>
          </w:p>
          <w:p>
            <w:pPr>
              <w:snapToGrid w:val="0"/>
              <w:spacing w:before="156" w:beforeLines="50"/>
              <w:ind w:firstLine="420" w:firstLineChars="200"/>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3、报价中不允许出现报价优惠等字样,投标总价合计金额应与明细报价汇总相等。（明细出现“0”元，视同赠送）。</w:t>
            </w:r>
          </w:p>
          <w:p>
            <w:pPr>
              <w:snapToGrid w:val="0"/>
              <w:spacing w:before="156" w:beforeLines="50"/>
              <w:ind w:firstLine="420" w:firstLineChars="200"/>
              <w:jc w:val="left"/>
              <w:rPr>
                <w:rFonts w:hint="eastAsia" w:ascii="仿宋" w:hAnsi="仿宋" w:eastAsia="仿宋" w:cs="仿宋_GB2312"/>
                <w:kern w:val="0"/>
                <w:szCs w:val="21"/>
                <w:lang w:val="en-US" w:eastAsia="zh-CN"/>
              </w:rPr>
            </w:pPr>
            <w:r>
              <w:rPr>
                <w:rFonts w:hint="eastAsia" w:ascii="仿宋" w:hAnsi="仿宋" w:eastAsia="仿宋" w:cs="仿宋_GB2312"/>
                <w:kern w:val="0"/>
                <w:szCs w:val="21"/>
                <w:lang w:val="en-US" w:eastAsia="zh-CN"/>
              </w:rPr>
              <w:t>4、投标报价总价金额到元为止，如投标报价总价出现角、分，将被抹除。</w:t>
            </w:r>
          </w:p>
          <w:p>
            <w:pPr>
              <w:snapToGrid w:val="0"/>
              <w:spacing w:before="156" w:beforeLines="50"/>
              <w:ind w:firstLine="420" w:firstLineChars="200"/>
              <w:jc w:val="left"/>
              <w:rPr>
                <w:rFonts w:hint="eastAsia" w:ascii="仿宋" w:hAnsi="仿宋" w:eastAsia="仿宋" w:cs="仿宋_GB2312"/>
                <w:kern w:val="0"/>
                <w:szCs w:val="21"/>
                <w:lang w:val="en-US" w:eastAsia="zh-CN"/>
              </w:rPr>
            </w:pPr>
            <w:r>
              <w:rPr>
                <w:rFonts w:hint="eastAsia" w:ascii="仿宋" w:hAnsi="仿宋" w:eastAsia="仿宋" w:cs="仿宋_GB2312"/>
                <w:color w:val="FF0000"/>
                <w:kern w:val="0"/>
                <w:szCs w:val="21"/>
                <w:lang w:val="en-US" w:eastAsia="zh-CN"/>
              </w:rPr>
              <w:t>★5、台式计算机（不含显示器）最高限价4200元/台，流式软件与版式软件最高限价800元/套。</w:t>
            </w:r>
          </w:p>
        </w:tc>
      </w:tr>
    </w:tbl>
    <w:p>
      <w:pPr>
        <w:snapToGrid w:val="0"/>
        <w:spacing w:before="156" w:beforeLines="50"/>
        <w:rPr>
          <w:rFonts w:ascii="仿宋_GB2312" w:hAnsi="仿宋_GB2312" w:eastAsia="仿宋_GB2312" w:cs="仿宋_GB2312"/>
          <w:kern w:val="0"/>
          <w:szCs w:val="21"/>
        </w:rPr>
      </w:pPr>
    </w:p>
    <w:p>
      <w:pPr>
        <w:snapToGrid w:val="0"/>
        <w:spacing w:before="156" w:beforeLines="50"/>
        <w:rPr>
          <w:rFonts w:ascii="Arial" w:hAnsi="Arial" w:eastAsia="仿宋" w:cs="Arial"/>
          <w:sz w:val="28"/>
          <w:szCs w:val="28"/>
        </w:rPr>
      </w:pPr>
      <w:r>
        <w:rPr>
          <w:rFonts w:ascii="仿宋_GB2312" w:hAnsi="仿宋_GB2312" w:eastAsia="仿宋_GB2312" w:cs="仿宋_GB2312"/>
          <w:kern w:val="0"/>
          <w:sz w:val="24"/>
        </w:rPr>
        <w:t>法定代表人或其授权代表签字：</w:t>
      </w:r>
      <w:r>
        <w:rPr>
          <w:rFonts w:hint="eastAsia" w:ascii="仿宋_GB2312" w:hAnsi="仿宋_GB2312" w:eastAsia="仿宋_GB2312" w:cs="仿宋_GB2312"/>
          <w:kern w:val="0"/>
          <w:sz w:val="24"/>
        </w:rPr>
        <w:t xml:space="preserve">               </w:t>
      </w:r>
      <w:r>
        <w:rPr>
          <w:rFonts w:ascii="仿宋_GB2312" w:hAnsi="仿宋_GB2312" w:eastAsia="仿宋_GB2312" w:cs="仿宋_GB2312"/>
          <w:kern w:val="0"/>
          <w:sz w:val="24"/>
        </w:rPr>
        <w:t>日期：</w:t>
      </w:r>
    </w:p>
    <w:p>
      <w:pPr>
        <w:snapToGrid w:val="0"/>
        <w:spacing w:before="156" w:beforeLines="50" w:after="50"/>
        <w:rPr>
          <w:rFonts w:ascii="仿宋_GB2312" w:hAnsi="仿宋_GB2312" w:eastAsia="仿宋_GB2312" w:cs="仿宋_GB2312"/>
          <w:kern w:val="0"/>
          <w:sz w:val="32"/>
          <w:szCs w:val="32"/>
        </w:rPr>
      </w:pPr>
    </w:p>
    <w:p>
      <w:pPr>
        <w:snapToGrid w:val="0"/>
        <w:spacing w:before="156" w:beforeLines="50" w:after="5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附件11</w:t>
      </w:r>
    </w:p>
    <w:p>
      <w:pPr>
        <w:ind w:right="-110"/>
        <w:jc w:val="center"/>
        <w:rPr>
          <w:rFonts w:hint="eastAsia" w:ascii="仿宋_GB2312" w:hAnsi="仿宋_GB2312" w:eastAsia="仿宋_GB2312" w:cs="仿宋_GB2312"/>
          <w:color w:val="000000" w:themeColor="text1"/>
          <w:kern w:val="0"/>
          <w:sz w:val="36"/>
          <w:szCs w:val="36"/>
          <w14:textFill>
            <w14:solidFill>
              <w14:schemeClr w14:val="tx1"/>
            </w14:solidFill>
          </w14:textFill>
        </w:rPr>
      </w:pPr>
      <w:r>
        <w:rPr>
          <w:rFonts w:hint="eastAsia" w:ascii="仿宋_GB2312" w:hAnsi="仿宋_GB2312" w:eastAsia="仿宋_GB2312" w:cs="仿宋_GB2312"/>
          <w:color w:val="000000" w:themeColor="text1"/>
          <w:kern w:val="0"/>
          <w:sz w:val="36"/>
          <w:szCs w:val="36"/>
          <w14:textFill>
            <w14:solidFill>
              <w14:schemeClr w14:val="tx1"/>
            </w14:solidFill>
          </w14:textFill>
        </w:rPr>
        <w:t>中小企业声明函（货物）</w:t>
      </w:r>
    </w:p>
    <w:p>
      <w:pPr>
        <w:pStyle w:val="73"/>
      </w:pPr>
    </w:p>
    <w:p>
      <w:pPr>
        <w:snapToGrid w:val="0"/>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本公司郑重声明，根据《政府采购促进中小企业发展管理办法》（财库﹝2020﹞46 号）的规定，本公司参加</w:t>
      </w:r>
      <w:r>
        <w:rPr>
          <w:rFonts w:hint="eastAsia" w:ascii="仿宋_GB2312" w:hAnsi="仿宋_GB2312" w:eastAsia="仿宋_GB2312" w:cs="仿宋_GB2312"/>
          <w:kern w:val="0"/>
          <w:sz w:val="24"/>
          <w:u w:val="single"/>
        </w:rPr>
        <w:t>（采购人名称）</w:t>
      </w:r>
      <w:r>
        <w:rPr>
          <w:rFonts w:hint="eastAsia" w:ascii="仿宋_GB2312" w:hAnsi="仿宋_GB2312" w:eastAsia="仿宋_GB2312" w:cs="仿宋_GB2312"/>
          <w:kern w:val="0"/>
          <w:sz w:val="24"/>
        </w:rPr>
        <w:t>的</w:t>
      </w:r>
      <w:r>
        <w:rPr>
          <w:rFonts w:hint="eastAsia" w:ascii="仿宋_GB2312" w:hAnsi="仿宋_GB2312" w:eastAsia="仿宋_GB2312" w:cs="仿宋_GB2312"/>
          <w:kern w:val="0"/>
          <w:sz w:val="24"/>
          <w:u w:val="single"/>
        </w:rPr>
        <w:t>（项目名称）</w:t>
      </w:r>
      <w:r>
        <w:rPr>
          <w:rFonts w:hint="eastAsia" w:ascii="仿宋_GB2312" w:hAnsi="仿宋_GB2312" w:eastAsia="仿宋_GB2312" w:cs="仿宋_GB2312"/>
          <w:kern w:val="0"/>
          <w:sz w:val="24"/>
        </w:rPr>
        <w:t>采购活动，提供的</w:t>
      </w:r>
      <w:r>
        <w:rPr>
          <w:rFonts w:hint="eastAsia" w:ascii="仿宋_GB2312" w:hAnsi="仿宋_GB2312" w:eastAsia="仿宋_GB2312" w:cs="仿宋_GB2312"/>
          <w:kern w:val="0"/>
          <w:sz w:val="24"/>
          <w:szCs w:val="20"/>
        </w:rPr>
        <w:t>货物和相关的工程、服务全部由符合政策要求的中小企业制造或者承接</w:t>
      </w:r>
      <w:r>
        <w:rPr>
          <w:rFonts w:hint="eastAsia" w:ascii="仿宋_GB2312" w:hAnsi="仿宋_GB2312" w:eastAsia="仿宋_GB2312" w:cs="仿宋_GB2312"/>
          <w:kern w:val="0"/>
          <w:sz w:val="24"/>
        </w:rPr>
        <w:t>。相关企业的具体情况如下：</w:t>
      </w:r>
    </w:p>
    <w:p>
      <w:pPr>
        <w:snapToGrid w:val="0"/>
        <w:spacing w:line="360" w:lineRule="auto"/>
        <w:ind w:firstLine="480" w:firstLineChars="2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color w:val="FF0000"/>
          <w:kern w:val="0"/>
          <w:sz w:val="24"/>
          <w:szCs w:val="24"/>
          <w:highlight w:val="none"/>
          <w:u w:val="single"/>
          <w:lang w:eastAsia="zh-CN"/>
        </w:rPr>
        <w:t>台式计算机</w:t>
      </w:r>
      <w:r>
        <w:rPr>
          <w:rFonts w:hint="eastAsia" w:ascii="仿宋_GB2312" w:hAnsi="仿宋_GB2312" w:eastAsia="仿宋_GB2312" w:cs="仿宋_GB2312"/>
          <w:kern w:val="0"/>
          <w:sz w:val="24"/>
          <w:szCs w:val="24"/>
        </w:rPr>
        <w:t>，属于</w:t>
      </w:r>
      <w:r>
        <w:rPr>
          <w:rFonts w:hint="eastAsia" w:ascii="仿宋_GB2312" w:hAnsi="仿宋_GB2312" w:eastAsia="仿宋_GB2312" w:cs="仿宋_GB2312"/>
          <w:color w:val="FF0000"/>
          <w:kern w:val="0"/>
          <w:sz w:val="24"/>
          <w:szCs w:val="24"/>
          <w:highlight w:val="none"/>
          <w:u w:val="single"/>
        </w:rPr>
        <w:t>工业</w:t>
      </w:r>
      <w:r>
        <w:rPr>
          <w:rFonts w:hint="eastAsia" w:ascii="仿宋_GB2312" w:hAnsi="仿宋_GB2312" w:eastAsia="仿宋_GB2312" w:cs="仿宋_GB2312"/>
          <w:kern w:val="0"/>
          <w:sz w:val="24"/>
          <w:szCs w:val="24"/>
        </w:rPr>
        <w:t>行业；</w:t>
      </w:r>
      <w:r>
        <w:rPr>
          <w:rFonts w:hint="eastAsia" w:ascii="仿宋_GB2312" w:hAnsi="仿宋_GB2312" w:eastAsia="仿宋_GB2312" w:cs="仿宋_GB2312"/>
          <w:kern w:val="0"/>
          <w:sz w:val="24"/>
          <w:szCs w:val="24"/>
          <w:lang w:eastAsia="zh-CN"/>
        </w:rPr>
        <w:t>制造</w:t>
      </w:r>
      <w:r>
        <w:rPr>
          <w:rFonts w:hint="eastAsia" w:ascii="仿宋_GB2312" w:hAnsi="仿宋_GB2312" w:eastAsia="仿宋_GB2312" w:cs="仿宋_GB2312"/>
          <w:kern w:val="0"/>
          <w:sz w:val="24"/>
          <w:szCs w:val="24"/>
        </w:rPr>
        <w:t>企业为</w:t>
      </w:r>
      <w:r>
        <w:rPr>
          <w:rFonts w:hint="eastAsia" w:ascii="仿宋_GB2312" w:hAnsi="仿宋_GB2312" w:eastAsia="仿宋_GB2312" w:cs="仿宋_GB2312"/>
          <w:kern w:val="0"/>
          <w:sz w:val="24"/>
          <w:szCs w:val="24"/>
          <w:u w:val="single"/>
        </w:rPr>
        <w:t>（企业名称）</w:t>
      </w:r>
      <w:r>
        <w:rPr>
          <w:rFonts w:hint="eastAsia" w:ascii="仿宋_GB2312" w:hAnsi="仿宋_GB2312" w:eastAsia="仿宋_GB2312" w:cs="仿宋_GB2312"/>
          <w:kern w:val="0"/>
          <w:sz w:val="24"/>
          <w:szCs w:val="24"/>
        </w:rPr>
        <w:t>，从业人员___人，营业收入为___万元，资产总额为___万元，属于</w:t>
      </w:r>
      <w:r>
        <w:rPr>
          <w:rFonts w:hint="eastAsia" w:ascii="仿宋_GB2312" w:hAnsi="仿宋_GB2312" w:eastAsia="仿宋_GB2312" w:cs="仿宋_GB2312"/>
          <w:kern w:val="0"/>
          <w:sz w:val="24"/>
          <w:szCs w:val="24"/>
          <w:u w:val="single"/>
        </w:rPr>
        <w:t>（</w:t>
      </w:r>
      <w:r>
        <w:rPr>
          <w:rFonts w:hint="eastAsia" w:ascii="仿宋_GB2312" w:hAnsi="仿宋_GB2312" w:eastAsia="仿宋_GB2312" w:cs="仿宋_GB2312"/>
          <w:kern w:val="0"/>
          <w:sz w:val="24"/>
          <w:szCs w:val="20"/>
          <w:u w:val="single"/>
        </w:rPr>
        <w:t>请根据中小企业划分标准填写</w:t>
      </w:r>
      <w:r>
        <w:rPr>
          <w:rFonts w:hint="eastAsia" w:ascii="仿宋_GB2312" w:hAnsi="仿宋_GB2312" w:eastAsia="仿宋_GB2312" w:cs="仿宋_GB2312"/>
          <w:kern w:val="0"/>
          <w:sz w:val="24"/>
          <w:szCs w:val="24"/>
          <w:u w:val="single"/>
        </w:rPr>
        <w:t>中型企业/小型企业/微型企业）</w:t>
      </w:r>
      <w:r>
        <w:rPr>
          <w:rFonts w:hint="eastAsia" w:ascii="仿宋_GB2312" w:hAnsi="仿宋_GB2312" w:eastAsia="仿宋_GB2312" w:cs="仿宋_GB2312"/>
          <w:kern w:val="0"/>
          <w:sz w:val="24"/>
          <w:szCs w:val="24"/>
        </w:rPr>
        <w:t>；</w:t>
      </w:r>
    </w:p>
    <w:p>
      <w:pPr>
        <w:snapToGrid w:val="0"/>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u w:val="single"/>
        </w:rPr>
        <w:t>（标的名称）</w:t>
      </w:r>
      <w:r>
        <w:rPr>
          <w:rFonts w:hint="eastAsia" w:ascii="仿宋_GB2312" w:hAnsi="仿宋_GB2312" w:eastAsia="仿宋_GB2312" w:cs="仿宋_GB2312"/>
          <w:kern w:val="0"/>
          <w:sz w:val="24"/>
          <w:szCs w:val="24"/>
        </w:rPr>
        <w:t>，属于</w:t>
      </w:r>
      <w:r>
        <w:rPr>
          <w:rFonts w:hint="eastAsia" w:ascii="仿宋_GB2312" w:hAnsi="仿宋_GB2312" w:eastAsia="仿宋_GB2312" w:cs="仿宋_GB2312"/>
          <w:kern w:val="0"/>
          <w:sz w:val="24"/>
          <w:szCs w:val="24"/>
          <w:u w:val="single"/>
        </w:rPr>
        <w:t>（采购文件中明确的所属行业）</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eastAsia="zh-CN"/>
        </w:rPr>
        <w:t>制造</w:t>
      </w:r>
      <w:r>
        <w:rPr>
          <w:rFonts w:hint="eastAsia" w:ascii="仿宋_GB2312" w:hAnsi="仿宋_GB2312" w:eastAsia="仿宋_GB2312" w:cs="仿宋_GB2312"/>
          <w:kern w:val="0"/>
          <w:sz w:val="24"/>
          <w:szCs w:val="24"/>
        </w:rPr>
        <w:t>企业为</w:t>
      </w:r>
      <w:r>
        <w:rPr>
          <w:rFonts w:hint="eastAsia" w:ascii="仿宋_GB2312" w:hAnsi="仿宋_GB2312" w:eastAsia="仿宋_GB2312" w:cs="仿宋_GB2312"/>
          <w:kern w:val="0"/>
          <w:sz w:val="24"/>
          <w:szCs w:val="24"/>
          <w:u w:val="single"/>
        </w:rPr>
        <w:t>（企业名称）</w:t>
      </w:r>
      <w:r>
        <w:rPr>
          <w:rFonts w:hint="eastAsia" w:ascii="仿宋_GB2312" w:hAnsi="仿宋_GB2312" w:eastAsia="仿宋_GB2312" w:cs="仿宋_GB2312"/>
          <w:kern w:val="0"/>
          <w:sz w:val="24"/>
          <w:szCs w:val="24"/>
        </w:rPr>
        <w:t>，从业人员___人，营业收入为___万元，资产总额为___万元，属于</w:t>
      </w:r>
      <w:r>
        <w:rPr>
          <w:rFonts w:hint="eastAsia" w:ascii="仿宋_GB2312" w:hAnsi="仿宋_GB2312" w:eastAsia="仿宋_GB2312" w:cs="仿宋_GB2312"/>
          <w:kern w:val="0"/>
          <w:sz w:val="24"/>
          <w:szCs w:val="24"/>
          <w:u w:val="single"/>
        </w:rPr>
        <w:t>（</w:t>
      </w:r>
      <w:r>
        <w:rPr>
          <w:rFonts w:hint="eastAsia" w:ascii="仿宋_GB2312" w:hAnsi="仿宋_GB2312" w:eastAsia="仿宋_GB2312" w:cs="仿宋_GB2312"/>
          <w:kern w:val="0"/>
          <w:sz w:val="24"/>
          <w:szCs w:val="20"/>
          <w:u w:val="single"/>
        </w:rPr>
        <w:t>请根据中小企业划分标准填写</w:t>
      </w:r>
      <w:r>
        <w:rPr>
          <w:rFonts w:hint="eastAsia" w:ascii="仿宋_GB2312" w:hAnsi="仿宋_GB2312" w:eastAsia="仿宋_GB2312" w:cs="仿宋_GB2312"/>
          <w:kern w:val="0"/>
          <w:sz w:val="24"/>
          <w:szCs w:val="24"/>
          <w:u w:val="single"/>
        </w:rPr>
        <w:t>中型企业/小型企业/微型企业）</w:t>
      </w:r>
      <w:r>
        <w:rPr>
          <w:rFonts w:hint="eastAsia" w:ascii="仿宋_GB2312" w:hAnsi="仿宋_GB2312" w:eastAsia="仿宋_GB2312" w:cs="仿宋_GB2312"/>
          <w:kern w:val="0"/>
          <w:sz w:val="24"/>
          <w:szCs w:val="24"/>
        </w:rPr>
        <w:t>；</w:t>
      </w:r>
    </w:p>
    <w:p>
      <w:pPr>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rPr>
        <w:cr/>
      </w:r>
      <w:r>
        <w:rPr>
          <w:rFonts w:hint="eastAsia" w:ascii="仿宋_GB2312" w:hAnsi="仿宋_GB2312" w:eastAsia="仿宋_GB2312" w:cs="仿宋_GB2312"/>
          <w:kern w:val="0"/>
          <w:sz w:val="24"/>
        </w:rPr>
        <w:t xml:space="preserve">    以上企业，不属于大企业的分支机构，不存在控股股东为大企业的情形，也不存在与大企业的负责人为同一人的情形。</w:t>
      </w:r>
    </w:p>
    <w:p>
      <w:pPr>
        <w:tabs>
          <w:tab w:val="center" w:pos="4320"/>
          <w:tab w:val="right" w:pos="8640"/>
        </w:tabs>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本企业对上述声明内容的真实性负责。如有虚假，将依法承担相应责任。</w:t>
      </w:r>
      <w:r>
        <w:rPr>
          <w:rFonts w:hint="eastAsia" w:ascii="仿宋_GB2312" w:hAnsi="仿宋_GB2312" w:eastAsia="仿宋_GB2312" w:cs="仿宋_GB2312"/>
          <w:kern w:val="0"/>
          <w:sz w:val="24"/>
        </w:rPr>
        <w:cr/>
      </w:r>
    </w:p>
    <w:p>
      <w:pPr>
        <w:tabs>
          <w:tab w:val="center" w:pos="4320"/>
          <w:tab w:val="right" w:pos="8640"/>
        </w:tabs>
        <w:snapToGrid w:val="0"/>
        <w:spacing w:line="360" w:lineRule="auto"/>
        <w:ind w:left="3352" w:leftChars="1596"/>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企业名称（盖章）：</w:t>
      </w:r>
      <w:r>
        <w:rPr>
          <w:rFonts w:hint="eastAsia" w:ascii="仿宋_GB2312" w:hAnsi="仿宋_GB2312" w:eastAsia="仿宋_GB2312" w:cs="仿宋_GB2312"/>
          <w:kern w:val="0"/>
          <w:sz w:val="24"/>
        </w:rPr>
        <w:cr/>
      </w:r>
      <w:r>
        <w:rPr>
          <w:rFonts w:hint="eastAsia" w:ascii="仿宋_GB2312" w:hAnsi="仿宋_GB2312" w:eastAsia="仿宋_GB2312" w:cs="仿宋_GB2312"/>
          <w:kern w:val="0"/>
          <w:sz w:val="24"/>
        </w:rPr>
        <w:t>日 期：</w:t>
      </w:r>
    </w:p>
    <w:p>
      <w:pPr>
        <w:snapToGrid w:val="0"/>
        <w:spacing w:before="156" w:beforeLines="50" w:after="50" w:line="360" w:lineRule="auto"/>
        <w:rPr>
          <w:rFonts w:ascii="仿宋_GB2312" w:hAnsi="仿宋_GB2312" w:eastAsia="仿宋_GB2312" w:cs="仿宋_GB2312"/>
          <w:kern w:val="0"/>
          <w:sz w:val="24"/>
        </w:rPr>
      </w:pPr>
    </w:p>
    <w:p>
      <w:pPr>
        <w:spacing w:line="360" w:lineRule="auto"/>
        <w:ind w:firstLine="480" w:firstLineChars="200"/>
        <w:rPr>
          <w:rFonts w:ascii="仿宋_GB2312" w:hAnsi="仿宋_GB2312" w:eastAsia="仿宋_GB2312" w:cs="仿宋_GB2312"/>
          <w:kern w:val="0"/>
          <w:sz w:val="24"/>
        </w:rPr>
      </w:pPr>
      <w:r>
        <w:rPr>
          <w:rFonts w:ascii="仿宋_GB2312" w:hAnsi="仿宋_GB2312" w:eastAsia="仿宋_GB2312" w:cs="仿宋_GB2312"/>
          <w:kern w:val="0"/>
          <w:sz w:val="24"/>
        </w:rPr>
        <w:t>说明：</w:t>
      </w:r>
      <w:r>
        <w:rPr>
          <w:rFonts w:hint="eastAsia" w:ascii="仿宋_GB2312" w:hAnsi="仿宋_GB2312" w:eastAsia="仿宋_GB2312" w:cs="仿宋_GB2312"/>
          <w:kern w:val="0"/>
          <w:sz w:val="24"/>
        </w:rPr>
        <w:t>1、</w:t>
      </w:r>
      <w:r>
        <w:rPr>
          <w:rFonts w:ascii="仿宋_GB2312" w:hAnsi="仿宋_GB2312" w:eastAsia="仿宋_GB2312" w:cs="仿宋_GB2312"/>
          <w:kern w:val="0"/>
          <w:sz w:val="24"/>
        </w:rPr>
        <w:t>根据财库〔20</w:t>
      </w:r>
      <w:r>
        <w:rPr>
          <w:rFonts w:hint="eastAsia" w:ascii="仿宋_GB2312" w:hAnsi="仿宋_GB2312" w:eastAsia="仿宋_GB2312" w:cs="仿宋_GB2312"/>
          <w:kern w:val="0"/>
          <w:sz w:val="24"/>
        </w:rPr>
        <w:t>22</w:t>
      </w:r>
      <w:r>
        <w:rPr>
          <w:rFonts w:ascii="仿宋_GB2312" w:hAnsi="仿宋_GB2312" w:eastAsia="仿宋_GB2312" w:cs="仿宋_GB2312"/>
          <w:kern w:val="0"/>
          <w:sz w:val="24"/>
        </w:rPr>
        <w:t>〕</w:t>
      </w:r>
      <w:r>
        <w:rPr>
          <w:rFonts w:hint="eastAsia" w:ascii="仿宋_GB2312" w:hAnsi="仿宋_GB2312" w:eastAsia="仿宋_GB2312" w:cs="仿宋_GB2312"/>
          <w:kern w:val="0"/>
          <w:sz w:val="24"/>
        </w:rPr>
        <w:t>19</w:t>
      </w:r>
      <w:r>
        <w:rPr>
          <w:rFonts w:ascii="仿宋_GB2312" w:hAnsi="仿宋_GB2312" w:eastAsia="仿宋_GB2312" w:cs="仿宋_GB2312"/>
          <w:kern w:val="0"/>
          <w:sz w:val="24"/>
        </w:rPr>
        <w:t>号的相关规定，在评审时对小型和微型企业的投标报价给予相应的扣除（</w:t>
      </w:r>
      <w:r>
        <w:rPr>
          <w:rFonts w:hint="eastAsia" w:ascii="仿宋_GB2312" w:hAnsi="仿宋_GB2312" w:eastAsia="仿宋_GB2312" w:cs="仿宋_GB2312"/>
          <w:kern w:val="0"/>
          <w:sz w:val="24"/>
        </w:rPr>
        <w:t>见</w:t>
      </w:r>
      <w:r>
        <w:rPr>
          <w:rFonts w:ascii="仿宋_GB2312" w:hAnsi="仿宋_GB2312" w:eastAsia="仿宋_GB2312" w:cs="仿宋_GB2312"/>
          <w:kern w:val="0"/>
          <w:sz w:val="24"/>
        </w:rPr>
        <w:t>投标人须知前附表），取扣除后的价格作为最终投标报价（此最终投标报价仅作为价格分计算）。</w:t>
      </w:r>
    </w:p>
    <w:p>
      <w:pPr>
        <w:pStyle w:val="73"/>
        <w:spacing w:line="360" w:lineRule="auto"/>
        <w:ind w:left="0" w:leftChars="0" w:firstLine="472" w:firstLineChars="196"/>
        <w:rPr>
          <w:rFonts w:ascii="仿宋_GB2312" w:hAnsi="仿宋_GB2312" w:eastAsia="仿宋_GB2312" w:cs="仿宋_GB2312"/>
          <w:b/>
          <w:kern w:val="0"/>
          <w:sz w:val="24"/>
        </w:rPr>
      </w:pPr>
      <w:r>
        <w:rPr>
          <w:rFonts w:hint="eastAsia" w:ascii="仿宋_GB2312" w:hAnsi="仿宋_GB2312" w:eastAsia="仿宋_GB2312" w:cs="仿宋_GB2312"/>
          <w:b/>
          <w:kern w:val="0"/>
          <w:sz w:val="24"/>
        </w:rPr>
        <w:t>2、本声明函中已明确的</w:t>
      </w:r>
      <w:r>
        <w:rPr>
          <w:rFonts w:ascii="仿宋_GB2312" w:hAnsi="仿宋_GB2312" w:eastAsia="仿宋_GB2312" w:cs="仿宋_GB2312"/>
          <w:b/>
          <w:kern w:val="0"/>
          <w:sz w:val="24"/>
        </w:rPr>
        <w:t>标的名称和所属行业</w:t>
      </w:r>
      <w:r>
        <w:rPr>
          <w:rFonts w:hint="eastAsia" w:ascii="仿宋_GB2312" w:hAnsi="仿宋_GB2312" w:eastAsia="仿宋_GB2312" w:cs="仿宋_GB2312"/>
          <w:b/>
          <w:kern w:val="0"/>
          <w:sz w:val="24"/>
        </w:rPr>
        <w:t>（标红部分）不得更改，否则视为无效的中小企业声明函，不给予价格扣除。</w:t>
      </w:r>
    </w:p>
    <w:p>
      <w:pPr>
        <w:pStyle w:val="39"/>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3、投标货物和相关的工程、服务必须</w:t>
      </w:r>
      <w:r>
        <w:rPr>
          <w:rFonts w:hint="eastAsia" w:ascii="仿宋_GB2312" w:hAnsi="仿宋_GB2312" w:eastAsia="仿宋_GB2312" w:cs="仿宋_GB2312"/>
          <w:b/>
          <w:color w:val="FF0000"/>
          <w:kern w:val="0"/>
          <w:sz w:val="24"/>
        </w:rPr>
        <w:t>全部</w:t>
      </w:r>
      <w:r>
        <w:rPr>
          <w:rFonts w:hint="eastAsia" w:ascii="仿宋_GB2312" w:hAnsi="仿宋_GB2312" w:eastAsia="仿宋_GB2312" w:cs="仿宋_GB2312"/>
          <w:kern w:val="0"/>
          <w:sz w:val="24"/>
        </w:rPr>
        <w:t>由小型、微型企业制造或者承接，如果提供其他中小企业制造的货物，须在本声明函中同时填列该企业相关情况。</w:t>
      </w:r>
    </w:p>
    <w:p>
      <w:pPr>
        <w:spacing w:line="360" w:lineRule="auto"/>
        <w:ind w:firstLine="480" w:firstLineChars="200"/>
      </w:pPr>
      <w:r>
        <w:rPr>
          <w:rFonts w:hint="eastAsia" w:ascii="仿宋_GB2312" w:hAnsi="仿宋_GB2312" w:eastAsia="仿宋_GB2312" w:cs="仿宋_GB2312"/>
          <w:kern w:val="0"/>
          <w:sz w:val="24"/>
        </w:rPr>
        <w:t>3、根据财库〔2020〕46号文件规定，符合中小企业划分标准的个体工商户视同中小企业。</w:t>
      </w:r>
      <w:r>
        <w:rPr>
          <w:rFonts w:hint="eastAsia" w:ascii="仿宋_GB2312" w:hAnsi="仿宋_GB2312" w:eastAsia="仿宋_GB2312" w:cs="仿宋_GB2312"/>
          <w:kern w:val="0"/>
          <w:sz w:val="24"/>
        </w:rPr>
        <w:cr/>
      </w:r>
      <w:r>
        <w:rPr>
          <w:rFonts w:hint="eastAsia" w:ascii="仿宋_GB2312" w:hAnsi="仿宋_GB2312" w:eastAsia="仿宋_GB2312" w:cs="仿宋_GB2312"/>
          <w:kern w:val="0"/>
          <w:sz w:val="24"/>
        </w:rPr>
        <w:t xml:space="preserve">    4、根据财库〔2014〕68号、财库〔2017〕141号文件规定，监狱企业、残疾人福利性单位视同小型、微型企业。监狱企业应当提供由省级以上监狱管理局、戒毒管理局（含新疆生产建设兵团）出具的属于监狱企业的证明文件，残疾人福利性单位应当提供《残疾人福利性单位声明函》。</w:t>
      </w: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ind w:left="420" w:firstLine="999" w:firstLineChars="300"/>
        <w:jc w:val="center"/>
        <w:rPr>
          <w:rFonts w:ascii="Arial" w:hAnsi="仿宋" w:eastAsia="仿宋" w:cs="Arial"/>
          <w:b/>
          <w:spacing w:val="6"/>
          <w:sz w:val="32"/>
          <w:szCs w:val="32"/>
        </w:rPr>
      </w:pPr>
    </w:p>
    <w:p>
      <w:pPr>
        <w:pStyle w:val="39"/>
        <w:snapToGrid w:val="0"/>
        <w:spacing w:before="120" w:after="120" w:line="360" w:lineRule="auto"/>
        <w:jc w:val="both"/>
        <w:rPr>
          <w:rFonts w:ascii="Arial" w:hAnsi="仿宋" w:eastAsia="仿宋" w:cs="Arial"/>
          <w:b/>
          <w:spacing w:val="6"/>
          <w:sz w:val="32"/>
          <w:szCs w:val="32"/>
        </w:rPr>
      </w:pPr>
    </w:p>
    <w:p>
      <w:pPr>
        <w:snapToGrid w:val="0"/>
        <w:spacing w:before="156" w:beforeLines="50" w:after="50"/>
        <w:rPr>
          <w:rFonts w:ascii="Arial" w:hAnsi="Arial" w:eastAsia="仿宋" w:cs="Arial"/>
        </w:rPr>
      </w:pPr>
      <w:r>
        <w:rPr>
          <w:rFonts w:ascii="仿宋_GB2312" w:hAnsi="仿宋_GB2312" w:eastAsia="仿宋_GB2312" w:cs="仿宋_GB2312"/>
          <w:kern w:val="0"/>
          <w:sz w:val="32"/>
          <w:szCs w:val="32"/>
        </w:rPr>
        <w:t>附件12</w:t>
      </w:r>
    </w:p>
    <w:p>
      <w:pPr>
        <w:rPr>
          <w:rFonts w:ascii="Arial" w:hAnsi="Arial" w:eastAsia="仿宋" w:cs="Arial"/>
        </w:rPr>
      </w:pPr>
    </w:p>
    <w:p>
      <w:pPr>
        <w:pStyle w:val="39"/>
        <w:snapToGrid w:val="0"/>
        <w:spacing w:before="120" w:after="120"/>
        <w:jc w:val="center"/>
        <w:rPr>
          <w:rFonts w:ascii="仿宋_GB2312" w:hAnsi="仿宋_GB2312" w:eastAsia="仿宋_GB2312" w:cs="仿宋_GB2312"/>
          <w:kern w:val="0"/>
          <w:sz w:val="36"/>
          <w:szCs w:val="36"/>
        </w:rPr>
      </w:pPr>
      <w:r>
        <w:rPr>
          <w:rFonts w:ascii="仿宋_GB2312" w:hAnsi="仿宋_GB2312" w:eastAsia="仿宋_GB2312" w:cs="仿宋_GB2312"/>
          <w:kern w:val="0"/>
          <w:sz w:val="36"/>
          <w:szCs w:val="36"/>
        </w:rPr>
        <w:t>残疾人福利性单位声明函</w:t>
      </w:r>
    </w:p>
    <w:p>
      <w:pPr>
        <w:spacing w:line="588" w:lineRule="exact"/>
        <w:rPr>
          <w:rFonts w:ascii="Arial" w:hAnsi="Arial" w:eastAsia="仿宋" w:cs="Arial"/>
          <w:b/>
          <w:spacing w:val="6"/>
          <w:sz w:val="30"/>
          <w:szCs w:val="30"/>
        </w:rPr>
      </w:pP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pPr>
        <w:snapToGrid w:val="0"/>
        <w:spacing w:line="360" w:lineRule="auto"/>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本单位对上述声明的真实性负责。如有虚假，将依法承担相应责任。</w:t>
      </w:r>
    </w:p>
    <w:p>
      <w:pPr>
        <w:snapToGrid w:val="0"/>
        <w:spacing w:line="360" w:lineRule="auto"/>
        <w:ind w:firstLine="560" w:firstLineChars="200"/>
        <w:rPr>
          <w:rFonts w:ascii="Arial" w:hAnsi="Arial" w:eastAsia="仿宋" w:cs="Arial"/>
          <w:sz w:val="28"/>
          <w:szCs w:val="28"/>
        </w:rPr>
      </w:pPr>
    </w:p>
    <w:p>
      <w:pPr>
        <w:spacing w:line="588" w:lineRule="exact"/>
        <w:ind w:firstLine="624" w:firstLineChars="200"/>
        <w:rPr>
          <w:rFonts w:ascii="Arial" w:hAnsi="Arial" w:eastAsia="仿宋" w:cs="Arial"/>
          <w:spacing w:val="6"/>
          <w:sz w:val="30"/>
          <w:szCs w:val="30"/>
        </w:rPr>
      </w:pPr>
    </w:p>
    <w:p>
      <w:pPr>
        <w:tabs>
          <w:tab w:val="center" w:pos="4320"/>
          <w:tab w:val="right" w:pos="8640"/>
        </w:tabs>
        <w:snapToGrid w:val="0"/>
        <w:spacing w:line="360" w:lineRule="auto"/>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企业名称（盖章）：</w:t>
      </w:r>
    </w:p>
    <w:p>
      <w:pPr>
        <w:tabs>
          <w:tab w:val="center" w:pos="4320"/>
          <w:tab w:val="right" w:pos="8640"/>
        </w:tabs>
        <w:snapToGrid w:val="0"/>
        <w:spacing w:line="360" w:lineRule="auto"/>
        <w:ind w:firstLine="4200" w:firstLineChars="1500"/>
        <w:jc w:val="left"/>
        <w:rPr>
          <w:rFonts w:ascii="仿宋_GB2312" w:hAnsi="仿宋_GB2312" w:eastAsia="仿宋_GB2312" w:cs="仿宋_GB2312"/>
          <w:kern w:val="0"/>
          <w:sz w:val="28"/>
          <w:szCs w:val="28"/>
        </w:rPr>
      </w:pPr>
      <w:r>
        <w:rPr>
          <w:rFonts w:ascii="仿宋_GB2312" w:hAnsi="仿宋_GB2312" w:eastAsia="仿宋_GB2312" w:cs="仿宋_GB2312"/>
          <w:kern w:val="0"/>
          <w:sz w:val="28"/>
          <w:szCs w:val="28"/>
        </w:rPr>
        <w:t>日期：</w:t>
      </w:r>
    </w:p>
    <w:p>
      <w:pPr>
        <w:snapToGrid w:val="0"/>
        <w:spacing w:line="360" w:lineRule="auto"/>
        <w:ind w:right="504"/>
        <w:rPr>
          <w:rFonts w:ascii="Arial" w:hAnsi="仿宋" w:eastAsia="仿宋" w:cs="Arial"/>
          <w:spacing w:val="6"/>
          <w:sz w:val="24"/>
        </w:rPr>
      </w:pPr>
    </w:p>
    <w:p>
      <w:pPr>
        <w:snapToGrid w:val="0"/>
        <w:spacing w:line="360" w:lineRule="auto"/>
        <w:ind w:right="504"/>
        <w:rPr>
          <w:rFonts w:ascii="仿宋_GB2312" w:hAnsi="仿宋_GB2312" w:eastAsia="仿宋_GB2312" w:cs="仿宋_GB2312"/>
          <w:kern w:val="0"/>
          <w:sz w:val="24"/>
        </w:rPr>
      </w:pPr>
      <w:r>
        <w:rPr>
          <w:rFonts w:ascii="仿宋_GB2312" w:hAnsi="仿宋_GB2312" w:eastAsia="仿宋_GB2312" w:cs="仿宋_GB2312"/>
          <w:kern w:val="0"/>
          <w:sz w:val="24"/>
        </w:rPr>
        <w:t>填写说明：</w:t>
      </w:r>
    </w:p>
    <w:p>
      <w:pPr>
        <w:numPr>
          <w:ilvl w:val="0"/>
          <w:numId w:val="5"/>
        </w:numPr>
        <w:tabs>
          <w:tab w:val="left" w:pos="4860"/>
        </w:tabs>
        <w:spacing w:line="588" w:lineRule="exact"/>
        <w:ind w:right="106" w:firstLine="480" w:firstLineChars="200"/>
        <w:jc w:val="left"/>
        <w:rPr>
          <w:rFonts w:ascii="仿宋_GB2312" w:hAnsi="仿宋_GB2312" w:eastAsia="仿宋_GB2312" w:cs="仿宋_GB2312"/>
          <w:kern w:val="0"/>
          <w:sz w:val="24"/>
        </w:rPr>
      </w:pPr>
      <w:r>
        <w:rPr>
          <w:rFonts w:ascii="仿宋_GB2312" w:hAnsi="仿宋_GB2312" w:eastAsia="仿宋_GB2312" w:cs="仿宋_GB2312"/>
          <w:kern w:val="0"/>
          <w:sz w:val="24"/>
        </w:rPr>
        <w:t>本声明是残疾人福利性单位的提供，其他不符合规定的单位禁止提供，中标、成交单位提供《残疾人福利性单位声明函》的，市</w:t>
      </w:r>
      <w:r>
        <w:rPr>
          <w:rFonts w:hint="eastAsia" w:ascii="仿宋_GB2312" w:hAnsi="仿宋_GB2312" w:eastAsia="仿宋_GB2312" w:cs="仿宋_GB2312"/>
          <w:kern w:val="0"/>
          <w:sz w:val="24"/>
          <w:lang w:eastAsia="zh-CN"/>
        </w:rPr>
        <w:t>政务服务</w:t>
      </w:r>
      <w:r>
        <w:rPr>
          <w:rFonts w:ascii="仿宋_GB2312" w:hAnsi="仿宋_GB2312" w:eastAsia="仿宋_GB2312" w:cs="仿宋_GB2312"/>
          <w:kern w:val="0"/>
          <w:sz w:val="24"/>
        </w:rPr>
        <w:t>中心将在发布中标、成交公告时同时公告其《残疾人福利性单位声明函》，接受社会监督。</w:t>
      </w:r>
    </w:p>
    <w:p>
      <w:pPr>
        <w:numPr>
          <w:ilvl w:val="0"/>
          <w:numId w:val="5"/>
        </w:numPr>
        <w:tabs>
          <w:tab w:val="left" w:pos="4860"/>
        </w:tabs>
        <w:spacing w:line="588" w:lineRule="exact"/>
        <w:ind w:right="251" w:firstLine="480" w:firstLineChars="200"/>
        <w:jc w:val="left"/>
        <w:rPr>
          <w:rFonts w:ascii="仿宋_GB2312" w:hAnsi="仿宋_GB2312" w:eastAsia="仿宋_GB2312" w:cs="仿宋_GB2312"/>
          <w:kern w:val="0"/>
          <w:sz w:val="24"/>
        </w:rPr>
      </w:pPr>
      <w:r>
        <w:rPr>
          <w:rFonts w:ascii="仿宋_GB2312" w:hAnsi="仿宋_GB2312" w:eastAsia="仿宋_GB2312" w:cs="仿宋_GB2312"/>
          <w:kern w:val="0"/>
          <w:sz w:val="24"/>
        </w:rPr>
        <w:t>享受政府采购支持政策的残疾人福利性单位应当同时满足以下条件：</w:t>
      </w:r>
    </w:p>
    <w:p>
      <w:pPr>
        <w:pStyle w:val="67"/>
        <w:spacing w:line="450" w:lineRule="atLeast"/>
        <w:rPr>
          <w:rFonts w:ascii="仿宋_GB2312" w:hAnsi="仿宋_GB2312" w:eastAsia="仿宋_GB2312" w:cs="仿宋_GB2312"/>
          <w:kern w:val="0"/>
          <w:szCs w:val="24"/>
        </w:rPr>
      </w:pPr>
      <w:r>
        <w:rPr>
          <w:rFonts w:ascii="仿宋_GB2312" w:hAnsi="仿宋_GB2312" w:eastAsia="仿宋_GB2312" w:cs="仿宋_GB2312"/>
          <w:kern w:val="0"/>
          <w:szCs w:val="24"/>
        </w:rPr>
        <w:t>　　（1）安置的残疾人占本单位在职职工人数的比例不低于25%（含25%），并且安置的残疾人人数不少于10人（含10人）；</w:t>
      </w:r>
    </w:p>
    <w:p>
      <w:pPr>
        <w:pStyle w:val="67"/>
        <w:spacing w:line="450" w:lineRule="atLeast"/>
        <w:rPr>
          <w:rFonts w:ascii="仿宋_GB2312" w:hAnsi="仿宋_GB2312" w:eastAsia="仿宋_GB2312" w:cs="仿宋_GB2312"/>
          <w:kern w:val="0"/>
          <w:szCs w:val="24"/>
        </w:rPr>
      </w:pPr>
      <w:r>
        <w:rPr>
          <w:rFonts w:ascii="仿宋_GB2312" w:hAnsi="仿宋_GB2312" w:eastAsia="仿宋_GB2312" w:cs="仿宋_GB2312"/>
          <w:kern w:val="0"/>
          <w:szCs w:val="24"/>
        </w:rPr>
        <w:t>　　（2）依法与安置的每位残疾人签订了一年以上（含一年）的劳动合同或服务协议；</w:t>
      </w:r>
    </w:p>
    <w:p>
      <w:pPr>
        <w:pStyle w:val="67"/>
        <w:spacing w:line="450" w:lineRule="atLeast"/>
        <w:rPr>
          <w:rFonts w:ascii="仿宋_GB2312" w:hAnsi="仿宋_GB2312" w:eastAsia="仿宋_GB2312" w:cs="仿宋_GB2312"/>
          <w:kern w:val="0"/>
          <w:szCs w:val="24"/>
        </w:rPr>
      </w:pPr>
      <w:r>
        <w:rPr>
          <w:rFonts w:ascii="仿宋_GB2312" w:hAnsi="仿宋_GB2312" w:eastAsia="仿宋_GB2312" w:cs="仿宋_GB2312"/>
          <w:kern w:val="0"/>
          <w:szCs w:val="24"/>
        </w:rPr>
        <w:t>　　（3）为安置的每位残疾人按月足额缴纳了基本养老保险、基本医疗保险、失业保险、工伤保险和生育保险等社会保险费；</w:t>
      </w:r>
    </w:p>
    <w:p>
      <w:pPr>
        <w:pStyle w:val="67"/>
        <w:spacing w:line="450" w:lineRule="atLeast"/>
        <w:rPr>
          <w:rFonts w:ascii="仿宋_GB2312" w:hAnsi="仿宋_GB2312" w:eastAsia="仿宋_GB2312" w:cs="仿宋_GB2312"/>
          <w:kern w:val="0"/>
          <w:szCs w:val="24"/>
        </w:rPr>
      </w:pPr>
      <w:r>
        <w:rPr>
          <w:rFonts w:ascii="仿宋_GB2312" w:hAnsi="仿宋_GB2312" w:eastAsia="仿宋_GB2312" w:cs="仿宋_GB2312"/>
          <w:kern w:val="0"/>
          <w:szCs w:val="24"/>
        </w:rPr>
        <w:t>　　（4）通过银行等金融机构向安置的每位残疾人，按月支付了不低于单位所在区县适用的经省级人民政府批准的月最低工资标准的工资；</w:t>
      </w:r>
    </w:p>
    <w:p>
      <w:pPr>
        <w:pStyle w:val="67"/>
        <w:spacing w:line="450" w:lineRule="atLeast"/>
        <w:rPr>
          <w:rFonts w:ascii="仿宋_GB2312" w:hAnsi="仿宋_GB2312" w:eastAsia="仿宋_GB2312" w:cs="仿宋_GB2312"/>
          <w:kern w:val="0"/>
          <w:szCs w:val="24"/>
        </w:rPr>
      </w:pPr>
      <w:r>
        <w:rPr>
          <w:rFonts w:ascii="仿宋_GB2312" w:hAnsi="仿宋_GB2312" w:eastAsia="仿宋_GB2312" w:cs="仿宋_GB2312"/>
          <w:kern w:val="0"/>
          <w:szCs w:val="24"/>
        </w:rPr>
        <w:t>　　（5）提供本单位制造的货物、承担的工程或者服务（以下简称产品），或者提供其他残疾人福利性单位制造的货物（不包括使用非残疾人福利性单位注册商标的货物）。</w:t>
      </w:r>
    </w:p>
    <w:p>
      <w:pPr>
        <w:pStyle w:val="67"/>
        <w:spacing w:line="450" w:lineRule="atLeast"/>
        <w:ind w:firstLine="480"/>
        <w:rPr>
          <w:rFonts w:hint="eastAsia" w:ascii="仿宋_GB2312" w:hAnsi="仿宋_GB2312" w:eastAsia="仿宋_GB2312" w:cs="仿宋_GB2312"/>
          <w:kern w:val="0"/>
          <w:szCs w:val="24"/>
        </w:rPr>
      </w:pPr>
      <w:r>
        <w:rPr>
          <w:rFonts w:ascii="仿宋_GB2312" w:hAnsi="仿宋_GB2312" w:eastAsia="仿宋_GB2312" w:cs="仿宋_GB2312"/>
          <w:kern w:val="0"/>
          <w:szCs w:val="24"/>
        </w:rPr>
        <w:t>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r>
        <w:rPr>
          <w:rFonts w:hint="eastAsia" w:ascii="仿宋_GB2312" w:hAnsi="仿宋_GB2312" w:eastAsia="仿宋_GB2312" w:cs="仿宋_GB2312"/>
          <w:kern w:val="0"/>
          <w:szCs w:val="24"/>
        </w:rPr>
        <w:t>。</w:t>
      </w: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rPr>
          <w:rFonts w:hint="eastAsia" w:ascii="仿宋_GB2312" w:hAnsi="仿宋_GB2312" w:eastAsia="仿宋_GB2312" w:cs="仿宋_GB2312"/>
          <w:kern w:val="0"/>
          <w:szCs w:val="24"/>
        </w:rPr>
      </w:pPr>
    </w:p>
    <w:p>
      <w:pPr>
        <w:snapToGrid w:val="0"/>
        <w:spacing w:before="156" w:beforeLines="50" w:after="50"/>
        <w:rPr>
          <w:rFonts w:ascii="仿宋_GB2312" w:hAnsi="仿宋_GB2312" w:eastAsia="仿宋_GB2312" w:cs="仿宋_GB2312"/>
          <w:kern w:val="0"/>
          <w:sz w:val="32"/>
          <w:szCs w:val="32"/>
          <w:highlight w:val="none"/>
        </w:rPr>
      </w:pPr>
    </w:p>
    <w:p>
      <w:pPr>
        <w:snapToGrid w:val="0"/>
        <w:spacing w:before="156" w:beforeLines="50" w:after="50"/>
        <w:rPr>
          <w:rFonts w:ascii="仿宋_GB2312" w:hAnsi="仿宋_GB2312" w:eastAsia="仿宋_GB2312" w:cs="仿宋_GB2312"/>
          <w:kern w:val="0"/>
          <w:sz w:val="32"/>
          <w:szCs w:val="32"/>
          <w:highlight w:val="none"/>
        </w:rPr>
      </w:pPr>
    </w:p>
    <w:p>
      <w:pPr>
        <w:snapToGrid w:val="0"/>
        <w:spacing w:before="156" w:beforeLines="50" w:after="50"/>
        <w:rPr>
          <w:rFonts w:ascii="仿宋_GB2312" w:hAnsi="仿宋_GB2312" w:eastAsia="仿宋_GB2312" w:cs="仿宋_GB2312"/>
          <w:kern w:val="0"/>
          <w:sz w:val="32"/>
          <w:szCs w:val="32"/>
          <w:highlight w:val="none"/>
        </w:rPr>
      </w:pPr>
    </w:p>
    <w:p>
      <w:pPr>
        <w:snapToGrid w:val="0"/>
        <w:spacing w:before="156" w:beforeLines="50" w:after="50"/>
        <w:rPr>
          <w:rFonts w:ascii="仿宋_GB2312" w:hAnsi="仿宋_GB2312" w:eastAsia="仿宋_GB2312" w:cs="仿宋_GB2312"/>
          <w:kern w:val="0"/>
          <w:sz w:val="32"/>
          <w:szCs w:val="32"/>
          <w:highlight w:val="none"/>
        </w:rPr>
      </w:pPr>
    </w:p>
    <w:p>
      <w:pPr>
        <w:snapToGrid w:val="0"/>
        <w:spacing w:before="156" w:beforeLines="50" w:after="50"/>
        <w:rPr>
          <w:rFonts w:ascii="仿宋_GB2312" w:hAnsi="仿宋_GB2312" w:eastAsia="仿宋_GB2312" w:cs="仿宋_GB2312"/>
          <w:kern w:val="0"/>
          <w:sz w:val="32"/>
          <w:szCs w:val="32"/>
          <w:highlight w:val="none"/>
        </w:rPr>
      </w:pPr>
    </w:p>
    <w:p>
      <w:pPr>
        <w:snapToGrid w:val="0"/>
        <w:spacing w:before="156" w:beforeLines="50" w:after="50"/>
        <w:rPr>
          <w:rFonts w:ascii="仿宋_GB2312" w:hAnsi="仿宋_GB2312" w:eastAsia="仿宋_GB2312" w:cs="仿宋_GB2312"/>
          <w:kern w:val="0"/>
          <w:sz w:val="32"/>
          <w:szCs w:val="32"/>
          <w:highlight w:val="none"/>
        </w:rPr>
      </w:pPr>
    </w:p>
    <w:p>
      <w:pPr>
        <w:rPr>
          <w:rFonts w:ascii="仿宋_GB2312" w:hAnsi="仿宋_GB2312" w:eastAsia="仿宋_GB2312" w:cs="仿宋_GB2312"/>
          <w:kern w:val="0"/>
          <w:sz w:val="32"/>
          <w:szCs w:val="32"/>
          <w:highlight w:val="none"/>
        </w:rPr>
      </w:pPr>
    </w:p>
    <w:p>
      <w:pPr>
        <w:pStyle w:val="73"/>
      </w:pPr>
    </w:p>
    <w:p>
      <w:pPr>
        <w:snapToGrid w:val="0"/>
        <w:spacing w:before="156" w:beforeLines="50" w:after="50"/>
        <w:rPr>
          <w:rFonts w:ascii="Arial" w:hAnsi="Arial" w:eastAsia="仿宋" w:cs="Arial"/>
          <w:highlight w:val="none"/>
        </w:rPr>
      </w:pPr>
      <w:r>
        <w:rPr>
          <w:rFonts w:ascii="仿宋_GB2312" w:hAnsi="仿宋_GB2312" w:eastAsia="仿宋_GB2312" w:cs="仿宋_GB2312"/>
          <w:kern w:val="0"/>
          <w:sz w:val="32"/>
          <w:szCs w:val="32"/>
          <w:highlight w:val="none"/>
        </w:rPr>
        <w:t>附件1</w:t>
      </w:r>
      <w:r>
        <w:rPr>
          <w:rFonts w:hint="eastAsia" w:ascii="仿宋_GB2312" w:hAnsi="仿宋_GB2312" w:eastAsia="仿宋_GB2312" w:cs="仿宋_GB2312"/>
          <w:kern w:val="0"/>
          <w:sz w:val="32"/>
          <w:szCs w:val="32"/>
          <w:highlight w:val="none"/>
          <w:lang w:val="en-US" w:eastAsia="zh-CN"/>
        </w:rPr>
        <w:t>3</w:t>
      </w:r>
    </w:p>
    <w:p>
      <w:pPr>
        <w:spacing w:after="240"/>
        <w:jc w:val="center"/>
        <w:outlineLvl w:val="1"/>
        <w:rPr>
          <w:rFonts w:hint="eastAsia" w:ascii="仿宋_GB2312" w:hAnsi="仿宋_GB2312" w:eastAsia="仿宋_GB2312" w:cs="仿宋_GB2312"/>
          <w:kern w:val="0"/>
          <w:sz w:val="36"/>
          <w:szCs w:val="36"/>
          <w:lang w:val="en-US" w:eastAsia="zh-CN" w:bidi="ar-SA"/>
        </w:rPr>
      </w:pPr>
      <w:r>
        <w:rPr>
          <w:rFonts w:hint="eastAsia" w:ascii="仿宋_GB2312" w:hAnsi="仿宋_GB2312" w:eastAsia="仿宋_GB2312" w:cs="仿宋_GB2312"/>
          <w:kern w:val="0"/>
          <w:sz w:val="36"/>
          <w:szCs w:val="36"/>
          <w:lang w:val="en-US" w:eastAsia="zh-CN" w:bidi="ar-SA"/>
        </w:rPr>
        <w:t>关于符合本国产品标准的声明函</w:t>
      </w:r>
    </w:p>
    <w:p>
      <w:pPr>
        <w:snapToGrid w:val="0"/>
        <w:spacing w:line="360" w:lineRule="auto"/>
        <w:ind w:firstLine="480" w:firstLineChars="200"/>
        <w:rPr>
          <w:rFonts w:hint="eastAsia" w:ascii="仿宋_GB2312" w:hAnsi="仿宋_GB2312" w:eastAsia="仿宋_GB2312" w:cs="仿宋_GB2312"/>
          <w:kern w:val="0"/>
          <w:sz w:val="24"/>
          <w:szCs w:val="20"/>
        </w:rPr>
      </w:pPr>
      <w:r>
        <w:rPr>
          <w:rFonts w:hint="eastAsia" w:ascii="仿宋_GB2312" w:hAnsi="仿宋_GB2312" w:eastAsia="仿宋_GB2312" w:cs="仿宋_GB2312"/>
          <w:kern w:val="0"/>
          <w:sz w:val="24"/>
          <w:szCs w:val="20"/>
        </w:rPr>
        <w:t>本公司（单位）郑重声明，根据《国务院办公厅关于在政府采购中实施本国产品标准及相关政策的通知》（国办发〔2025〕34号）的规定，本公司（单位）提供的以下产品属于本国产品。具体情况如下：</w:t>
      </w:r>
    </w:p>
    <w:p>
      <w:pPr>
        <w:keepNext w:val="0"/>
        <w:keepLines w:val="0"/>
        <w:widowControl/>
        <w:suppressLineNumbers w:val="0"/>
        <w:ind w:firstLine="480" w:firstLineChars="200"/>
        <w:jc w:val="left"/>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w:t>
      </w:r>
      <w:r>
        <w:rPr>
          <w:rFonts w:hint="eastAsia" w:ascii="仿宋_GB2312" w:hAnsi="仿宋_GB2312" w:eastAsia="仿宋_GB2312" w:cs="仿宋_GB2312"/>
          <w:b/>
          <w:bCs/>
          <w:kern w:val="0"/>
          <w:sz w:val="24"/>
          <w:szCs w:val="20"/>
          <w:u w:val="single"/>
          <w:lang w:val="en-US" w:eastAsia="zh-CN"/>
        </w:rPr>
        <w:t>（产品名称1）</w:t>
      </w:r>
      <w:r>
        <w:rPr>
          <w:rStyle w:val="80"/>
          <w:rFonts w:hint="eastAsia" w:ascii="宋体" w:hAnsi="宋体" w:eastAsia="宋体" w:cs="宋体"/>
          <w:i w:val="0"/>
          <w:iCs w:val="0"/>
          <w:caps w:val="0"/>
          <w:color w:val="333333"/>
          <w:spacing w:val="0"/>
          <w:kern w:val="0"/>
          <w:sz w:val="24"/>
          <w:szCs w:val="24"/>
          <w:u w:val="none"/>
          <w:shd w:val="clear" w:fill="FFFFFF"/>
          <w:vertAlign w:val="superscript"/>
          <w:lang w:val="en-US" w:eastAsia="zh-CN" w:bidi="ar"/>
        </w:rPr>
        <w:t>1</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none"/>
          <w:lang w:val="en-US" w:eastAsia="zh-CN"/>
        </w:rPr>
        <w:t>生产厂为</w:t>
      </w:r>
      <w:r>
        <w:rPr>
          <w:rFonts w:hint="eastAsia" w:ascii="仿宋_GB2312" w:hAnsi="仿宋_GB2312" w:eastAsia="仿宋_GB2312" w:cs="仿宋_GB2312"/>
          <w:b/>
          <w:bCs/>
          <w:kern w:val="0"/>
          <w:sz w:val="24"/>
          <w:szCs w:val="20"/>
          <w:u w:val="single"/>
          <w:lang w:val="en-US" w:eastAsia="zh-CN"/>
        </w:rPr>
        <w:t>（厂名）</w:t>
      </w:r>
      <w:r>
        <w:rPr>
          <w:rStyle w:val="80"/>
          <w:rFonts w:hint="eastAsia" w:ascii="宋体" w:hAnsi="宋体" w:eastAsia="宋体" w:cs="宋体"/>
          <w:i w:val="0"/>
          <w:iCs w:val="0"/>
          <w:caps w:val="0"/>
          <w:color w:val="333333"/>
          <w:spacing w:val="0"/>
          <w:kern w:val="0"/>
          <w:sz w:val="24"/>
          <w:szCs w:val="24"/>
          <w:u w:val="none"/>
          <w:shd w:val="clear" w:fill="FFFFFF"/>
          <w:vertAlign w:val="superscript"/>
          <w:lang w:val="en-US" w:eastAsia="zh-CN" w:bidi="ar"/>
        </w:rPr>
        <w:t>2</w:t>
      </w:r>
      <w:r>
        <w:rPr>
          <w:rFonts w:hint="eastAsia" w:ascii="仿宋_GB2312" w:hAnsi="仿宋_GB2312" w:eastAsia="仿宋_GB2312" w:cs="仿宋_GB2312"/>
          <w:kern w:val="0"/>
          <w:sz w:val="24"/>
          <w:szCs w:val="20"/>
          <w:lang w:val="en-US" w:eastAsia="zh-CN"/>
        </w:rPr>
        <w:t>，厂址为</w:t>
      </w:r>
      <w:r>
        <w:rPr>
          <w:rFonts w:hint="eastAsia" w:ascii="仿宋_GB2312" w:hAnsi="仿宋_GB2312" w:eastAsia="仿宋_GB2312" w:cs="仿宋_GB2312"/>
          <w:b/>
          <w:bCs/>
          <w:kern w:val="0"/>
          <w:sz w:val="24"/>
          <w:szCs w:val="20"/>
          <w:u w:val="single"/>
          <w:lang w:val="en-US" w:eastAsia="zh-CN"/>
        </w:rPr>
        <w:t>（生产厂址）</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single"/>
          <w:lang w:val="en-US" w:eastAsia="zh-CN"/>
        </w:rPr>
        <w:t>（产品名称1）</w:t>
      </w:r>
      <w:r>
        <w:rPr>
          <w:rFonts w:hint="eastAsia" w:ascii="仿宋_GB2312" w:hAnsi="仿宋_GB2312" w:eastAsia="仿宋_GB2312" w:cs="仿宋_GB2312"/>
          <w:kern w:val="0"/>
          <w:sz w:val="24"/>
          <w:szCs w:val="20"/>
          <w:lang w:val="en-US" w:eastAsia="zh-CN"/>
        </w:rPr>
        <w:t>的中国境内生产的组件成本占比≥</w:t>
      </w:r>
      <w:r>
        <w:rPr>
          <w:rFonts w:hint="eastAsia" w:ascii="仿宋_GB2312" w:hAnsi="仿宋_GB2312" w:eastAsia="仿宋_GB2312" w:cs="仿宋_GB2312"/>
          <w:b/>
          <w:bCs/>
          <w:kern w:val="0"/>
          <w:sz w:val="24"/>
          <w:szCs w:val="20"/>
          <w:u w:val="single"/>
          <w:lang w:val="en-US" w:eastAsia="zh-CN"/>
        </w:rPr>
        <w:t>（规定比例）</w:t>
      </w:r>
      <w:r>
        <w:rPr>
          <w:rStyle w:val="80"/>
          <w:rFonts w:hint="eastAsia" w:ascii="宋体" w:hAnsi="宋体" w:eastAsia="宋体" w:cs="宋体"/>
          <w:i w:val="0"/>
          <w:iCs w:val="0"/>
          <w:caps w:val="0"/>
          <w:color w:val="333333"/>
          <w:spacing w:val="0"/>
          <w:kern w:val="0"/>
          <w:sz w:val="24"/>
          <w:szCs w:val="24"/>
          <w:u w:val="none"/>
          <w:shd w:val="clear" w:fill="FFFFFF"/>
          <w:vertAlign w:val="superscript"/>
          <w:lang w:val="en-US" w:eastAsia="zh-CN" w:bidi="ar"/>
        </w:rPr>
        <w:t>3</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single"/>
          <w:lang w:val="en-US" w:eastAsia="zh-CN"/>
        </w:rPr>
        <w:t>（产品名称1）</w:t>
      </w:r>
      <w:r>
        <w:rPr>
          <w:rFonts w:hint="eastAsia" w:ascii="仿宋_GB2312" w:hAnsi="仿宋_GB2312" w:eastAsia="仿宋_GB2312" w:cs="仿宋_GB2312"/>
          <w:kern w:val="0"/>
          <w:sz w:val="24"/>
          <w:szCs w:val="20"/>
          <w:lang w:val="en-US" w:eastAsia="zh-CN"/>
        </w:rPr>
        <w:t>的</w:t>
      </w:r>
      <w:r>
        <w:rPr>
          <w:rFonts w:hint="eastAsia" w:ascii="仿宋_GB2312" w:hAnsi="仿宋_GB2312" w:eastAsia="仿宋_GB2312" w:cs="仿宋_GB2312"/>
          <w:b/>
          <w:bCs/>
          <w:kern w:val="0"/>
          <w:sz w:val="24"/>
          <w:szCs w:val="20"/>
          <w:u w:val="single"/>
          <w:lang w:val="en-US" w:eastAsia="zh-CN"/>
        </w:rPr>
        <w:t>（关键组件）</w:t>
      </w:r>
      <w:r>
        <w:rPr>
          <w:rStyle w:val="80"/>
          <w:rFonts w:hint="eastAsia" w:ascii="宋体" w:hAnsi="宋体" w:eastAsia="宋体" w:cs="宋体"/>
          <w:i w:val="0"/>
          <w:iCs w:val="0"/>
          <w:caps w:val="0"/>
          <w:color w:val="333333"/>
          <w:spacing w:val="0"/>
          <w:kern w:val="0"/>
          <w:sz w:val="24"/>
          <w:szCs w:val="24"/>
          <w:u w:val="none"/>
          <w:shd w:val="clear" w:fill="FFFFFF"/>
          <w:vertAlign w:val="superscript"/>
          <w:lang w:val="en-US" w:eastAsia="zh-CN" w:bidi="ar"/>
        </w:rPr>
        <w:t>4</w:t>
      </w:r>
      <w:r>
        <w:rPr>
          <w:rFonts w:hint="eastAsia" w:ascii="宋体" w:hAnsi="宋体" w:eastAsia="宋体" w:cs="宋体"/>
          <w:i w:val="0"/>
          <w:iCs w:val="0"/>
          <w:caps w:val="0"/>
          <w:color w:val="333333"/>
          <w:spacing w:val="0"/>
          <w:kern w:val="0"/>
          <w:sz w:val="24"/>
          <w:szCs w:val="24"/>
          <w:shd w:val="clear" w:fill="FFFFFF"/>
          <w:lang w:val="en-US" w:eastAsia="zh-CN" w:bidi="ar"/>
        </w:rPr>
        <w:t>在</w:t>
      </w:r>
      <w:r>
        <w:rPr>
          <w:rFonts w:hint="eastAsia" w:ascii="仿宋_GB2312" w:hAnsi="仿宋_GB2312" w:eastAsia="仿宋_GB2312" w:cs="仿宋_GB2312"/>
          <w:kern w:val="0"/>
          <w:sz w:val="24"/>
          <w:szCs w:val="20"/>
          <w:lang w:val="en-US" w:eastAsia="zh-CN"/>
        </w:rPr>
        <w:t>中国境内生产。</w:t>
      </w:r>
      <w:r>
        <w:rPr>
          <w:rFonts w:hint="eastAsia" w:ascii="仿宋_GB2312" w:hAnsi="仿宋_GB2312" w:eastAsia="仿宋_GB2312" w:cs="仿宋_GB2312"/>
          <w:b/>
          <w:bCs/>
          <w:kern w:val="0"/>
          <w:sz w:val="24"/>
          <w:szCs w:val="20"/>
          <w:u w:val="single"/>
          <w:lang w:val="en-US" w:eastAsia="zh-CN"/>
        </w:rPr>
        <w:t>（产品名称1）</w:t>
      </w:r>
      <w:r>
        <w:rPr>
          <w:rFonts w:hint="eastAsia" w:ascii="仿宋_GB2312" w:hAnsi="仿宋_GB2312" w:eastAsia="仿宋_GB2312" w:cs="仿宋_GB2312"/>
          <w:kern w:val="0"/>
          <w:sz w:val="24"/>
          <w:szCs w:val="20"/>
          <w:lang w:val="en-US" w:eastAsia="zh-CN"/>
        </w:rPr>
        <w:t>的</w:t>
      </w:r>
      <w:r>
        <w:rPr>
          <w:rFonts w:hint="eastAsia" w:ascii="仿宋_GB2312" w:hAnsi="仿宋_GB2312" w:eastAsia="仿宋_GB2312" w:cs="仿宋_GB2312"/>
          <w:b/>
          <w:bCs/>
          <w:kern w:val="0"/>
          <w:sz w:val="24"/>
          <w:szCs w:val="20"/>
          <w:u w:val="single"/>
          <w:lang w:val="en-US" w:eastAsia="zh-CN"/>
        </w:rPr>
        <w:t>（关键工序）</w:t>
      </w:r>
      <w:r>
        <w:rPr>
          <w:rStyle w:val="80"/>
          <w:rFonts w:hint="eastAsia" w:ascii="宋体" w:hAnsi="宋体" w:eastAsia="宋体" w:cs="宋体"/>
          <w:i w:val="0"/>
          <w:iCs w:val="0"/>
          <w:caps w:val="0"/>
          <w:color w:val="333333"/>
          <w:spacing w:val="0"/>
          <w:kern w:val="0"/>
          <w:sz w:val="24"/>
          <w:szCs w:val="24"/>
          <w:u w:val="none"/>
          <w:shd w:val="clear" w:fill="FFFFFF"/>
          <w:vertAlign w:val="superscript"/>
          <w:lang w:val="en-US" w:eastAsia="zh-CN" w:bidi="ar"/>
        </w:rPr>
        <w:t>5</w:t>
      </w:r>
      <w:r>
        <w:rPr>
          <w:rFonts w:hint="eastAsia" w:ascii="仿宋_GB2312" w:hAnsi="仿宋_GB2312" w:eastAsia="仿宋_GB2312" w:cs="仿宋_GB2312"/>
          <w:kern w:val="0"/>
          <w:sz w:val="24"/>
          <w:szCs w:val="20"/>
          <w:lang w:val="en-US" w:eastAsia="zh-CN"/>
        </w:rPr>
        <w:t>在中国境内完成。</w:t>
      </w:r>
    </w:p>
    <w:p>
      <w:pPr>
        <w:keepNext w:val="0"/>
        <w:keepLines w:val="0"/>
        <w:widowControl/>
        <w:suppressLineNumbers w:val="0"/>
        <w:ind w:firstLine="480" w:firstLineChars="200"/>
        <w:jc w:val="left"/>
        <w:rPr>
          <w:rFonts w:hint="eastAsia"/>
        </w:rPr>
      </w:pPr>
      <w:r>
        <w:rPr>
          <w:rFonts w:hint="eastAsia" w:ascii="仿宋_GB2312" w:hAnsi="仿宋_GB2312" w:eastAsia="仿宋_GB2312" w:cs="仿宋_GB2312"/>
          <w:kern w:val="0"/>
          <w:sz w:val="24"/>
          <w:szCs w:val="20"/>
          <w:lang w:val="en-US" w:eastAsia="zh-CN"/>
        </w:rPr>
        <w:t>2.</w:t>
      </w:r>
      <w:r>
        <w:rPr>
          <w:rFonts w:hint="eastAsia" w:ascii="仿宋_GB2312" w:hAnsi="仿宋_GB2312" w:eastAsia="仿宋_GB2312" w:cs="仿宋_GB2312"/>
          <w:b/>
          <w:bCs/>
          <w:kern w:val="0"/>
          <w:sz w:val="24"/>
          <w:szCs w:val="20"/>
          <w:u w:val="single"/>
          <w:lang w:val="en-US" w:eastAsia="zh-CN"/>
        </w:rPr>
        <w:t>（产品名称2）</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none"/>
          <w:lang w:val="en-US" w:eastAsia="zh-CN"/>
        </w:rPr>
        <w:t>生产厂为</w:t>
      </w:r>
      <w:r>
        <w:rPr>
          <w:rFonts w:hint="eastAsia" w:ascii="仿宋_GB2312" w:hAnsi="仿宋_GB2312" w:eastAsia="仿宋_GB2312" w:cs="仿宋_GB2312"/>
          <w:b/>
          <w:bCs/>
          <w:kern w:val="0"/>
          <w:sz w:val="24"/>
          <w:szCs w:val="20"/>
          <w:u w:val="single"/>
          <w:lang w:val="en-US" w:eastAsia="zh-CN"/>
        </w:rPr>
        <w:t>（厂名）</w:t>
      </w:r>
      <w:r>
        <w:rPr>
          <w:rFonts w:hint="eastAsia" w:ascii="仿宋_GB2312" w:hAnsi="仿宋_GB2312" w:eastAsia="仿宋_GB2312" w:cs="仿宋_GB2312"/>
          <w:kern w:val="0"/>
          <w:sz w:val="24"/>
          <w:szCs w:val="20"/>
          <w:lang w:val="en-US" w:eastAsia="zh-CN"/>
        </w:rPr>
        <w:t>，厂址为</w:t>
      </w:r>
      <w:r>
        <w:rPr>
          <w:rFonts w:hint="eastAsia" w:ascii="仿宋_GB2312" w:hAnsi="仿宋_GB2312" w:eastAsia="仿宋_GB2312" w:cs="仿宋_GB2312"/>
          <w:b/>
          <w:bCs/>
          <w:kern w:val="0"/>
          <w:sz w:val="24"/>
          <w:szCs w:val="20"/>
          <w:u w:val="single"/>
          <w:lang w:val="en-US" w:eastAsia="zh-CN"/>
        </w:rPr>
        <w:t>（生产厂址）</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single"/>
          <w:lang w:val="en-US" w:eastAsia="zh-CN"/>
        </w:rPr>
        <w:t>（产品名称2）</w:t>
      </w:r>
      <w:r>
        <w:rPr>
          <w:rFonts w:hint="eastAsia" w:ascii="仿宋_GB2312" w:hAnsi="仿宋_GB2312" w:eastAsia="仿宋_GB2312" w:cs="仿宋_GB2312"/>
          <w:kern w:val="0"/>
          <w:sz w:val="24"/>
          <w:szCs w:val="20"/>
          <w:lang w:val="en-US" w:eastAsia="zh-CN"/>
        </w:rPr>
        <w:t>的中国境内生产的组件成本占比≥</w:t>
      </w:r>
      <w:r>
        <w:rPr>
          <w:rFonts w:hint="eastAsia" w:ascii="仿宋_GB2312" w:hAnsi="仿宋_GB2312" w:eastAsia="仿宋_GB2312" w:cs="仿宋_GB2312"/>
          <w:b/>
          <w:bCs/>
          <w:kern w:val="0"/>
          <w:sz w:val="24"/>
          <w:szCs w:val="20"/>
          <w:u w:val="single"/>
          <w:lang w:val="en-US" w:eastAsia="zh-CN"/>
        </w:rPr>
        <w:t>（规定比例）</w:t>
      </w:r>
      <w:r>
        <w:rPr>
          <w:rFonts w:hint="eastAsia" w:ascii="仿宋_GB2312" w:hAnsi="仿宋_GB2312" w:eastAsia="仿宋_GB2312" w:cs="仿宋_GB2312"/>
          <w:kern w:val="0"/>
          <w:sz w:val="24"/>
          <w:szCs w:val="20"/>
          <w:lang w:val="en-US" w:eastAsia="zh-CN"/>
        </w:rPr>
        <w:t>。</w:t>
      </w:r>
      <w:r>
        <w:rPr>
          <w:rFonts w:hint="eastAsia" w:ascii="仿宋_GB2312" w:hAnsi="仿宋_GB2312" w:eastAsia="仿宋_GB2312" w:cs="仿宋_GB2312"/>
          <w:b/>
          <w:bCs/>
          <w:kern w:val="0"/>
          <w:sz w:val="24"/>
          <w:szCs w:val="20"/>
          <w:u w:val="single"/>
          <w:lang w:val="en-US" w:eastAsia="zh-CN"/>
        </w:rPr>
        <w:t>（产品名称2）</w:t>
      </w:r>
      <w:r>
        <w:rPr>
          <w:rFonts w:hint="eastAsia" w:ascii="仿宋_GB2312" w:hAnsi="仿宋_GB2312" w:eastAsia="仿宋_GB2312" w:cs="仿宋_GB2312"/>
          <w:kern w:val="0"/>
          <w:sz w:val="24"/>
          <w:szCs w:val="20"/>
          <w:lang w:val="en-US" w:eastAsia="zh-CN"/>
        </w:rPr>
        <w:t>的</w:t>
      </w:r>
      <w:r>
        <w:rPr>
          <w:rFonts w:hint="eastAsia" w:ascii="仿宋_GB2312" w:hAnsi="仿宋_GB2312" w:eastAsia="仿宋_GB2312" w:cs="仿宋_GB2312"/>
          <w:b/>
          <w:bCs/>
          <w:kern w:val="0"/>
          <w:sz w:val="24"/>
          <w:szCs w:val="20"/>
          <w:u w:val="single"/>
          <w:lang w:val="en-US" w:eastAsia="zh-CN"/>
        </w:rPr>
        <w:t>（关键组件）</w:t>
      </w:r>
      <w:r>
        <w:rPr>
          <w:rFonts w:hint="eastAsia" w:ascii="宋体" w:hAnsi="宋体" w:eastAsia="宋体" w:cs="宋体"/>
          <w:i w:val="0"/>
          <w:iCs w:val="0"/>
          <w:caps w:val="0"/>
          <w:color w:val="333333"/>
          <w:spacing w:val="0"/>
          <w:kern w:val="0"/>
          <w:sz w:val="24"/>
          <w:szCs w:val="24"/>
          <w:shd w:val="clear" w:fill="FFFFFF"/>
          <w:lang w:val="en-US" w:eastAsia="zh-CN" w:bidi="ar"/>
        </w:rPr>
        <w:t>在</w:t>
      </w:r>
      <w:r>
        <w:rPr>
          <w:rFonts w:hint="eastAsia" w:ascii="仿宋_GB2312" w:hAnsi="仿宋_GB2312" w:eastAsia="仿宋_GB2312" w:cs="仿宋_GB2312"/>
          <w:kern w:val="0"/>
          <w:sz w:val="24"/>
          <w:szCs w:val="20"/>
          <w:lang w:val="en-US" w:eastAsia="zh-CN"/>
        </w:rPr>
        <w:t>中国境内生产。</w:t>
      </w:r>
      <w:r>
        <w:rPr>
          <w:rFonts w:hint="eastAsia" w:ascii="仿宋_GB2312" w:hAnsi="仿宋_GB2312" w:eastAsia="仿宋_GB2312" w:cs="仿宋_GB2312"/>
          <w:b/>
          <w:bCs/>
          <w:kern w:val="0"/>
          <w:sz w:val="24"/>
          <w:szCs w:val="20"/>
          <w:u w:val="single"/>
          <w:lang w:val="en-US" w:eastAsia="zh-CN"/>
        </w:rPr>
        <w:t>（产品名称2）</w:t>
      </w:r>
      <w:r>
        <w:rPr>
          <w:rFonts w:hint="eastAsia" w:ascii="仿宋_GB2312" w:hAnsi="仿宋_GB2312" w:eastAsia="仿宋_GB2312" w:cs="仿宋_GB2312"/>
          <w:kern w:val="0"/>
          <w:sz w:val="24"/>
          <w:szCs w:val="20"/>
          <w:lang w:val="en-US" w:eastAsia="zh-CN"/>
        </w:rPr>
        <w:t>的</w:t>
      </w:r>
      <w:r>
        <w:rPr>
          <w:rFonts w:hint="eastAsia" w:ascii="仿宋_GB2312" w:hAnsi="仿宋_GB2312" w:eastAsia="仿宋_GB2312" w:cs="仿宋_GB2312"/>
          <w:b/>
          <w:bCs/>
          <w:kern w:val="0"/>
          <w:sz w:val="24"/>
          <w:szCs w:val="20"/>
          <w:u w:val="single"/>
          <w:lang w:val="en-US" w:eastAsia="zh-CN"/>
        </w:rPr>
        <w:t>（关键工序）</w:t>
      </w:r>
      <w:r>
        <w:rPr>
          <w:rFonts w:hint="eastAsia" w:ascii="仿宋_GB2312" w:hAnsi="仿宋_GB2312" w:eastAsia="仿宋_GB2312" w:cs="仿宋_GB2312"/>
          <w:kern w:val="0"/>
          <w:sz w:val="24"/>
          <w:szCs w:val="20"/>
          <w:lang w:val="en-US" w:eastAsia="zh-CN"/>
        </w:rPr>
        <w:t>在中国境内完成。</w:t>
      </w:r>
    </w:p>
    <w:p>
      <w:pPr>
        <w:keepNext w:val="0"/>
        <w:keepLines w:val="0"/>
        <w:widowControl/>
        <w:suppressLineNumbers w:val="0"/>
        <w:ind w:firstLine="480" w:firstLineChars="200"/>
        <w:jc w:val="left"/>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w:t>
      </w:r>
    </w:p>
    <w:p>
      <w:pPr>
        <w:keepNext w:val="0"/>
        <w:keepLines w:val="0"/>
        <w:widowControl/>
        <w:suppressLineNumbers w:val="0"/>
        <w:ind w:firstLine="480" w:firstLineChars="200"/>
        <w:jc w:val="left"/>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本公司（单位）对上述声明内容的真实性负责。如有虚假，愿承担相应法律责任。</w:t>
      </w:r>
    </w:p>
    <w:p>
      <w:pPr>
        <w:keepNext w:val="0"/>
        <w:keepLines w:val="0"/>
        <w:widowControl/>
        <w:suppressLineNumbers w:val="0"/>
        <w:ind w:firstLine="480" w:firstLineChars="200"/>
        <w:jc w:val="left"/>
        <w:rPr>
          <w:rFonts w:hint="eastAsia" w:ascii="仿宋_GB2312" w:hAnsi="仿宋_GB2312" w:eastAsia="仿宋_GB2312" w:cs="仿宋_GB2312"/>
          <w:kern w:val="0"/>
          <w:sz w:val="24"/>
          <w:szCs w:val="20"/>
          <w:lang w:val="en-US" w:eastAsia="zh-CN"/>
        </w:rPr>
      </w:pPr>
    </w:p>
    <w:p>
      <w:pPr>
        <w:keepNext w:val="0"/>
        <w:keepLines w:val="0"/>
        <w:widowControl/>
        <w:suppressLineNumbers w:val="0"/>
        <w:ind w:firstLine="4080" w:firstLineChars="1700"/>
        <w:jc w:val="left"/>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公司（单位）名称（盖章）：　       </w:t>
      </w:r>
    </w:p>
    <w:p>
      <w:pPr>
        <w:keepNext w:val="0"/>
        <w:keepLines w:val="0"/>
        <w:widowControl/>
        <w:suppressLineNumbers w:val="0"/>
        <w:ind w:firstLine="4080" w:firstLineChars="1700"/>
        <w:jc w:val="left"/>
        <w:rPr>
          <w:rFonts w:hint="eastAsia" w:ascii="宋体" w:hAnsi="宋体" w:eastAsia="宋体" w:cs="宋体"/>
          <w:i w:val="0"/>
          <w:iCs w:val="0"/>
          <w:caps w:val="0"/>
          <w:color w:val="333333"/>
          <w:spacing w:val="0"/>
          <w:sz w:val="24"/>
          <w:szCs w:val="24"/>
        </w:rPr>
      </w:pPr>
      <w:r>
        <w:rPr>
          <w:rFonts w:hint="eastAsia" w:ascii="仿宋_GB2312" w:hAnsi="仿宋_GB2312" w:eastAsia="仿宋_GB2312" w:cs="仿宋_GB2312"/>
          <w:kern w:val="0"/>
          <w:sz w:val="24"/>
          <w:szCs w:val="20"/>
          <w:lang w:val="en-US" w:eastAsia="zh-CN"/>
        </w:rPr>
        <w:t>日期：　     年　  月　  日       </w:t>
      </w:r>
      <w:r>
        <w:rPr>
          <w:rFonts w:hint="eastAsia" w:ascii="宋体" w:hAnsi="宋体" w:eastAsia="宋体" w:cs="宋体"/>
          <w:i w:val="0"/>
          <w:iCs w:val="0"/>
          <w:caps w:val="0"/>
          <w:color w:val="333333"/>
          <w:spacing w:val="0"/>
          <w:sz w:val="24"/>
          <w:szCs w:val="24"/>
          <w:shd w:val="clear" w:fill="FFFFFF"/>
        </w:rPr>
        <w:t> </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__________________</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1.产品如有型号，请在“产品名称”栏一并填写。</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2.生产厂名与厂址应与生产厂营业执照载明的相关信息保持一致。</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3.该产品的中国境内生产的组件成本占比相关要求实施前，“规定比例”栏可不填，下同。</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4.该产品的关键组件要求实施前，“关键组件”栏可不填，下同。</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5.该产品的关键工序要求实施前，“关键工序”栏可不填，下同。</w:t>
      </w:r>
    </w:p>
    <w:p>
      <w:pPr>
        <w:spacing w:after="240"/>
        <w:jc w:val="center"/>
        <w:outlineLvl w:val="1"/>
        <w:rPr>
          <w:rFonts w:hint="eastAsia" w:ascii="仿宋_GB2312" w:hAnsi="仿宋_GB2312" w:eastAsia="仿宋_GB2312" w:cs="仿宋_GB2312"/>
          <w:kern w:val="0"/>
          <w:sz w:val="24"/>
          <w:szCs w:val="20"/>
          <w:highlight w:val="none"/>
          <w:lang w:val="en-US" w:eastAsia="zh-CN"/>
        </w:rPr>
      </w:pPr>
      <w:r>
        <w:rPr>
          <w:rFonts w:hint="eastAsia" w:ascii="仿宋" w:hAnsi="仿宋" w:eastAsia="仿宋"/>
          <w:b/>
          <w:sz w:val="28"/>
          <w:highlight w:val="none"/>
        </w:rPr>
        <w:t>中国境内生产的组件成本核算基本规则</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产品在中国境内生产的组件成本，一般按照其二级组件的相关成本进行核算。按照产品的一级组件进行成本核算能够满足中国境内生产的组件成本判定需求的，可以按照一级组件的相关成本进行核算。</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一、产品的一级组件是指直接组成产品的组件。产品的二级组件是指直接组成产品一级组件的组件。一级组件不可分解的，视同二级组件。</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二、二级组件在中国境内生产的，其全部成本计入中国境内生产的组件成本；二级组件不在中国境内生产的，其成本不计入中国境内生产的组件成本。</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三、产品总成本和组件成本以相关会计核算数据、采购合同、进货记录等为基础进行计算。</w:t>
      </w:r>
    </w:p>
    <w:p>
      <w:pPr>
        <w:snapToGrid w:val="0"/>
        <w:spacing w:line="360" w:lineRule="auto"/>
        <w:ind w:firstLine="480" w:firstLineChars="200"/>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四、需要对成本核算规则予以进一步明确的其他有关事项，由财政部会同有关部门另行规定。</w:t>
      </w:r>
    </w:p>
    <w:p>
      <w:pPr>
        <w:pStyle w:val="73"/>
        <w:rPr>
          <w:rFonts w:hint="eastAsia"/>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ind w:firstLine="480"/>
        <w:rPr>
          <w:rFonts w:hint="eastAsia" w:ascii="仿宋_GB2312" w:hAnsi="仿宋_GB2312" w:eastAsia="仿宋_GB2312" w:cs="仿宋_GB2312"/>
          <w:kern w:val="0"/>
          <w:szCs w:val="24"/>
        </w:rPr>
      </w:pPr>
    </w:p>
    <w:p>
      <w:pPr>
        <w:pStyle w:val="67"/>
        <w:spacing w:line="450" w:lineRule="atLeast"/>
        <w:rPr>
          <w:rFonts w:hint="eastAsia" w:ascii="仿宋_GB2312" w:hAnsi="仿宋_GB2312" w:eastAsia="仿宋_GB2312" w:cs="仿宋_GB2312"/>
          <w:kern w:val="0"/>
          <w:szCs w:val="24"/>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使用中文字体)">
    <w:altName w:val="华文中宋"/>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方正书宋_GBK"/>
    <w:panose1 w:val="00000000000000000000"/>
    <w:charset w:val="86"/>
    <w:family w:val="roman"/>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T Extra">
    <w:panose1 w:val="02000609000000000000"/>
    <w:charset w:val="02"/>
    <w:family w:val="roman"/>
    <w:pitch w:val="default"/>
    <w:sig w:usb0="00000001"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47"/>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4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3C71B"/>
    <w:multiLevelType w:val="singleLevel"/>
    <w:tmpl w:val="8FD3C71B"/>
    <w:lvl w:ilvl="0" w:tentative="0">
      <w:start w:val="2"/>
      <w:numFmt w:val="decimal"/>
      <w:suff w:val="nothing"/>
      <w:lvlText w:val="%1、"/>
      <w:lvlJc w:val="left"/>
    </w:lvl>
  </w:abstractNum>
  <w:abstractNum w:abstractNumId="1">
    <w:nsid w:val="FB93472D"/>
    <w:multiLevelType w:val="singleLevel"/>
    <w:tmpl w:val="FB93472D"/>
    <w:lvl w:ilvl="0" w:tentative="0">
      <w:start w:val="3"/>
      <w:numFmt w:val="chineseCounting"/>
      <w:suff w:val="space"/>
      <w:lvlText w:val="第%1部分"/>
      <w:lvlJc w:val="left"/>
      <w:rPr>
        <w:rFonts w:hint="eastAsia"/>
      </w:rPr>
    </w:lvl>
  </w:abstractNum>
  <w:abstractNum w:abstractNumId="2">
    <w:nsid w:val="170F47E2"/>
    <w:multiLevelType w:val="multilevel"/>
    <w:tmpl w:val="170F47E2"/>
    <w:lvl w:ilvl="0" w:tentative="0">
      <w:start w:val="1"/>
      <w:numFmt w:val="japaneseCounting"/>
      <w:lvlText w:val="第%1部"/>
      <w:lvlJc w:val="left"/>
      <w:pPr>
        <w:ind w:left="1440" w:hanging="1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ACBEE7"/>
    <w:multiLevelType w:val="singleLevel"/>
    <w:tmpl w:val="59ACBEE7"/>
    <w:lvl w:ilvl="0" w:tentative="0">
      <w:start w:val="1"/>
      <w:numFmt w:val="decimal"/>
      <w:suff w:val="nothing"/>
      <w:lvlText w:val="%1、"/>
      <w:lvlJc w:val="left"/>
      <w:rPr>
        <w:rFonts w:cs="Times New Roman"/>
      </w:rPr>
    </w:lvl>
  </w:abstractNum>
  <w:abstractNum w:abstractNumId="4">
    <w:nsid w:val="6B520A33"/>
    <w:multiLevelType w:val="multilevel"/>
    <w:tmpl w:val="6B520A33"/>
    <w:lvl w:ilvl="0" w:tentative="0">
      <w:start w:val="1"/>
      <w:numFmt w:val="decimal"/>
      <w:lvlText w:val="%1."/>
      <w:lvlJc w:val="left"/>
      <w:pPr>
        <w:ind w:left="900" w:hanging="360"/>
      </w:pPr>
      <w:rPr>
        <w:rFonts w:hint="default"/>
      </w:rPr>
    </w:lvl>
    <w:lvl w:ilvl="1" w:tentative="0">
      <w:start w:val="1"/>
      <w:numFmt w:val="lowerLetter"/>
      <w:lvlText w:val="%2)"/>
      <w:lvlJc w:val="left"/>
      <w:pPr>
        <w:ind w:left="1380" w:hanging="420"/>
      </w:p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zNjNkMjZlZGE3ZmZhNmJjNTJlYjY2OWIxOGRmOTUifQ=="/>
    <w:docVar w:name="KSO_WPS_MARK_KEY" w:val="528d3a1a-638c-4073-9022-617f9bb5645a"/>
  </w:docVars>
  <w:rsids>
    <w:rsidRoot w:val="006756B4"/>
    <w:rsid w:val="0000038F"/>
    <w:rsid w:val="000028E6"/>
    <w:rsid w:val="000032D9"/>
    <w:rsid w:val="00005B35"/>
    <w:rsid w:val="00010CFC"/>
    <w:rsid w:val="00014974"/>
    <w:rsid w:val="0002010A"/>
    <w:rsid w:val="0002301E"/>
    <w:rsid w:val="00024C44"/>
    <w:rsid w:val="00025A48"/>
    <w:rsid w:val="00026A74"/>
    <w:rsid w:val="000270C2"/>
    <w:rsid w:val="000300BF"/>
    <w:rsid w:val="00030BE2"/>
    <w:rsid w:val="00033626"/>
    <w:rsid w:val="0004101A"/>
    <w:rsid w:val="00043ECB"/>
    <w:rsid w:val="000446B6"/>
    <w:rsid w:val="000465ED"/>
    <w:rsid w:val="00046C48"/>
    <w:rsid w:val="00047A5E"/>
    <w:rsid w:val="00053517"/>
    <w:rsid w:val="000539A1"/>
    <w:rsid w:val="00054BA7"/>
    <w:rsid w:val="00060BF9"/>
    <w:rsid w:val="00061177"/>
    <w:rsid w:val="00070AA8"/>
    <w:rsid w:val="0007149E"/>
    <w:rsid w:val="00074A41"/>
    <w:rsid w:val="00081E47"/>
    <w:rsid w:val="0008265E"/>
    <w:rsid w:val="00083D11"/>
    <w:rsid w:val="00084E5D"/>
    <w:rsid w:val="0009152E"/>
    <w:rsid w:val="000918CA"/>
    <w:rsid w:val="000A0688"/>
    <w:rsid w:val="000A537C"/>
    <w:rsid w:val="000A64C8"/>
    <w:rsid w:val="000A6FDA"/>
    <w:rsid w:val="000B064C"/>
    <w:rsid w:val="000B4B1B"/>
    <w:rsid w:val="000C25FC"/>
    <w:rsid w:val="000C3CE4"/>
    <w:rsid w:val="000C4559"/>
    <w:rsid w:val="000C46B3"/>
    <w:rsid w:val="000C628E"/>
    <w:rsid w:val="000D1963"/>
    <w:rsid w:val="000D1C91"/>
    <w:rsid w:val="000D2C66"/>
    <w:rsid w:val="000D476E"/>
    <w:rsid w:val="000D4C0F"/>
    <w:rsid w:val="000D7BB7"/>
    <w:rsid w:val="000E0998"/>
    <w:rsid w:val="000E2E9B"/>
    <w:rsid w:val="000F2419"/>
    <w:rsid w:val="000F5135"/>
    <w:rsid w:val="000F58BD"/>
    <w:rsid w:val="000F5B3D"/>
    <w:rsid w:val="000F7633"/>
    <w:rsid w:val="00102A02"/>
    <w:rsid w:val="00104D87"/>
    <w:rsid w:val="00114327"/>
    <w:rsid w:val="001157DC"/>
    <w:rsid w:val="0011767D"/>
    <w:rsid w:val="001205A7"/>
    <w:rsid w:val="0012165F"/>
    <w:rsid w:val="001218B1"/>
    <w:rsid w:val="00124F6D"/>
    <w:rsid w:val="001268FC"/>
    <w:rsid w:val="001301F2"/>
    <w:rsid w:val="00130A89"/>
    <w:rsid w:val="00130AAF"/>
    <w:rsid w:val="0013725A"/>
    <w:rsid w:val="001404A7"/>
    <w:rsid w:val="001453F3"/>
    <w:rsid w:val="0015020A"/>
    <w:rsid w:val="00151DDE"/>
    <w:rsid w:val="00153251"/>
    <w:rsid w:val="001572D3"/>
    <w:rsid w:val="00173646"/>
    <w:rsid w:val="0017494A"/>
    <w:rsid w:val="001767BF"/>
    <w:rsid w:val="00177F85"/>
    <w:rsid w:val="00182F39"/>
    <w:rsid w:val="00186F9A"/>
    <w:rsid w:val="00187DB4"/>
    <w:rsid w:val="00192A41"/>
    <w:rsid w:val="0019521A"/>
    <w:rsid w:val="001A3302"/>
    <w:rsid w:val="001A40F9"/>
    <w:rsid w:val="001B72FB"/>
    <w:rsid w:val="001C090F"/>
    <w:rsid w:val="001C0958"/>
    <w:rsid w:val="001C3542"/>
    <w:rsid w:val="001C7039"/>
    <w:rsid w:val="001C7822"/>
    <w:rsid w:val="001D4F72"/>
    <w:rsid w:val="001D57D0"/>
    <w:rsid w:val="001E2D20"/>
    <w:rsid w:val="001E737D"/>
    <w:rsid w:val="001F53A5"/>
    <w:rsid w:val="001F68FC"/>
    <w:rsid w:val="001F79C7"/>
    <w:rsid w:val="002004CD"/>
    <w:rsid w:val="002009CC"/>
    <w:rsid w:val="00202128"/>
    <w:rsid w:val="0020760C"/>
    <w:rsid w:val="00207F7E"/>
    <w:rsid w:val="0021079A"/>
    <w:rsid w:val="002117CF"/>
    <w:rsid w:val="00213167"/>
    <w:rsid w:val="0021599A"/>
    <w:rsid w:val="00217BE5"/>
    <w:rsid w:val="00222AA2"/>
    <w:rsid w:val="00224080"/>
    <w:rsid w:val="002244C6"/>
    <w:rsid w:val="00230298"/>
    <w:rsid w:val="00230644"/>
    <w:rsid w:val="00236617"/>
    <w:rsid w:val="002369DE"/>
    <w:rsid w:val="00237286"/>
    <w:rsid w:val="00241823"/>
    <w:rsid w:val="00241E9C"/>
    <w:rsid w:val="00244650"/>
    <w:rsid w:val="002446CC"/>
    <w:rsid w:val="00247108"/>
    <w:rsid w:val="00250E98"/>
    <w:rsid w:val="00252AAB"/>
    <w:rsid w:val="002545B1"/>
    <w:rsid w:val="00255850"/>
    <w:rsid w:val="0026192F"/>
    <w:rsid w:val="00265EDE"/>
    <w:rsid w:val="00266085"/>
    <w:rsid w:val="002732EA"/>
    <w:rsid w:val="00287091"/>
    <w:rsid w:val="00290DBF"/>
    <w:rsid w:val="002A40A1"/>
    <w:rsid w:val="002B2E0C"/>
    <w:rsid w:val="002B484B"/>
    <w:rsid w:val="002B63D2"/>
    <w:rsid w:val="002B67EB"/>
    <w:rsid w:val="002B7FB1"/>
    <w:rsid w:val="002C1E18"/>
    <w:rsid w:val="002C219B"/>
    <w:rsid w:val="002C354A"/>
    <w:rsid w:val="002C4671"/>
    <w:rsid w:val="002D15AA"/>
    <w:rsid w:val="002D1CE5"/>
    <w:rsid w:val="002E083E"/>
    <w:rsid w:val="002E44F6"/>
    <w:rsid w:val="002E493B"/>
    <w:rsid w:val="002E5F34"/>
    <w:rsid w:val="002E7314"/>
    <w:rsid w:val="002E7DFD"/>
    <w:rsid w:val="002F0AFD"/>
    <w:rsid w:val="002F53EC"/>
    <w:rsid w:val="002F61E1"/>
    <w:rsid w:val="00302DA8"/>
    <w:rsid w:val="003045E8"/>
    <w:rsid w:val="003047DA"/>
    <w:rsid w:val="00310B20"/>
    <w:rsid w:val="0031106F"/>
    <w:rsid w:val="003116CC"/>
    <w:rsid w:val="00312A99"/>
    <w:rsid w:val="00313D78"/>
    <w:rsid w:val="00315BCC"/>
    <w:rsid w:val="00321BE2"/>
    <w:rsid w:val="003225E8"/>
    <w:rsid w:val="00324EBF"/>
    <w:rsid w:val="00324F6E"/>
    <w:rsid w:val="00327AA7"/>
    <w:rsid w:val="00331AB7"/>
    <w:rsid w:val="00334B6C"/>
    <w:rsid w:val="0033781C"/>
    <w:rsid w:val="00337A5C"/>
    <w:rsid w:val="003422CA"/>
    <w:rsid w:val="00343246"/>
    <w:rsid w:val="00343EF6"/>
    <w:rsid w:val="0034703E"/>
    <w:rsid w:val="00350FFE"/>
    <w:rsid w:val="003521A3"/>
    <w:rsid w:val="0035354F"/>
    <w:rsid w:val="00353915"/>
    <w:rsid w:val="0035680F"/>
    <w:rsid w:val="00365A20"/>
    <w:rsid w:val="00371B75"/>
    <w:rsid w:val="0037512E"/>
    <w:rsid w:val="00376F78"/>
    <w:rsid w:val="00387E93"/>
    <w:rsid w:val="00390C6C"/>
    <w:rsid w:val="00391FB5"/>
    <w:rsid w:val="0039213C"/>
    <w:rsid w:val="00393119"/>
    <w:rsid w:val="003956F7"/>
    <w:rsid w:val="003A2498"/>
    <w:rsid w:val="003A2605"/>
    <w:rsid w:val="003A4717"/>
    <w:rsid w:val="003A4983"/>
    <w:rsid w:val="003A6EA9"/>
    <w:rsid w:val="003A7220"/>
    <w:rsid w:val="003A7900"/>
    <w:rsid w:val="003B1485"/>
    <w:rsid w:val="003B20B2"/>
    <w:rsid w:val="003B244D"/>
    <w:rsid w:val="003B5F8D"/>
    <w:rsid w:val="003B700C"/>
    <w:rsid w:val="003C10FE"/>
    <w:rsid w:val="003D05F7"/>
    <w:rsid w:val="003D7461"/>
    <w:rsid w:val="003E24A1"/>
    <w:rsid w:val="003E3FFE"/>
    <w:rsid w:val="003E575F"/>
    <w:rsid w:val="003E6716"/>
    <w:rsid w:val="003E6996"/>
    <w:rsid w:val="003E7191"/>
    <w:rsid w:val="003F0DF9"/>
    <w:rsid w:val="003F1D28"/>
    <w:rsid w:val="003F2F58"/>
    <w:rsid w:val="0040564F"/>
    <w:rsid w:val="004076F4"/>
    <w:rsid w:val="00410E79"/>
    <w:rsid w:val="0041365C"/>
    <w:rsid w:val="00414D32"/>
    <w:rsid w:val="0041553D"/>
    <w:rsid w:val="00415AB5"/>
    <w:rsid w:val="00421042"/>
    <w:rsid w:val="00421655"/>
    <w:rsid w:val="00424376"/>
    <w:rsid w:val="00425512"/>
    <w:rsid w:val="004275A5"/>
    <w:rsid w:val="004329A0"/>
    <w:rsid w:val="00432D10"/>
    <w:rsid w:val="0043577F"/>
    <w:rsid w:val="00436C0A"/>
    <w:rsid w:val="004414F0"/>
    <w:rsid w:val="00443D6F"/>
    <w:rsid w:val="00445EA5"/>
    <w:rsid w:val="00446932"/>
    <w:rsid w:val="0046050D"/>
    <w:rsid w:val="004628E5"/>
    <w:rsid w:val="0046307A"/>
    <w:rsid w:val="00463FBB"/>
    <w:rsid w:val="00465A4E"/>
    <w:rsid w:val="00467A85"/>
    <w:rsid w:val="00473063"/>
    <w:rsid w:val="0048139D"/>
    <w:rsid w:val="00481793"/>
    <w:rsid w:val="00481A2C"/>
    <w:rsid w:val="00482E6B"/>
    <w:rsid w:val="00492922"/>
    <w:rsid w:val="00494286"/>
    <w:rsid w:val="004963F3"/>
    <w:rsid w:val="00497849"/>
    <w:rsid w:val="004A6DB0"/>
    <w:rsid w:val="004A6FBF"/>
    <w:rsid w:val="004A7BCF"/>
    <w:rsid w:val="004B04FB"/>
    <w:rsid w:val="004B0E5D"/>
    <w:rsid w:val="004B1EDA"/>
    <w:rsid w:val="004B7006"/>
    <w:rsid w:val="004C0B7F"/>
    <w:rsid w:val="004C5CAA"/>
    <w:rsid w:val="004C616E"/>
    <w:rsid w:val="004C6E86"/>
    <w:rsid w:val="004C7F2C"/>
    <w:rsid w:val="004D0ED6"/>
    <w:rsid w:val="004D1476"/>
    <w:rsid w:val="004D1CA4"/>
    <w:rsid w:val="004D5362"/>
    <w:rsid w:val="004E4698"/>
    <w:rsid w:val="004E4D60"/>
    <w:rsid w:val="004E6C80"/>
    <w:rsid w:val="004E74D1"/>
    <w:rsid w:val="004F444E"/>
    <w:rsid w:val="004F5854"/>
    <w:rsid w:val="004F5ECB"/>
    <w:rsid w:val="004F62E8"/>
    <w:rsid w:val="005100D5"/>
    <w:rsid w:val="005162A7"/>
    <w:rsid w:val="00524E78"/>
    <w:rsid w:val="00524E98"/>
    <w:rsid w:val="0052768A"/>
    <w:rsid w:val="005277BD"/>
    <w:rsid w:val="00533658"/>
    <w:rsid w:val="00535793"/>
    <w:rsid w:val="00535F26"/>
    <w:rsid w:val="0053760C"/>
    <w:rsid w:val="005376B8"/>
    <w:rsid w:val="005378F5"/>
    <w:rsid w:val="0054219D"/>
    <w:rsid w:val="00553032"/>
    <w:rsid w:val="00553043"/>
    <w:rsid w:val="00563955"/>
    <w:rsid w:val="00565958"/>
    <w:rsid w:val="00570720"/>
    <w:rsid w:val="00570B31"/>
    <w:rsid w:val="00572F18"/>
    <w:rsid w:val="0057377E"/>
    <w:rsid w:val="00580D09"/>
    <w:rsid w:val="0059012D"/>
    <w:rsid w:val="00590C02"/>
    <w:rsid w:val="0059197E"/>
    <w:rsid w:val="00592605"/>
    <w:rsid w:val="00592ED2"/>
    <w:rsid w:val="005958F2"/>
    <w:rsid w:val="005A3B7D"/>
    <w:rsid w:val="005A533F"/>
    <w:rsid w:val="005B058A"/>
    <w:rsid w:val="005B154A"/>
    <w:rsid w:val="005B226C"/>
    <w:rsid w:val="005B25F0"/>
    <w:rsid w:val="005B3507"/>
    <w:rsid w:val="005B3E36"/>
    <w:rsid w:val="005B519A"/>
    <w:rsid w:val="005B5712"/>
    <w:rsid w:val="005B6D5B"/>
    <w:rsid w:val="005C261D"/>
    <w:rsid w:val="005C5DEC"/>
    <w:rsid w:val="005C6C5F"/>
    <w:rsid w:val="005C6CE3"/>
    <w:rsid w:val="005D5687"/>
    <w:rsid w:val="005E08A8"/>
    <w:rsid w:val="005E2656"/>
    <w:rsid w:val="005E7E42"/>
    <w:rsid w:val="005F21F2"/>
    <w:rsid w:val="005F338C"/>
    <w:rsid w:val="005F3B5B"/>
    <w:rsid w:val="005F459E"/>
    <w:rsid w:val="005F4B05"/>
    <w:rsid w:val="005F5CA0"/>
    <w:rsid w:val="006010E3"/>
    <w:rsid w:val="00603950"/>
    <w:rsid w:val="00603AFF"/>
    <w:rsid w:val="00604C1C"/>
    <w:rsid w:val="006072F9"/>
    <w:rsid w:val="00611907"/>
    <w:rsid w:val="0061227D"/>
    <w:rsid w:val="00614495"/>
    <w:rsid w:val="0061526D"/>
    <w:rsid w:val="00615DE1"/>
    <w:rsid w:val="006176F2"/>
    <w:rsid w:val="006206C0"/>
    <w:rsid w:val="00623931"/>
    <w:rsid w:val="00623B8E"/>
    <w:rsid w:val="006255B5"/>
    <w:rsid w:val="006417BA"/>
    <w:rsid w:val="0064229D"/>
    <w:rsid w:val="00646C6B"/>
    <w:rsid w:val="0064753A"/>
    <w:rsid w:val="0065724A"/>
    <w:rsid w:val="006573A6"/>
    <w:rsid w:val="00660162"/>
    <w:rsid w:val="00663826"/>
    <w:rsid w:val="0067088E"/>
    <w:rsid w:val="006756B4"/>
    <w:rsid w:val="00683A78"/>
    <w:rsid w:val="00684B9E"/>
    <w:rsid w:val="00694826"/>
    <w:rsid w:val="006A1169"/>
    <w:rsid w:val="006A4944"/>
    <w:rsid w:val="006A67BE"/>
    <w:rsid w:val="006A6BC2"/>
    <w:rsid w:val="006A7CE8"/>
    <w:rsid w:val="006B0847"/>
    <w:rsid w:val="006B0E0F"/>
    <w:rsid w:val="006B5F52"/>
    <w:rsid w:val="006C182B"/>
    <w:rsid w:val="006C286D"/>
    <w:rsid w:val="006D189A"/>
    <w:rsid w:val="006D36E4"/>
    <w:rsid w:val="006D5183"/>
    <w:rsid w:val="006D5E72"/>
    <w:rsid w:val="006D7D48"/>
    <w:rsid w:val="006E3968"/>
    <w:rsid w:val="006F1EA5"/>
    <w:rsid w:val="00700EE8"/>
    <w:rsid w:val="00702713"/>
    <w:rsid w:val="00703160"/>
    <w:rsid w:val="0070527E"/>
    <w:rsid w:val="007055C6"/>
    <w:rsid w:val="0071009D"/>
    <w:rsid w:val="00710563"/>
    <w:rsid w:val="00710E1D"/>
    <w:rsid w:val="00711A99"/>
    <w:rsid w:val="00711E1D"/>
    <w:rsid w:val="0071317B"/>
    <w:rsid w:val="007167CD"/>
    <w:rsid w:val="007215E0"/>
    <w:rsid w:val="0072642A"/>
    <w:rsid w:val="007278E2"/>
    <w:rsid w:val="00730572"/>
    <w:rsid w:val="00734F92"/>
    <w:rsid w:val="0073606E"/>
    <w:rsid w:val="00743857"/>
    <w:rsid w:val="00746A6E"/>
    <w:rsid w:val="00747AE9"/>
    <w:rsid w:val="00753A33"/>
    <w:rsid w:val="0075628A"/>
    <w:rsid w:val="00762FD6"/>
    <w:rsid w:val="007661A4"/>
    <w:rsid w:val="00771D73"/>
    <w:rsid w:val="0077751A"/>
    <w:rsid w:val="00780355"/>
    <w:rsid w:val="00784268"/>
    <w:rsid w:val="00785C4D"/>
    <w:rsid w:val="007935BF"/>
    <w:rsid w:val="00793626"/>
    <w:rsid w:val="007936B9"/>
    <w:rsid w:val="00793800"/>
    <w:rsid w:val="0079709B"/>
    <w:rsid w:val="00797D41"/>
    <w:rsid w:val="00797E38"/>
    <w:rsid w:val="007A16EB"/>
    <w:rsid w:val="007A1B26"/>
    <w:rsid w:val="007A72CB"/>
    <w:rsid w:val="007B0573"/>
    <w:rsid w:val="007B39C9"/>
    <w:rsid w:val="007B4343"/>
    <w:rsid w:val="007B69DD"/>
    <w:rsid w:val="007B6E49"/>
    <w:rsid w:val="007B7E0D"/>
    <w:rsid w:val="007C0EAF"/>
    <w:rsid w:val="007C159C"/>
    <w:rsid w:val="007C1FAE"/>
    <w:rsid w:val="007C271E"/>
    <w:rsid w:val="007C2A39"/>
    <w:rsid w:val="007C4FC6"/>
    <w:rsid w:val="007D01DC"/>
    <w:rsid w:val="007D086A"/>
    <w:rsid w:val="007D3812"/>
    <w:rsid w:val="007D3C10"/>
    <w:rsid w:val="007D608D"/>
    <w:rsid w:val="007E0112"/>
    <w:rsid w:val="007E4C0C"/>
    <w:rsid w:val="007E5399"/>
    <w:rsid w:val="007E591E"/>
    <w:rsid w:val="007E7519"/>
    <w:rsid w:val="007F13AA"/>
    <w:rsid w:val="007F623E"/>
    <w:rsid w:val="007F74AC"/>
    <w:rsid w:val="00802AD5"/>
    <w:rsid w:val="00805470"/>
    <w:rsid w:val="00807281"/>
    <w:rsid w:val="00807D6A"/>
    <w:rsid w:val="008167DA"/>
    <w:rsid w:val="008200BB"/>
    <w:rsid w:val="00824AD9"/>
    <w:rsid w:val="008269A1"/>
    <w:rsid w:val="00826CB8"/>
    <w:rsid w:val="008302A0"/>
    <w:rsid w:val="00832FE9"/>
    <w:rsid w:val="008374A1"/>
    <w:rsid w:val="0084430D"/>
    <w:rsid w:val="00844C5A"/>
    <w:rsid w:val="00844FCB"/>
    <w:rsid w:val="00856A9A"/>
    <w:rsid w:val="0085798C"/>
    <w:rsid w:val="00857C78"/>
    <w:rsid w:val="0086207C"/>
    <w:rsid w:val="00864210"/>
    <w:rsid w:val="00865D17"/>
    <w:rsid w:val="008662E0"/>
    <w:rsid w:val="00866F37"/>
    <w:rsid w:val="00871F7B"/>
    <w:rsid w:val="008740CC"/>
    <w:rsid w:val="008746CD"/>
    <w:rsid w:val="00874821"/>
    <w:rsid w:val="0087645F"/>
    <w:rsid w:val="008846FE"/>
    <w:rsid w:val="00885B79"/>
    <w:rsid w:val="00886F29"/>
    <w:rsid w:val="008878D4"/>
    <w:rsid w:val="00893EFC"/>
    <w:rsid w:val="008A026F"/>
    <w:rsid w:val="008A75AC"/>
    <w:rsid w:val="008B29A8"/>
    <w:rsid w:val="008B4A0B"/>
    <w:rsid w:val="008C017D"/>
    <w:rsid w:val="008C0EFC"/>
    <w:rsid w:val="008C3742"/>
    <w:rsid w:val="008C3E0A"/>
    <w:rsid w:val="008C71F6"/>
    <w:rsid w:val="008C7748"/>
    <w:rsid w:val="008E2A74"/>
    <w:rsid w:val="008E6084"/>
    <w:rsid w:val="008E7BDE"/>
    <w:rsid w:val="008F268F"/>
    <w:rsid w:val="008F46EF"/>
    <w:rsid w:val="008F7945"/>
    <w:rsid w:val="00902A14"/>
    <w:rsid w:val="0090695D"/>
    <w:rsid w:val="00910185"/>
    <w:rsid w:val="009113B9"/>
    <w:rsid w:val="0091228A"/>
    <w:rsid w:val="009135DD"/>
    <w:rsid w:val="00913A75"/>
    <w:rsid w:val="00916657"/>
    <w:rsid w:val="009168FF"/>
    <w:rsid w:val="00921A48"/>
    <w:rsid w:val="009222F3"/>
    <w:rsid w:val="00922525"/>
    <w:rsid w:val="00925884"/>
    <w:rsid w:val="00930E94"/>
    <w:rsid w:val="00931A70"/>
    <w:rsid w:val="00936DEF"/>
    <w:rsid w:val="0093764B"/>
    <w:rsid w:val="009423FC"/>
    <w:rsid w:val="00943700"/>
    <w:rsid w:val="00943F4F"/>
    <w:rsid w:val="00944242"/>
    <w:rsid w:val="00945606"/>
    <w:rsid w:val="0094597F"/>
    <w:rsid w:val="00953971"/>
    <w:rsid w:val="00953C66"/>
    <w:rsid w:val="00955672"/>
    <w:rsid w:val="0095603B"/>
    <w:rsid w:val="009614EF"/>
    <w:rsid w:val="00961A45"/>
    <w:rsid w:val="00963123"/>
    <w:rsid w:val="009644FD"/>
    <w:rsid w:val="00964D1F"/>
    <w:rsid w:val="00966A28"/>
    <w:rsid w:val="00971E68"/>
    <w:rsid w:val="00973AAA"/>
    <w:rsid w:val="00983DAC"/>
    <w:rsid w:val="009852CF"/>
    <w:rsid w:val="009862F0"/>
    <w:rsid w:val="00990336"/>
    <w:rsid w:val="00990E33"/>
    <w:rsid w:val="00996B55"/>
    <w:rsid w:val="00997A88"/>
    <w:rsid w:val="009A20D6"/>
    <w:rsid w:val="009A69A9"/>
    <w:rsid w:val="009A6B9B"/>
    <w:rsid w:val="009A6D5D"/>
    <w:rsid w:val="009B149D"/>
    <w:rsid w:val="009B4760"/>
    <w:rsid w:val="009B6284"/>
    <w:rsid w:val="009B79F3"/>
    <w:rsid w:val="009C0A31"/>
    <w:rsid w:val="009C1818"/>
    <w:rsid w:val="009C6993"/>
    <w:rsid w:val="009C7473"/>
    <w:rsid w:val="009D08FC"/>
    <w:rsid w:val="009D23E0"/>
    <w:rsid w:val="009D2ABA"/>
    <w:rsid w:val="009E3F9E"/>
    <w:rsid w:val="009F3571"/>
    <w:rsid w:val="009F3C52"/>
    <w:rsid w:val="009F5051"/>
    <w:rsid w:val="009F7A22"/>
    <w:rsid w:val="00A03622"/>
    <w:rsid w:val="00A075AA"/>
    <w:rsid w:val="00A106EC"/>
    <w:rsid w:val="00A10915"/>
    <w:rsid w:val="00A11DA4"/>
    <w:rsid w:val="00A142DF"/>
    <w:rsid w:val="00A14957"/>
    <w:rsid w:val="00A226D8"/>
    <w:rsid w:val="00A235C4"/>
    <w:rsid w:val="00A254BD"/>
    <w:rsid w:val="00A25C67"/>
    <w:rsid w:val="00A27D3F"/>
    <w:rsid w:val="00A33D4F"/>
    <w:rsid w:val="00A3648F"/>
    <w:rsid w:val="00A40B25"/>
    <w:rsid w:val="00A41DC1"/>
    <w:rsid w:val="00A43937"/>
    <w:rsid w:val="00A45488"/>
    <w:rsid w:val="00A507AF"/>
    <w:rsid w:val="00A50BA1"/>
    <w:rsid w:val="00A51A75"/>
    <w:rsid w:val="00A5351F"/>
    <w:rsid w:val="00A55268"/>
    <w:rsid w:val="00A554F1"/>
    <w:rsid w:val="00A5703C"/>
    <w:rsid w:val="00A63E8B"/>
    <w:rsid w:val="00A66D18"/>
    <w:rsid w:val="00A7156D"/>
    <w:rsid w:val="00A75367"/>
    <w:rsid w:val="00A753BE"/>
    <w:rsid w:val="00A77DD2"/>
    <w:rsid w:val="00A9312A"/>
    <w:rsid w:val="00A9783E"/>
    <w:rsid w:val="00AA1AC8"/>
    <w:rsid w:val="00AA3772"/>
    <w:rsid w:val="00AA422D"/>
    <w:rsid w:val="00AA4AA6"/>
    <w:rsid w:val="00AB4215"/>
    <w:rsid w:val="00AB486F"/>
    <w:rsid w:val="00AB4EC2"/>
    <w:rsid w:val="00AB67C9"/>
    <w:rsid w:val="00AC02E5"/>
    <w:rsid w:val="00AC08FC"/>
    <w:rsid w:val="00AC2386"/>
    <w:rsid w:val="00AC2502"/>
    <w:rsid w:val="00AC616C"/>
    <w:rsid w:val="00AC69AE"/>
    <w:rsid w:val="00AC7151"/>
    <w:rsid w:val="00AD6D23"/>
    <w:rsid w:val="00AD7079"/>
    <w:rsid w:val="00AE0F51"/>
    <w:rsid w:val="00AE1BAC"/>
    <w:rsid w:val="00AE4D13"/>
    <w:rsid w:val="00AE5194"/>
    <w:rsid w:val="00AE5CF6"/>
    <w:rsid w:val="00AE7DD4"/>
    <w:rsid w:val="00AF0F1B"/>
    <w:rsid w:val="00B054FB"/>
    <w:rsid w:val="00B0714E"/>
    <w:rsid w:val="00B10737"/>
    <w:rsid w:val="00B11261"/>
    <w:rsid w:val="00B1138F"/>
    <w:rsid w:val="00B157A1"/>
    <w:rsid w:val="00B1707B"/>
    <w:rsid w:val="00B20048"/>
    <w:rsid w:val="00B20AE8"/>
    <w:rsid w:val="00B25843"/>
    <w:rsid w:val="00B26DCA"/>
    <w:rsid w:val="00B3393F"/>
    <w:rsid w:val="00B37678"/>
    <w:rsid w:val="00B4031E"/>
    <w:rsid w:val="00B409B8"/>
    <w:rsid w:val="00B40E76"/>
    <w:rsid w:val="00B41ACA"/>
    <w:rsid w:val="00B453CF"/>
    <w:rsid w:val="00B46DE9"/>
    <w:rsid w:val="00B502EF"/>
    <w:rsid w:val="00B55BB5"/>
    <w:rsid w:val="00B56C42"/>
    <w:rsid w:val="00B66D4D"/>
    <w:rsid w:val="00B716D8"/>
    <w:rsid w:val="00B73F09"/>
    <w:rsid w:val="00B74E16"/>
    <w:rsid w:val="00B74F43"/>
    <w:rsid w:val="00B75B2A"/>
    <w:rsid w:val="00B87CF1"/>
    <w:rsid w:val="00B87E11"/>
    <w:rsid w:val="00B90C8A"/>
    <w:rsid w:val="00B9200E"/>
    <w:rsid w:val="00B92151"/>
    <w:rsid w:val="00B93CA5"/>
    <w:rsid w:val="00B93F75"/>
    <w:rsid w:val="00BA0331"/>
    <w:rsid w:val="00BA3E2D"/>
    <w:rsid w:val="00BA4F50"/>
    <w:rsid w:val="00BA6B3F"/>
    <w:rsid w:val="00BB2A9E"/>
    <w:rsid w:val="00BB2EE7"/>
    <w:rsid w:val="00BB6C48"/>
    <w:rsid w:val="00BC197A"/>
    <w:rsid w:val="00BC207C"/>
    <w:rsid w:val="00BC26CA"/>
    <w:rsid w:val="00BC387D"/>
    <w:rsid w:val="00BC5D39"/>
    <w:rsid w:val="00BC62C8"/>
    <w:rsid w:val="00BD12DF"/>
    <w:rsid w:val="00BD140B"/>
    <w:rsid w:val="00BD52B8"/>
    <w:rsid w:val="00BE177B"/>
    <w:rsid w:val="00BE2378"/>
    <w:rsid w:val="00BE2900"/>
    <w:rsid w:val="00BE29D5"/>
    <w:rsid w:val="00BE4D13"/>
    <w:rsid w:val="00BE6577"/>
    <w:rsid w:val="00BF4638"/>
    <w:rsid w:val="00BF4676"/>
    <w:rsid w:val="00C01782"/>
    <w:rsid w:val="00C02266"/>
    <w:rsid w:val="00C02DB1"/>
    <w:rsid w:val="00C0762B"/>
    <w:rsid w:val="00C112D3"/>
    <w:rsid w:val="00C13585"/>
    <w:rsid w:val="00C1471E"/>
    <w:rsid w:val="00C163D3"/>
    <w:rsid w:val="00C17629"/>
    <w:rsid w:val="00C17916"/>
    <w:rsid w:val="00C17932"/>
    <w:rsid w:val="00C214EB"/>
    <w:rsid w:val="00C23DF3"/>
    <w:rsid w:val="00C240CD"/>
    <w:rsid w:val="00C25F57"/>
    <w:rsid w:val="00C32DBA"/>
    <w:rsid w:val="00C35449"/>
    <w:rsid w:val="00C358DE"/>
    <w:rsid w:val="00C40996"/>
    <w:rsid w:val="00C43A02"/>
    <w:rsid w:val="00C51097"/>
    <w:rsid w:val="00C57BC8"/>
    <w:rsid w:val="00C616F2"/>
    <w:rsid w:val="00C63030"/>
    <w:rsid w:val="00C63340"/>
    <w:rsid w:val="00C63780"/>
    <w:rsid w:val="00C72D4B"/>
    <w:rsid w:val="00C730CB"/>
    <w:rsid w:val="00C733E9"/>
    <w:rsid w:val="00C757D0"/>
    <w:rsid w:val="00C8455F"/>
    <w:rsid w:val="00C848F3"/>
    <w:rsid w:val="00C86518"/>
    <w:rsid w:val="00C93163"/>
    <w:rsid w:val="00C93CCB"/>
    <w:rsid w:val="00C93FE5"/>
    <w:rsid w:val="00C9490D"/>
    <w:rsid w:val="00C94CAD"/>
    <w:rsid w:val="00C94FFF"/>
    <w:rsid w:val="00C96649"/>
    <w:rsid w:val="00C9747E"/>
    <w:rsid w:val="00CA0B1B"/>
    <w:rsid w:val="00CA1CA8"/>
    <w:rsid w:val="00CA3DA5"/>
    <w:rsid w:val="00CA46F9"/>
    <w:rsid w:val="00CB1BFE"/>
    <w:rsid w:val="00CB7C5B"/>
    <w:rsid w:val="00CB7F63"/>
    <w:rsid w:val="00CC1242"/>
    <w:rsid w:val="00CC14D2"/>
    <w:rsid w:val="00CC29CD"/>
    <w:rsid w:val="00CC70C0"/>
    <w:rsid w:val="00CC7CDC"/>
    <w:rsid w:val="00CD1826"/>
    <w:rsid w:val="00CD5443"/>
    <w:rsid w:val="00CD6CDA"/>
    <w:rsid w:val="00CE1B49"/>
    <w:rsid w:val="00CE2C56"/>
    <w:rsid w:val="00CE36B9"/>
    <w:rsid w:val="00CE653D"/>
    <w:rsid w:val="00CE6A96"/>
    <w:rsid w:val="00CE7ACF"/>
    <w:rsid w:val="00CF2105"/>
    <w:rsid w:val="00CF3D92"/>
    <w:rsid w:val="00CF3F9A"/>
    <w:rsid w:val="00CF41B3"/>
    <w:rsid w:val="00CF4AFA"/>
    <w:rsid w:val="00D01938"/>
    <w:rsid w:val="00D03599"/>
    <w:rsid w:val="00D03A0C"/>
    <w:rsid w:val="00D04B4D"/>
    <w:rsid w:val="00D0687E"/>
    <w:rsid w:val="00D142F3"/>
    <w:rsid w:val="00D204AC"/>
    <w:rsid w:val="00D24291"/>
    <w:rsid w:val="00D2451D"/>
    <w:rsid w:val="00D25F2A"/>
    <w:rsid w:val="00D3690B"/>
    <w:rsid w:val="00D37CE4"/>
    <w:rsid w:val="00D41DD0"/>
    <w:rsid w:val="00D45723"/>
    <w:rsid w:val="00D45ADA"/>
    <w:rsid w:val="00D52ACA"/>
    <w:rsid w:val="00D56488"/>
    <w:rsid w:val="00D61980"/>
    <w:rsid w:val="00D64899"/>
    <w:rsid w:val="00D7226E"/>
    <w:rsid w:val="00D72987"/>
    <w:rsid w:val="00D72A99"/>
    <w:rsid w:val="00D7510B"/>
    <w:rsid w:val="00D76498"/>
    <w:rsid w:val="00D7694C"/>
    <w:rsid w:val="00D86134"/>
    <w:rsid w:val="00D86BA3"/>
    <w:rsid w:val="00D92055"/>
    <w:rsid w:val="00D93D48"/>
    <w:rsid w:val="00D9500E"/>
    <w:rsid w:val="00D952F1"/>
    <w:rsid w:val="00D95C56"/>
    <w:rsid w:val="00DA298B"/>
    <w:rsid w:val="00DA4409"/>
    <w:rsid w:val="00DA56CB"/>
    <w:rsid w:val="00DA7E8C"/>
    <w:rsid w:val="00DB170C"/>
    <w:rsid w:val="00DB3A94"/>
    <w:rsid w:val="00DB592A"/>
    <w:rsid w:val="00DC2837"/>
    <w:rsid w:val="00DC5246"/>
    <w:rsid w:val="00DC5E85"/>
    <w:rsid w:val="00DD15D9"/>
    <w:rsid w:val="00DD46AB"/>
    <w:rsid w:val="00DD6930"/>
    <w:rsid w:val="00DD6F46"/>
    <w:rsid w:val="00DD74C2"/>
    <w:rsid w:val="00DE1B88"/>
    <w:rsid w:val="00DE3588"/>
    <w:rsid w:val="00DE4098"/>
    <w:rsid w:val="00DE5512"/>
    <w:rsid w:val="00DF7331"/>
    <w:rsid w:val="00E008F3"/>
    <w:rsid w:val="00E00F5B"/>
    <w:rsid w:val="00E017B4"/>
    <w:rsid w:val="00E06284"/>
    <w:rsid w:val="00E15C61"/>
    <w:rsid w:val="00E16462"/>
    <w:rsid w:val="00E2028F"/>
    <w:rsid w:val="00E2052B"/>
    <w:rsid w:val="00E24E6A"/>
    <w:rsid w:val="00E31026"/>
    <w:rsid w:val="00E313A2"/>
    <w:rsid w:val="00E355F1"/>
    <w:rsid w:val="00E3746B"/>
    <w:rsid w:val="00E4253B"/>
    <w:rsid w:val="00E42A73"/>
    <w:rsid w:val="00E438E0"/>
    <w:rsid w:val="00E451C9"/>
    <w:rsid w:val="00E45362"/>
    <w:rsid w:val="00E45AF0"/>
    <w:rsid w:val="00E46D5E"/>
    <w:rsid w:val="00E53E18"/>
    <w:rsid w:val="00E736F3"/>
    <w:rsid w:val="00E819A0"/>
    <w:rsid w:val="00E83709"/>
    <w:rsid w:val="00E84DFD"/>
    <w:rsid w:val="00E87A53"/>
    <w:rsid w:val="00E9105D"/>
    <w:rsid w:val="00E94A58"/>
    <w:rsid w:val="00E963C2"/>
    <w:rsid w:val="00EA205B"/>
    <w:rsid w:val="00EA3435"/>
    <w:rsid w:val="00EA51E4"/>
    <w:rsid w:val="00EA58EF"/>
    <w:rsid w:val="00EB4FCF"/>
    <w:rsid w:val="00EB553D"/>
    <w:rsid w:val="00EC362E"/>
    <w:rsid w:val="00EC3C4E"/>
    <w:rsid w:val="00EC6BF3"/>
    <w:rsid w:val="00ED2D2D"/>
    <w:rsid w:val="00ED3A7D"/>
    <w:rsid w:val="00EE6A89"/>
    <w:rsid w:val="00EE71A1"/>
    <w:rsid w:val="00EE73DB"/>
    <w:rsid w:val="00EE7724"/>
    <w:rsid w:val="00EF181F"/>
    <w:rsid w:val="00EF53B0"/>
    <w:rsid w:val="00F04854"/>
    <w:rsid w:val="00F120B2"/>
    <w:rsid w:val="00F124F3"/>
    <w:rsid w:val="00F162D7"/>
    <w:rsid w:val="00F21981"/>
    <w:rsid w:val="00F23A38"/>
    <w:rsid w:val="00F248A6"/>
    <w:rsid w:val="00F469F9"/>
    <w:rsid w:val="00F4777A"/>
    <w:rsid w:val="00F504EC"/>
    <w:rsid w:val="00F51A8C"/>
    <w:rsid w:val="00F55D52"/>
    <w:rsid w:val="00F66879"/>
    <w:rsid w:val="00F7010E"/>
    <w:rsid w:val="00F703D1"/>
    <w:rsid w:val="00F70ED8"/>
    <w:rsid w:val="00F71873"/>
    <w:rsid w:val="00F77913"/>
    <w:rsid w:val="00F80551"/>
    <w:rsid w:val="00F91358"/>
    <w:rsid w:val="00FA1B96"/>
    <w:rsid w:val="00FA4B19"/>
    <w:rsid w:val="00FB0454"/>
    <w:rsid w:val="00FB0963"/>
    <w:rsid w:val="00FB2791"/>
    <w:rsid w:val="00FB6B80"/>
    <w:rsid w:val="00FC254D"/>
    <w:rsid w:val="00FC3124"/>
    <w:rsid w:val="00FD1311"/>
    <w:rsid w:val="00FD1379"/>
    <w:rsid w:val="00FD3014"/>
    <w:rsid w:val="00FD799C"/>
    <w:rsid w:val="00FE726E"/>
    <w:rsid w:val="00FE7C1C"/>
    <w:rsid w:val="00FF1796"/>
    <w:rsid w:val="00FF3BE6"/>
    <w:rsid w:val="00FF5EB1"/>
    <w:rsid w:val="00FF627B"/>
    <w:rsid w:val="00FF7364"/>
    <w:rsid w:val="012F2443"/>
    <w:rsid w:val="014925F1"/>
    <w:rsid w:val="01DA290A"/>
    <w:rsid w:val="02A20FB0"/>
    <w:rsid w:val="032E0BAB"/>
    <w:rsid w:val="03716D43"/>
    <w:rsid w:val="04124BDE"/>
    <w:rsid w:val="04185410"/>
    <w:rsid w:val="043265E6"/>
    <w:rsid w:val="044F07DE"/>
    <w:rsid w:val="052C4462"/>
    <w:rsid w:val="057A3FDF"/>
    <w:rsid w:val="06837410"/>
    <w:rsid w:val="076E7D1A"/>
    <w:rsid w:val="087D7386"/>
    <w:rsid w:val="089F2E7F"/>
    <w:rsid w:val="091B5D88"/>
    <w:rsid w:val="09AD65FB"/>
    <w:rsid w:val="0A7113D6"/>
    <w:rsid w:val="0A99425D"/>
    <w:rsid w:val="0B825B0E"/>
    <w:rsid w:val="0B8B1C48"/>
    <w:rsid w:val="0BBD6F0A"/>
    <w:rsid w:val="0CA02447"/>
    <w:rsid w:val="102A21C1"/>
    <w:rsid w:val="10576D6D"/>
    <w:rsid w:val="10865805"/>
    <w:rsid w:val="10E15553"/>
    <w:rsid w:val="11CB1D14"/>
    <w:rsid w:val="12D77CF6"/>
    <w:rsid w:val="13117BFA"/>
    <w:rsid w:val="13B3070E"/>
    <w:rsid w:val="14900FF3"/>
    <w:rsid w:val="15344D9A"/>
    <w:rsid w:val="161B1156"/>
    <w:rsid w:val="16B9E39F"/>
    <w:rsid w:val="170E0F67"/>
    <w:rsid w:val="171B0590"/>
    <w:rsid w:val="177B814D"/>
    <w:rsid w:val="18C63235"/>
    <w:rsid w:val="19255582"/>
    <w:rsid w:val="19EE2A43"/>
    <w:rsid w:val="1B33746C"/>
    <w:rsid w:val="1B6B6696"/>
    <w:rsid w:val="1BF33A5B"/>
    <w:rsid w:val="1C55655A"/>
    <w:rsid w:val="1DF73DE4"/>
    <w:rsid w:val="1ED16490"/>
    <w:rsid w:val="1FBFAB6E"/>
    <w:rsid w:val="1FD9D990"/>
    <w:rsid w:val="1FEE1D78"/>
    <w:rsid w:val="1FFFDB4E"/>
    <w:rsid w:val="202B472B"/>
    <w:rsid w:val="202D5328"/>
    <w:rsid w:val="21DB3601"/>
    <w:rsid w:val="226A74D9"/>
    <w:rsid w:val="22760B92"/>
    <w:rsid w:val="22813257"/>
    <w:rsid w:val="22EE5862"/>
    <w:rsid w:val="235FCAD7"/>
    <w:rsid w:val="23D122D8"/>
    <w:rsid w:val="254C6870"/>
    <w:rsid w:val="2572277A"/>
    <w:rsid w:val="25C42A83"/>
    <w:rsid w:val="25FF54B4"/>
    <w:rsid w:val="263D15E8"/>
    <w:rsid w:val="273FAAE3"/>
    <w:rsid w:val="27D24EA9"/>
    <w:rsid w:val="28FD6331"/>
    <w:rsid w:val="299B1B74"/>
    <w:rsid w:val="29FF11A7"/>
    <w:rsid w:val="2A240696"/>
    <w:rsid w:val="2A2F1866"/>
    <w:rsid w:val="2ACE32FC"/>
    <w:rsid w:val="2AEE11C6"/>
    <w:rsid w:val="2B26C986"/>
    <w:rsid w:val="2B79174A"/>
    <w:rsid w:val="2C792640"/>
    <w:rsid w:val="2D480BA5"/>
    <w:rsid w:val="2DD47C09"/>
    <w:rsid w:val="2E355705"/>
    <w:rsid w:val="2E5A006C"/>
    <w:rsid w:val="2F8D6403"/>
    <w:rsid w:val="2F97280E"/>
    <w:rsid w:val="2F97B40F"/>
    <w:rsid w:val="2FCF52B9"/>
    <w:rsid w:val="2FED5752"/>
    <w:rsid w:val="2FFF3653"/>
    <w:rsid w:val="31381D7F"/>
    <w:rsid w:val="320E6C01"/>
    <w:rsid w:val="335A484E"/>
    <w:rsid w:val="33F1E976"/>
    <w:rsid w:val="341847E7"/>
    <w:rsid w:val="356C0920"/>
    <w:rsid w:val="36896858"/>
    <w:rsid w:val="369F9FB6"/>
    <w:rsid w:val="36DF112B"/>
    <w:rsid w:val="38B813B6"/>
    <w:rsid w:val="38BF587F"/>
    <w:rsid w:val="38D70687"/>
    <w:rsid w:val="39C479B3"/>
    <w:rsid w:val="39F64B68"/>
    <w:rsid w:val="39F94DC1"/>
    <w:rsid w:val="3A5D1C1F"/>
    <w:rsid w:val="3ABF5B0B"/>
    <w:rsid w:val="3B563B4D"/>
    <w:rsid w:val="3BB23479"/>
    <w:rsid w:val="3BB344B1"/>
    <w:rsid w:val="3BC2572C"/>
    <w:rsid w:val="3BD50FB6"/>
    <w:rsid w:val="3BF9B60C"/>
    <w:rsid w:val="3BFDFA64"/>
    <w:rsid w:val="3C850B8E"/>
    <w:rsid w:val="3D75249D"/>
    <w:rsid w:val="3DAF72DC"/>
    <w:rsid w:val="3DF6B804"/>
    <w:rsid w:val="3E7E91F4"/>
    <w:rsid w:val="3EC55271"/>
    <w:rsid w:val="3EDB8C3C"/>
    <w:rsid w:val="3EEFED03"/>
    <w:rsid w:val="3F391ED3"/>
    <w:rsid w:val="3F4D70D3"/>
    <w:rsid w:val="3F5F1E69"/>
    <w:rsid w:val="3FAF4BC1"/>
    <w:rsid w:val="3FCF3574"/>
    <w:rsid w:val="3FDD21BC"/>
    <w:rsid w:val="3FE7DA54"/>
    <w:rsid w:val="3FFACB31"/>
    <w:rsid w:val="3FFACD36"/>
    <w:rsid w:val="3FFB019B"/>
    <w:rsid w:val="3FFB19D1"/>
    <w:rsid w:val="3FFBD4A2"/>
    <w:rsid w:val="425E25A2"/>
    <w:rsid w:val="42AB0C22"/>
    <w:rsid w:val="44615A3C"/>
    <w:rsid w:val="45D46AB8"/>
    <w:rsid w:val="45F2369F"/>
    <w:rsid w:val="4688036A"/>
    <w:rsid w:val="46E82445"/>
    <w:rsid w:val="46FFDB55"/>
    <w:rsid w:val="47230DD6"/>
    <w:rsid w:val="473F13C0"/>
    <w:rsid w:val="48FFBE19"/>
    <w:rsid w:val="49142364"/>
    <w:rsid w:val="4960619E"/>
    <w:rsid w:val="4A4F3A29"/>
    <w:rsid w:val="4BB05AAF"/>
    <w:rsid w:val="4BFD2C9E"/>
    <w:rsid w:val="4BFFE894"/>
    <w:rsid w:val="4CFBD250"/>
    <w:rsid w:val="4DB30A92"/>
    <w:rsid w:val="4DF27705"/>
    <w:rsid w:val="4DFEB4F4"/>
    <w:rsid w:val="4E4D2A0C"/>
    <w:rsid w:val="4E7B89FA"/>
    <w:rsid w:val="4F8271F0"/>
    <w:rsid w:val="4FAD422B"/>
    <w:rsid w:val="4FCEA4D6"/>
    <w:rsid w:val="4FFFBF58"/>
    <w:rsid w:val="51BF6C46"/>
    <w:rsid w:val="5326233A"/>
    <w:rsid w:val="53605111"/>
    <w:rsid w:val="53677092"/>
    <w:rsid w:val="53846D35"/>
    <w:rsid w:val="53DCD839"/>
    <w:rsid w:val="53FFCA18"/>
    <w:rsid w:val="548807D8"/>
    <w:rsid w:val="552E6E6F"/>
    <w:rsid w:val="55517231"/>
    <w:rsid w:val="55CC12CF"/>
    <w:rsid w:val="55D277AE"/>
    <w:rsid w:val="55FF42F6"/>
    <w:rsid w:val="567FD272"/>
    <w:rsid w:val="574EB3AC"/>
    <w:rsid w:val="57984065"/>
    <w:rsid w:val="57BF3405"/>
    <w:rsid w:val="57D67798"/>
    <w:rsid w:val="57D762ED"/>
    <w:rsid w:val="57DD332F"/>
    <w:rsid w:val="57E5296F"/>
    <w:rsid w:val="57F6DB4D"/>
    <w:rsid w:val="57FDD9B7"/>
    <w:rsid w:val="583F5666"/>
    <w:rsid w:val="58BE1257"/>
    <w:rsid w:val="58E5A4C2"/>
    <w:rsid w:val="594EA2C9"/>
    <w:rsid w:val="59B6FD9A"/>
    <w:rsid w:val="5A640CED"/>
    <w:rsid w:val="5A6F2A0E"/>
    <w:rsid w:val="5B3E6AD3"/>
    <w:rsid w:val="5B6F9C5F"/>
    <w:rsid w:val="5BFFCF0A"/>
    <w:rsid w:val="5C5C3B2B"/>
    <w:rsid w:val="5CC52489"/>
    <w:rsid w:val="5CFDA932"/>
    <w:rsid w:val="5DC5668B"/>
    <w:rsid w:val="5DF38BA7"/>
    <w:rsid w:val="5DF941E5"/>
    <w:rsid w:val="5DFBB0FF"/>
    <w:rsid w:val="5E2928CD"/>
    <w:rsid w:val="5E3478C6"/>
    <w:rsid w:val="5E3F236F"/>
    <w:rsid w:val="5E3F5FFE"/>
    <w:rsid w:val="5E8BE4F6"/>
    <w:rsid w:val="5EE2BE43"/>
    <w:rsid w:val="5F6378EB"/>
    <w:rsid w:val="5F673CED"/>
    <w:rsid w:val="5F9BCFB9"/>
    <w:rsid w:val="5F9F5796"/>
    <w:rsid w:val="5FB73939"/>
    <w:rsid w:val="5FB795FC"/>
    <w:rsid w:val="5FB92C33"/>
    <w:rsid w:val="5FDF1154"/>
    <w:rsid w:val="5FF2C3A9"/>
    <w:rsid w:val="5FFD8473"/>
    <w:rsid w:val="60BF7AAA"/>
    <w:rsid w:val="61540D1C"/>
    <w:rsid w:val="61BF8548"/>
    <w:rsid w:val="61C5428F"/>
    <w:rsid w:val="626662CE"/>
    <w:rsid w:val="62D915E4"/>
    <w:rsid w:val="62F45876"/>
    <w:rsid w:val="632C14B3"/>
    <w:rsid w:val="63601A11"/>
    <w:rsid w:val="63D07143"/>
    <w:rsid w:val="63FFB62C"/>
    <w:rsid w:val="643279D4"/>
    <w:rsid w:val="64546AFC"/>
    <w:rsid w:val="64780AA3"/>
    <w:rsid w:val="656EE605"/>
    <w:rsid w:val="65BA3C9D"/>
    <w:rsid w:val="65DF0A5F"/>
    <w:rsid w:val="65F3854C"/>
    <w:rsid w:val="65F64D2B"/>
    <w:rsid w:val="66031113"/>
    <w:rsid w:val="66D10419"/>
    <w:rsid w:val="67AC0F30"/>
    <w:rsid w:val="67FF9CFC"/>
    <w:rsid w:val="67FFA99E"/>
    <w:rsid w:val="68071BA7"/>
    <w:rsid w:val="68187E6E"/>
    <w:rsid w:val="683F3A37"/>
    <w:rsid w:val="68B87ECD"/>
    <w:rsid w:val="69762A49"/>
    <w:rsid w:val="69E55893"/>
    <w:rsid w:val="69EBDB11"/>
    <w:rsid w:val="6A5D789B"/>
    <w:rsid w:val="6A9704E1"/>
    <w:rsid w:val="6B4E204F"/>
    <w:rsid w:val="6BB607AB"/>
    <w:rsid w:val="6BE6CC9E"/>
    <w:rsid w:val="6C20148A"/>
    <w:rsid w:val="6C2E004A"/>
    <w:rsid w:val="6C4C747C"/>
    <w:rsid w:val="6C57BCC9"/>
    <w:rsid w:val="6CF02D45"/>
    <w:rsid w:val="6DD87DF4"/>
    <w:rsid w:val="6DF03A96"/>
    <w:rsid w:val="6DF0F486"/>
    <w:rsid w:val="6DFCA802"/>
    <w:rsid w:val="6DFE49DB"/>
    <w:rsid w:val="6E58E6A5"/>
    <w:rsid w:val="6E649B8E"/>
    <w:rsid w:val="6E7FCB1D"/>
    <w:rsid w:val="6EB7A8B6"/>
    <w:rsid w:val="6EBE7228"/>
    <w:rsid w:val="6EBF54FF"/>
    <w:rsid w:val="6EFF1AA1"/>
    <w:rsid w:val="6F9DA064"/>
    <w:rsid w:val="6F9FA6D7"/>
    <w:rsid w:val="6FB7C531"/>
    <w:rsid w:val="6FBFCB29"/>
    <w:rsid w:val="6FEC02A0"/>
    <w:rsid w:val="6FEDD99D"/>
    <w:rsid w:val="6FEF53BE"/>
    <w:rsid w:val="6FF3C566"/>
    <w:rsid w:val="6FF746BB"/>
    <w:rsid w:val="6FFF29FD"/>
    <w:rsid w:val="6FFFD5FD"/>
    <w:rsid w:val="70096E04"/>
    <w:rsid w:val="702847D9"/>
    <w:rsid w:val="712C7722"/>
    <w:rsid w:val="71426DD6"/>
    <w:rsid w:val="71A1306D"/>
    <w:rsid w:val="71C7CEE0"/>
    <w:rsid w:val="73EFC43A"/>
    <w:rsid w:val="73FA3191"/>
    <w:rsid w:val="741D61B7"/>
    <w:rsid w:val="74BDE0B3"/>
    <w:rsid w:val="74D3A2F2"/>
    <w:rsid w:val="75789E10"/>
    <w:rsid w:val="75BF1652"/>
    <w:rsid w:val="75CB8A65"/>
    <w:rsid w:val="75D5B1AD"/>
    <w:rsid w:val="75D784ED"/>
    <w:rsid w:val="75DF184B"/>
    <w:rsid w:val="764364A0"/>
    <w:rsid w:val="76BF0C28"/>
    <w:rsid w:val="76D67314"/>
    <w:rsid w:val="76E205B2"/>
    <w:rsid w:val="76EF8D1B"/>
    <w:rsid w:val="76FD9DBD"/>
    <w:rsid w:val="76FFCC45"/>
    <w:rsid w:val="77126DFA"/>
    <w:rsid w:val="772AE873"/>
    <w:rsid w:val="77AD0B81"/>
    <w:rsid w:val="77B5B76E"/>
    <w:rsid w:val="77BB1F8B"/>
    <w:rsid w:val="77BF5EBE"/>
    <w:rsid w:val="77C762B7"/>
    <w:rsid w:val="77E2C45C"/>
    <w:rsid w:val="77E54100"/>
    <w:rsid w:val="77F238C6"/>
    <w:rsid w:val="77F3E80D"/>
    <w:rsid w:val="77F7FD31"/>
    <w:rsid w:val="77FEC051"/>
    <w:rsid w:val="78130DCE"/>
    <w:rsid w:val="786FA91F"/>
    <w:rsid w:val="79BD9208"/>
    <w:rsid w:val="7A57ADA7"/>
    <w:rsid w:val="7A7EA41D"/>
    <w:rsid w:val="7A7F6466"/>
    <w:rsid w:val="7A9FA6D6"/>
    <w:rsid w:val="7ADB26DE"/>
    <w:rsid w:val="7ADBCA12"/>
    <w:rsid w:val="7AFF914B"/>
    <w:rsid w:val="7B553586"/>
    <w:rsid w:val="7B6BB3DA"/>
    <w:rsid w:val="7B7D4039"/>
    <w:rsid w:val="7B7F9606"/>
    <w:rsid w:val="7BBF8677"/>
    <w:rsid w:val="7BD96A12"/>
    <w:rsid w:val="7BF8D924"/>
    <w:rsid w:val="7BFE6D09"/>
    <w:rsid w:val="7BFF4CE9"/>
    <w:rsid w:val="7C675AD7"/>
    <w:rsid w:val="7C675D13"/>
    <w:rsid w:val="7CF70148"/>
    <w:rsid w:val="7D57DC9B"/>
    <w:rsid w:val="7D75062C"/>
    <w:rsid w:val="7D77D3C6"/>
    <w:rsid w:val="7DB766B1"/>
    <w:rsid w:val="7DB92718"/>
    <w:rsid w:val="7DF30BE6"/>
    <w:rsid w:val="7DF66A0C"/>
    <w:rsid w:val="7DF77F6E"/>
    <w:rsid w:val="7DFF9EAA"/>
    <w:rsid w:val="7DFFAE5D"/>
    <w:rsid w:val="7DFFC012"/>
    <w:rsid w:val="7E3FF455"/>
    <w:rsid w:val="7E670F6E"/>
    <w:rsid w:val="7EB75DD8"/>
    <w:rsid w:val="7EBF27EA"/>
    <w:rsid w:val="7EBF2DCB"/>
    <w:rsid w:val="7EBF5AA2"/>
    <w:rsid w:val="7ECE4226"/>
    <w:rsid w:val="7ED37384"/>
    <w:rsid w:val="7ED3A5E2"/>
    <w:rsid w:val="7EDA05A8"/>
    <w:rsid w:val="7EEA5DEF"/>
    <w:rsid w:val="7EFF47F5"/>
    <w:rsid w:val="7F005876"/>
    <w:rsid w:val="7F0A0BF0"/>
    <w:rsid w:val="7F0FB417"/>
    <w:rsid w:val="7F3B90BF"/>
    <w:rsid w:val="7F3FE30F"/>
    <w:rsid w:val="7F3FE528"/>
    <w:rsid w:val="7F5949FB"/>
    <w:rsid w:val="7F63A32A"/>
    <w:rsid w:val="7F777749"/>
    <w:rsid w:val="7F7B6188"/>
    <w:rsid w:val="7F7E6690"/>
    <w:rsid w:val="7F7F4E9F"/>
    <w:rsid w:val="7FB7C0E3"/>
    <w:rsid w:val="7FB9C3CA"/>
    <w:rsid w:val="7FBF9325"/>
    <w:rsid w:val="7FCD13E3"/>
    <w:rsid w:val="7FD73FC3"/>
    <w:rsid w:val="7FD7C846"/>
    <w:rsid w:val="7FDE2BA5"/>
    <w:rsid w:val="7FE707E3"/>
    <w:rsid w:val="7FE78772"/>
    <w:rsid w:val="7FED93D3"/>
    <w:rsid w:val="7FEF715C"/>
    <w:rsid w:val="7FF5DE7F"/>
    <w:rsid w:val="7FF7BFA5"/>
    <w:rsid w:val="7FF7FAB5"/>
    <w:rsid w:val="7FFDB529"/>
    <w:rsid w:val="7FFE6B25"/>
    <w:rsid w:val="7FFE6EEB"/>
    <w:rsid w:val="7FFE78BB"/>
    <w:rsid w:val="7FFF0973"/>
    <w:rsid w:val="7FFF4990"/>
    <w:rsid w:val="7FFFE3DF"/>
    <w:rsid w:val="8DF59B1A"/>
    <w:rsid w:val="8DF72BAB"/>
    <w:rsid w:val="8FDA3B8A"/>
    <w:rsid w:val="8FDF44BF"/>
    <w:rsid w:val="933D8AE5"/>
    <w:rsid w:val="952D4D03"/>
    <w:rsid w:val="959B6226"/>
    <w:rsid w:val="9CFD61BA"/>
    <w:rsid w:val="9F7FD8FC"/>
    <w:rsid w:val="9F9D365B"/>
    <w:rsid w:val="9FDF6631"/>
    <w:rsid w:val="9FFFD811"/>
    <w:rsid w:val="A37B9D16"/>
    <w:rsid w:val="A3BF7521"/>
    <w:rsid w:val="A6993720"/>
    <w:rsid w:val="A6B9431E"/>
    <w:rsid w:val="A6FFFF71"/>
    <w:rsid w:val="A7DE1DA4"/>
    <w:rsid w:val="A7F1863D"/>
    <w:rsid w:val="AB5B42F8"/>
    <w:rsid w:val="AC7DDF3A"/>
    <w:rsid w:val="ADBFD155"/>
    <w:rsid w:val="AFBF9D2C"/>
    <w:rsid w:val="AFFD3FE3"/>
    <w:rsid w:val="B156B15D"/>
    <w:rsid w:val="B17F2BEC"/>
    <w:rsid w:val="B5C9F510"/>
    <w:rsid w:val="B6FB5A55"/>
    <w:rsid w:val="B71FE9C9"/>
    <w:rsid w:val="B7CB3C17"/>
    <w:rsid w:val="B7DA2D8C"/>
    <w:rsid w:val="B7EFBBA5"/>
    <w:rsid w:val="B7F342F9"/>
    <w:rsid w:val="B8E325E9"/>
    <w:rsid w:val="B9BD4CBB"/>
    <w:rsid w:val="BB1EB606"/>
    <w:rsid w:val="BB338F04"/>
    <w:rsid w:val="BBAF0431"/>
    <w:rsid w:val="BBD3E0F6"/>
    <w:rsid w:val="BBDB87A0"/>
    <w:rsid w:val="BBFEB268"/>
    <w:rsid w:val="BDAF7DB5"/>
    <w:rsid w:val="BDF3BCE2"/>
    <w:rsid w:val="BE3F5D3D"/>
    <w:rsid w:val="BEBB3812"/>
    <w:rsid w:val="BEC5B8FA"/>
    <w:rsid w:val="BF3F2746"/>
    <w:rsid w:val="BF5BC1EF"/>
    <w:rsid w:val="BF7B80CD"/>
    <w:rsid w:val="BF7CF6F9"/>
    <w:rsid w:val="BFDDFE3E"/>
    <w:rsid w:val="BFFB969D"/>
    <w:rsid w:val="BFFF327B"/>
    <w:rsid w:val="BFFF3F9B"/>
    <w:rsid w:val="BFFF6A32"/>
    <w:rsid w:val="BFFFD175"/>
    <w:rsid w:val="C0FBD39A"/>
    <w:rsid w:val="C21FD0DF"/>
    <w:rsid w:val="C275FD05"/>
    <w:rsid w:val="C39FA7BE"/>
    <w:rsid w:val="C3ED5B17"/>
    <w:rsid w:val="C6FEEE73"/>
    <w:rsid w:val="C71F094F"/>
    <w:rsid w:val="C7F7F423"/>
    <w:rsid w:val="C7FF64E3"/>
    <w:rsid w:val="C976EA00"/>
    <w:rsid w:val="CAFF6CFB"/>
    <w:rsid w:val="CB5F3EA9"/>
    <w:rsid w:val="CDD7DA0A"/>
    <w:rsid w:val="CDFDC286"/>
    <w:rsid w:val="CFF10471"/>
    <w:rsid w:val="CFFB15E5"/>
    <w:rsid w:val="CFFF9403"/>
    <w:rsid w:val="D3D9D47D"/>
    <w:rsid w:val="D5AE67DD"/>
    <w:rsid w:val="D68B7412"/>
    <w:rsid w:val="D78F5E3B"/>
    <w:rsid w:val="D7CF4DCE"/>
    <w:rsid w:val="D7FBF96D"/>
    <w:rsid w:val="D7FBFE66"/>
    <w:rsid w:val="D9FFD29E"/>
    <w:rsid w:val="DB4F2B92"/>
    <w:rsid w:val="DB77DBD4"/>
    <w:rsid w:val="DBC700CD"/>
    <w:rsid w:val="DBDC18B2"/>
    <w:rsid w:val="DBDE8DF9"/>
    <w:rsid w:val="DBDFEAF3"/>
    <w:rsid w:val="DD7E72D2"/>
    <w:rsid w:val="DDBD8FC5"/>
    <w:rsid w:val="DDEF0118"/>
    <w:rsid w:val="DDFDE50F"/>
    <w:rsid w:val="DE8705C6"/>
    <w:rsid w:val="DEABBFB6"/>
    <w:rsid w:val="DF69DE75"/>
    <w:rsid w:val="DF779E61"/>
    <w:rsid w:val="DF79031A"/>
    <w:rsid w:val="DF7C4AC3"/>
    <w:rsid w:val="DF858E03"/>
    <w:rsid w:val="DFBB0D66"/>
    <w:rsid w:val="DFEAE5C2"/>
    <w:rsid w:val="DFFDE42C"/>
    <w:rsid w:val="DFFEA042"/>
    <w:rsid w:val="DFFF3FEF"/>
    <w:rsid w:val="E5995EE8"/>
    <w:rsid w:val="E65D9B5C"/>
    <w:rsid w:val="E6BF5FBF"/>
    <w:rsid w:val="E6EA9FA4"/>
    <w:rsid w:val="E773F5DA"/>
    <w:rsid w:val="E77F8E25"/>
    <w:rsid w:val="E7AAED15"/>
    <w:rsid w:val="E7E7EF55"/>
    <w:rsid w:val="EAF37553"/>
    <w:rsid w:val="EB8FE0AB"/>
    <w:rsid w:val="EBD3FECC"/>
    <w:rsid w:val="EBEF7170"/>
    <w:rsid w:val="EBFDB1D6"/>
    <w:rsid w:val="ED7F76DA"/>
    <w:rsid w:val="EDE3644B"/>
    <w:rsid w:val="EDFE42DD"/>
    <w:rsid w:val="EEED6A18"/>
    <w:rsid w:val="EEF3E4F8"/>
    <w:rsid w:val="EEF692DF"/>
    <w:rsid w:val="EEFEBBB1"/>
    <w:rsid w:val="EF7CA8C1"/>
    <w:rsid w:val="EF7FF66B"/>
    <w:rsid w:val="EFD763EF"/>
    <w:rsid w:val="EFED57F6"/>
    <w:rsid w:val="EFF509D7"/>
    <w:rsid w:val="EFFA2135"/>
    <w:rsid w:val="EFFB14D2"/>
    <w:rsid w:val="EFFFDE06"/>
    <w:rsid w:val="F0BBE425"/>
    <w:rsid w:val="F175D67C"/>
    <w:rsid w:val="F3EFF5A5"/>
    <w:rsid w:val="F3F6EB91"/>
    <w:rsid w:val="F3FA185A"/>
    <w:rsid w:val="F3FF62BA"/>
    <w:rsid w:val="F47F480B"/>
    <w:rsid w:val="F54E0B95"/>
    <w:rsid w:val="F57FA0D5"/>
    <w:rsid w:val="F5CFE29F"/>
    <w:rsid w:val="F5DD0A88"/>
    <w:rsid w:val="F5FED35E"/>
    <w:rsid w:val="F60DB7FA"/>
    <w:rsid w:val="F61D0E56"/>
    <w:rsid w:val="F6B70B60"/>
    <w:rsid w:val="F6FFB3FA"/>
    <w:rsid w:val="F72FA2AA"/>
    <w:rsid w:val="F73CF486"/>
    <w:rsid w:val="F7768ECA"/>
    <w:rsid w:val="F7B5A1B1"/>
    <w:rsid w:val="F7F7C195"/>
    <w:rsid w:val="F7FD5823"/>
    <w:rsid w:val="F7FF3C07"/>
    <w:rsid w:val="F7FF836E"/>
    <w:rsid w:val="F9BD7F94"/>
    <w:rsid w:val="FA3B4131"/>
    <w:rsid w:val="FA6FEEBD"/>
    <w:rsid w:val="FABBF716"/>
    <w:rsid w:val="FAF9B7E0"/>
    <w:rsid w:val="FAFEE9A6"/>
    <w:rsid w:val="FB4B84C9"/>
    <w:rsid w:val="FB7E03FD"/>
    <w:rsid w:val="FB9F1FBD"/>
    <w:rsid w:val="FBAFB0D6"/>
    <w:rsid w:val="FBBB1530"/>
    <w:rsid w:val="FBBEF8E5"/>
    <w:rsid w:val="FBDEC59C"/>
    <w:rsid w:val="FBDF94D0"/>
    <w:rsid w:val="FBEA84DF"/>
    <w:rsid w:val="FBF7385B"/>
    <w:rsid w:val="FBF7EE2B"/>
    <w:rsid w:val="FBFE9726"/>
    <w:rsid w:val="FBFFE2C8"/>
    <w:rsid w:val="FC9737D4"/>
    <w:rsid w:val="FCD47253"/>
    <w:rsid w:val="FCF490D9"/>
    <w:rsid w:val="FCF8F226"/>
    <w:rsid w:val="FCFF0611"/>
    <w:rsid w:val="FD0F320B"/>
    <w:rsid w:val="FD1F6BA8"/>
    <w:rsid w:val="FD3BA8A1"/>
    <w:rsid w:val="FD5F1D46"/>
    <w:rsid w:val="FDD3DFA7"/>
    <w:rsid w:val="FDFA2D33"/>
    <w:rsid w:val="FDFE4DB0"/>
    <w:rsid w:val="FDFFDA2F"/>
    <w:rsid w:val="FE75D3AA"/>
    <w:rsid w:val="FEAD30C8"/>
    <w:rsid w:val="FEBE68A5"/>
    <w:rsid w:val="FEDEA6E7"/>
    <w:rsid w:val="FEE74219"/>
    <w:rsid w:val="FEEC0315"/>
    <w:rsid w:val="FEEE4E4A"/>
    <w:rsid w:val="FEEFA402"/>
    <w:rsid w:val="FEF3C843"/>
    <w:rsid w:val="FEFEB7BE"/>
    <w:rsid w:val="FEFF84DA"/>
    <w:rsid w:val="FEFF93ED"/>
    <w:rsid w:val="FEFF9766"/>
    <w:rsid w:val="FEFFB35F"/>
    <w:rsid w:val="FF2FC79A"/>
    <w:rsid w:val="FF3FD522"/>
    <w:rsid w:val="FF5F1E4B"/>
    <w:rsid w:val="FF6FE018"/>
    <w:rsid w:val="FF7E0334"/>
    <w:rsid w:val="FF7F3D4C"/>
    <w:rsid w:val="FF7FB8DE"/>
    <w:rsid w:val="FF972267"/>
    <w:rsid w:val="FFBCE92C"/>
    <w:rsid w:val="FFBEAEA4"/>
    <w:rsid w:val="FFCF497E"/>
    <w:rsid w:val="FFD82E75"/>
    <w:rsid w:val="FFDFF59A"/>
    <w:rsid w:val="FFE4714E"/>
    <w:rsid w:val="FFEED007"/>
    <w:rsid w:val="FFEF6498"/>
    <w:rsid w:val="FFF76DE3"/>
    <w:rsid w:val="FFF8949B"/>
    <w:rsid w:val="FFFF7C25"/>
    <w:rsid w:val="FFFFAD26"/>
    <w:rsid w:val="FFFFD094"/>
    <w:rsid w:val="FFFFD33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iPriority="99" w:name="HTML Sample"/>
    <w:lsdException w:qFormat="1" w:unhideWhenUsed="0" w:uiPriority="0" w:semiHidden="0"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92"/>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93"/>
    <w:qFormat/>
    <w:uiPriority w:val="0"/>
    <w:pPr>
      <w:keepNext/>
      <w:keepLines/>
      <w:spacing w:before="260" w:after="260" w:line="413" w:lineRule="auto"/>
      <w:outlineLvl w:val="2"/>
    </w:pPr>
    <w:rPr>
      <w:b/>
      <w:sz w:val="32"/>
      <w:szCs w:val="20"/>
    </w:rPr>
  </w:style>
  <w:style w:type="paragraph" w:styleId="8">
    <w:name w:val="heading 4"/>
    <w:basedOn w:val="1"/>
    <w:next w:val="1"/>
    <w:link w:val="94"/>
    <w:qFormat/>
    <w:uiPriority w:val="0"/>
    <w:pPr>
      <w:keepNext/>
      <w:keepLines/>
      <w:spacing w:before="280" w:after="290" w:line="372" w:lineRule="auto"/>
      <w:outlineLvl w:val="3"/>
    </w:pPr>
    <w:rPr>
      <w:rFonts w:ascii="Arial" w:hAnsi="Arial" w:eastAsia="黑体"/>
      <w:b/>
      <w:sz w:val="28"/>
      <w:szCs w:val="20"/>
    </w:rPr>
  </w:style>
  <w:style w:type="paragraph" w:styleId="9">
    <w:name w:val="heading 5"/>
    <w:basedOn w:val="1"/>
    <w:next w:val="1"/>
    <w:link w:val="95"/>
    <w:qFormat/>
    <w:uiPriority w:val="0"/>
    <w:pPr>
      <w:keepNext/>
      <w:keepLines/>
      <w:spacing w:before="280" w:after="290" w:line="372" w:lineRule="auto"/>
      <w:outlineLvl w:val="4"/>
    </w:pPr>
    <w:rPr>
      <w:rFonts w:ascii="宋体"/>
      <w:b/>
      <w:sz w:val="28"/>
      <w:szCs w:val="20"/>
    </w:rPr>
  </w:style>
  <w:style w:type="paragraph" w:styleId="10">
    <w:name w:val="heading 6"/>
    <w:basedOn w:val="1"/>
    <w:next w:val="1"/>
    <w:link w:val="96"/>
    <w:qFormat/>
    <w:uiPriority w:val="0"/>
    <w:pPr>
      <w:keepNext/>
      <w:keepLines/>
      <w:tabs>
        <w:tab w:val="left" w:pos="3120"/>
      </w:tabs>
      <w:autoSpaceDE w:val="0"/>
      <w:autoSpaceDN w:val="0"/>
      <w:adjustRightInd w:val="0"/>
      <w:spacing w:before="240" w:after="64" w:line="317" w:lineRule="auto"/>
      <w:ind w:left="3120" w:hanging="420"/>
      <w:textAlignment w:val="baseline"/>
      <w:outlineLvl w:val="5"/>
    </w:pPr>
    <w:rPr>
      <w:rFonts w:ascii="Arial" w:hAnsi="Arial" w:eastAsia="黑体"/>
      <w:b/>
      <w:sz w:val="24"/>
      <w:szCs w:val="20"/>
    </w:rPr>
  </w:style>
  <w:style w:type="paragraph" w:styleId="11">
    <w:name w:val="heading 7"/>
    <w:basedOn w:val="1"/>
    <w:next w:val="1"/>
    <w:link w:val="97"/>
    <w:qFormat/>
    <w:uiPriority w:val="0"/>
    <w:pPr>
      <w:keepNext/>
      <w:keepLines/>
      <w:tabs>
        <w:tab w:val="left" w:pos="3540"/>
      </w:tabs>
      <w:autoSpaceDE w:val="0"/>
      <w:autoSpaceDN w:val="0"/>
      <w:adjustRightInd w:val="0"/>
      <w:spacing w:before="240" w:after="64" w:line="317" w:lineRule="auto"/>
      <w:ind w:left="3540" w:hanging="420"/>
      <w:textAlignment w:val="baseline"/>
      <w:outlineLvl w:val="6"/>
    </w:pPr>
    <w:rPr>
      <w:b/>
      <w:sz w:val="24"/>
      <w:szCs w:val="20"/>
    </w:rPr>
  </w:style>
  <w:style w:type="paragraph" w:styleId="12">
    <w:name w:val="heading 8"/>
    <w:basedOn w:val="1"/>
    <w:next w:val="1"/>
    <w:link w:val="98"/>
    <w:qFormat/>
    <w:uiPriority w:val="0"/>
    <w:pPr>
      <w:keepNext/>
      <w:keepLines/>
      <w:tabs>
        <w:tab w:val="left" w:pos="3960"/>
      </w:tabs>
      <w:autoSpaceDE w:val="0"/>
      <w:autoSpaceDN w:val="0"/>
      <w:adjustRightInd w:val="0"/>
      <w:spacing w:before="240" w:after="64" w:line="317" w:lineRule="auto"/>
      <w:ind w:left="3960" w:hanging="420"/>
      <w:textAlignment w:val="baseline"/>
      <w:outlineLvl w:val="7"/>
    </w:pPr>
    <w:rPr>
      <w:rFonts w:ascii="Arial" w:hAnsi="Arial" w:eastAsia="黑体"/>
      <w:sz w:val="24"/>
      <w:szCs w:val="20"/>
    </w:rPr>
  </w:style>
  <w:style w:type="paragraph" w:styleId="13">
    <w:name w:val="heading 9"/>
    <w:basedOn w:val="1"/>
    <w:next w:val="1"/>
    <w:link w:val="99"/>
    <w:qFormat/>
    <w:uiPriority w:val="0"/>
    <w:pPr>
      <w:keepNext/>
      <w:keepLines/>
      <w:tabs>
        <w:tab w:val="left" w:pos="4380"/>
      </w:tabs>
      <w:autoSpaceDE w:val="0"/>
      <w:autoSpaceDN w:val="0"/>
      <w:adjustRightInd w:val="0"/>
      <w:spacing w:before="240" w:after="64" w:line="317" w:lineRule="auto"/>
      <w:ind w:left="4380" w:hanging="420"/>
      <w:textAlignment w:val="baseline"/>
      <w:outlineLvl w:val="8"/>
    </w:pPr>
    <w:rPr>
      <w:rFonts w:ascii="Arial" w:hAnsi="Arial" w:eastAsia="黑体"/>
      <w:szCs w:val="20"/>
    </w:rPr>
  </w:style>
  <w:style w:type="character" w:default="1" w:styleId="76">
    <w:name w:val="Default Paragraph Font"/>
    <w:semiHidden/>
    <w:unhideWhenUsed/>
    <w:qFormat/>
    <w:uiPriority w:val="1"/>
  </w:style>
  <w:style w:type="table" w:default="1" w:styleId="7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link w:val="108"/>
    <w:qFormat/>
    <w:uiPriority w:val="0"/>
    <w:pPr>
      <w:spacing w:line="360" w:lineRule="auto"/>
      <w:ind w:firstLine="600" w:firstLineChars="200"/>
    </w:pPr>
    <w:rPr>
      <w:rFonts w:ascii="仿宋_GB2312" w:hAnsi="宋体" w:eastAsia="仿宋_GB2312"/>
      <w:sz w:val="30"/>
    </w:rPr>
  </w:style>
  <w:style w:type="paragraph" w:styleId="3">
    <w:name w:val="envelope return"/>
    <w:basedOn w:val="1"/>
    <w:qFormat/>
    <w:uiPriority w:val="0"/>
    <w:pPr>
      <w:snapToGrid w:val="0"/>
    </w:pPr>
    <w:rPr>
      <w:rFonts w:ascii="Arial" w:hAnsi="Arial"/>
      <w:sz w:val="28"/>
      <w:szCs w:val="20"/>
    </w:rPr>
  </w:style>
  <w:style w:type="paragraph" w:styleId="6">
    <w:name w:val="Normal Indent"/>
    <w:basedOn w:val="1"/>
    <w:link w:val="125"/>
    <w:qFormat/>
    <w:uiPriority w:val="0"/>
    <w:pPr>
      <w:ind w:firstLine="420"/>
    </w:pPr>
    <w:rPr>
      <w:szCs w:val="20"/>
    </w:rPr>
  </w:style>
  <w:style w:type="paragraph" w:styleId="14">
    <w:name w:val="List 3"/>
    <w:basedOn w:val="1"/>
    <w:qFormat/>
    <w:uiPriority w:val="0"/>
    <w:pPr>
      <w:ind w:left="100" w:leftChars="400" w:hanging="200" w:hangingChars="200"/>
    </w:pPr>
    <w:rPr>
      <w:rFonts w:ascii="宋体"/>
      <w:sz w:val="28"/>
      <w:szCs w:val="20"/>
    </w:rPr>
  </w:style>
  <w:style w:type="paragraph" w:styleId="15">
    <w:name w:val="toc 7"/>
    <w:basedOn w:val="1"/>
    <w:next w:val="1"/>
    <w:qFormat/>
    <w:uiPriority w:val="0"/>
    <w:pPr>
      <w:ind w:left="1260"/>
      <w:jc w:val="left"/>
    </w:pPr>
    <w:rPr>
      <w:sz w:val="18"/>
      <w:szCs w:val="18"/>
    </w:rPr>
  </w:style>
  <w:style w:type="paragraph" w:styleId="16">
    <w:name w:val="List Number 2"/>
    <w:basedOn w:val="1"/>
    <w:qFormat/>
    <w:uiPriority w:val="0"/>
    <w:pPr>
      <w:tabs>
        <w:tab w:val="left" w:pos="780"/>
      </w:tabs>
      <w:ind w:left="780" w:leftChars="200" w:hanging="360" w:hangingChars="200"/>
    </w:pPr>
    <w:rPr>
      <w:rFonts w:ascii="宋体"/>
      <w:sz w:val="28"/>
      <w:szCs w:val="20"/>
    </w:rPr>
  </w:style>
  <w:style w:type="paragraph" w:styleId="17">
    <w:name w:val="Note Heading"/>
    <w:basedOn w:val="1"/>
    <w:next w:val="1"/>
    <w:link w:val="100"/>
    <w:qFormat/>
    <w:uiPriority w:val="0"/>
    <w:pPr>
      <w:jc w:val="center"/>
    </w:pPr>
    <w:rPr>
      <w:rFonts w:ascii="宋体"/>
      <w:sz w:val="28"/>
      <w:szCs w:val="20"/>
    </w:rPr>
  </w:style>
  <w:style w:type="paragraph" w:styleId="18">
    <w:name w:val="List Bullet 4"/>
    <w:basedOn w:val="1"/>
    <w:qFormat/>
    <w:uiPriority w:val="0"/>
    <w:pPr>
      <w:tabs>
        <w:tab w:val="left" w:pos="1620"/>
      </w:tabs>
      <w:ind w:left="1620" w:leftChars="600" w:hanging="360" w:hangingChars="200"/>
    </w:pPr>
    <w:rPr>
      <w:rFonts w:ascii="宋体"/>
      <w:sz w:val="28"/>
      <w:szCs w:val="20"/>
    </w:rPr>
  </w:style>
  <w:style w:type="paragraph" w:styleId="19">
    <w:name w:val="E-mail Signature"/>
    <w:basedOn w:val="1"/>
    <w:link w:val="101"/>
    <w:qFormat/>
    <w:uiPriority w:val="0"/>
    <w:rPr>
      <w:rFonts w:ascii="宋体"/>
      <w:sz w:val="28"/>
      <w:szCs w:val="20"/>
    </w:rPr>
  </w:style>
  <w:style w:type="paragraph" w:styleId="20">
    <w:name w:val="List Number"/>
    <w:basedOn w:val="1"/>
    <w:qFormat/>
    <w:uiPriority w:val="0"/>
    <w:pPr>
      <w:tabs>
        <w:tab w:val="left" w:pos="360"/>
      </w:tabs>
      <w:ind w:left="360" w:hanging="360" w:hangingChars="200"/>
    </w:pPr>
    <w:rPr>
      <w:rFonts w:ascii="宋体"/>
      <w:sz w:val="28"/>
      <w:szCs w:val="20"/>
    </w:rPr>
  </w:style>
  <w:style w:type="paragraph" w:styleId="21">
    <w:name w:val="caption"/>
    <w:basedOn w:val="1"/>
    <w:next w:val="1"/>
    <w:link w:val="134"/>
    <w:qFormat/>
    <w:uiPriority w:val="0"/>
    <w:pPr>
      <w:spacing w:before="152" w:after="160"/>
    </w:pPr>
    <w:rPr>
      <w:rFonts w:ascii="Arial" w:hAnsi="Arial" w:eastAsia="黑体" w:cs="Arial"/>
      <w:sz w:val="20"/>
      <w:szCs w:val="20"/>
    </w:rPr>
  </w:style>
  <w:style w:type="paragraph" w:styleId="22">
    <w:name w:val="List Bullet"/>
    <w:basedOn w:val="1"/>
    <w:qFormat/>
    <w:uiPriority w:val="0"/>
    <w:pPr>
      <w:tabs>
        <w:tab w:val="left" w:pos="360"/>
      </w:tabs>
      <w:ind w:left="360" w:hanging="360" w:hangingChars="200"/>
    </w:pPr>
    <w:rPr>
      <w:rFonts w:ascii="宋体"/>
      <w:sz w:val="28"/>
      <w:szCs w:val="20"/>
    </w:rPr>
  </w:style>
  <w:style w:type="paragraph" w:styleId="23">
    <w:name w:val="envelope address"/>
    <w:basedOn w:val="1"/>
    <w:qFormat/>
    <w:uiPriority w:val="0"/>
    <w:pPr>
      <w:snapToGrid w:val="0"/>
      <w:ind w:left="100" w:leftChars="1400"/>
    </w:pPr>
    <w:rPr>
      <w:rFonts w:ascii="Arial" w:hAnsi="Arial"/>
      <w:sz w:val="24"/>
      <w:szCs w:val="20"/>
    </w:rPr>
  </w:style>
  <w:style w:type="paragraph" w:styleId="24">
    <w:name w:val="Document Map"/>
    <w:basedOn w:val="1"/>
    <w:link w:val="102"/>
    <w:semiHidden/>
    <w:qFormat/>
    <w:uiPriority w:val="0"/>
    <w:pPr>
      <w:shd w:val="clear" w:color="auto" w:fill="000080"/>
    </w:pPr>
    <w:rPr>
      <w:rFonts w:ascii="(使用中文字体)" w:hAnsi="(使用中文字体)" w:eastAsia="(使用中文字体)" w:cs="(使用中文字体)"/>
    </w:rPr>
  </w:style>
  <w:style w:type="paragraph" w:styleId="25">
    <w:name w:val="annotation text"/>
    <w:basedOn w:val="1"/>
    <w:link w:val="103"/>
    <w:qFormat/>
    <w:uiPriority w:val="0"/>
    <w:pPr>
      <w:jc w:val="left"/>
    </w:pPr>
  </w:style>
  <w:style w:type="paragraph" w:styleId="26">
    <w:name w:val="Salutation"/>
    <w:basedOn w:val="1"/>
    <w:next w:val="1"/>
    <w:link w:val="104"/>
    <w:qFormat/>
    <w:uiPriority w:val="0"/>
    <w:rPr>
      <w:rFonts w:ascii="宋体"/>
      <w:sz w:val="28"/>
      <w:szCs w:val="20"/>
    </w:rPr>
  </w:style>
  <w:style w:type="paragraph" w:styleId="27">
    <w:name w:val="Body Text 3"/>
    <w:basedOn w:val="1"/>
    <w:link w:val="105"/>
    <w:qFormat/>
    <w:uiPriority w:val="0"/>
    <w:pPr>
      <w:spacing w:after="120"/>
    </w:pPr>
    <w:rPr>
      <w:rFonts w:ascii="宋体"/>
      <w:sz w:val="16"/>
      <w:szCs w:val="20"/>
    </w:rPr>
  </w:style>
  <w:style w:type="paragraph" w:styleId="28">
    <w:name w:val="Closing"/>
    <w:basedOn w:val="1"/>
    <w:link w:val="106"/>
    <w:qFormat/>
    <w:uiPriority w:val="0"/>
    <w:pPr>
      <w:ind w:left="100" w:leftChars="2100"/>
    </w:pPr>
    <w:rPr>
      <w:rFonts w:ascii="宋体"/>
      <w:sz w:val="28"/>
      <w:szCs w:val="20"/>
    </w:rPr>
  </w:style>
  <w:style w:type="paragraph" w:styleId="29">
    <w:name w:val="List Bullet 3"/>
    <w:basedOn w:val="1"/>
    <w:qFormat/>
    <w:uiPriority w:val="0"/>
    <w:pPr>
      <w:tabs>
        <w:tab w:val="left" w:pos="1200"/>
      </w:tabs>
      <w:ind w:left="1200" w:leftChars="400" w:hanging="360" w:hangingChars="200"/>
    </w:pPr>
    <w:rPr>
      <w:rFonts w:ascii="宋体"/>
      <w:sz w:val="28"/>
      <w:szCs w:val="20"/>
    </w:rPr>
  </w:style>
  <w:style w:type="paragraph" w:styleId="30">
    <w:name w:val="Body Text"/>
    <w:basedOn w:val="1"/>
    <w:link w:val="107"/>
    <w:qFormat/>
    <w:uiPriority w:val="0"/>
    <w:pPr>
      <w:spacing w:line="520" w:lineRule="exact"/>
      <w:jc w:val="center"/>
    </w:pPr>
    <w:rPr>
      <w:rFonts w:eastAsia="黑体"/>
      <w:color w:val="FF0000"/>
      <w:sz w:val="44"/>
    </w:rPr>
  </w:style>
  <w:style w:type="paragraph" w:styleId="31">
    <w:name w:val="List Number 3"/>
    <w:basedOn w:val="1"/>
    <w:qFormat/>
    <w:uiPriority w:val="0"/>
    <w:pPr>
      <w:tabs>
        <w:tab w:val="left" w:pos="1200"/>
      </w:tabs>
      <w:ind w:left="1200" w:leftChars="400" w:hanging="360" w:hangingChars="200"/>
    </w:pPr>
    <w:rPr>
      <w:rFonts w:ascii="宋体"/>
      <w:sz w:val="28"/>
      <w:szCs w:val="20"/>
    </w:rPr>
  </w:style>
  <w:style w:type="paragraph" w:styleId="32">
    <w:name w:val="List 2"/>
    <w:basedOn w:val="1"/>
    <w:qFormat/>
    <w:uiPriority w:val="0"/>
    <w:pPr>
      <w:ind w:left="100" w:leftChars="200" w:hanging="200" w:hangingChars="200"/>
    </w:pPr>
    <w:rPr>
      <w:rFonts w:ascii="宋体"/>
      <w:sz w:val="28"/>
      <w:szCs w:val="20"/>
    </w:rPr>
  </w:style>
  <w:style w:type="paragraph" w:styleId="33">
    <w:name w:val="List Continue"/>
    <w:basedOn w:val="1"/>
    <w:qFormat/>
    <w:uiPriority w:val="0"/>
    <w:pPr>
      <w:spacing w:after="120"/>
      <w:ind w:left="420" w:leftChars="200"/>
    </w:pPr>
    <w:rPr>
      <w:rFonts w:ascii="宋体"/>
      <w:sz w:val="28"/>
      <w:szCs w:val="20"/>
    </w:rPr>
  </w:style>
  <w:style w:type="paragraph" w:styleId="34">
    <w:name w:val="Block Text"/>
    <w:basedOn w:val="1"/>
    <w:qFormat/>
    <w:uiPriority w:val="0"/>
    <w:pPr>
      <w:ind w:left="1080" w:right="206" w:firstLine="465"/>
    </w:pPr>
    <w:rPr>
      <w:rFonts w:ascii="楷体_GB2312" w:eastAsia="楷体_GB2312"/>
      <w:sz w:val="28"/>
      <w:szCs w:val="20"/>
    </w:rPr>
  </w:style>
  <w:style w:type="paragraph" w:styleId="35">
    <w:name w:val="List Bullet 2"/>
    <w:basedOn w:val="1"/>
    <w:qFormat/>
    <w:uiPriority w:val="0"/>
    <w:pPr>
      <w:tabs>
        <w:tab w:val="left" w:pos="780"/>
      </w:tabs>
      <w:ind w:left="780" w:leftChars="200" w:hanging="360" w:hangingChars="200"/>
    </w:pPr>
    <w:rPr>
      <w:rFonts w:ascii="宋体"/>
      <w:sz w:val="28"/>
      <w:szCs w:val="20"/>
    </w:rPr>
  </w:style>
  <w:style w:type="paragraph" w:styleId="36">
    <w:name w:val="HTML Address"/>
    <w:basedOn w:val="1"/>
    <w:link w:val="109"/>
    <w:qFormat/>
    <w:uiPriority w:val="0"/>
    <w:rPr>
      <w:rFonts w:ascii="宋体"/>
      <w:i/>
      <w:sz w:val="28"/>
      <w:szCs w:val="20"/>
    </w:rPr>
  </w:style>
  <w:style w:type="paragraph" w:styleId="37">
    <w:name w:val="toc 5"/>
    <w:basedOn w:val="1"/>
    <w:next w:val="1"/>
    <w:qFormat/>
    <w:uiPriority w:val="0"/>
    <w:pPr>
      <w:ind w:left="840"/>
      <w:jc w:val="left"/>
    </w:pPr>
    <w:rPr>
      <w:sz w:val="18"/>
      <w:szCs w:val="18"/>
    </w:rPr>
  </w:style>
  <w:style w:type="paragraph" w:styleId="38">
    <w:name w:val="toc 3"/>
    <w:basedOn w:val="1"/>
    <w:next w:val="1"/>
    <w:qFormat/>
    <w:uiPriority w:val="0"/>
    <w:pPr>
      <w:ind w:left="420"/>
      <w:jc w:val="left"/>
    </w:pPr>
    <w:rPr>
      <w:i/>
      <w:iCs/>
      <w:sz w:val="20"/>
      <w:szCs w:val="20"/>
    </w:rPr>
  </w:style>
  <w:style w:type="paragraph" w:styleId="39">
    <w:name w:val="Plain Text"/>
    <w:basedOn w:val="1"/>
    <w:link w:val="110"/>
    <w:qFormat/>
    <w:uiPriority w:val="0"/>
    <w:rPr>
      <w:rFonts w:ascii="Courier New" w:hAnsi="Courier New"/>
      <w:sz w:val="28"/>
      <w:szCs w:val="20"/>
    </w:rPr>
  </w:style>
  <w:style w:type="paragraph" w:styleId="40">
    <w:name w:val="List Bullet 5"/>
    <w:basedOn w:val="1"/>
    <w:qFormat/>
    <w:uiPriority w:val="0"/>
    <w:pPr>
      <w:tabs>
        <w:tab w:val="left" w:pos="2040"/>
      </w:tabs>
      <w:ind w:left="2040" w:leftChars="800" w:hanging="360" w:hangingChars="200"/>
    </w:pPr>
    <w:rPr>
      <w:rFonts w:ascii="宋体"/>
      <w:sz w:val="28"/>
      <w:szCs w:val="20"/>
    </w:rPr>
  </w:style>
  <w:style w:type="paragraph" w:styleId="41">
    <w:name w:val="List Number 4"/>
    <w:basedOn w:val="1"/>
    <w:qFormat/>
    <w:uiPriority w:val="0"/>
    <w:pPr>
      <w:tabs>
        <w:tab w:val="left" w:pos="1620"/>
      </w:tabs>
      <w:ind w:left="1620" w:leftChars="600" w:hanging="360" w:hangingChars="200"/>
    </w:pPr>
    <w:rPr>
      <w:rFonts w:ascii="宋体"/>
      <w:sz w:val="28"/>
      <w:szCs w:val="20"/>
    </w:rPr>
  </w:style>
  <w:style w:type="paragraph" w:styleId="42">
    <w:name w:val="toc 8"/>
    <w:basedOn w:val="1"/>
    <w:next w:val="1"/>
    <w:qFormat/>
    <w:uiPriority w:val="0"/>
    <w:pPr>
      <w:ind w:left="1470"/>
      <w:jc w:val="left"/>
    </w:pPr>
    <w:rPr>
      <w:sz w:val="18"/>
      <w:szCs w:val="18"/>
    </w:rPr>
  </w:style>
  <w:style w:type="paragraph" w:styleId="43">
    <w:name w:val="Date"/>
    <w:basedOn w:val="1"/>
    <w:next w:val="1"/>
    <w:link w:val="89"/>
    <w:unhideWhenUsed/>
    <w:qFormat/>
    <w:uiPriority w:val="0"/>
    <w:pPr>
      <w:ind w:left="100" w:leftChars="2500"/>
    </w:pPr>
  </w:style>
  <w:style w:type="paragraph" w:styleId="44">
    <w:name w:val="Body Text Indent 2"/>
    <w:basedOn w:val="1"/>
    <w:link w:val="111"/>
    <w:qFormat/>
    <w:uiPriority w:val="0"/>
    <w:pPr>
      <w:spacing w:line="320" w:lineRule="atLeast"/>
      <w:ind w:firstLine="600" w:firstLineChars="250"/>
    </w:pPr>
    <w:rPr>
      <w:rFonts w:ascii="宋体" w:hAnsi="宋体"/>
      <w:sz w:val="24"/>
    </w:rPr>
  </w:style>
  <w:style w:type="paragraph" w:styleId="45">
    <w:name w:val="List Continue 5"/>
    <w:basedOn w:val="1"/>
    <w:qFormat/>
    <w:uiPriority w:val="0"/>
    <w:pPr>
      <w:spacing w:after="120"/>
      <w:ind w:left="2100" w:leftChars="1000"/>
    </w:pPr>
    <w:rPr>
      <w:rFonts w:ascii="宋体"/>
      <w:sz w:val="28"/>
      <w:szCs w:val="20"/>
    </w:rPr>
  </w:style>
  <w:style w:type="paragraph" w:styleId="46">
    <w:name w:val="Balloon Text"/>
    <w:basedOn w:val="1"/>
    <w:link w:val="112"/>
    <w:unhideWhenUsed/>
    <w:qFormat/>
    <w:uiPriority w:val="0"/>
    <w:rPr>
      <w:sz w:val="18"/>
      <w:szCs w:val="18"/>
    </w:rPr>
  </w:style>
  <w:style w:type="paragraph" w:styleId="47">
    <w:name w:val="footer"/>
    <w:basedOn w:val="1"/>
    <w:link w:val="88"/>
    <w:unhideWhenUsed/>
    <w:qFormat/>
    <w:uiPriority w:val="99"/>
    <w:pPr>
      <w:tabs>
        <w:tab w:val="center" w:pos="4153"/>
        <w:tab w:val="right" w:pos="8306"/>
      </w:tabs>
      <w:snapToGrid w:val="0"/>
      <w:jc w:val="left"/>
    </w:pPr>
    <w:rPr>
      <w:sz w:val="18"/>
      <w:szCs w:val="18"/>
    </w:rPr>
  </w:style>
  <w:style w:type="paragraph" w:styleId="48">
    <w:name w:val="header"/>
    <w:basedOn w:val="1"/>
    <w:link w:val="87"/>
    <w:unhideWhenUsed/>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link w:val="113"/>
    <w:qFormat/>
    <w:uiPriority w:val="0"/>
    <w:pPr>
      <w:ind w:left="100" w:leftChars="2100"/>
    </w:pPr>
    <w:rPr>
      <w:rFonts w:ascii="宋体"/>
      <w:sz w:val="28"/>
      <w:szCs w:val="20"/>
    </w:rPr>
  </w:style>
  <w:style w:type="paragraph" w:styleId="50">
    <w:name w:val="toc 1"/>
    <w:basedOn w:val="1"/>
    <w:next w:val="1"/>
    <w:qFormat/>
    <w:uiPriority w:val="0"/>
    <w:pPr>
      <w:tabs>
        <w:tab w:val="right" w:leader="dot" w:pos="8296"/>
      </w:tabs>
    </w:pPr>
    <w:rPr>
      <w:rFonts w:ascii="黑体" w:eastAsia="黑体"/>
      <w:b/>
    </w:rPr>
  </w:style>
  <w:style w:type="paragraph" w:styleId="51">
    <w:name w:val="List Continue 4"/>
    <w:basedOn w:val="1"/>
    <w:qFormat/>
    <w:uiPriority w:val="0"/>
    <w:pPr>
      <w:spacing w:after="120"/>
      <w:ind w:left="1680" w:leftChars="800"/>
    </w:pPr>
    <w:rPr>
      <w:rFonts w:ascii="宋体"/>
      <w:sz w:val="28"/>
      <w:szCs w:val="20"/>
    </w:rPr>
  </w:style>
  <w:style w:type="paragraph" w:styleId="52">
    <w:name w:val="toc 4"/>
    <w:basedOn w:val="1"/>
    <w:next w:val="1"/>
    <w:qFormat/>
    <w:uiPriority w:val="0"/>
    <w:pPr>
      <w:ind w:left="630"/>
      <w:jc w:val="left"/>
    </w:pPr>
    <w:rPr>
      <w:sz w:val="18"/>
      <w:szCs w:val="18"/>
    </w:rPr>
  </w:style>
  <w:style w:type="paragraph" w:styleId="53">
    <w:name w:val="Subtitle"/>
    <w:basedOn w:val="1"/>
    <w:link w:val="114"/>
    <w:qFormat/>
    <w:uiPriority w:val="0"/>
    <w:pPr>
      <w:spacing w:before="240" w:after="60" w:line="312" w:lineRule="auto"/>
      <w:jc w:val="center"/>
      <w:outlineLvl w:val="1"/>
    </w:pPr>
    <w:rPr>
      <w:rFonts w:ascii="Arial" w:hAnsi="Arial"/>
      <w:b/>
      <w:kern w:val="28"/>
      <w:sz w:val="32"/>
      <w:szCs w:val="20"/>
    </w:rPr>
  </w:style>
  <w:style w:type="paragraph" w:styleId="54">
    <w:name w:val="List Number 5"/>
    <w:basedOn w:val="1"/>
    <w:qFormat/>
    <w:uiPriority w:val="0"/>
    <w:pPr>
      <w:tabs>
        <w:tab w:val="left" w:pos="2040"/>
      </w:tabs>
      <w:ind w:left="2040" w:leftChars="800" w:hanging="360" w:hangingChars="200"/>
    </w:pPr>
    <w:rPr>
      <w:rFonts w:ascii="宋体"/>
      <w:sz w:val="28"/>
      <w:szCs w:val="20"/>
    </w:rPr>
  </w:style>
  <w:style w:type="paragraph" w:styleId="55">
    <w:name w:val="List"/>
    <w:basedOn w:val="1"/>
    <w:qFormat/>
    <w:uiPriority w:val="0"/>
    <w:pPr>
      <w:ind w:left="200" w:hanging="200" w:hangingChars="200"/>
    </w:pPr>
    <w:rPr>
      <w:rFonts w:ascii="宋体"/>
      <w:sz w:val="28"/>
      <w:szCs w:val="20"/>
    </w:rPr>
  </w:style>
  <w:style w:type="paragraph" w:styleId="56">
    <w:name w:val="toc 6"/>
    <w:basedOn w:val="1"/>
    <w:next w:val="1"/>
    <w:qFormat/>
    <w:uiPriority w:val="0"/>
    <w:pPr>
      <w:ind w:left="1050"/>
      <w:jc w:val="left"/>
    </w:pPr>
    <w:rPr>
      <w:sz w:val="18"/>
      <w:szCs w:val="18"/>
    </w:rPr>
  </w:style>
  <w:style w:type="paragraph" w:styleId="57">
    <w:name w:val="List 5"/>
    <w:basedOn w:val="1"/>
    <w:qFormat/>
    <w:uiPriority w:val="0"/>
    <w:pPr>
      <w:ind w:left="100" w:leftChars="800" w:hanging="200" w:hangingChars="200"/>
    </w:pPr>
    <w:rPr>
      <w:rFonts w:ascii="宋体"/>
      <w:sz w:val="28"/>
      <w:szCs w:val="20"/>
    </w:rPr>
  </w:style>
  <w:style w:type="paragraph" w:styleId="58">
    <w:name w:val="Body Text Indent 3"/>
    <w:basedOn w:val="1"/>
    <w:link w:val="115"/>
    <w:qFormat/>
    <w:uiPriority w:val="0"/>
    <w:pPr>
      <w:spacing w:line="560" w:lineRule="exact"/>
      <w:ind w:firstLine="568" w:firstLineChars="200"/>
    </w:pPr>
    <w:rPr>
      <w:rFonts w:ascii="仿宋_GB2312" w:hAnsi="宋体" w:eastAsia="仿宋_GB2312"/>
      <w:spacing w:val="-8"/>
      <w:sz w:val="30"/>
    </w:rPr>
  </w:style>
  <w:style w:type="paragraph" w:styleId="59">
    <w:name w:val="table of figures"/>
    <w:basedOn w:val="1"/>
    <w:next w:val="1"/>
    <w:qFormat/>
    <w:uiPriority w:val="0"/>
    <w:pPr>
      <w:ind w:left="420" w:hanging="420"/>
      <w:jc w:val="left"/>
    </w:pPr>
    <w:rPr>
      <w:smallCaps/>
      <w:sz w:val="20"/>
      <w:szCs w:val="20"/>
    </w:rPr>
  </w:style>
  <w:style w:type="paragraph" w:styleId="60">
    <w:name w:val="toc 2"/>
    <w:basedOn w:val="1"/>
    <w:next w:val="1"/>
    <w:qFormat/>
    <w:uiPriority w:val="0"/>
    <w:pPr>
      <w:tabs>
        <w:tab w:val="right" w:leader="dot" w:pos="8296"/>
      </w:tabs>
      <w:ind w:left="420" w:leftChars="200"/>
    </w:pPr>
    <w:rPr>
      <w:rFonts w:ascii="黑体" w:eastAsia="黑体"/>
      <w:b/>
    </w:rPr>
  </w:style>
  <w:style w:type="paragraph" w:styleId="61">
    <w:name w:val="toc 9"/>
    <w:basedOn w:val="1"/>
    <w:next w:val="1"/>
    <w:qFormat/>
    <w:uiPriority w:val="0"/>
    <w:pPr>
      <w:ind w:left="1680"/>
      <w:jc w:val="left"/>
    </w:pPr>
    <w:rPr>
      <w:sz w:val="18"/>
      <w:szCs w:val="18"/>
    </w:rPr>
  </w:style>
  <w:style w:type="paragraph" w:styleId="62">
    <w:name w:val="Body Text 2"/>
    <w:basedOn w:val="1"/>
    <w:link w:val="116"/>
    <w:qFormat/>
    <w:uiPriority w:val="0"/>
    <w:pPr>
      <w:spacing w:line="440" w:lineRule="exact"/>
    </w:pPr>
    <w:rPr>
      <w:rFonts w:ascii="宋体" w:hAnsi="宋体"/>
      <w:sz w:val="24"/>
      <w:szCs w:val="20"/>
    </w:rPr>
  </w:style>
  <w:style w:type="paragraph" w:styleId="63">
    <w:name w:val="List 4"/>
    <w:basedOn w:val="1"/>
    <w:qFormat/>
    <w:uiPriority w:val="0"/>
    <w:pPr>
      <w:ind w:left="100" w:leftChars="600" w:hanging="200" w:hangingChars="200"/>
    </w:pPr>
    <w:rPr>
      <w:rFonts w:ascii="宋体"/>
      <w:sz w:val="28"/>
      <w:szCs w:val="20"/>
    </w:rPr>
  </w:style>
  <w:style w:type="paragraph" w:styleId="64">
    <w:name w:val="List Continue 2"/>
    <w:basedOn w:val="1"/>
    <w:qFormat/>
    <w:uiPriority w:val="0"/>
    <w:pPr>
      <w:spacing w:after="120"/>
      <w:ind w:left="840" w:leftChars="400"/>
    </w:pPr>
    <w:rPr>
      <w:rFonts w:ascii="宋体"/>
      <w:sz w:val="28"/>
      <w:szCs w:val="20"/>
    </w:rPr>
  </w:style>
  <w:style w:type="paragraph" w:styleId="65">
    <w:name w:val="Message Header"/>
    <w:basedOn w:val="1"/>
    <w:link w:val="11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styleId="66">
    <w:name w:val="HTML Preformatted"/>
    <w:basedOn w:val="1"/>
    <w:link w:val="118"/>
    <w:qFormat/>
    <w:uiPriority w:val="0"/>
    <w:rPr>
      <w:rFonts w:ascii="Courier New" w:hAnsi="Courier New"/>
      <w:sz w:val="20"/>
      <w:szCs w:val="20"/>
    </w:rPr>
  </w:style>
  <w:style w:type="paragraph" w:styleId="67">
    <w:name w:val="Normal (Web)"/>
    <w:basedOn w:val="1"/>
    <w:qFormat/>
    <w:uiPriority w:val="99"/>
    <w:rPr>
      <w:sz w:val="24"/>
      <w:szCs w:val="20"/>
    </w:rPr>
  </w:style>
  <w:style w:type="paragraph" w:styleId="68">
    <w:name w:val="List Continue 3"/>
    <w:basedOn w:val="1"/>
    <w:qFormat/>
    <w:uiPriority w:val="0"/>
    <w:pPr>
      <w:spacing w:after="120"/>
      <w:ind w:left="1260" w:leftChars="600"/>
    </w:pPr>
    <w:rPr>
      <w:rFonts w:ascii="宋体"/>
      <w:sz w:val="28"/>
      <w:szCs w:val="20"/>
    </w:rPr>
  </w:style>
  <w:style w:type="paragraph" w:styleId="69">
    <w:name w:val="index 1"/>
    <w:basedOn w:val="1"/>
    <w:next w:val="1"/>
    <w:semiHidden/>
    <w:qFormat/>
    <w:uiPriority w:val="0"/>
    <w:rPr>
      <w:szCs w:val="20"/>
    </w:rPr>
  </w:style>
  <w:style w:type="paragraph" w:styleId="70">
    <w:name w:val="Title"/>
    <w:basedOn w:val="1"/>
    <w:link w:val="119"/>
    <w:qFormat/>
    <w:uiPriority w:val="0"/>
    <w:pPr>
      <w:spacing w:before="240" w:after="60"/>
      <w:jc w:val="center"/>
      <w:outlineLvl w:val="0"/>
    </w:pPr>
    <w:rPr>
      <w:rFonts w:ascii="Arial" w:hAnsi="Arial"/>
      <w:b/>
      <w:sz w:val="32"/>
      <w:szCs w:val="20"/>
    </w:rPr>
  </w:style>
  <w:style w:type="paragraph" w:styleId="71">
    <w:name w:val="annotation subject"/>
    <w:basedOn w:val="25"/>
    <w:next w:val="25"/>
    <w:link w:val="120"/>
    <w:unhideWhenUsed/>
    <w:qFormat/>
    <w:uiPriority w:val="0"/>
    <w:rPr>
      <w:b/>
      <w:bCs/>
    </w:rPr>
  </w:style>
  <w:style w:type="paragraph" w:styleId="72">
    <w:name w:val="Body Text First Indent"/>
    <w:basedOn w:val="30"/>
    <w:next w:val="56"/>
    <w:link w:val="121"/>
    <w:qFormat/>
    <w:uiPriority w:val="0"/>
    <w:pPr>
      <w:spacing w:after="120" w:line="240" w:lineRule="auto"/>
      <w:ind w:firstLine="420" w:firstLineChars="100"/>
      <w:jc w:val="both"/>
    </w:pPr>
    <w:rPr>
      <w:rFonts w:ascii="宋体" w:eastAsia="宋体"/>
      <w:color w:val="auto"/>
      <w:sz w:val="28"/>
      <w:szCs w:val="20"/>
    </w:rPr>
  </w:style>
  <w:style w:type="paragraph" w:styleId="73">
    <w:name w:val="Body Text First Indent 2"/>
    <w:basedOn w:val="2"/>
    <w:link w:val="122"/>
    <w:qFormat/>
    <w:uiPriority w:val="0"/>
    <w:pPr>
      <w:spacing w:after="120" w:line="240" w:lineRule="auto"/>
      <w:ind w:left="420" w:leftChars="200" w:firstLine="420"/>
    </w:pPr>
    <w:rPr>
      <w:rFonts w:ascii="宋体" w:hAnsi="Times New Roman" w:eastAsia="宋体"/>
      <w:sz w:val="28"/>
      <w:szCs w:val="20"/>
    </w:rPr>
  </w:style>
  <w:style w:type="table" w:styleId="75">
    <w:name w:val="Table Grid"/>
    <w:basedOn w:val="74"/>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77">
    <w:name w:val="Strong"/>
    <w:basedOn w:val="76"/>
    <w:qFormat/>
    <w:uiPriority w:val="0"/>
    <w:rPr>
      <w:b/>
      <w:bCs/>
    </w:rPr>
  </w:style>
  <w:style w:type="character" w:styleId="78">
    <w:name w:val="page number"/>
    <w:basedOn w:val="76"/>
    <w:qFormat/>
    <w:uiPriority w:val="0"/>
  </w:style>
  <w:style w:type="character" w:styleId="79">
    <w:name w:val="FollowedHyperlink"/>
    <w:basedOn w:val="76"/>
    <w:qFormat/>
    <w:uiPriority w:val="99"/>
    <w:rPr>
      <w:color w:val="800080"/>
      <w:u w:val="single"/>
    </w:rPr>
  </w:style>
  <w:style w:type="character" w:styleId="80">
    <w:name w:val="Emphasis"/>
    <w:basedOn w:val="76"/>
    <w:qFormat/>
    <w:uiPriority w:val="20"/>
    <w:rPr>
      <w:rFonts w:eastAsia="宋体"/>
      <w:b/>
      <w:iCs/>
      <w:color w:val="3333FF"/>
      <w:sz w:val="28"/>
    </w:rPr>
  </w:style>
  <w:style w:type="character" w:styleId="81">
    <w:name w:val="HTML Typewriter"/>
    <w:qFormat/>
    <w:uiPriority w:val="0"/>
    <w:rPr>
      <w:rFonts w:ascii="Courier New" w:hAnsi="Courier New" w:cs="Courier New"/>
      <w:sz w:val="20"/>
      <w:szCs w:val="20"/>
    </w:rPr>
  </w:style>
  <w:style w:type="character" w:styleId="82">
    <w:name w:val="Hyperlink"/>
    <w:basedOn w:val="76"/>
    <w:qFormat/>
    <w:uiPriority w:val="99"/>
    <w:rPr>
      <w:color w:val="0000FF"/>
      <w:u w:val="single"/>
    </w:rPr>
  </w:style>
  <w:style w:type="character" w:styleId="83">
    <w:name w:val="annotation reference"/>
    <w:basedOn w:val="76"/>
    <w:unhideWhenUsed/>
    <w:qFormat/>
    <w:uiPriority w:val="0"/>
    <w:rPr>
      <w:sz w:val="21"/>
      <w:szCs w:val="21"/>
    </w:rPr>
  </w:style>
  <w:style w:type="character" w:styleId="84">
    <w:name w:val="HTML Sample"/>
    <w:basedOn w:val="76"/>
    <w:semiHidden/>
    <w:unhideWhenUsed/>
    <w:qFormat/>
    <w:uiPriority w:val="99"/>
    <w:rPr>
      <w:rFonts w:ascii="宋体" w:hAnsi="宋体" w:eastAsia="宋体" w:cs="宋体"/>
    </w:rPr>
  </w:style>
  <w:style w:type="paragraph" w:customStyle="1" w:styleId="85">
    <w:name w:val="BodyText1I2"/>
    <w:basedOn w:val="86"/>
    <w:qFormat/>
    <w:uiPriority w:val="0"/>
    <w:pPr>
      <w:ind w:firstLine="420"/>
    </w:pPr>
  </w:style>
  <w:style w:type="paragraph" w:customStyle="1" w:styleId="86">
    <w:name w:val="BodyTextIndent"/>
    <w:basedOn w:val="1"/>
    <w:qFormat/>
    <w:uiPriority w:val="0"/>
    <w:pPr>
      <w:spacing w:after="120"/>
      <w:ind w:left="420" w:leftChars="200"/>
      <w:textAlignment w:val="baseline"/>
    </w:pPr>
    <w:rPr>
      <w:szCs w:val="20"/>
    </w:rPr>
  </w:style>
  <w:style w:type="character" w:customStyle="1" w:styleId="87">
    <w:name w:val="页眉 Char"/>
    <w:basedOn w:val="76"/>
    <w:link w:val="48"/>
    <w:qFormat/>
    <w:uiPriority w:val="0"/>
    <w:rPr>
      <w:sz w:val="18"/>
      <w:szCs w:val="18"/>
    </w:rPr>
  </w:style>
  <w:style w:type="character" w:customStyle="1" w:styleId="88">
    <w:name w:val="页脚 Char"/>
    <w:basedOn w:val="76"/>
    <w:link w:val="47"/>
    <w:qFormat/>
    <w:uiPriority w:val="0"/>
    <w:rPr>
      <w:sz w:val="18"/>
      <w:szCs w:val="18"/>
    </w:rPr>
  </w:style>
  <w:style w:type="character" w:customStyle="1" w:styleId="89">
    <w:name w:val="日期 Char"/>
    <w:basedOn w:val="76"/>
    <w:link w:val="43"/>
    <w:qFormat/>
    <w:uiPriority w:val="0"/>
    <w:rPr>
      <w:rFonts w:ascii="Times New Roman" w:hAnsi="Times New Roman" w:eastAsia="宋体" w:cs="Times New Roman"/>
      <w:szCs w:val="24"/>
    </w:rPr>
  </w:style>
  <w:style w:type="paragraph" w:styleId="90">
    <w:name w:val="List Paragraph"/>
    <w:basedOn w:val="1"/>
    <w:link w:val="201"/>
    <w:qFormat/>
    <w:uiPriority w:val="99"/>
    <w:pPr>
      <w:ind w:firstLine="420" w:firstLineChars="200"/>
    </w:pPr>
  </w:style>
  <w:style w:type="character" w:customStyle="1" w:styleId="91">
    <w:name w:val="标题 1 Char"/>
    <w:basedOn w:val="76"/>
    <w:link w:val="4"/>
    <w:qFormat/>
    <w:uiPriority w:val="0"/>
    <w:rPr>
      <w:rFonts w:ascii="Times New Roman" w:hAnsi="Times New Roman" w:eastAsia="宋体" w:cs="Times New Roman"/>
      <w:b/>
      <w:bCs/>
      <w:kern w:val="44"/>
      <w:sz w:val="44"/>
      <w:szCs w:val="44"/>
    </w:rPr>
  </w:style>
  <w:style w:type="character" w:customStyle="1" w:styleId="92">
    <w:name w:val="标题 2 Char"/>
    <w:basedOn w:val="76"/>
    <w:link w:val="5"/>
    <w:qFormat/>
    <w:uiPriority w:val="0"/>
    <w:rPr>
      <w:rFonts w:ascii="Arial" w:hAnsi="Arial" w:eastAsia="黑体" w:cs="Times New Roman"/>
      <w:b/>
      <w:bCs/>
      <w:sz w:val="32"/>
      <w:szCs w:val="32"/>
    </w:rPr>
  </w:style>
  <w:style w:type="character" w:customStyle="1" w:styleId="93">
    <w:name w:val="标题 3 Char"/>
    <w:basedOn w:val="76"/>
    <w:link w:val="7"/>
    <w:qFormat/>
    <w:uiPriority w:val="0"/>
    <w:rPr>
      <w:rFonts w:ascii="Times New Roman" w:hAnsi="Times New Roman" w:eastAsia="宋体" w:cs="Times New Roman"/>
      <w:b/>
      <w:sz w:val="32"/>
      <w:szCs w:val="20"/>
    </w:rPr>
  </w:style>
  <w:style w:type="character" w:customStyle="1" w:styleId="94">
    <w:name w:val="标题 4 Char"/>
    <w:basedOn w:val="76"/>
    <w:link w:val="8"/>
    <w:qFormat/>
    <w:uiPriority w:val="0"/>
    <w:rPr>
      <w:rFonts w:ascii="Arial" w:hAnsi="Arial" w:eastAsia="黑体" w:cs="Times New Roman"/>
      <w:b/>
      <w:sz w:val="28"/>
      <w:szCs w:val="20"/>
    </w:rPr>
  </w:style>
  <w:style w:type="character" w:customStyle="1" w:styleId="95">
    <w:name w:val="标题 5 Char"/>
    <w:basedOn w:val="76"/>
    <w:link w:val="9"/>
    <w:qFormat/>
    <w:uiPriority w:val="0"/>
    <w:rPr>
      <w:rFonts w:ascii="宋体" w:hAnsi="Times New Roman" w:eastAsia="宋体" w:cs="Times New Roman"/>
      <w:b/>
      <w:sz w:val="28"/>
      <w:szCs w:val="20"/>
    </w:rPr>
  </w:style>
  <w:style w:type="character" w:customStyle="1" w:styleId="96">
    <w:name w:val="标题 6 Char"/>
    <w:basedOn w:val="76"/>
    <w:link w:val="10"/>
    <w:qFormat/>
    <w:uiPriority w:val="0"/>
    <w:rPr>
      <w:rFonts w:ascii="Arial" w:hAnsi="Arial" w:eastAsia="黑体" w:cs="Times New Roman"/>
      <w:b/>
      <w:sz w:val="24"/>
      <w:szCs w:val="20"/>
    </w:rPr>
  </w:style>
  <w:style w:type="character" w:customStyle="1" w:styleId="97">
    <w:name w:val="标题 7 Char"/>
    <w:basedOn w:val="76"/>
    <w:link w:val="11"/>
    <w:qFormat/>
    <w:uiPriority w:val="0"/>
    <w:rPr>
      <w:rFonts w:ascii="Times New Roman" w:hAnsi="Times New Roman" w:eastAsia="宋体" w:cs="Times New Roman"/>
      <w:b/>
      <w:sz w:val="24"/>
      <w:szCs w:val="20"/>
    </w:rPr>
  </w:style>
  <w:style w:type="character" w:customStyle="1" w:styleId="98">
    <w:name w:val="标题 8 Char"/>
    <w:basedOn w:val="76"/>
    <w:link w:val="12"/>
    <w:qFormat/>
    <w:uiPriority w:val="0"/>
    <w:rPr>
      <w:rFonts w:ascii="Arial" w:hAnsi="Arial" w:eastAsia="黑体" w:cs="Times New Roman"/>
      <w:sz w:val="24"/>
      <w:szCs w:val="20"/>
    </w:rPr>
  </w:style>
  <w:style w:type="character" w:customStyle="1" w:styleId="99">
    <w:name w:val="标题 9 Char"/>
    <w:basedOn w:val="76"/>
    <w:link w:val="13"/>
    <w:qFormat/>
    <w:uiPriority w:val="0"/>
    <w:rPr>
      <w:rFonts w:ascii="Arial" w:hAnsi="Arial" w:eastAsia="黑体" w:cs="Times New Roman"/>
      <w:szCs w:val="20"/>
    </w:rPr>
  </w:style>
  <w:style w:type="character" w:customStyle="1" w:styleId="100">
    <w:name w:val="注释标题 Char"/>
    <w:basedOn w:val="76"/>
    <w:link w:val="17"/>
    <w:qFormat/>
    <w:uiPriority w:val="0"/>
    <w:rPr>
      <w:rFonts w:ascii="宋体" w:hAnsi="Times New Roman" w:eastAsia="宋体" w:cs="Times New Roman"/>
      <w:sz w:val="28"/>
      <w:szCs w:val="20"/>
    </w:rPr>
  </w:style>
  <w:style w:type="character" w:customStyle="1" w:styleId="101">
    <w:name w:val="电子邮件签名 Char"/>
    <w:basedOn w:val="76"/>
    <w:link w:val="19"/>
    <w:qFormat/>
    <w:uiPriority w:val="0"/>
    <w:rPr>
      <w:rFonts w:ascii="宋体" w:hAnsi="Times New Roman" w:eastAsia="宋体" w:cs="Times New Roman"/>
      <w:sz w:val="28"/>
      <w:szCs w:val="20"/>
    </w:rPr>
  </w:style>
  <w:style w:type="character" w:customStyle="1" w:styleId="102">
    <w:name w:val="文档结构图 Char"/>
    <w:basedOn w:val="76"/>
    <w:link w:val="24"/>
    <w:qFormat/>
    <w:uiPriority w:val="0"/>
    <w:rPr>
      <w:rFonts w:ascii="(使用中文字体)" w:hAnsi="(使用中文字体)" w:eastAsia="(使用中文字体)" w:cs="(使用中文字体)"/>
      <w:szCs w:val="24"/>
      <w:shd w:val="clear" w:color="auto" w:fill="000080"/>
    </w:rPr>
  </w:style>
  <w:style w:type="character" w:customStyle="1" w:styleId="103">
    <w:name w:val="批注文字 Char"/>
    <w:basedOn w:val="76"/>
    <w:link w:val="25"/>
    <w:qFormat/>
    <w:uiPriority w:val="0"/>
    <w:rPr>
      <w:rFonts w:ascii="Times New Roman" w:hAnsi="Times New Roman" w:eastAsia="宋体" w:cs="Times New Roman"/>
      <w:szCs w:val="24"/>
    </w:rPr>
  </w:style>
  <w:style w:type="character" w:customStyle="1" w:styleId="104">
    <w:name w:val="称呼 Char"/>
    <w:basedOn w:val="76"/>
    <w:link w:val="26"/>
    <w:qFormat/>
    <w:uiPriority w:val="0"/>
    <w:rPr>
      <w:rFonts w:ascii="宋体" w:hAnsi="Times New Roman" w:eastAsia="宋体" w:cs="Times New Roman"/>
      <w:sz w:val="28"/>
      <w:szCs w:val="20"/>
    </w:rPr>
  </w:style>
  <w:style w:type="character" w:customStyle="1" w:styleId="105">
    <w:name w:val="正文文本 3 Char"/>
    <w:basedOn w:val="76"/>
    <w:link w:val="27"/>
    <w:qFormat/>
    <w:uiPriority w:val="0"/>
    <w:rPr>
      <w:rFonts w:ascii="宋体" w:hAnsi="Times New Roman" w:eastAsia="宋体" w:cs="Times New Roman"/>
      <w:sz w:val="16"/>
      <w:szCs w:val="20"/>
    </w:rPr>
  </w:style>
  <w:style w:type="character" w:customStyle="1" w:styleId="106">
    <w:name w:val="结束语 Char"/>
    <w:basedOn w:val="76"/>
    <w:link w:val="28"/>
    <w:qFormat/>
    <w:uiPriority w:val="0"/>
    <w:rPr>
      <w:rFonts w:ascii="宋体" w:hAnsi="Times New Roman" w:eastAsia="宋体" w:cs="Times New Roman"/>
      <w:sz w:val="28"/>
      <w:szCs w:val="20"/>
    </w:rPr>
  </w:style>
  <w:style w:type="character" w:customStyle="1" w:styleId="107">
    <w:name w:val="正文文本 Char"/>
    <w:basedOn w:val="76"/>
    <w:link w:val="30"/>
    <w:qFormat/>
    <w:uiPriority w:val="0"/>
    <w:rPr>
      <w:rFonts w:ascii="Times New Roman" w:hAnsi="Times New Roman" w:eastAsia="黑体" w:cs="Times New Roman"/>
      <w:color w:val="FF0000"/>
      <w:sz w:val="44"/>
      <w:szCs w:val="24"/>
    </w:rPr>
  </w:style>
  <w:style w:type="character" w:customStyle="1" w:styleId="108">
    <w:name w:val="正文文本缩进 Char"/>
    <w:basedOn w:val="76"/>
    <w:link w:val="2"/>
    <w:qFormat/>
    <w:uiPriority w:val="0"/>
    <w:rPr>
      <w:rFonts w:ascii="仿宋_GB2312" w:hAnsi="宋体" w:eastAsia="仿宋_GB2312" w:cs="Times New Roman"/>
      <w:sz w:val="30"/>
      <w:szCs w:val="24"/>
    </w:rPr>
  </w:style>
  <w:style w:type="character" w:customStyle="1" w:styleId="109">
    <w:name w:val="HTML 地址 Char"/>
    <w:basedOn w:val="76"/>
    <w:link w:val="36"/>
    <w:qFormat/>
    <w:uiPriority w:val="0"/>
    <w:rPr>
      <w:rFonts w:ascii="宋体" w:hAnsi="Times New Roman" w:eastAsia="宋体" w:cs="Times New Roman"/>
      <w:i/>
      <w:sz w:val="28"/>
      <w:szCs w:val="20"/>
    </w:rPr>
  </w:style>
  <w:style w:type="character" w:customStyle="1" w:styleId="110">
    <w:name w:val="纯文本 Char"/>
    <w:basedOn w:val="76"/>
    <w:link w:val="39"/>
    <w:qFormat/>
    <w:uiPriority w:val="0"/>
    <w:rPr>
      <w:rFonts w:ascii="Courier New" w:hAnsi="Courier New" w:eastAsia="宋体" w:cs="Times New Roman"/>
      <w:sz w:val="28"/>
      <w:szCs w:val="20"/>
    </w:rPr>
  </w:style>
  <w:style w:type="character" w:customStyle="1" w:styleId="111">
    <w:name w:val="正文文本缩进 2 Char"/>
    <w:basedOn w:val="76"/>
    <w:link w:val="44"/>
    <w:qFormat/>
    <w:uiPriority w:val="0"/>
    <w:rPr>
      <w:rFonts w:ascii="宋体" w:hAnsi="宋体" w:eastAsia="宋体" w:cs="Times New Roman"/>
      <w:sz w:val="24"/>
      <w:szCs w:val="24"/>
    </w:rPr>
  </w:style>
  <w:style w:type="character" w:customStyle="1" w:styleId="112">
    <w:name w:val="批注框文本 Char"/>
    <w:basedOn w:val="76"/>
    <w:link w:val="46"/>
    <w:qFormat/>
    <w:uiPriority w:val="0"/>
    <w:rPr>
      <w:rFonts w:ascii="Times New Roman" w:hAnsi="Times New Roman" w:eastAsia="宋体" w:cs="Times New Roman"/>
      <w:sz w:val="18"/>
      <w:szCs w:val="18"/>
    </w:rPr>
  </w:style>
  <w:style w:type="character" w:customStyle="1" w:styleId="113">
    <w:name w:val="签名 Char"/>
    <w:basedOn w:val="76"/>
    <w:link w:val="49"/>
    <w:qFormat/>
    <w:uiPriority w:val="0"/>
    <w:rPr>
      <w:rFonts w:ascii="宋体" w:hAnsi="Times New Roman" w:eastAsia="宋体" w:cs="Times New Roman"/>
      <w:sz w:val="28"/>
      <w:szCs w:val="20"/>
    </w:rPr>
  </w:style>
  <w:style w:type="character" w:customStyle="1" w:styleId="114">
    <w:name w:val="副标题 Char"/>
    <w:basedOn w:val="76"/>
    <w:link w:val="53"/>
    <w:qFormat/>
    <w:uiPriority w:val="0"/>
    <w:rPr>
      <w:rFonts w:ascii="Arial" w:hAnsi="Arial" w:eastAsia="宋体" w:cs="Times New Roman"/>
      <w:b/>
      <w:kern w:val="28"/>
      <w:sz w:val="32"/>
      <w:szCs w:val="20"/>
    </w:rPr>
  </w:style>
  <w:style w:type="character" w:customStyle="1" w:styleId="115">
    <w:name w:val="正文文本缩进 3 Char"/>
    <w:basedOn w:val="76"/>
    <w:link w:val="58"/>
    <w:qFormat/>
    <w:uiPriority w:val="0"/>
    <w:rPr>
      <w:rFonts w:ascii="仿宋_GB2312" w:hAnsi="宋体" w:eastAsia="仿宋_GB2312" w:cs="Times New Roman"/>
      <w:spacing w:val="-8"/>
      <w:sz w:val="30"/>
      <w:szCs w:val="24"/>
    </w:rPr>
  </w:style>
  <w:style w:type="character" w:customStyle="1" w:styleId="116">
    <w:name w:val="正文文本 2 Char"/>
    <w:basedOn w:val="76"/>
    <w:link w:val="62"/>
    <w:qFormat/>
    <w:uiPriority w:val="0"/>
    <w:rPr>
      <w:rFonts w:ascii="宋体" w:hAnsi="宋体" w:eastAsia="宋体" w:cs="Times New Roman"/>
      <w:sz w:val="24"/>
      <w:szCs w:val="20"/>
    </w:rPr>
  </w:style>
  <w:style w:type="character" w:customStyle="1" w:styleId="117">
    <w:name w:val="信息标题 Char"/>
    <w:basedOn w:val="76"/>
    <w:link w:val="65"/>
    <w:qFormat/>
    <w:uiPriority w:val="0"/>
    <w:rPr>
      <w:rFonts w:ascii="Arial" w:hAnsi="Arial" w:eastAsia="宋体" w:cs="Times New Roman"/>
      <w:sz w:val="24"/>
      <w:szCs w:val="20"/>
      <w:shd w:val="pct20" w:color="auto" w:fill="auto"/>
    </w:rPr>
  </w:style>
  <w:style w:type="character" w:customStyle="1" w:styleId="118">
    <w:name w:val="HTML 预设格式 Char"/>
    <w:basedOn w:val="76"/>
    <w:link w:val="66"/>
    <w:qFormat/>
    <w:uiPriority w:val="0"/>
    <w:rPr>
      <w:rFonts w:ascii="Courier New" w:hAnsi="Courier New" w:eastAsia="宋体" w:cs="Times New Roman"/>
      <w:sz w:val="20"/>
      <w:szCs w:val="20"/>
    </w:rPr>
  </w:style>
  <w:style w:type="character" w:customStyle="1" w:styleId="119">
    <w:name w:val="标题 Char"/>
    <w:basedOn w:val="76"/>
    <w:link w:val="70"/>
    <w:qFormat/>
    <w:uiPriority w:val="0"/>
    <w:rPr>
      <w:rFonts w:ascii="Arial" w:hAnsi="Arial" w:eastAsia="宋体" w:cs="Times New Roman"/>
      <w:b/>
      <w:sz w:val="32"/>
      <w:szCs w:val="20"/>
    </w:rPr>
  </w:style>
  <w:style w:type="character" w:customStyle="1" w:styleId="120">
    <w:name w:val="批注主题 Char"/>
    <w:basedOn w:val="103"/>
    <w:link w:val="71"/>
    <w:qFormat/>
    <w:uiPriority w:val="99"/>
    <w:rPr>
      <w:rFonts w:ascii="Times New Roman" w:hAnsi="Times New Roman" w:eastAsia="宋体" w:cs="Times New Roman"/>
      <w:b/>
      <w:bCs/>
      <w:szCs w:val="24"/>
    </w:rPr>
  </w:style>
  <w:style w:type="character" w:customStyle="1" w:styleId="121">
    <w:name w:val="正文首行缩进 Char"/>
    <w:basedOn w:val="107"/>
    <w:link w:val="72"/>
    <w:qFormat/>
    <w:uiPriority w:val="0"/>
    <w:rPr>
      <w:rFonts w:ascii="宋体" w:hAnsi="Times New Roman" w:eastAsia="宋体" w:cs="Times New Roman"/>
      <w:color w:val="FF0000"/>
      <w:sz w:val="28"/>
      <w:szCs w:val="20"/>
    </w:rPr>
  </w:style>
  <w:style w:type="character" w:customStyle="1" w:styleId="122">
    <w:name w:val="正文首行缩进 2 Char"/>
    <w:basedOn w:val="108"/>
    <w:link w:val="73"/>
    <w:qFormat/>
    <w:uiPriority w:val="0"/>
    <w:rPr>
      <w:rFonts w:ascii="宋体" w:hAnsi="Times New Roman" w:eastAsia="宋体" w:cs="Times New Roman"/>
      <w:sz w:val="28"/>
      <w:szCs w:val="20"/>
    </w:rPr>
  </w:style>
  <w:style w:type="character" w:customStyle="1" w:styleId="123">
    <w:name w:val="table-header"/>
    <w:basedOn w:val="76"/>
    <w:qFormat/>
    <w:uiPriority w:val="0"/>
  </w:style>
  <w:style w:type="character" w:customStyle="1" w:styleId="124">
    <w:name w:val="ptb181"/>
    <w:basedOn w:val="76"/>
    <w:qFormat/>
    <w:uiPriority w:val="0"/>
    <w:rPr>
      <w:rFonts w:hint="default" w:ascii="Verdana" w:hAnsi="Verdana"/>
      <w:b/>
      <w:bCs/>
      <w:color w:val="000000"/>
      <w:sz w:val="27"/>
      <w:szCs w:val="27"/>
    </w:rPr>
  </w:style>
  <w:style w:type="character" w:customStyle="1" w:styleId="125">
    <w:name w:val="正文缩进 Char"/>
    <w:basedOn w:val="76"/>
    <w:link w:val="6"/>
    <w:qFormat/>
    <w:uiPriority w:val="0"/>
    <w:rPr>
      <w:rFonts w:ascii="Times New Roman" w:hAnsi="Times New Roman" w:eastAsia="宋体" w:cs="Times New Roman"/>
      <w:szCs w:val="20"/>
    </w:rPr>
  </w:style>
  <w:style w:type="character" w:customStyle="1" w:styleId="126">
    <w:name w:val="Texte Char"/>
    <w:basedOn w:val="76"/>
    <w:qFormat/>
    <w:uiPriority w:val="0"/>
    <w:rPr>
      <w:rFonts w:ascii="宋体" w:hAnsi="Courier New" w:eastAsia="宋体"/>
      <w:sz w:val="21"/>
      <w:szCs w:val="21"/>
      <w:lang w:val="en-US" w:eastAsia="zh-CN" w:bidi="ar-SA"/>
    </w:rPr>
  </w:style>
  <w:style w:type="character" w:customStyle="1" w:styleId="127">
    <w:name w:val="Char Char12"/>
    <w:qFormat/>
    <w:uiPriority w:val="0"/>
    <w:rPr>
      <w:rFonts w:ascii="仿宋_GB2312" w:hAnsi="宋体" w:eastAsia="仿宋_GB2312"/>
      <w:kern w:val="2"/>
      <w:sz w:val="30"/>
      <w:szCs w:val="24"/>
      <w:lang w:val="en-US" w:eastAsia="zh-CN" w:bidi="ar-SA"/>
    </w:rPr>
  </w:style>
  <w:style w:type="character" w:customStyle="1" w:styleId="128">
    <w:name w:val="style13"/>
    <w:basedOn w:val="76"/>
    <w:qFormat/>
    <w:uiPriority w:val="0"/>
  </w:style>
  <w:style w:type="character" w:customStyle="1" w:styleId="129">
    <w:name w:val="Char Char9"/>
    <w:qFormat/>
    <w:uiPriority w:val="0"/>
    <w:rPr>
      <w:rFonts w:ascii="宋体" w:hAnsi="Courier New" w:eastAsia="宋体"/>
      <w:kern w:val="2"/>
      <w:sz w:val="21"/>
      <w:lang w:val="en-US" w:eastAsia="zh-CN" w:bidi="ar-SA"/>
    </w:rPr>
  </w:style>
  <w:style w:type="character" w:customStyle="1" w:styleId="130">
    <w:name w:val="tw4winJump"/>
    <w:qFormat/>
    <w:uiPriority w:val="0"/>
    <w:rPr>
      <w:rFonts w:ascii="Courier New" w:hAnsi="Courier New"/>
      <w:color w:val="008080"/>
    </w:rPr>
  </w:style>
  <w:style w:type="character" w:customStyle="1" w:styleId="131">
    <w:name w:val="列出段落 Char"/>
    <w:link w:val="132"/>
    <w:qFormat/>
    <w:uiPriority w:val="34"/>
  </w:style>
  <w:style w:type="paragraph" w:customStyle="1" w:styleId="132">
    <w:name w:val="列出段落1"/>
    <w:basedOn w:val="1"/>
    <w:link w:val="131"/>
    <w:qFormat/>
    <w:uiPriority w:val="99"/>
    <w:pPr>
      <w:ind w:firstLine="420" w:firstLineChars="200"/>
    </w:pPr>
    <w:rPr>
      <w:rFonts w:asciiTheme="minorHAnsi" w:hAnsiTheme="minorHAnsi" w:eastAsiaTheme="minorEastAsia" w:cstheme="minorBidi"/>
      <w:szCs w:val="22"/>
    </w:rPr>
  </w:style>
  <w:style w:type="character" w:customStyle="1" w:styleId="133">
    <w:name w:val="Char Char11"/>
    <w:qFormat/>
    <w:uiPriority w:val="0"/>
    <w:rPr>
      <w:rFonts w:ascii="宋体" w:hAnsi="Courier New" w:eastAsia="宋体"/>
      <w:kern w:val="2"/>
      <w:sz w:val="21"/>
      <w:lang w:val="en-US" w:eastAsia="zh-CN" w:bidi="ar-SA"/>
    </w:rPr>
  </w:style>
  <w:style w:type="character" w:customStyle="1" w:styleId="134">
    <w:name w:val="题注 Char"/>
    <w:link w:val="21"/>
    <w:qFormat/>
    <w:uiPriority w:val="0"/>
    <w:rPr>
      <w:rFonts w:ascii="Arial" w:hAnsi="Arial" w:eastAsia="黑体" w:cs="Arial"/>
      <w:sz w:val="20"/>
      <w:szCs w:val="20"/>
    </w:rPr>
  </w:style>
  <w:style w:type="character" w:customStyle="1" w:styleId="135">
    <w:name w:val="明显参考1"/>
    <w:basedOn w:val="76"/>
    <w:qFormat/>
    <w:uiPriority w:val="0"/>
    <w:rPr>
      <w:b/>
      <w:bCs/>
      <w:smallCaps/>
      <w:color w:val="C0504D"/>
      <w:spacing w:val="5"/>
      <w:u w:val="single"/>
    </w:rPr>
  </w:style>
  <w:style w:type="character" w:customStyle="1" w:styleId="136">
    <w:name w:val="标题 1 Char Char"/>
    <w:basedOn w:val="76"/>
    <w:qFormat/>
    <w:uiPriority w:val="0"/>
    <w:rPr>
      <w:rFonts w:eastAsia="宋体"/>
      <w:b/>
      <w:spacing w:val="-2"/>
      <w:sz w:val="24"/>
      <w:lang w:val="en-US" w:eastAsia="zh-CN" w:bidi="ar-SA"/>
    </w:rPr>
  </w:style>
  <w:style w:type="character" w:customStyle="1" w:styleId="137">
    <w:name w:val="chs1"/>
    <w:basedOn w:val="76"/>
    <w:qFormat/>
    <w:uiPriority w:val="0"/>
    <w:rPr>
      <w:rFonts w:hint="default"/>
      <w:sz w:val="18"/>
      <w:szCs w:val="18"/>
    </w:rPr>
  </w:style>
  <w:style w:type="character" w:customStyle="1" w:styleId="138">
    <w:name w:val="偏离表字体 Char"/>
    <w:link w:val="139"/>
    <w:qFormat/>
    <w:uiPriority w:val="0"/>
    <w:rPr>
      <w:rFonts w:ascii="宋体" w:hAnsi="宋体"/>
      <w:szCs w:val="21"/>
    </w:rPr>
  </w:style>
  <w:style w:type="paragraph" w:customStyle="1" w:styleId="139">
    <w:name w:val="偏离表字体"/>
    <w:basedOn w:val="1"/>
    <w:link w:val="138"/>
    <w:qFormat/>
    <w:uiPriority w:val="0"/>
    <w:pPr>
      <w:tabs>
        <w:tab w:val="left" w:pos="4212"/>
      </w:tabs>
      <w:ind w:left="1" w:right="71" w:rightChars="34"/>
      <w:jc w:val="left"/>
    </w:pPr>
    <w:rPr>
      <w:rFonts w:ascii="宋体" w:hAnsi="宋体" w:eastAsiaTheme="minorEastAsia" w:cstheme="minorBidi"/>
      <w:szCs w:val="21"/>
    </w:rPr>
  </w:style>
  <w:style w:type="character" w:customStyle="1" w:styleId="140">
    <w:name w:val="ding"/>
    <w:basedOn w:val="76"/>
    <w:qFormat/>
    <w:uiPriority w:val="0"/>
  </w:style>
  <w:style w:type="character" w:customStyle="1" w:styleId="141">
    <w:name w:val="apple-converted-space"/>
    <w:basedOn w:val="76"/>
    <w:qFormat/>
    <w:uiPriority w:val="0"/>
  </w:style>
  <w:style w:type="character" w:customStyle="1" w:styleId="142">
    <w:name w:val="style61"/>
    <w:basedOn w:val="76"/>
    <w:qFormat/>
    <w:uiPriority w:val="0"/>
    <w:rPr>
      <w:rFonts w:hint="default" w:ascii="Arial" w:hAnsi="Arial"/>
    </w:rPr>
  </w:style>
  <w:style w:type="character" w:customStyle="1" w:styleId="143">
    <w:name w:val="fontstyle01"/>
    <w:qFormat/>
    <w:uiPriority w:val="0"/>
    <w:rPr>
      <w:rFonts w:hint="eastAsia" w:ascii="宋体" w:hAnsi="宋体" w:eastAsia="宋体"/>
      <w:color w:val="000000"/>
      <w:sz w:val="22"/>
      <w:szCs w:val="22"/>
    </w:rPr>
  </w:style>
  <w:style w:type="paragraph" w:customStyle="1" w:styleId="144">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20"/>
    </w:rPr>
  </w:style>
  <w:style w:type="paragraph" w:customStyle="1" w:styleId="145">
    <w:name w:val="_Style 10"/>
    <w:basedOn w:val="1"/>
    <w:qFormat/>
    <w:uiPriority w:val="0"/>
    <w:pPr>
      <w:spacing w:line="360" w:lineRule="auto"/>
      <w:ind w:firstLine="200" w:firstLineChars="200"/>
    </w:pPr>
  </w:style>
  <w:style w:type="paragraph" w:customStyle="1" w:styleId="14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47">
    <w:name w:val="Char"/>
    <w:basedOn w:val="1"/>
    <w:qFormat/>
    <w:uiPriority w:val="0"/>
    <w:rPr>
      <w:rFonts w:ascii="仿宋_GB2312" w:eastAsia="仿宋_GB2312"/>
      <w:b/>
      <w:sz w:val="32"/>
      <w:szCs w:val="32"/>
    </w:rPr>
  </w:style>
  <w:style w:type="paragraph" w:customStyle="1" w:styleId="148">
    <w:name w:val="公司名"/>
    <w:basedOn w:val="1"/>
    <w:qFormat/>
    <w:uiPriority w:val="0"/>
    <w:pPr>
      <w:framePr w:w="3840" w:h="1366" w:wrap="notBeside" w:vAnchor="page" w:hAnchor="margin" w:y="889"/>
      <w:widowControl/>
      <w:adjustRightInd w:val="0"/>
      <w:spacing w:line="280" w:lineRule="atLeast"/>
      <w:jc w:val="left"/>
      <w:textAlignment w:val="baseline"/>
    </w:pPr>
    <w:rPr>
      <w:rFonts w:ascii="Arial Black" w:hAnsi="Arial Black" w:eastAsia="楷体_GB2312"/>
      <w:spacing w:val="-25"/>
      <w:kern w:val="0"/>
      <w:sz w:val="48"/>
      <w:szCs w:val="20"/>
    </w:rPr>
  </w:style>
  <w:style w:type="paragraph" w:customStyle="1" w:styleId="149">
    <w:name w:val="Default Paragraph Font Para Char"/>
    <w:basedOn w:val="1"/>
    <w:semiHidden/>
    <w:qFormat/>
    <w:uiPriority w:val="0"/>
    <w:pPr>
      <w:widowControl/>
      <w:spacing w:after="160" w:line="240" w:lineRule="exact"/>
      <w:jc w:val="left"/>
    </w:pPr>
    <w:rPr>
      <w:rFonts w:ascii="Verdana" w:hAnsi="Verdana"/>
      <w:kern w:val="0"/>
      <w:sz w:val="20"/>
      <w:szCs w:val="20"/>
      <w:lang w:eastAsia="en-US"/>
    </w:rPr>
  </w:style>
  <w:style w:type="paragraph" w:customStyle="1" w:styleId="150">
    <w:name w:val="正文段"/>
    <w:basedOn w:val="1"/>
    <w:qFormat/>
    <w:uiPriority w:val="0"/>
    <w:pPr>
      <w:widowControl/>
      <w:snapToGrid w:val="0"/>
      <w:spacing w:afterLines="50"/>
      <w:ind w:firstLine="200" w:firstLineChars="200"/>
    </w:pPr>
    <w:rPr>
      <w:kern w:val="0"/>
      <w:sz w:val="24"/>
      <w:szCs w:val="20"/>
    </w:rPr>
  </w:style>
  <w:style w:type="paragraph" w:customStyle="1" w:styleId="151">
    <w:name w:val="xl25"/>
    <w:basedOn w:val="1"/>
    <w:qFormat/>
    <w:uiPriority w:val="0"/>
    <w:pPr>
      <w:widowControl/>
      <w:spacing w:before="100" w:beforeAutospacing="1" w:after="100" w:afterAutospacing="1"/>
      <w:jc w:val="center"/>
    </w:pPr>
    <w:rPr>
      <w:rFonts w:hint="eastAsia" w:ascii="楷体_GB2312" w:hAnsi="宋体" w:eastAsia="楷体_GB2312"/>
      <w:kern w:val="0"/>
      <w:sz w:val="24"/>
    </w:rPr>
  </w:style>
  <w:style w:type="paragraph" w:customStyle="1" w:styleId="152">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Char Char Char Char1"/>
    <w:basedOn w:val="1"/>
    <w:qFormat/>
    <w:uiPriority w:val="0"/>
    <w:rPr>
      <w:rFonts w:ascii="Tahoma" w:hAnsi="Tahoma"/>
      <w:sz w:val="24"/>
      <w:szCs w:val="20"/>
    </w:rPr>
  </w:style>
  <w:style w:type="paragraph" w:customStyle="1" w:styleId="154">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155">
    <w:name w:val="A正文小四"/>
    <w:basedOn w:val="1"/>
    <w:qFormat/>
    <w:uiPriority w:val="0"/>
    <w:pPr>
      <w:spacing w:line="360" w:lineRule="auto"/>
      <w:ind w:firstLine="600" w:firstLineChars="200"/>
      <w:jc w:val="left"/>
    </w:pPr>
    <w:rPr>
      <w:color w:val="000000"/>
    </w:rPr>
  </w:style>
  <w:style w:type="paragraph" w:customStyle="1" w:styleId="156">
    <w:name w:val="标题1"/>
    <w:next w:val="5"/>
    <w:qFormat/>
    <w:uiPriority w:val="0"/>
    <w:pPr>
      <w:spacing w:line="520" w:lineRule="exact"/>
      <w:jc w:val="center"/>
      <w:outlineLvl w:val="0"/>
    </w:pPr>
    <w:rPr>
      <w:rFonts w:ascii="黑体" w:hAnsi="宋体" w:eastAsia="黑体" w:cs="Times New Roman"/>
      <w:b/>
      <w:sz w:val="36"/>
      <w:lang w:val="en-US" w:eastAsia="zh-CN" w:bidi="ar-SA"/>
    </w:rPr>
  </w:style>
  <w:style w:type="paragraph" w:customStyle="1" w:styleId="157">
    <w:name w:val="Proposals body"/>
    <w:basedOn w:val="1"/>
    <w:next w:val="1"/>
    <w:qFormat/>
    <w:uiPriority w:val="0"/>
    <w:pPr>
      <w:widowControl/>
      <w:spacing w:line="360" w:lineRule="auto"/>
      <w:jc w:val="left"/>
    </w:pPr>
    <w:rPr>
      <w:rFonts w:ascii="宋体"/>
      <w:snapToGrid w:val="0"/>
      <w:color w:val="000000"/>
      <w:kern w:val="0"/>
      <w:sz w:val="24"/>
      <w:szCs w:val="20"/>
    </w:rPr>
  </w:style>
  <w:style w:type="paragraph" w:customStyle="1" w:styleId="158">
    <w:name w:val="表格内容"/>
    <w:basedOn w:val="1"/>
    <w:qFormat/>
    <w:uiPriority w:val="0"/>
    <w:pPr>
      <w:adjustRightInd w:val="0"/>
      <w:spacing w:before="40"/>
      <w:jc w:val="left"/>
      <w:textAlignment w:val="baseline"/>
    </w:pPr>
    <w:rPr>
      <w:sz w:val="24"/>
      <w:szCs w:val="20"/>
    </w:rPr>
  </w:style>
  <w:style w:type="paragraph" w:customStyle="1" w:styleId="159">
    <w:name w:val="表内文字"/>
    <w:basedOn w:val="1"/>
    <w:qFormat/>
    <w:uiPriority w:val="0"/>
    <w:pPr>
      <w:tabs>
        <w:tab w:val="left" w:pos="1418"/>
      </w:tabs>
      <w:jc w:val="center"/>
    </w:pPr>
    <w:rPr>
      <w:rFonts w:ascii="仿宋_GB2312" w:eastAsia="仿宋_GB2312"/>
      <w:spacing w:val="-20"/>
      <w:kern w:val="0"/>
      <w:sz w:val="24"/>
    </w:rPr>
  </w:style>
  <w:style w:type="paragraph" w:customStyle="1" w:styleId="160">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p0"/>
    <w:basedOn w:val="1"/>
    <w:qFormat/>
    <w:uiPriority w:val="0"/>
    <w:pPr>
      <w:widowControl/>
    </w:pPr>
    <w:rPr>
      <w:kern w:val="0"/>
      <w:szCs w:val="21"/>
    </w:rPr>
  </w:style>
  <w:style w:type="paragraph" w:customStyle="1" w:styleId="162">
    <w:name w:val="Char Char15"/>
    <w:basedOn w:val="1"/>
    <w:qFormat/>
    <w:uiPriority w:val="0"/>
    <w:pPr>
      <w:spacing w:line="360" w:lineRule="auto"/>
      <w:ind w:firstLine="200" w:firstLineChars="200"/>
    </w:pPr>
  </w:style>
  <w:style w:type="paragraph" w:customStyle="1" w:styleId="163">
    <w:name w:val="纯文本1"/>
    <w:basedOn w:val="1"/>
    <w:qFormat/>
    <w:uiPriority w:val="0"/>
    <w:pPr>
      <w:adjustRightInd w:val="0"/>
      <w:textAlignment w:val="baseline"/>
    </w:pPr>
    <w:rPr>
      <w:rFonts w:ascii="Courier New" w:hAnsi="Courier New"/>
      <w:sz w:val="28"/>
      <w:szCs w:val="20"/>
    </w:rPr>
  </w:style>
  <w:style w:type="paragraph" w:customStyle="1" w:styleId="164">
    <w:name w:val="xl26"/>
    <w:basedOn w:val="1"/>
    <w:qFormat/>
    <w:uiPriority w:val="0"/>
    <w:pPr>
      <w:widowControl/>
      <w:pBdr>
        <w:bottom w:val="single" w:color="auto" w:sz="4" w:space="0"/>
        <w:right w:val="single" w:color="auto" w:sz="4" w:space="0"/>
      </w:pBdr>
      <w:spacing w:before="100" w:beforeAutospacing="1" w:after="100" w:afterAutospacing="1"/>
    </w:pPr>
    <w:rPr>
      <w:rFonts w:ascii="宋体" w:hAnsi="宋体"/>
      <w:kern w:val="0"/>
      <w:sz w:val="18"/>
      <w:szCs w:val="20"/>
    </w:rPr>
  </w:style>
  <w:style w:type="paragraph" w:customStyle="1" w:styleId="165">
    <w:name w:val="Char1"/>
    <w:basedOn w:val="1"/>
    <w:qFormat/>
    <w:uiPriority w:val="0"/>
    <w:rPr>
      <w:rFonts w:ascii="仿宋_GB2312" w:eastAsia="仿宋_GB2312"/>
      <w:b/>
      <w:sz w:val="32"/>
      <w:szCs w:val="32"/>
    </w:rPr>
  </w:style>
  <w:style w:type="paragraph" w:customStyle="1" w:styleId="166">
    <w:name w:val="Char Char Char Char Char Char"/>
    <w:basedOn w:val="1"/>
    <w:qFormat/>
    <w:uiPriority w:val="0"/>
    <w:pPr>
      <w:widowControl/>
      <w:spacing w:after="160" w:line="240" w:lineRule="exact"/>
      <w:jc w:val="left"/>
    </w:pPr>
  </w:style>
  <w:style w:type="paragraph" w:customStyle="1" w:styleId="167">
    <w:name w:val="Char Char Char Char Char Char1"/>
    <w:basedOn w:val="1"/>
    <w:qFormat/>
    <w:uiPriority w:val="0"/>
    <w:pPr>
      <w:widowControl/>
      <w:spacing w:after="160" w:line="240" w:lineRule="exact"/>
      <w:jc w:val="left"/>
    </w:pPr>
    <w:rPr>
      <w:rFonts w:ascii="(使用中文字体)" w:hAnsi="(使用中文字体)" w:eastAsia="(使用中文字体)" w:cs="(使用中文字体)"/>
      <w:kern w:val="0"/>
      <w:sz w:val="20"/>
      <w:szCs w:val="20"/>
      <w:lang w:eastAsia="en-US"/>
    </w:rPr>
  </w:style>
  <w:style w:type="paragraph" w:customStyle="1" w:styleId="168">
    <w:name w:val="列出段落2"/>
    <w:basedOn w:val="1"/>
    <w:unhideWhenUsed/>
    <w:qFormat/>
    <w:uiPriority w:val="0"/>
    <w:pPr>
      <w:ind w:firstLine="420" w:firstLineChars="200"/>
    </w:pPr>
    <w:rPr>
      <w:rFonts w:ascii="Calibri" w:hAnsi="Calibri"/>
    </w:rPr>
  </w:style>
  <w:style w:type="paragraph" w:customStyle="1" w:styleId="169">
    <w:name w:val="默认段落字体 Para Char Char Char Char"/>
    <w:basedOn w:val="1"/>
    <w:qFormat/>
    <w:uiPriority w:val="0"/>
  </w:style>
  <w:style w:type="paragraph" w:customStyle="1" w:styleId="170">
    <w:name w:val="Char Char Char Char1 Char Char Char Char"/>
    <w:basedOn w:val="1"/>
    <w:qFormat/>
    <w:uiPriority w:val="0"/>
    <w:pPr>
      <w:widowControl/>
      <w:spacing w:after="160" w:line="240" w:lineRule="exact"/>
      <w:jc w:val="left"/>
    </w:pPr>
    <w:rPr>
      <w:szCs w:val="20"/>
    </w:rPr>
  </w:style>
  <w:style w:type="paragraph" w:customStyle="1" w:styleId="171">
    <w:name w:val="Char Char Char Char"/>
    <w:basedOn w:val="1"/>
    <w:qFormat/>
    <w:uiPriority w:val="0"/>
    <w:pPr>
      <w:widowControl/>
    </w:pPr>
    <w:rPr>
      <w:kern w:val="0"/>
      <w:sz w:val="24"/>
      <w:szCs w:val="20"/>
    </w:rPr>
  </w:style>
  <w:style w:type="paragraph" w:styleId="172">
    <w:name w:val="No Spacing"/>
    <w:qFormat/>
    <w:uiPriority w:val="1"/>
    <w:pPr>
      <w:widowControl w:val="0"/>
    </w:pPr>
    <w:rPr>
      <w:rFonts w:ascii="Times New Roman" w:hAnsi="Times New Roman" w:eastAsia="黑体" w:cs="Times New Roman"/>
      <w:b/>
      <w:kern w:val="2"/>
      <w:sz w:val="21"/>
      <w:szCs w:val="24"/>
      <w:lang w:val="en-US" w:eastAsia="zh-CN" w:bidi="ar-SA"/>
    </w:rPr>
  </w:style>
  <w:style w:type="paragraph" w:customStyle="1" w:styleId="173">
    <w:name w:val="正文1"/>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4">
    <w:name w:val="标题3"/>
    <w:next w:val="8"/>
    <w:qFormat/>
    <w:uiPriority w:val="0"/>
    <w:pPr>
      <w:spacing w:line="520" w:lineRule="exact"/>
      <w:outlineLvl w:val="2"/>
    </w:pPr>
    <w:rPr>
      <w:rFonts w:ascii="黑体" w:hAnsi="宋体" w:eastAsia="黑体" w:cs="Times New Roman"/>
      <w:b/>
      <w:sz w:val="28"/>
      <w:lang w:val="en-US" w:eastAsia="zh-CN" w:bidi="ar-SA"/>
    </w:rPr>
  </w:style>
  <w:style w:type="paragraph" w:customStyle="1" w:styleId="175">
    <w:name w:val="Char Char Char1 Char"/>
    <w:basedOn w:val="1"/>
    <w:qFormat/>
    <w:uiPriority w:val="0"/>
    <w:pPr>
      <w:spacing w:line="360" w:lineRule="auto"/>
      <w:ind w:firstLine="200" w:firstLineChars="200"/>
    </w:pPr>
    <w:rPr>
      <w:rFonts w:ascii="宋体" w:hAnsi="宋体" w:cs="宋体"/>
      <w:b/>
      <w:sz w:val="24"/>
    </w:rPr>
  </w:style>
  <w:style w:type="paragraph" w:customStyle="1" w:styleId="176">
    <w:name w:val="Char Char Char Char1 Char Char Char Char1"/>
    <w:basedOn w:val="1"/>
    <w:qFormat/>
    <w:uiPriority w:val="0"/>
    <w:pPr>
      <w:widowControl/>
      <w:spacing w:after="160" w:line="240" w:lineRule="exact"/>
      <w:jc w:val="left"/>
    </w:pPr>
    <w:rPr>
      <w:szCs w:val="20"/>
    </w:rPr>
  </w:style>
  <w:style w:type="paragraph" w:customStyle="1" w:styleId="177">
    <w:name w:val="标题4"/>
    <w:next w:val="1"/>
    <w:qFormat/>
    <w:uiPriority w:val="0"/>
    <w:pPr>
      <w:spacing w:line="520" w:lineRule="exact"/>
      <w:ind w:firstLine="200" w:firstLineChars="200"/>
      <w:outlineLvl w:val="3"/>
    </w:pPr>
    <w:rPr>
      <w:rFonts w:ascii="宋体" w:hAnsi="Times New Roman" w:eastAsia="宋体" w:cs="Times New Roman"/>
      <w:b/>
      <w:kern w:val="44"/>
      <w:sz w:val="28"/>
      <w:lang w:val="en-US" w:eastAsia="zh-CN" w:bidi="ar-SA"/>
    </w:rPr>
  </w:style>
  <w:style w:type="paragraph" w:customStyle="1" w:styleId="178">
    <w:name w:val="标题2"/>
    <w:next w:val="7"/>
    <w:qFormat/>
    <w:uiPriority w:val="0"/>
    <w:pPr>
      <w:spacing w:line="520" w:lineRule="exact"/>
      <w:jc w:val="center"/>
      <w:outlineLvl w:val="1"/>
    </w:pPr>
    <w:rPr>
      <w:rFonts w:ascii="黑体" w:hAnsi="宋体" w:eastAsia="黑体" w:cs="Times New Roman"/>
      <w:b/>
      <w:sz w:val="36"/>
      <w:lang w:val="en-US" w:eastAsia="zh-CN" w:bidi="ar-SA"/>
    </w:rPr>
  </w:style>
  <w:style w:type="paragraph" w:customStyle="1" w:styleId="179">
    <w:name w:val="Char Char Char Char2"/>
    <w:basedOn w:val="1"/>
    <w:qFormat/>
    <w:uiPriority w:val="0"/>
    <w:pPr>
      <w:widowControl/>
    </w:pPr>
    <w:rPr>
      <w:kern w:val="0"/>
      <w:sz w:val="24"/>
      <w:szCs w:val="20"/>
    </w:rPr>
  </w:style>
  <w:style w:type="paragraph" w:customStyle="1" w:styleId="180">
    <w:name w:val="样式3"/>
    <w:basedOn w:val="39"/>
    <w:qFormat/>
    <w:uiPriority w:val="0"/>
    <w:pPr>
      <w:spacing w:line="0" w:lineRule="atLeast"/>
      <w:outlineLvl w:val="0"/>
    </w:pPr>
  </w:style>
  <w:style w:type="character" w:customStyle="1" w:styleId="181">
    <w:name w:val="无"/>
    <w:qFormat/>
    <w:uiPriority w:val="0"/>
  </w:style>
  <w:style w:type="character" w:customStyle="1" w:styleId="182">
    <w:name w:val="页码1"/>
    <w:qFormat/>
    <w:uiPriority w:val="0"/>
    <w:rPr>
      <w:lang w:val="zh-TW" w:eastAsia="zh-TW"/>
    </w:rPr>
  </w:style>
  <w:style w:type="character" w:customStyle="1" w:styleId="183">
    <w:name w:val="明显参考2"/>
    <w:basedOn w:val="76"/>
    <w:qFormat/>
    <w:uiPriority w:val="0"/>
    <w:rPr>
      <w:b/>
      <w:bCs/>
      <w:smallCaps/>
      <w:color w:val="C0504D"/>
      <w:spacing w:val="5"/>
      <w:u w:val="single"/>
    </w:rPr>
  </w:style>
  <w:style w:type="character" w:customStyle="1" w:styleId="184">
    <w:name w:val="方案－正文 Char"/>
    <w:link w:val="185"/>
    <w:qFormat/>
    <w:uiPriority w:val="0"/>
    <w:rPr>
      <w:rFonts w:ascii="仿宋_GB2312" w:hAnsi="宋体"/>
      <w:sz w:val="24"/>
    </w:rPr>
  </w:style>
  <w:style w:type="paragraph" w:customStyle="1" w:styleId="185">
    <w:name w:val="方案－正文"/>
    <w:basedOn w:val="1"/>
    <w:link w:val="184"/>
    <w:qFormat/>
    <w:uiPriority w:val="0"/>
    <w:pPr>
      <w:spacing w:line="360" w:lineRule="auto"/>
      <w:ind w:firstLine="480" w:firstLineChars="200"/>
    </w:pPr>
    <w:rPr>
      <w:rFonts w:ascii="仿宋_GB2312" w:hAnsi="宋体" w:eastAsiaTheme="minorEastAsia" w:cstheme="minorBidi"/>
      <w:sz w:val="24"/>
      <w:szCs w:val="22"/>
    </w:rPr>
  </w:style>
  <w:style w:type="character" w:customStyle="1" w:styleId="186">
    <w:name w:val="Char Char22"/>
    <w:qFormat/>
    <w:locked/>
    <w:uiPriority w:val="0"/>
    <w:rPr>
      <w:rFonts w:ascii="宋体" w:eastAsia="宋体"/>
      <w:b/>
      <w:bCs/>
      <w:kern w:val="2"/>
      <w:sz w:val="28"/>
      <w:lang w:val="en-US" w:eastAsia="zh-CN" w:bidi="ar-SA"/>
    </w:rPr>
  </w:style>
  <w:style w:type="character" w:customStyle="1" w:styleId="187">
    <w:name w:val="批注文字 Char1"/>
    <w:semiHidden/>
    <w:qFormat/>
    <w:uiPriority w:val="0"/>
    <w:rPr>
      <w:kern w:val="2"/>
      <w:sz w:val="21"/>
    </w:rPr>
  </w:style>
  <w:style w:type="character" w:customStyle="1" w:styleId="188">
    <w:name w:val="正文文本 2 Char1"/>
    <w:semiHidden/>
    <w:qFormat/>
    <w:uiPriority w:val="0"/>
    <w:rPr>
      <w:kern w:val="2"/>
      <w:sz w:val="21"/>
    </w:rPr>
  </w:style>
  <w:style w:type="character" w:customStyle="1" w:styleId="189">
    <w:name w:val="h6 Char"/>
    <w:qFormat/>
    <w:uiPriority w:val="0"/>
    <w:rPr>
      <w:rFonts w:ascii="Arial" w:hAnsi="Arial" w:eastAsia="宋体"/>
      <w:b/>
      <w:bCs/>
      <w:kern w:val="2"/>
      <w:sz w:val="24"/>
      <w:szCs w:val="24"/>
      <w:lang w:val="en-US" w:eastAsia="zh-CN" w:bidi="ar-SA"/>
    </w:rPr>
  </w:style>
  <w:style w:type="character" w:customStyle="1" w:styleId="190">
    <w:name w:val="Char Char"/>
    <w:qFormat/>
    <w:locked/>
    <w:uiPriority w:val="0"/>
    <w:rPr>
      <w:rFonts w:ascii="Arial" w:hAnsi="Arial" w:eastAsia="宋体" w:cs="Arial"/>
      <w:b/>
      <w:bCs/>
      <w:kern w:val="2"/>
      <w:sz w:val="32"/>
      <w:szCs w:val="32"/>
      <w:lang w:val="en-US" w:eastAsia="zh-CN" w:bidi="ar-SA"/>
    </w:rPr>
  </w:style>
  <w:style w:type="character" w:customStyle="1" w:styleId="191">
    <w:name w:val="NormalCharacter"/>
    <w:qFormat/>
    <w:uiPriority w:val="0"/>
    <w:rPr>
      <w:kern w:val="2"/>
      <w:sz w:val="21"/>
      <w:lang w:val="en-US" w:eastAsia="zh-CN" w:bidi="ar-SA"/>
    </w:rPr>
  </w:style>
  <w:style w:type="character" w:customStyle="1" w:styleId="192">
    <w:name w:val="样式1 Char"/>
    <w:link w:val="193"/>
    <w:qFormat/>
    <w:uiPriority w:val="0"/>
    <w:rPr>
      <w:rFonts w:ascii="黑体" w:hAnsi="黑体" w:eastAsia="黑体"/>
      <w:b/>
      <w:bCs/>
      <w:sz w:val="32"/>
      <w:szCs w:val="32"/>
    </w:rPr>
  </w:style>
  <w:style w:type="paragraph" w:customStyle="1" w:styleId="193">
    <w:name w:val="样式1"/>
    <w:basedOn w:val="5"/>
    <w:link w:val="192"/>
    <w:qFormat/>
    <w:uiPriority w:val="0"/>
    <w:pPr>
      <w:spacing w:before="0" w:after="0" w:line="360" w:lineRule="auto"/>
    </w:pPr>
    <w:rPr>
      <w:rFonts w:ascii="黑体" w:hAnsi="黑体" w:cstheme="minorBidi"/>
    </w:rPr>
  </w:style>
  <w:style w:type="character" w:customStyle="1" w:styleId="194">
    <w:name w:val="hui3"/>
    <w:qFormat/>
    <w:uiPriority w:val="0"/>
    <w:rPr>
      <w:color w:val="333333"/>
    </w:rPr>
  </w:style>
  <w:style w:type="character" w:customStyle="1" w:styleId="195">
    <w:name w:val="批注框文本 Char1"/>
    <w:semiHidden/>
    <w:qFormat/>
    <w:uiPriority w:val="0"/>
    <w:rPr>
      <w:kern w:val="2"/>
      <w:sz w:val="18"/>
      <w:szCs w:val="18"/>
    </w:rPr>
  </w:style>
  <w:style w:type="character" w:customStyle="1" w:styleId="196">
    <w:name w:val="List Paragraph Char"/>
    <w:link w:val="197"/>
    <w:qFormat/>
    <w:locked/>
    <w:uiPriority w:val="0"/>
    <w:rPr>
      <w:rFonts w:ascii="Calibri" w:hAnsi="Calibri" w:eastAsia="宋体"/>
    </w:rPr>
  </w:style>
  <w:style w:type="paragraph" w:customStyle="1" w:styleId="197">
    <w:name w:val="列表段落1"/>
    <w:basedOn w:val="1"/>
    <w:link w:val="196"/>
    <w:qFormat/>
    <w:uiPriority w:val="0"/>
    <w:pPr>
      <w:ind w:firstLine="420" w:firstLineChars="200"/>
    </w:pPr>
    <w:rPr>
      <w:rFonts w:ascii="Calibri" w:hAnsi="Calibri" w:cstheme="minorBidi"/>
      <w:szCs w:val="22"/>
    </w:rPr>
  </w:style>
  <w:style w:type="character" w:customStyle="1" w:styleId="198">
    <w:name w:val="标题 Char1"/>
    <w:qFormat/>
    <w:uiPriority w:val="0"/>
    <w:rPr>
      <w:rFonts w:ascii="Cambria" w:hAnsi="Cambria" w:cs="Times New Roman"/>
      <w:b/>
      <w:bCs/>
      <w:kern w:val="2"/>
      <w:sz w:val="32"/>
      <w:szCs w:val="32"/>
    </w:rPr>
  </w:style>
  <w:style w:type="character" w:customStyle="1" w:styleId="199">
    <w:name w:val="正文文本 Char1"/>
    <w:semiHidden/>
    <w:qFormat/>
    <w:uiPriority w:val="0"/>
    <w:rPr>
      <w:kern w:val="2"/>
      <w:sz w:val="21"/>
    </w:rPr>
  </w:style>
  <w:style w:type="character" w:customStyle="1" w:styleId="200">
    <w:name w:val="Char Char2"/>
    <w:qFormat/>
    <w:locked/>
    <w:uiPriority w:val="0"/>
    <w:rPr>
      <w:rFonts w:ascii="宋体" w:hAnsi="宋体"/>
      <w:i/>
      <w:sz w:val="21"/>
      <w:szCs w:val="24"/>
      <w:lang w:val="en-US" w:eastAsia="zh-CN" w:bidi="ar-SA"/>
    </w:rPr>
  </w:style>
  <w:style w:type="character" w:customStyle="1" w:styleId="201">
    <w:name w:val="列出段落 Char1"/>
    <w:link w:val="90"/>
    <w:qFormat/>
    <w:locked/>
    <w:uiPriority w:val="0"/>
    <w:rPr>
      <w:rFonts w:ascii="Times New Roman" w:hAnsi="Times New Roman" w:eastAsia="宋体" w:cs="Times New Roman"/>
      <w:szCs w:val="24"/>
    </w:rPr>
  </w:style>
  <w:style w:type="character" w:customStyle="1" w:styleId="202">
    <w:name w:val="15"/>
    <w:qFormat/>
    <w:uiPriority w:val="0"/>
    <w:rPr>
      <w:rFonts w:hint="eastAsia" w:ascii="宋体" w:hAnsi="宋体" w:eastAsia="宋体"/>
      <w:b/>
      <w:bCs/>
      <w:color w:val="000000"/>
      <w:sz w:val="18"/>
      <w:szCs w:val="18"/>
    </w:rPr>
  </w:style>
  <w:style w:type="character" w:customStyle="1" w:styleId="203">
    <w:name w:val="Char Char16"/>
    <w:qFormat/>
    <w:locked/>
    <w:uiPriority w:val="0"/>
    <w:rPr>
      <w:rFonts w:eastAsia="宋体"/>
      <w:b/>
      <w:bCs/>
      <w:kern w:val="2"/>
      <w:sz w:val="24"/>
      <w:szCs w:val="24"/>
      <w:lang w:val="en-US" w:eastAsia="zh-CN" w:bidi="ar-SA"/>
    </w:rPr>
  </w:style>
  <w:style w:type="character" w:customStyle="1" w:styleId="204">
    <w:name w:val="font71"/>
    <w:qFormat/>
    <w:uiPriority w:val="0"/>
    <w:rPr>
      <w:rFonts w:hint="eastAsia" w:ascii="宋体" w:hAnsi="宋体" w:eastAsia="宋体" w:cs="宋体"/>
      <w:color w:val="auto"/>
      <w:sz w:val="22"/>
      <w:szCs w:val="22"/>
      <w:u w:val="none"/>
    </w:rPr>
  </w:style>
  <w:style w:type="character" w:customStyle="1" w:styleId="205">
    <w:name w:val="纯文本 Char1"/>
    <w:semiHidden/>
    <w:qFormat/>
    <w:uiPriority w:val="0"/>
    <w:rPr>
      <w:rFonts w:ascii="宋体" w:hAnsi="Courier New" w:cs="Courier New"/>
      <w:kern w:val="2"/>
      <w:sz w:val="21"/>
      <w:szCs w:val="21"/>
    </w:rPr>
  </w:style>
  <w:style w:type="character" w:customStyle="1" w:styleId="206">
    <w:name w:val="Char Char21"/>
    <w:qFormat/>
    <w:locked/>
    <w:uiPriority w:val="0"/>
    <w:rPr>
      <w:rFonts w:ascii="Arial" w:hAnsi="Arial" w:eastAsia="黑体"/>
      <w:b/>
      <w:bCs/>
      <w:kern w:val="2"/>
      <w:sz w:val="32"/>
      <w:szCs w:val="32"/>
      <w:lang w:val="en-US" w:eastAsia="zh-CN" w:bidi="ar-SA"/>
    </w:rPr>
  </w:style>
  <w:style w:type="character" w:customStyle="1" w:styleId="207">
    <w:name w:val="文档结构图 Char1"/>
    <w:semiHidden/>
    <w:qFormat/>
    <w:uiPriority w:val="0"/>
    <w:rPr>
      <w:rFonts w:ascii="宋体"/>
      <w:kern w:val="2"/>
      <w:sz w:val="18"/>
      <w:szCs w:val="18"/>
    </w:rPr>
  </w:style>
  <w:style w:type="character" w:customStyle="1" w:styleId="208">
    <w:name w:val="样式2 Char"/>
    <w:link w:val="209"/>
    <w:qFormat/>
    <w:uiPriority w:val="0"/>
    <w:rPr>
      <w:rFonts w:ascii="黑体" w:hAnsi="黑体" w:eastAsia="黑体"/>
      <w:bCs/>
      <w:color w:val="FF0000"/>
      <w:sz w:val="28"/>
      <w:szCs w:val="32"/>
    </w:rPr>
  </w:style>
  <w:style w:type="paragraph" w:customStyle="1" w:styleId="209">
    <w:name w:val="样式2"/>
    <w:basedOn w:val="7"/>
    <w:link w:val="208"/>
    <w:qFormat/>
    <w:uiPriority w:val="0"/>
    <w:pPr>
      <w:tabs>
        <w:tab w:val="left" w:pos="1620"/>
      </w:tabs>
      <w:adjustRightInd w:val="0"/>
      <w:spacing w:before="0" w:after="0" w:line="360" w:lineRule="auto"/>
      <w:textAlignment w:val="baseline"/>
    </w:pPr>
    <w:rPr>
      <w:rFonts w:ascii="黑体" w:hAnsi="黑体" w:eastAsia="黑体" w:cstheme="minorBidi"/>
      <w:b w:val="0"/>
      <w:bCs/>
      <w:color w:val="FF0000"/>
      <w:sz w:val="28"/>
      <w:szCs w:val="32"/>
    </w:rPr>
  </w:style>
  <w:style w:type="character" w:customStyle="1" w:styleId="210">
    <w:name w:val="页眉 字符1"/>
    <w:qFormat/>
    <w:uiPriority w:val="99"/>
    <w:rPr>
      <w:rFonts w:eastAsia="宋体"/>
      <w:kern w:val="2"/>
      <w:sz w:val="18"/>
      <w:lang w:val="en-US" w:eastAsia="zh-CN" w:bidi="ar-SA"/>
    </w:rPr>
  </w:style>
  <w:style w:type="character" w:customStyle="1" w:styleId="211">
    <w:name w:val="批注主题 Char1"/>
    <w:semiHidden/>
    <w:qFormat/>
    <w:locked/>
    <w:uiPriority w:val="0"/>
    <w:rPr>
      <w:b/>
      <w:bCs/>
      <w:lang w:val="en-US" w:eastAsia="zh-CN" w:bidi="ar-SA"/>
    </w:rPr>
  </w:style>
  <w:style w:type="character" w:customStyle="1" w:styleId="212">
    <w:name w:val="Char Char8"/>
    <w:qFormat/>
    <w:locked/>
    <w:uiPriority w:val="0"/>
    <w:rPr>
      <w:rFonts w:ascii="Arial" w:hAnsi="Arial" w:eastAsia="宋体" w:cs="Arial"/>
      <w:b/>
      <w:bCs/>
      <w:kern w:val="2"/>
      <w:sz w:val="32"/>
      <w:szCs w:val="32"/>
      <w:lang w:val="en-US" w:eastAsia="zh-CN" w:bidi="ar-SA"/>
    </w:rPr>
  </w:style>
  <w:style w:type="character" w:customStyle="1" w:styleId="213">
    <w:name w:val="页脚 字符1"/>
    <w:qFormat/>
    <w:uiPriority w:val="99"/>
    <w:rPr>
      <w:rFonts w:eastAsia="宋体"/>
      <w:kern w:val="2"/>
      <w:sz w:val="18"/>
      <w:lang w:val="en-US" w:eastAsia="zh-CN" w:bidi="ar-SA"/>
    </w:rPr>
  </w:style>
  <w:style w:type="character" w:customStyle="1" w:styleId="214">
    <w:name w:val="日期 Char1"/>
    <w:semiHidden/>
    <w:qFormat/>
    <w:locked/>
    <w:uiPriority w:val="0"/>
    <w:rPr>
      <w:rFonts w:ascii="宋体"/>
      <w:sz w:val="24"/>
    </w:rPr>
  </w:style>
  <w:style w:type="character" w:customStyle="1" w:styleId="215">
    <w:name w:val="font61"/>
    <w:qFormat/>
    <w:uiPriority w:val="0"/>
    <w:rPr>
      <w:rFonts w:hint="eastAsia" w:ascii="宋体" w:hAnsi="宋体" w:eastAsia="宋体" w:cs="宋体"/>
      <w:b/>
      <w:color w:val="auto"/>
      <w:sz w:val="22"/>
      <w:szCs w:val="22"/>
      <w:u w:val="none"/>
    </w:rPr>
  </w:style>
  <w:style w:type="character" w:customStyle="1" w:styleId="216">
    <w:name w:val="HTML 预设格式 Char1"/>
    <w:semiHidden/>
    <w:qFormat/>
    <w:locked/>
    <w:uiPriority w:val="0"/>
    <w:rPr>
      <w:rFonts w:ascii="Courier New" w:hAnsi="Courier New" w:cs="Courier New"/>
      <w:kern w:val="2"/>
    </w:rPr>
  </w:style>
  <w:style w:type="character" w:customStyle="1" w:styleId="217">
    <w:name w:val="Char Char17"/>
    <w:semiHidden/>
    <w:qFormat/>
    <w:locked/>
    <w:uiPriority w:val="0"/>
    <w:rPr>
      <w:rFonts w:ascii="Cambria" w:hAnsi="Cambria" w:eastAsia="宋体"/>
      <w:b/>
      <w:bCs/>
      <w:kern w:val="2"/>
      <w:sz w:val="24"/>
      <w:szCs w:val="24"/>
      <w:lang w:val="en-US" w:eastAsia="zh-CN" w:bidi="ar-SA"/>
    </w:rPr>
  </w:style>
  <w:style w:type="character" w:customStyle="1" w:styleId="218">
    <w:name w:val="页眉 Char1"/>
    <w:semiHidden/>
    <w:qFormat/>
    <w:uiPriority w:val="0"/>
    <w:rPr>
      <w:kern w:val="2"/>
      <w:sz w:val="18"/>
      <w:szCs w:val="18"/>
    </w:rPr>
  </w:style>
  <w:style w:type="character" w:customStyle="1" w:styleId="219">
    <w:name w:val="正文文本缩进 3 Char1"/>
    <w:semiHidden/>
    <w:qFormat/>
    <w:uiPriority w:val="0"/>
    <w:rPr>
      <w:kern w:val="2"/>
      <w:sz w:val="16"/>
      <w:szCs w:val="16"/>
    </w:rPr>
  </w:style>
  <w:style w:type="character" w:customStyle="1" w:styleId="220">
    <w:name w:val="正文文本缩进 2 Char1"/>
    <w:semiHidden/>
    <w:qFormat/>
    <w:uiPriority w:val="0"/>
    <w:rPr>
      <w:kern w:val="2"/>
      <w:sz w:val="21"/>
    </w:rPr>
  </w:style>
  <w:style w:type="character" w:customStyle="1" w:styleId="221">
    <w:name w:val="批注主题 字符1"/>
    <w:semiHidden/>
    <w:qFormat/>
    <w:uiPriority w:val="0"/>
    <w:rPr>
      <w:b/>
      <w:bCs/>
    </w:rPr>
  </w:style>
  <w:style w:type="character" w:customStyle="1" w:styleId="222">
    <w:name w:val="font21"/>
    <w:basedOn w:val="76"/>
    <w:qFormat/>
    <w:uiPriority w:val="0"/>
    <w:rPr>
      <w:rFonts w:hint="eastAsia" w:ascii="宋体" w:hAnsi="宋体" w:eastAsia="宋体"/>
      <w:b/>
      <w:bCs/>
      <w:color w:val="000000"/>
      <w:sz w:val="20"/>
      <w:szCs w:val="20"/>
      <w:u w:val="none"/>
    </w:rPr>
  </w:style>
  <w:style w:type="character" w:customStyle="1" w:styleId="223">
    <w:name w:val="bookmark-item"/>
    <w:qFormat/>
    <w:uiPriority w:val="0"/>
  </w:style>
  <w:style w:type="character" w:customStyle="1" w:styleId="224">
    <w:name w:val="font51"/>
    <w:qFormat/>
    <w:uiPriority w:val="0"/>
    <w:rPr>
      <w:rFonts w:hint="eastAsia" w:ascii="宋体" w:hAnsi="宋体" w:eastAsia="宋体" w:cs="宋体"/>
      <w:color w:val="auto"/>
      <w:sz w:val="22"/>
      <w:szCs w:val="22"/>
      <w:u w:val="none"/>
    </w:rPr>
  </w:style>
  <w:style w:type="character" w:customStyle="1" w:styleId="225">
    <w:name w:val="正文文本 3 Char1"/>
    <w:semiHidden/>
    <w:qFormat/>
    <w:uiPriority w:val="0"/>
    <w:rPr>
      <w:kern w:val="2"/>
      <w:sz w:val="16"/>
      <w:szCs w:val="16"/>
    </w:rPr>
  </w:style>
  <w:style w:type="character" w:customStyle="1" w:styleId="226">
    <w:name w:val="Char Char6"/>
    <w:qFormat/>
    <w:locked/>
    <w:uiPriority w:val="0"/>
    <w:rPr>
      <w:rFonts w:ascii="宋体" w:hAnsi="宋体" w:eastAsia="宋体"/>
      <w:kern w:val="2"/>
      <w:sz w:val="18"/>
      <w:lang w:val="en-US" w:eastAsia="zh-CN" w:bidi="ar-SA"/>
    </w:rPr>
  </w:style>
  <w:style w:type="character" w:customStyle="1" w:styleId="227">
    <w:name w:val="样式5 Char"/>
    <w:link w:val="228"/>
    <w:qFormat/>
    <w:uiPriority w:val="0"/>
    <w:rPr>
      <w:rFonts w:eastAsia="宋体"/>
      <w:b/>
      <w:bCs/>
      <w:sz w:val="28"/>
      <w:szCs w:val="28"/>
    </w:rPr>
  </w:style>
  <w:style w:type="paragraph" w:customStyle="1" w:styleId="228">
    <w:name w:val="样式5"/>
    <w:basedOn w:val="1"/>
    <w:link w:val="227"/>
    <w:qFormat/>
    <w:uiPriority w:val="0"/>
    <w:pPr>
      <w:keepNext/>
      <w:keepLines/>
      <w:spacing w:before="280" w:after="290" w:line="376" w:lineRule="auto"/>
      <w:ind w:left="210" w:leftChars="100" w:right="210" w:rightChars="100"/>
      <w:outlineLvl w:val="4"/>
    </w:pPr>
    <w:rPr>
      <w:rFonts w:asciiTheme="minorHAnsi" w:hAnsiTheme="minorHAnsi" w:cstheme="minorBidi"/>
      <w:b/>
      <w:bCs/>
      <w:sz w:val="28"/>
      <w:szCs w:val="28"/>
    </w:rPr>
  </w:style>
  <w:style w:type="character" w:customStyle="1" w:styleId="229">
    <w:name w:val="正文文本缩进 Char1"/>
    <w:semiHidden/>
    <w:qFormat/>
    <w:uiPriority w:val="0"/>
    <w:rPr>
      <w:kern w:val="2"/>
      <w:sz w:val="21"/>
    </w:rPr>
  </w:style>
  <w:style w:type="character" w:customStyle="1" w:styleId="230">
    <w:name w:val="Char Char3"/>
    <w:qFormat/>
    <w:uiPriority w:val="0"/>
    <w:rPr>
      <w:rFonts w:ascii="宋体" w:hAnsi="Courier New" w:eastAsia="宋体"/>
      <w:color w:val="000000"/>
      <w:kern w:val="2"/>
      <w:sz w:val="21"/>
      <w:lang w:val="en-US" w:eastAsia="zh-CN" w:bidi="ar-SA"/>
    </w:rPr>
  </w:style>
  <w:style w:type="character" w:customStyle="1" w:styleId="231">
    <w:name w:val="Char Char1"/>
    <w:qFormat/>
    <w:locked/>
    <w:uiPriority w:val="0"/>
    <w:rPr>
      <w:rFonts w:ascii="方正书宋简体" w:eastAsia="方正书宋简体"/>
      <w:kern w:val="2"/>
      <w:sz w:val="24"/>
      <w:lang w:val="en-US" w:eastAsia="zh-CN" w:bidi="ar-SA"/>
    </w:rPr>
  </w:style>
  <w:style w:type="character" w:customStyle="1" w:styleId="232">
    <w:name w:val="Char Char33"/>
    <w:qFormat/>
    <w:uiPriority w:val="0"/>
    <w:rPr>
      <w:rFonts w:hint="eastAsia" w:ascii="宋体" w:hAnsi="宋体"/>
      <w:i/>
      <w:szCs w:val="24"/>
      <w:lang w:val="en-US" w:eastAsia="zh-CN" w:bidi="ar-SA"/>
    </w:rPr>
  </w:style>
  <w:style w:type="character" w:customStyle="1" w:styleId="233">
    <w:name w:val="Char Char31"/>
    <w:qFormat/>
    <w:uiPriority w:val="0"/>
    <w:rPr>
      <w:rFonts w:hint="eastAsia" w:ascii="宋体" w:hAnsi="Courier New" w:eastAsia="宋体"/>
      <w:color w:val="000000"/>
      <w:kern w:val="2"/>
      <w:sz w:val="21"/>
      <w:lang w:val="en-US" w:eastAsia="zh-CN" w:bidi="ar-SA"/>
    </w:rPr>
  </w:style>
  <w:style w:type="character" w:customStyle="1" w:styleId="234">
    <w:name w:val="正文首行缩进 Char1"/>
    <w:semiHidden/>
    <w:qFormat/>
    <w:uiPriority w:val="0"/>
  </w:style>
  <w:style w:type="character" w:customStyle="1" w:styleId="235">
    <w:name w:val="Char Char18"/>
    <w:qFormat/>
    <w:locked/>
    <w:uiPriority w:val="0"/>
    <w:rPr>
      <w:rFonts w:eastAsia="宋体"/>
      <w:b/>
      <w:bCs/>
      <w:kern w:val="2"/>
      <w:sz w:val="28"/>
      <w:szCs w:val="28"/>
      <w:lang w:val="en-US" w:eastAsia="zh-CN" w:bidi="ar-SA"/>
    </w:rPr>
  </w:style>
  <w:style w:type="character" w:customStyle="1" w:styleId="236">
    <w:name w:val="页脚 Char1"/>
    <w:semiHidden/>
    <w:qFormat/>
    <w:uiPriority w:val="99"/>
    <w:rPr>
      <w:kern w:val="2"/>
      <w:sz w:val="18"/>
      <w:szCs w:val="18"/>
    </w:rPr>
  </w:style>
  <w:style w:type="character" w:customStyle="1" w:styleId="237">
    <w:name w:val="Char Char13"/>
    <w:qFormat/>
    <w:locked/>
    <w:uiPriority w:val="0"/>
    <w:rPr>
      <w:rFonts w:ascii="宋体" w:hAnsi="宋体" w:eastAsia="宋体"/>
      <w:kern w:val="2"/>
      <w:sz w:val="21"/>
      <w:lang w:val="en-US" w:eastAsia="zh-CN" w:bidi="ar-SA"/>
    </w:rPr>
  </w:style>
  <w:style w:type="character" w:customStyle="1" w:styleId="238">
    <w:name w:val="font121"/>
    <w:qFormat/>
    <w:uiPriority w:val="0"/>
    <w:rPr>
      <w:rFonts w:hint="eastAsia" w:ascii="宋体" w:hAnsi="宋体" w:eastAsia="宋体" w:cs="宋体"/>
      <w:b/>
      <w:color w:val="FF0000"/>
      <w:sz w:val="22"/>
      <w:szCs w:val="22"/>
      <w:u w:val="none"/>
    </w:rPr>
  </w:style>
  <w:style w:type="character" w:customStyle="1" w:styleId="239">
    <w:name w:val="font81"/>
    <w:qFormat/>
    <w:uiPriority w:val="0"/>
    <w:rPr>
      <w:rFonts w:hint="eastAsia" w:ascii="宋体" w:hAnsi="宋体" w:eastAsia="宋体"/>
      <w:color w:val="FF0000"/>
      <w:sz w:val="20"/>
      <w:szCs w:val="20"/>
      <w:u w:val="none"/>
    </w:rPr>
  </w:style>
  <w:style w:type="character" w:customStyle="1" w:styleId="240">
    <w:name w:val="标题2正文 Char Char"/>
    <w:link w:val="241"/>
    <w:qFormat/>
    <w:uiPriority w:val="0"/>
    <w:rPr>
      <w:rFonts w:eastAsia="宋体"/>
      <w:sz w:val="24"/>
      <w:szCs w:val="24"/>
    </w:rPr>
  </w:style>
  <w:style w:type="paragraph" w:customStyle="1" w:styleId="241">
    <w:name w:val="标题2正文 Char"/>
    <w:basedOn w:val="1"/>
    <w:link w:val="240"/>
    <w:qFormat/>
    <w:uiPriority w:val="0"/>
    <w:pPr>
      <w:spacing w:beforeLines="50" w:afterLines="50"/>
      <w:ind w:right="38" w:rightChars="18" w:firstLine="420"/>
    </w:pPr>
    <w:rPr>
      <w:rFonts w:asciiTheme="minorHAnsi" w:hAnsiTheme="minorHAnsi" w:cstheme="minorBidi"/>
      <w:sz w:val="24"/>
    </w:rPr>
  </w:style>
  <w:style w:type="character" w:customStyle="1" w:styleId="242">
    <w:name w:val="列表段落 字符"/>
    <w:qFormat/>
    <w:uiPriority w:val="0"/>
    <w:rPr>
      <w:kern w:val="2"/>
      <w:sz w:val="21"/>
      <w:szCs w:val="22"/>
      <w:lang w:bidi="ar-SA"/>
    </w:rPr>
  </w:style>
  <w:style w:type="character" w:customStyle="1" w:styleId="243">
    <w:name w:val="font11"/>
    <w:qFormat/>
    <w:uiPriority w:val="0"/>
    <w:rPr>
      <w:rFonts w:hint="default" w:ascii="Times New Roman" w:hAnsi="Times New Roman" w:cs="Times New Roman"/>
      <w:color w:val="000000"/>
      <w:sz w:val="24"/>
      <w:szCs w:val="24"/>
      <w:u w:val="none"/>
    </w:rPr>
  </w:style>
  <w:style w:type="character" w:customStyle="1" w:styleId="244">
    <w:name w:val="Char Char331"/>
    <w:qFormat/>
    <w:uiPriority w:val="0"/>
    <w:rPr>
      <w:i/>
      <w:szCs w:val="24"/>
      <w:lang w:val="en-US" w:eastAsia="zh-CN" w:bidi="ar-SA"/>
    </w:rPr>
  </w:style>
  <w:style w:type="character" w:customStyle="1" w:styleId="245">
    <w:name w:val="font31"/>
    <w:basedOn w:val="76"/>
    <w:qFormat/>
    <w:uiPriority w:val="0"/>
    <w:rPr>
      <w:rFonts w:hint="eastAsia" w:ascii="宋体" w:hAnsi="宋体" w:eastAsia="宋体"/>
      <w:color w:val="000000"/>
      <w:sz w:val="20"/>
      <w:szCs w:val="20"/>
      <w:u w:val="none"/>
    </w:rPr>
  </w:style>
  <w:style w:type="character" w:customStyle="1" w:styleId="246">
    <w:name w:val="哈哈正文 Char"/>
    <w:link w:val="247"/>
    <w:qFormat/>
    <w:uiPriority w:val="0"/>
    <w:rPr>
      <w:rFonts w:ascii="宋体" w:hAnsi="宋体" w:eastAsia="宋体" w:cs="宋体"/>
      <w:sz w:val="24"/>
    </w:rPr>
  </w:style>
  <w:style w:type="paragraph" w:customStyle="1" w:styleId="247">
    <w:name w:val="哈哈正文"/>
    <w:basedOn w:val="1"/>
    <w:link w:val="246"/>
    <w:qFormat/>
    <w:uiPriority w:val="0"/>
    <w:pPr>
      <w:spacing w:line="360" w:lineRule="auto"/>
      <w:ind w:firstLine="200" w:firstLineChars="200"/>
    </w:pPr>
    <w:rPr>
      <w:rFonts w:ascii="宋体" w:hAnsi="宋体" w:cs="宋体"/>
      <w:sz w:val="24"/>
      <w:szCs w:val="22"/>
    </w:rPr>
  </w:style>
  <w:style w:type="character" w:customStyle="1" w:styleId="248">
    <w:name w:val="Char Char5"/>
    <w:qFormat/>
    <w:locked/>
    <w:uiPriority w:val="0"/>
    <w:rPr>
      <w:rFonts w:ascii="宋体" w:hAnsi="宋体" w:eastAsia="宋体"/>
      <w:kern w:val="2"/>
      <w:sz w:val="24"/>
      <w:lang w:val="en-US" w:eastAsia="zh-CN" w:bidi="ar-SA"/>
    </w:rPr>
  </w:style>
  <w:style w:type="character" w:customStyle="1" w:styleId="249">
    <w:name w:val="样式4 Char"/>
    <w:link w:val="250"/>
    <w:qFormat/>
    <w:uiPriority w:val="0"/>
    <w:rPr>
      <w:rFonts w:ascii="黑体" w:hAnsi="黑体" w:eastAsia="黑体"/>
      <w:bCs/>
      <w:kern w:val="44"/>
      <w:sz w:val="44"/>
      <w:szCs w:val="44"/>
    </w:rPr>
  </w:style>
  <w:style w:type="paragraph" w:customStyle="1" w:styleId="250">
    <w:name w:val="样式4"/>
    <w:basedOn w:val="4"/>
    <w:link w:val="249"/>
    <w:qFormat/>
    <w:uiPriority w:val="0"/>
    <w:pPr>
      <w:spacing w:before="0" w:after="0" w:line="360" w:lineRule="auto"/>
      <w:jc w:val="center"/>
    </w:pPr>
    <w:rPr>
      <w:rFonts w:ascii="黑体" w:hAnsi="黑体" w:eastAsia="黑体" w:cstheme="minorBidi"/>
      <w:b w:val="0"/>
    </w:rPr>
  </w:style>
  <w:style w:type="character" w:customStyle="1" w:styleId="251">
    <w:name w:val="Char Char7"/>
    <w:qFormat/>
    <w:locked/>
    <w:uiPriority w:val="0"/>
    <w:rPr>
      <w:rFonts w:ascii="宋体" w:hAnsi="宋体" w:eastAsia="宋体" w:cs="宋体"/>
      <w:color w:val="000000"/>
      <w:sz w:val="24"/>
      <w:szCs w:val="24"/>
      <w:lang w:val="en-US" w:eastAsia="zh-CN" w:bidi="ar-SA"/>
    </w:rPr>
  </w:style>
  <w:style w:type="character" w:customStyle="1" w:styleId="252">
    <w:name w:val="Char Char4"/>
    <w:qFormat/>
    <w:locked/>
    <w:uiPriority w:val="0"/>
    <w:rPr>
      <w:rFonts w:ascii="宋体" w:hAnsi="宋体" w:eastAsia="宋体"/>
      <w:kern w:val="2"/>
      <w:sz w:val="24"/>
      <w:lang w:val="en-US" w:eastAsia="zh-CN" w:bidi="ar-SA"/>
    </w:rPr>
  </w:style>
  <w:style w:type="character" w:customStyle="1" w:styleId="253">
    <w:name w:val="Char Char14"/>
    <w:qFormat/>
    <w:locked/>
    <w:uiPriority w:val="0"/>
    <w:rPr>
      <w:rFonts w:ascii="Arial" w:hAnsi="Arial" w:eastAsia="黑体"/>
      <w:kern w:val="2"/>
      <w:sz w:val="21"/>
      <w:szCs w:val="21"/>
      <w:lang w:val="en-US" w:eastAsia="zh-CN" w:bidi="ar-SA"/>
    </w:rPr>
  </w:style>
  <w:style w:type="character" w:customStyle="1" w:styleId="254">
    <w:name w:val="Char Char20"/>
    <w:qFormat/>
    <w:locked/>
    <w:uiPriority w:val="0"/>
    <w:rPr>
      <w:rFonts w:ascii="Arial" w:hAnsi="Arial" w:eastAsia="黑体" w:cs="Arial"/>
      <w:b/>
      <w:bCs/>
      <w:kern w:val="2"/>
      <w:sz w:val="30"/>
      <w:szCs w:val="32"/>
      <w:lang w:val="en-US" w:eastAsia="zh-CN" w:bidi="ar-SA"/>
    </w:rPr>
  </w:style>
  <w:style w:type="character" w:customStyle="1" w:styleId="255">
    <w:name w:val="font01"/>
    <w:qFormat/>
    <w:uiPriority w:val="0"/>
    <w:rPr>
      <w:rFonts w:hint="eastAsia" w:ascii="宋体" w:hAnsi="宋体" w:eastAsia="宋体"/>
      <w:color w:val="000000"/>
      <w:sz w:val="24"/>
      <w:szCs w:val="24"/>
      <w:u w:val="none"/>
    </w:rPr>
  </w:style>
  <w:style w:type="character" w:customStyle="1" w:styleId="256">
    <w:name w:val="apple-style-span"/>
    <w:qFormat/>
    <w:uiPriority w:val="0"/>
  </w:style>
  <w:style w:type="character" w:customStyle="1" w:styleId="257">
    <w:name w:val="Char Char10"/>
    <w:qFormat/>
    <w:locked/>
    <w:uiPriority w:val="0"/>
    <w:rPr>
      <w:rFonts w:ascii="宋体" w:hAnsi="宋体" w:eastAsia="宋体"/>
      <w:sz w:val="24"/>
      <w:szCs w:val="24"/>
      <w:lang w:bidi="ar-SA"/>
    </w:rPr>
  </w:style>
  <w:style w:type="character" w:customStyle="1" w:styleId="258">
    <w:name w:val="Char Char19"/>
    <w:qFormat/>
    <w:locked/>
    <w:uiPriority w:val="0"/>
    <w:rPr>
      <w:rFonts w:ascii="Arial" w:hAnsi="Arial" w:eastAsia="黑体"/>
      <w:b/>
      <w:bCs/>
      <w:kern w:val="2"/>
      <w:sz w:val="28"/>
      <w:szCs w:val="28"/>
      <w:lang w:val="en-US" w:eastAsia="zh-CN" w:bidi="ar-SA"/>
    </w:rPr>
  </w:style>
  <w:style w:type="paragraph" w:customStyle="1" w:styleId="259">
    <w:name w:val="tabletextchar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6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2">
    <w:name w:val="_Style 3"/>
    <w:qFormat/>
    <w:uiPriority w:val="0"/>
    <w:rPr>
      <w:rFonts w:ascii="Times New Roman" w:hAnsi="Times New Roman" w:eastAsia="宋体" w:cs="Times New Roman"/>
      <w:sz w:val="22"/>
      <w:szCs w:val="22"/>
      <w:lang w:val="en-US" w:eastAsia="zh-CN" w:bidi="ar-SA"/>
    </w:rPr>
  </w:style>
  <w:style w:type="paragraph" w:customStyle="1" w:styleId="263">
    <w:name w:val="F-正文"/>
    <w:qFormat/>
    <w:uiPriority w:val="0"/>
    <w:pPr>
      <w:spacing w:line="560" w:lineRule="exact"/>
      <w:jc w:val="both"/>
    </w:pPr>
    <w:rPr>
      <w:rFonts w:ascii="Times" w:hAnsi="Times" w:eastAsia="仿宋" w:cs="Times New Roman"/>
      <w:kern w:val="2"/>
      <w:sz w:val="24"/>
      <w:lang w:val="en-US" w:eastAsia="zh-CN" w:bidi="ar-SA"/>
    </w:rPr>
  </w:style>
  <w:style w:type="paragraph" w:customStyle="1" w:styleId="264">
    <w:name w:val="正文无缩进"/>
    <w:basedOn w:val="1"/>
    <w:qFormat/>
    <w:uiPriority w:val="0"/>
    <w:pPr>
      <w:widowControl/>
      <w:autoSpaceDE w:val="0"/>
      <w:autoSpaceDN w:val="0"/>
      <w:spacing w:line="300" w:lineRule="auto"/>
      <w:textAlignment w:val="bottom"/>
    </w:pPr>
    <w:rPr>
      <w:rFonts w:eastAsia="楷体_GB2312"/>
      <w:szCs w:val="20"/>
    </w:rPr>
  </w:style>
  <w:style w:type="paragraph" w:customStyle="1" w:styleId="265">
    <w:name w:val="Char Char1 Char Char Char Char"/>
    <w:basedOn w:val="1"/>
    <w:qFormat/>
    <w:uiPriority w:val="0"/>
    <w:rPr>
      <w:rFonts w:ascii="Tahoma" w:hAnsi="Tahoma"/>
      <w:sz w:val="24"/>
      <w:szCs w:val="20"/>
    </w:rPr>
  </w:style>
  <w:style w:type="paragraph" w:customStyle="1" w:styleId="266">
    <w:name w:val="Char11"/>
    <w:basedOn w:val="1"/>
    <w:qFormat/>
    <w:uiPriority w:val="0"/>
    <w:rPr>
      <w:rFonts w:ascii="仿宋_GB2312" w:eastAsia="仿宋_GB2312"/>
      <w:b/>
      <w:sz w:val="32"/>
      <w:szCs w:val="32"/>
    </w:rPr>
  </w:style>
  <w:style w:type="paragraph" w:customStyle="1" w:styleId="267">
    <w:name w:val="Char2"/>
    <w:basedOn w:val="1"/>
    <w:qFormat/>
    <w:uiPriority w:val="0"/>
    <w:pPr>
      <w:widowControl/>
      <w:spacing w:after="160" w:line="240" w:lineRule="exact"/>
      <w:ind w:left="-62" w:right="36" w:rightChars="15"/>
      <w:jc w:val="left"/>
    </w:pPr>
    <w:rPr>
      <w:rFonts w:ascii="Arial" w:hAnsi="Arial" w:eastAsia="Times New Roman"/>
      <w:kern w:val="0"/>
      <w:sz w:val="20"/>
      <w:szCs w:val="20"/>
      <w:lang w:eastAsia="en-US"/>
    </w:rPr>
  </w:style>
  <w:style w:type="paragraph" w:customStyle="1" w:styleId="268">
    <w:name w:val="Char Char Char Char3"/>
    <w:basedOn w:val="1"/>
    <w:qFormat/>
    <w:uiPriority w:val="0"/>
    <w:pPr>
      <w:widowControl/>
      <w:spacing w:line="400" w:lineRule="exact"/>
      <w:jc w:val="center"/>
    </w:pPr>
    <w:rPr>
      <w:rFonts w:ascii="Verdana" w:hAnsi="Verdana"/>
      <w:kern w:val="0"/>
      <w:szCs w:val="20"/>
      <w:lang w:eastAsia="en-US"/>
    </w:rPr>
  </w:style>
  <w:style w:type="paragraph" w:customStyle="1" w:styleId="269">
    <w:name w:val="tabletext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270">
    <w:name w:val="默认段落字体 Para Char Char Char Char Char Char Char Char Char1 Char Char Char Char"/>
    <w:basedOn w:val="1"/>
    <w:qFormat/>
    <w:uiPriority w:val="0"/>
    <w:rPr>
      <w:rFonts w:ascii="Tahoma" w:hAnsi="Tahoma"/>
      <w:sz w:val="24"/>
      <w:szCs w:val="20"/>
    </w:rPr>
  </w:style>
  <w:style w:type="paragraph" w:customStyle="1" w:styleId="271">
    <w:name w:val="Normal 2"/>
    <w:basedOn w:val="1"/>
    <w:qFormat/>
    <w:uiPriority w:val="0"/>
    <w:pPr>
      <w:keepLines/>
      <w:widowControl/>
      <w:autoSpaceDE w:val="0"/>
      <w:autoSpaceDN w:val="0"/>
      <w:adjustRightInd w:val="0"/>
      <w:spacing w:before="240"/>
      <w:ind w:left="360" w:right="900"/>
      <w:jc w:val="left"/>
    </w:pPr>
    <w:rPr>
      <w:rFonts w:ascii="Arial" w:hAnsi="Arial"/>
      <w:kern w:val="0"/>
      <w:sz w:val="22"/>
      <w:szCs w:val="20"/>
      <w:lang w:eastAsia="en-US"/>
    </w:rPr>
  </w:style>
  <w:style w:type="paragraph" w:customStyle="1" w:styleId="272">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73">
    <w:name w:val="*正文"/>
    <w:basedOn w:val="1"/>
    <w:qFormat/>
    <w:uiPriority w:val="0"/>
    <w:pPr>
      <w:widowControl/>
      <w:ind w:firstLine="200" w:firstLineChars="200"/>
    </w:pPr>
    <w:rPr>
      <w:rFonts w:ascii="仿宋_GB2312" w:hAnsi="等线" w:eastAsia="仿宋_GB2312"/>
      <w:sz w:val="24"/>
      <w:szCs w:val="28"/>
    </w:rPr>
  </w:style>
  <w:style w:type="paragraph" w:customStyle="1" w:styleId="274">
    <w:name w:val="正文 居中"/>
    <w:basedOn w:val="1"/>
    <w:qFormat/>
    <w:uiPriority w:val="0"/>
    <w:pPr>
      <w:spacing w:line="360" w:lineRule="auto"/>
      <w:jc w:val="center"/>
    </w:pPr>
    <w:rPr>
      <w:rFonts w:cs="宋体"/>
      <w:sz w:val="24"/>
      <w:szCs w:val="20"/>
    </w:rPr>
  </w:style>
  <w:style w:type="paragraph" w:customStyle="1" w:styleId="275">
    <w:name w:val="符号 1"/>
    <w:basedOn w:val="2"/>
    <w:qFormat/>
    <w:uiPriority w:val="0"/>
    <w:pPr>
      <w:tabs>
        <w:tab w:val="left" w:pos="900"/>
      </w:tabs>
      <w:ind w:left="1200" w:hanging="720" w:firstLineChars="0"/>
    </w:pPr>
    <w:rPr>
      <w:rFonts w:ascii="Times New Roman" w:hAnsi="Times New Roman" w:eastAsia="宋体"/>
      <w:kern w:val="28"/>
      <w:sz w:val="24"/>
    </w:rPr>
  </w:style>
  <w:style w:type="paragraph" w:customStyle="1" w:styleId="276">
    <w:name w:val="纯文本2"/>
    <w:basedOn w:val="1"/>
    <w:qFormat/>
    <w:uiPriority w:val="0"/>
    <w:rPr>
      <w:rFonts w:ascii="宋体" w:hAnsi="Courier New"/>
      <w:szCs w:val="20"/>
    </w:rPr>
  </w:style>
  <w:style w:type="paragraph" w:customStyle="1" w:styleId="277">
    <w:name w:val="默认段落字体 Para Char Char Char Char Char Char Char Char Char Char"/>
    <w:basedOn w:val="1"/>
    <w:qFormat/>
    <w:uiPriority w:val="0"/>
    <w:rPr>
      <w:rFonts w:ascii="Tahoma" w:hAnsi="Tahoma"/>
      <w:sz w:val="24"/>
      <w:szCs w:val="20"/>
    </w:rPr>
  </w:style>
  <w:style w:type="paragraph" w:customStyle="1" w:styleId="278">
    <w:name w:val="标准正文"/>
    <w:basedOn w:val="1"/>
    <w:qFormat/>
    <w:uiPriority w:val="0"/>
    <w:pPr>
      <w:adjustRightInd w:val="0"/>
      <w:spacing w:line="360" w:lineRule="auto"/>
      <w:ind w:firstLine="480" w:firstLineChars="200"/>
    </w:pPr>
    <w:rPr>
      <w:kern w:val="0"/>
      <w:sz w:val="24"/>
      <w:szCs w:val="20"/>
    </w:rPr>
  </w:style>
  <w:style w:type="paragraph" w:customStyle="1" w:styleId="279">
    <w:name w:val="Char Char Char Char Char Char Char"/>
    <w:basedOn w:val="1"/>
    <w:qFormat/>
    <w:uiPriority w:val="0"/>
    <w:pPr>
      <w:tabs>
        <w:tab w:val="left" w:pos="432"/>
      </w:tabs>
      <w:ind w:left="432" w:hanging="432"/>
    </w:pPr>
    <w:rPr>
      <w:rFonts w:ascii="Tahoma" w:hAnsi="Tahoma"/>
      <w:sz w:val="24"/>
      <w:szCs w:val="20"/>
    </w:rPr>
  </w:style>
  <w:style w:type="paragraph" w:customStyle="1" w:styleId="280">
    <w:name w:val="正文编码"/>
    <w:basedOn w:val="72"/>
    <w:qFormat/>
    <w:uiPriority w:val="0"/>
    <w:pPr>
      <w:tabs>
        <w:tab w:val="center" w:pos="2185"/>
      </w:tabs>
      <w:spacing w:after="0" w:line="360" w:lineRule="auto"/>
      <w:ind w:left="1200" w:hanging="720" w:firstLineChars="0"/>
    </w:pPr>
    <w:rPr>
      <w:rFonts w:ascii="仿宋_GB2312" w:hAnsi="宋体" w:eastAsia="仿宋_GB2312"/>
      <w:kern w:val="0"/>
      <w:sz w:val="24"/>
    </w:rPr>
  </w:style>
  <w:style w:type="paragraph" w:customStyle="1" w:styleId="28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2">
    <w:name w:val="正文文本缩进 + 四号"/>
    <w:basedOn w:val="2"/>
    <w:qFormat/>
    <w:uiPriority w:val="0"/>
    <w:pPr>
      <w:ind w:firstLine="560"/>
    </w:pPr>
    <w:rPr>
      <w:rFonts w:hAnsi="Times New Roman"/>
      <w:color w:val="000000"/>
      <w:sz w:val="28"/>
      <w:szCs w:val="28"/>
    </w:rPr>
  </w:style>
  <w:style w:type="paragraph" w:customStyle="1" w:styleId="283">
    <w:name w:val="中等深浅网格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4">
    <w:name w:val="Char Char Char Char Char Char Char1"/>
    <w:basedOn w:val="1"/>
    <w:qFormat/>
    <w:uiPriority w:val="0"/>
    <w:pPr>
      <w:tabs>
        <w:tab w:val="left" w:pos="432"/>
      </w:tabs>
      <w:ind w:left="432" w:hanging="432"/>
    </w:pPr>
    <w:rPr>
      <w:rFonts w:ascii="Tahoma" w:hAnsi="Tahoma"/>
      <w:sz w:val="24"/>
      <w:szCs w:val="20"/>
    </w:rPr>
  </w:style>
  <w:style w:type="paragraph" w:customStyle="1" w:styleId="285">
    <w:name w:val="符号 2"/>
    <w:basedOn w:val="275"/>
    <w:qFormat/>
    <w:uiPriority w:val="0"/>
    <w:pPr>
      <w:tabs>
        <w:tab w:val="left" w:pos="1320"/>
        <w:tab w:val="clear" w:pos="900"/>
      </w:tabs>
      <w:ind w:left="1320" w:hanging="420"/>
    </w:pPr>
  </w:style>
  <w:style w:type="paragraph" w:customStyle="1" w:styleId="286">
    <w:name w:val="Char Char1 Char Char Char Char1"/>
    <w:basedOn w:val="1"/>
    <w:qFormat/>
    <w:uiPriority w:val="0"/>
    <w:rPr>
      <w:rFonts w:ascii="Tahoma" w:hAnsi="Tahoma"/>
      <w:sz w:val="24"/>
      <w:szCs w:val="20"/>
    </w:rPr>
  </w:style>
  <w:style w:type="paragraph" w:customStyle="1" w:styleId="287">
    <w:name w:val="Char Char Char"/>
    <w:basedOn w:val="1"/>
    <w:qFormat/>
    <w:uiPriority w:val="0"/>
    <w:pPr>
      <w:spacing w:before="120" w:after="120" w:line="360" w:lineRule="auto"/>
      <w:ind w:firstLine="200" w:firstLineChars="200"/>
    </w:pPr>
    <w:rPr>
      <w:rFonts w:ascii="Tahoma" w:hAnsi="Tahoma"/>
      <w:sz w:val="24"/>
      <w:szCs w:val="20"/>
    </w:rPr>
  </w:style>
  <w:style w:type="paragraph" w:customStyle="1" w:styleId="288">
    <w:name w:val="大标题"/>
    <w:basedOn w:val="1"/>
    <w:qFormat/>
    <w:uiPriority w:val="0"/>
    <w:pPr>
      <w:autoSpaceDE w:val="0"/>
      <w:autoSpaceDN w:val="0"/>
      <w:adjustRightInd w:val="0"/>
      <w:spacing w:after="560"/>
      <w:jc w:val="center"/>
    </w:pPr>
    <w:rPr>
      <w:rFonts w:ascii="Arial Black" w:hAnsi="Arial Black"/>
      <w:b/>
      <w:kern w:val="0"/>
      <w:sz w:val="56"/>
      <w:szCs w:val="20"/>
    </w:rPr>
  </w:style>
  <w:style w:type="paragraph" w:customStyle="1" w:styleId="289">
    <w:name w:val="xl28"/>
    <w:basedOn w:val="1"/>
    <w:qFormat/>
    <w:uiPriority w:val="0"/>
    <w:pPr>
      <w:widowControl/>
      <w:pBdr>
        <w:left w:val="single" w:color="auto" w:sz="8" w:space="0"/>
        <w:bottom w:val="single" w:color="auto" w:sz="4" w:space="0"/>
        <w:right w:val="single" w:color="auto" w:sz="4" w:space="0"/>
      </w:pBdr>
      <w:spacing w:beforeAutospacing="1" w:afterAutospacing="1"/>
      <w:jc w:val="center"/>
    </w:pPr>
    <w:rPr>
      <w:rFonts w:ascii="Arial Unicode MS" w:hAnsi="Arial Unicode MS" w:eastAsia="Arial Unicode MS"/>
      <w:kern w:val="0"/>
      <w:sz w:val="24"/>
      <w:szCs w:val="20"/>
    </w:rPr>
  </w:style>
  <w:style w:type="paragraph" w:customStyle="1" w:styleId="290">
    <w:name w:val="首行缩进"/>
    <w:basedOn w:val="1"/>
    <w:qFormat/>
    <w:uiPriority w:val="0"/>
    <w:rPr>
      <w:rFonts w:ascii="等线" w:hAnsi="等线" w:eastAsia="等线"/>
      <w:szCs w:val="22"/>
      <w:lang w:val="zh-CN"/>
    </w:rPr>
  </w:style>
  <w:style w:type="paragraph" w:customStyle="1" w:styleId="291">
    <w:name w:val="正文2"/>
    <w:basedOn w:val="1"/>
    <w:qFormat/>
    <w:uiPriority w:val="0"/>
    <w:pPr>
      <w:spacing w:beforeLines="50" w:afterLines="50" w:line="360" w:lineRule="auto"/>
      <w:ind w:firstLine="480" w:firstLineChars="200"/>
    </w:pPr>
    <w:rPr>
      <w:rFonts w:ascii="宋体" w:hAnsi="宋体"/>
      <w:sz w:val="24"/>
    </w:rPr>
  </w:style>
  <w:style w:type="paragraph" w:customStyle="1" w:styleId="292">
    <w:name w:val="标准小四"/>
    <w:basedOn w:val="1"/>
    <w:qFormat/>
    <w:uiPriority w:val="0"/>
    <w:pPr>
      <w:spacing w:line="360" w:lineRule="auto"/>
      <w:ind w:firstLine="480" w:firstLineChars="200"/>
    </w:pPr>
    <w:rPr>
      <w:rFonts w:ascii="Arial" w:hAnsi="Arial"/>
      <w:sz w:val="24"/>
      <w:szCs w:val="21"/>
    </w:rPr>
  </w:style>
  <w:style w:type="paragraph" w:customStyle="1" w:styleId="293">
    <w:name w:val="正文3"/>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94">
    <w:name w:val="itemlistintab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95">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6">
    <w:name w:val="ant-form-item-children"/>
    <w:basedOn w:val="76"/>
    <w:qFormat/>
    <w:uiPriority w:val="0"/>
  </w:style>
  <w:style w:type="paragraph" w:customStyle="1" w:styleId="297">
    <w:name w:val="图表（洛）"/>
    <w:basedOn w:val="1"/>
    <w:qFormat/>
    <w:uiPriority w:val="0"/>
    <w:pPr>
      <w:jc w:val="left"/>
    </w:pPr>
    <w:rPr>
      <w:rFonts w:ascii="Calibri" w:hAnsi="Calibri" w:cs="宋体"/>
      <w:sz w:val="18"/>
      <w:szCs w:val="18"/>
    </w:rPr>
  </w:style>
  <w:style w:type="paragraph" w:customStyle="1" w:styleId="298">
    <w:name w:val="Table Paragraph"/>
    <w:basedOn w:val="1"/>
    <w:qFormat/>
    <w:uiPriority w:val="1"/>
    <w:rPr>
      <w:rFonts w:ascii="黑体" w:hAnsi="黑体" w:eastAsia="黑体" w:cs="黑体"/>
    </w:rPr>
  </w:style>
  <w:style w:type="paragraph" w:customStyle="1" w:styleId="299">
    <w:name w:val="_正文段落"/>
    <w:basedOn w:val="1"/>
    <w:qFormat/>
    <w:uiPriority w:val="0"/>
    <w:pPr>
      <w:widowControl/>
      <w:spacing w:beforeLines="15" w:afterLines="15" w:line="360" w:lineRule="auto"/>
      <w:ind w:firstLine="200" w:firstLineChars="200"/>
      <w:jc w:val="left"/>
    </w:pPr>
    <w:rPr>
      <w:rFonts w:ascii="Calibri Light" w:hAnsi="Calibri Light" w:eastAsia="宋体" w:cs="宋体"/>
      <w:kern w:val="0"/>
      <w:sz w:val="24"/>
      <w:szCs w:val="24"/>
      <w:lang w:val="zh-CN"/>
    </w:rPr>
  </w:style>
  <w:style w:type="paragraph" w:customStyle="1" w:styleId="300">
    <w:name w:val="No Spacing_b30d6312-b7ca-453e-938a-300c23a36a91"/>
    <w:qFormat/>
    <w:uiPriority w:val="1"/>
    <w:pPr>
      <w:adjustRightInd w:val="0"/>
      <w:snapToGrid w:val="0"/>
      <w:ind w:firstLine="200" w:firstLineChars="200"/>
      <w:jc w:val="both"/>
    </w:pPr>
    <w:rPr>
      <w:rFonts w:ascii="宋体" w:hAnsi="MT Extra" w:eastAsia="宋体" w:cs="宋体"/>
      <w:sz w:val="24"/>
      <w:szCs w:val="24"/>
      <w:lang w:val="en-US" w:eastAsia="zh-CN" w:bidi="ar-SA"/>
    </w:rPr>
  </w:style>
  <w:style w:type="paragraph" w:customStyle="1" w:styleId="301">
    <w:name w:val="表内容"/>
    <w:qFormat/>
    <w:uiPriority w:val="0"/>
    <w:pPr>
      <w:jc w:val="center"/>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65</Pages>
  <Words>25292</Words>
  <Characters>26348</Characters>
  <Lines>183</Lines>
  <Paragraphs>51</Paragraphs>
  <TotalTime>40</TotalTime>
  <ScaleCrop>false</ScaleCrop>
  <LinksUpToDate>false</LinksUpToDate>
  <CharactersWithSpaces>26801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2024-09-23T20:43:00Z</dcterms:created>
  <dc:creator>user</dc:creator>
  <cp:lastModifiedBy>user</cp:lastModifiedBy>
  <cp:lastPrinted>2026-04-02T23:58:00Z</cp:lastPrinted>
  <dcterms:modified xsi:type="dcterms:W3CDTF">2026-07-07T08:48:51Z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F6C05D40D421900F05A77D685025DD8F_43</vt:lpwstr>
  </property>
  <property fmtid="{D5CDD505-2E9C-101B-9397-08002B2CF9AE}" pid="4" name="KSOTemplateDocerSaveRecord">
    <vt:lpwstr>eyJoZGlkIjoiMzEwNTM5NzYwMDRjMzkwZTVkZjY2ODkwMGIxNGU0OTUiLCJ1c2VySWQiOiI0MTkzODIzNjkifQ==</vt:lpwstr>
  </property>
</Properties>
</file>