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250"/>
        <w:jc w:val="center"/>
        <w:rPr>
          <w:rFonts w:ascii="仿宋_GB2312" w:eastAsia="仿宋_GB2312"/>
          <w:b/>
          <w:sz w:val="72"/>
          <w:szCs w:val="72"/>
        </w:rPr>
      </w:pPr>
      <w:r>
        <w:rPr>
          <w:rFonts w:hint="eastAsia" w:ascii="仿宋_GB2312" w:eastAsia="仿宋_GB2312"/>
          <w:b/>
          <w:sz w:val="72"/>
          <w:szCs w:val="72"/>
        </w:rPr>
        <w:t>政府采购招标文件</w:t>
      </w:r>
    </w:p>
    <w:p>
      <w:pPr>
        <w:jc w:val="cente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spacing w:line="560" w:lineRule="exact"/>
        <w:ind w:firstLine="1120" w:firstLineChars="4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项目名称：</w:t>
      </w:r>
      <w:r>
        <w:rPr>
          <w:rFonts w:hint="eastAsia" w:ascii="华文仿宋" w:hAnsi="华文仿宋" w:eastAsia="华文仿宋" w:cs="华文仿宋"/>
          <w:i w:val="0"/>
          <w:caps w:val="0"/>
          <w:color w:val="auto"/>
          <w:spacing w:val="0"/>
          <w:sz w:val="28"/>
          <w:szCs w:val="28"/>
          <w:u w:val="none"/>
          <w:shd w:val="clear" w:color="auto" w:fill="FFFFFF"/>
        </w:rPr>
        <w:fldChar w:fldCharType="begin"/>
      </w:r>
      <w:r>
        <w:rPr>
          <w:rFonts w:hint="eastAsia" w:ascii="华文仿宋" w:hAnsi="华文仿宋" w:eastAsia="华文仿宋" w:cs="华文仿宋"/>
          <w:i w:val="0"/>
          <w:caps w:val="0"/>
          <w:color w:val="auto"/>
          <w:spacing w:val="0"/>
          <w:sz w:val="28"/>
          <w:szCs w:val="28"/>
          <w:u w:val="none"/>
          <w:shd w:val="clear" w:color="auto" w:fill="FFFFFF"/>
        </w:rPr>
        <w:instrText xml:space="preserve"> HYPERLINK "https://www.zcygov.cn/proj-procurement/project-result-detail/5eab3e0f689437c5" \t "https://www.zcygov.cn/bidding-entrust/" \l "/purchaseFileMake/_blank" </w:instrText>
      </w:r>
      <w:r>
        <w:rPr>
          <w:rFonts w:hint="eastAsia" w:ascii="华文仿宋" w:hAnsi="华文仿宋" w:eastAsia="华文仿宋" w:cs="华文仿宋"/>
          <w:i w:val="0"/>
          <w:caps w:val="0"/>
          <w:color w:val="auto"/>
          <w:spacing w:val="0"/>
          <w:sz w:val="28"/>
          <w:szCs w:val="28"/>
          <w:u w:val="none"/>
          <w:shd w:val="clear" w:color="auto" w:fill="FFFFFF"/>
        </w:rPr>
        <w:fldChar w:fldCharType="separate"/>
      </w:r>
      <w:r>
        <w:rPr>
          <w:rStyle w:val="72"/>
          <w:rFonts w:hint="eastAsia" w:ascii="华文仿宋" w:hAnsi="华文仿宋" w:eastAsia="华文仿宋" w:cs="华文仿宋"/>
          <w:i w:val="0"/>
          <w:caps w:val="0"/>
          <w:color w:val="auto"/>
          <w:spacing w:val="0"/>
          <w:sz w:val="28"/>
          <w:szCs w:val="28"/>
          <w:u w:val="none"/>
          <w:shd w:val="clear" w:color="auto" w:fill="FFFFFF"/>
          <w:lang w:eastAsia="zh-CN"/>
        </w:rPr>
        <w:t>电脑打印机采购项目</w:t>
      </w:r>
      <w:r>
        <w:rPr>
          <w:rFonts w:hint="eastAsia" w:ascii="华文仿宋" w:hAnsi="华文仿宋" w:eastAsia="华文仿宋" w:cs="华文仿宋"/>
          <w:i w:val="0"/>
          <w:caps w:val="0"/>
          <w:color w:val="auto"/>
          <w:spacing w:val="0"/>
          <w:sz w:val="28"/>
          <w:szCs w:val="28"/>
          <w:u w:val="none"/>
          <w:shd w:val="clear" w:color="auto" w:fill="FFFFFF"/>
        </w:rPr>
        <w:fldChar w:fldCharType="end"/>
      </w:r>
    </w:p>
    <w:p>
      <w:pPr>
        <w:spacing w:line="560" w:lineRule="exact"/>
        <w:ind w:firstLine="1120" w:firstLineChars="400"/>
        <w:rPr>
          <w:rFonts w:hint="default" w:ascii="华文仿宋" w:hAnsi="华文仿宋" w:eastAsia="华文仿宋" w:cs="华文仿宋"/>
          <w:color w:val="auto"/>
          <w:sz w:val="28"/>
          <w:szCs w:val="28"/>
          <w:lang w:val="en-US" w:eastAsia="zh-CN"/>
        </w:rPr>
      </w:pPr>
      <w:r>
        <w:rPr>
          <w:rFonts w:hint="eastAsia" w:ascii="华文仿宋" w:hAnsi="华文仿宋" w:eastAsia="华文仿宋" w:cs="华文仿宋"/>
          <w:color w:val="auto"/>
          <w:sz w:val="28"/>
          <w:szCs w:val="28"/>
        </w:rPr>
        <w:t>项目编号：330803265150010000007</w:t>
      </w:r>
      <w:r>
        <w:rPr>
          <w:rFonts w:hint="eastAsia" w:ascii="华文仿宋" w:hAnsi="华文仿宋" w:eastAsia="华文仿宋" w:cs="华文仿宋"/>
          <w:color w:val="auto"/>
          <w:sz w:val="28"/>
          <w:szCs w:val="28"/>
          <w:lang w:val="en-US" w:eastAsia="zh-CN"/>
        </w:rPr>
        <w:t>-202608</w:t>
      </w:r>
    </w:p>
    <w:p>
      <w:pPr>
        <w:spacing w:line="560" w:lineRule="exact"/>
        <w:ind w:firstLine="1120" w:firstLineChars="400"/>
        <w:rPr>
          <w:rFonts w:hint="eastAsia" w:ascii="华文仿宋" w:hAnsi="华文仿宋" w:eastAsia="华文仿宋" w:cs="华文仿宋"/>
          <w:color w:val="auto"/>
          <w:sz w:val="28"/>
          <w:szCs w:val="28"/>
          <w:lang w:eastAsia="zh-CN"/>
        </w:rPr>
      </w:pPr>
      <w:r>
        <w:rPr>
          <w:rFonts w:hint="eastAsia" w:ascii="华文仿宋" w:hAnsi="华文仿宋" w:eastAsia="华文仿宋" w:cs="华文仿宋"/>
          <w:color w:val="auto"/>
          <w:sz w:val="28"/>
          <w:szCs w:val="28"/>
        </w:rPr>
        <w:t>委托单位：</w:t>
      </w:r>
      <w:r>
        <w:rPr>
          <w:rStyle w:val="72"/>
          <w:rFonts w:hint="eastAsia" w:ascii="华文仿宋" w:hAnsi="华文仿宋" w:eastAsia="华文仿宋" w:cs="华文仿宋"/>
          <w:i w:val="0"/>
          <w:caps w:val="0"/>
          <w:color w:val="auto"/>
          <w:spacing w:val="0"/>
          <w:sz w:val="28"/>
          <w:szCs w:val="28"/>
          <w:u w:val="none"/>
          <w:shd w:val="clear" w:color="auto" w:fill="FFFFFF"/>
          <w:lang w:eastAsia="zh-CN"/>
        </w:rPr>
        <w:t>中国共产党衢州市衢江区纪律检查委员会</w:t>
      </w:r>
    </w:p>
    <w:p>
      <w:pPr>
        <w:ind w:firstLine="1280" w:firstLineChars="400"/>
        <w:rPr>
          <w:rFonts w:ascii="仿宋_GB2312" w:eastAsia="仿宋_GB2312"/>
          <w:sz w:val="32"/>
          <w:szCs w:val="32"/>
        </w:rPr>
      </w:pPr>
    </w:p>
    <w:p>
      <w:pPr>
        <w:ind w:firstLine="1280" w:firstLineChars="400"/>
        <w:rPr>
          <w:rFonts w:ascii="仿宋_GB2312" w:eastAsia="仿宋_GB2312"/>
          <w:sz w:val="32"/>
          <w:szCs w:val="32"/>
        </w:rPr>
      </w:pPr>
    </w:p>
    <w:p>
      <w:pPr>
        <w:ind w:firstLine="1280" w:firstLineChars="400"/>
        <w:rPr>
          <w:rFonts w:ascii="仿宋_GB2312" w:eastAsia="仿宋_GB2312"/>
          <w:sz w:val="32"/>
          <w:szCs w:val="32"/>
        </w:rPr>
      </w:pPr>
    </w:p>
    <w:p>
      <w:pPr>
        <w:ind w:firstLine="1280" w:firstLineChars="400"/>
        <w:rPr>
          <w:rFonts w:ascii="仿宋_GB2312" w:eastAsia="仿宋_GB2312"/>
          <w:sz w:val="32"/>
          <w:szCs w:val="32"/>
        </w:rPr>
      </w:pPr>
    </w:p>
    <w:p>
      <w:pPr>
        <w:ind w:firstLine="1280" w:firstLineChars="400"/>
        <w:rPr>
          <w:rFonts w:ascii="仿宋_GB2312" w:eastAsia="仿宋_GB2312"/>
          <w:sz w:val="32"/>
          <w:szCs w:val="32"/>
        </w:rPr>
      </w:pPr>
    </w:p>
    <w:p>
      <w:pPr>
        <w:ind w:firstLine="1280" w:firstLineChars="400"/>
        <w:rPr>
          <w:rFonts w:ascii="仿宋_GB2312" w:eastAsia="仿宋_GB2312"/>
          <w:sz w:val="32"/>
          <w:szCs w:val="32"/>
        </w:rPr>
      </w:pPr>
    </w:p>
    <w:p>
      <w:pPr>
        <w:ind w:firstLine="1280" w:firstLineChars="400"/>
        <w:rPr>
          <w:rFonts w:ascii="仿宋_GB2312" w:eastAsia="仿宋_GB2312"/>
          <w:sz w:val="32"/>
          <w:szCs w:val="32"/>
        </w:rPr>
      </w:pPr>
    </w:p>
    <w:p>
      <w:pPr>
        <w:ind w:firstLine="1280" w:firstLineChars="400"/>
        <w:rPr>
          <w:rFonts w:ascii="仿宋_GB2312" w:eastAsia="仿宋_GB2312"/>
          <w:sz w:val="32"/>
          <w:szCs w:val="32"/>
        </w:rPr>
      </w:pPr>
    </w:p>
    <w:p>
      <w:pPr>
        <w:ind w:firstLine="1280" w:firstLineChars="400"/>
        <w:rPr>
          <w:rFonts w:ascii="仿宋_GB2312" w:eastAsia="仿宋_GB2312"/>
          <w:sz w:val="32"/>
          <w:szCs w:val="32"/>
        </w:rPr>
      </w:pPr>
    </w:p>
    <w:p>
      <w:pPr>
        <w:ind w:firstLine="1280" w:firstLineChars="400"/>
        <w:rPr>
          <w:rFonts w:ascii="仿宋_GB2312" w:eastAsia="仿宋_GB2312"/>
          <w:sz w:val="32"/>
          <w:szCs w:val="32"/>
        </w:rPr>
      </w:pPr>
    </w:p>
    <w:p>
      <w:pPr>
        <w:rPr>
          <w:rFonts w:ascii="仿宋_GB2312" w:eastAsia="仿宋_GB2312"/>
          <w:sz w:val="32"/>
          <w:szCs w:val="32"/>
        </w:rPr>
      </w:pPr>
    </w:p>
    <w:p>
      <w:pPr>
        <w:ind w:firstLine="1280" w:firstLineChars="400"/>
        <w:rPr>
          <w:rFonts w:ascii="仿宋_GB2312" w:eastAsia="仿宋_GB2312"/>
          <w:sz w:val="32"/>
          <w:szCs w:val="32"/>
        </w:rPr>
      </w:pPr>
    </w:p>
    <w:p>
      <w:pPr>
        <w:jc w:val="center"/>
        <w:rPr>
          <w:rFonts w:hint="eastAsia" w:ascii="仿宋_GB2312" w:eastAsia="仿宋_GB2312"/>
          <w:sz w:val="32"/>
          <w:szCs w:val="32"/>
          <w:lang w:eastAsia="zh-CN"/>
        </w:rPr>
      </w:pPr>
      <w:r>
        <w:rPr>
          <w:rFonts w:hint="eastAsia" w:ascii="仿宋_GB2312" w:eastAsia="仿宋_GB2312"/>
          <w:sz w:val="32"/>
          <w:szCs w:val="32"/>
        </w:rPr>
        <w:t>采购机构：</w:t>
      </w:r>
      <w:r>
        <w:rPr>
          <w:rFonts w:hint="eastAsia" w:ascii="仿宋_GB2312" w:eastAsia="仿宋_GB2312"/>
          <w:sz w:val="32"/>
          <w:szCs w:val="32"/>
          <w:lang w:eastAsia="zh-CN"/>
        </w:rPr>
        <w:t>衢州市衢江区政府采购中心</w:t>
      </w:r>
    </w:p>
    <w:p>
      <w:pPr>
        <w:jc w:val="center"/>
        <w:rPr>
          <w:rFonts w:ascii="仿宋_GB2312" w:hAnsi="宋体" w:eastAsia="仿宋_GB2312" w:cs="宋体"/>
          <w:sz w:val="32"/>
          <w:szCs w:val="32"/>
        </w:rPr>
        <w:sectPr>
          <w:headerReference r:id="rId3" w:type="default"/>
          <w:footerReference r:id="rId4" w:type="default"/>
          <w:pgSz w:w="11906" w:h="16838"/>
          <w:pgMar w:top="1440" w:right="1247" w:bottom="1928" w:left="1247" w:header="851" w:footer="992" w:gutter="567"/>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sz w:val="32"/>
          <w:szCs w:val="32"/>
        </w:rPr>
        <w:t>二</w:t>
      </w:r>
      <w:r>
        <w:rPr>
          <w:rFonts w:hint="eastAsia" w:ascii="仿宋_GB2312" w:hAnsi="宋体" w:cs="宋体"/>
          <w:sz w:val="32"/>
          <w:szCs w:val="32"/>
        </w:rPr>
        <w:t>〇</w:t>
      </w:r>
      <w:r>
        <w:rPr>
          <w:rFonts w:hint="eastAsia" w:ascii="仿宋_GB2312" w:eastAsia="仿宋_GB2312"/>
          <w:sz w:val="32"/>
          <w:szCs w:val="32"/>
        </w:rPr>
        <w:t>二</w:t>
      </w:r>
      <w:r>
        <w:rPr>
          <w:rFonts w:hint="eastAsia" w:ascii="仿宋_GB2312" w:eastAsia="仿宋_GB2312"/>
          <w:sz w:val="32"/>
          <w:szCs w:val="32"/>
          <w:lang w:val="en-US" w:eastAsia="zh-CN"/>
        </w:rPr>
        <w:t>六</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六</w:t>
      </w:r>
      <w:r>
        <w:rPr>
          <w:rFonts w:hint="eastAsia" w:ascii="仿宋_GB2312" w:hAnsi="宋体" w:eastAsia="仿宋_GB2312" w:cs="宋体"/>
          <w:sz w:val="32"/>
          <w:szCs w:val="32"/>
        </w:rPr>
        <w:t>月</w:t>
      </w:r>
    </w:p>
    <w:p>
      <w:pPr>
        <w:snapToGrid w:val="0"/>
        <w:jc w:val="center"/>
        <w:rPr>
          <w:rFonts w:ascii="仿宋_GB2312" w:hAnsi="宋体" w:eastAsia="仿宋_GB2312" w:cs="宋体"/>
          <w:b/>
          <w:sz w:val="28"/>
          <w:szCs w:val="28"/>
        </w:rPr>
      </w:pPr>
      <w:bookmarkStart w:id="0" w:name="_Toc354401488"/>
      <w:bookmarkStart w:id="1" w:name="_Toc350256312"/>
      <w:bookmarkStart w:id="2" w:name="_Toc322352981"/>
      <w:r>
        <w:rPr>
          <w:rFonts w:hint="eastAsia" w:ascii="仿宋_GB2312" w:hAnsi="宋体" w:eastAsia="仿宋_GB2312" w:cs="宋体"/>
          <w:b/>
          <w:sz w:val="40"/>
          <w:szCs w:val="32"/>
        </w:rPr>
        <w:t>目 录</w:t>
      </w:r>
    </w:p>
    <w:p>
      <w:pPr>
        <w:pStyle w:val="42"/>
        <w:ind w:firstLine="0" w:firstLineChars="0"/>
        <w:rPr>
          <w:rFonts w:ascii="仿宋_GB2312" w:eastAsia="仿宋_GB2312"/>
          <w:color w:val="auto"/>
        </w:rPr>
      </w:pPr>
      <w:r>
        <w:rPr>
          <w:rFonts w:hint="eastAsia" w:cs="宋体"/>
        </w:rPr>
        <w:fldChar w:fldCharType="begin"/>
      </w:r>
      <w:r>
        <w:rPr>
          <w:rFonts w:hint="eastAsia" w:cs="宋体"/>
        </w:rPr>
        <w:instrText xml:space="preserve"> TOC \o "1-3" \h \z \u </w:instrText>
      </w:r>
      <w:r>
        <w:rPr>
          <w:rFonts w:hint="eastAsia" w:cs="宋体"/>
        </w:rPr>
        <w:fldChar w:fldCharType="separate"/>
      </w:r>
      <w:r>
        <w:fldChar w:fldCharType="begin"/>
      </w:r>
      <w:r>
        <w:instrText xml:space="preserve"> HYPERLINK \l "_Toc476644682" </w:instrText>
      </w:r>
      <w:r>
        <w:fldChar w:fldCharType="separate"/>
      </w:r>
      <w:r>
        <w:rPr>
          <w:rStyle w:val="72"/>
          <w:rFonts w:hint="eastAsia" w:ascii="仿宋_GB2312" w:eastAsia="仿宋_GB2312" w:cs="宋体"/>
          <w:color w:val="auto"/>
        </w:rPr>
        <w:t>第一章  招标公告</w:t>
      </w:r>
      <w:r>
        <w:rPr>
          <w:rFonts w:hint="eastAsia" w:ascii="仿宋_GB2312" w:eastAsia="仿宋_GB2312"/>
          <w:color w:val="auto"/>
        </w:rPr>
        <w:tab/>
      </w:r>
      <w:r>
        <w:rPr>
          <w:rFonts w:hint="eastAsia" w:ascii="仿宋_GB2312" w:eastAsia="仿宋_GB2312"/>
          <w:color w:val="auto"/>
        </w:rPr>
        <w:fldChar w:fldCharType="begin"/>
      </w:r>
      <w:r>
        <w:rPr>
          <w:rFonts w:hint="eastAsia" w:ascii="仿宋_GB2312" w:eastAsia="仿宋_GB2312"/>
          <w:color w:val="auto"/>
        </w:rPr>
        <w:instrText xml:space="preserve"> PAGEREF _Toc476644682 \h </w:instrText>
      </w:r>
      <w:r>
        <w:rPr>
          <w:rFonts w:hint="eastAsia" w:ascii="仿宋_GB2312" w:eastAsia="仿宋_GB2312"/>
          <w:color w:val="auto"/>
        </w:rPr>
        <w:fldChar w:fldCharType="separate"/>
      </w:r>
      <w:r>
        <w:rPr>
          <w:rFonts w:hint="eastAsia" w:ascii="仿宋_GB2312" w:eastAsia="仿宋_GB2312"/>
          <w:color w:val="auto"/>
        </w:rPr>
        <w:t>3</w:t>
      </w:r>
      <w:r>
        <w:rPr>
          <w:rFonts w:hint="eastAsia" w:ascii="仿宋_GB2312" w:eastAsia="仿宋_GB2312"/>
          <w:color w:val="auto"/>
        </w:rPr>
        <w:fldChar w:fldCharType="end"/>
      </w:r>
      <w:r>
        <w:rPr>
          <w:rFonts w:hint="eastAsia" w:ascii="仿宋_GB2312" w:eastAsia="仿宋_GB2312"/>
          <w:color w:val="auto"/>
        </w:rPr>
        <w:fldChar w:fldCharType="end"/>
      </w:r>
    </w:p>
    <w:p>
      <w:pPr>
        <w:pStyle w:val="42"/>
        <w:ind w:firstLine="0" w:firstLineChars="0"/>
        <w:rPr>
          <w:rFonts w:hAnsi="仿宋"/>
          <w:smallCaps w:val="0"/>
          <w:sz w:val="28"/>
          <w:szCs w:val="28"/>
        </w:rPr>
      </w:pPr>
      <w:r>
        <w:fldChar w:fldCharType="begin"/>
      </w:r>
      <w:r>
        <w:instrText xml:space="preserve"> HYPERLINK \l "_Toc476644683" </w:instrText>
      </w:r>
      <w:r>
        <w:fldChar w:fldCharType="separate"/>
      </w:r>
      <w:r>
        <w:rPr>
          <w:rStyle w:val="72"/>
          <w:rFonts w:hint="eastAsia" w:ascii="仿宋_GB2312" w:eastAsia="仿宋_GB2312" w:cs="宋体"/>
          <w:color w:val="auto"/>
        </w:rPr>
        <w:t>第二章  投标须知前附表及投标须知</w:t>
      </w:r>
      <w:r>
        <w:rPr>
          <w:rFonts w:hint="eastAsia" w:ascii="仿宋_GB2312" w:eastAsia="仿宋_GB2312"/>
          <w:color w:val="auto"/>
        </w:rPr>
        <w:tab/>
      </w:r>
      <w:r>
        <w:rPr>
          <w:rFonts w:hint="eastAsia" w:ascii="仿宋_GB2312" w:eastAsia="仿宋_GB2312"/>
          <w:color w:val="auto"/>
        </w:rPr>
        <w:fldChar w:fldCharType="begin"/>
      </w:r>
      <w:r>
        <w:rPr>
          <w:rFonts w:hint="eastAsia" w:ascii="仿宋_GB2312" w:eastAsia="仿宋_GB2312"/>
          <w:color w:val="auto"/>
        </w:rPr>
        <w:instrText xml:space="preserve"> PAGEREF _Toc476644683 \h </w:instrText>
      </w:r>
      <w:r>
        <w:rPr>
          <w:rFonts w:hint="eastAsia" w:ascii="仿宋_GB2312" w:eastAsia="仿宋_GB2312"/>
          <w:color w:val="auto"/>
        </w:rPr>
        <w:fldChar w:fldCharType="separate"/>
      </w:r>
      <w:r>
        <w:rPr>
          <w:rFonts w:hint="eastAsia" w:ascii="仿宋_GB2312" w:eastAsia="仿宋_GB2312"/>
          <w:color w:val="auto"/>
        </w:rPr>
        <w:t>6</w:t>
      </w:r>
      <w:r>
        <w:rPr>
          <w:rFonts w:hint="eastAsia" w:ascii="仿宋_GB2312" w:eastAsia="仿宋_GB2312"/>
          <w:color w:val="auto"/>
        </w:rPr>
        <w:fldChar w:fldCharType="end"/>
      </w:r>
      <w:r>
        <w:rPr>
          <w:rFonts w:hint="eastAsia" w:ascii="仿宋_GB2312" w:eastAsia="仿宋_GB2312"/>
          <w:color w:val="auto"/>
        </w:rPr>
        <w:fldChar w:fldCharType="end"/>
      </w:r>
    </w:p>
    <w:p>
      <w:pPr>
        <w:pStyle w:val="42"/>
        <w:ind w:firstLine="0" w:firstLineChars="0"/>
        <w:rPr>
          <w:rFonts w:ascii="仿宋_GB2312" w:eastAsia="仿宋_GB2312"/>
          <w:color w:val="auto"/>
        </w:rPr>
      </w:pPr>
      <w:r>
        <w:fldChar w:fldCharType="begin"/>
      </w:r>
      <w:r>
        <w:instrText xml:space="preserve"> HYPERLINK \l "_Toc476644697" </w:instrText>
      </w:r>
      <w:r>
        <w:fldChar w:fldCharType="separate"/>
      </w:r>
      <w:r>
        <w:rPr>
          <w:rStyle w:val="72"/>
          <w:rFonts w:hint="eastAsia" w:ascii="仿宋_GB2312" w:eastAsia="仿宋_GB2312" w:cs="宋体"/>
          <w:color w:val="auto"/>
        </w:rPr>
        <w:t>第三章  采购内容及要求</w:t>
      </w:r>
      <w:r>
        <w:rPr>
          <w:rFonts w:hint="eastAsia" w:ascii="仿宋_GB2312" w:eastAsia="仿宋_GB2312"/>
          <w:color w:val="auto"/>
        </w:rPr>
        <w:tab/>
      </w:r>
      <w:r>
        <w:rPr>
          <w:rFonts w:hint="eastAsia" w:ascii="仿宋_GB2312" w:eastAsia="仿宋_GB2312"/>
          <w:color w:val="auto"/>
        </w:rPr>
        <w:fldChar w:fldCharType="begin"/>
      </w:r>
      <w:r>
        <w:rPr>
          <w:rFonts w:hint="eastAsia" w:ascii="仿宋_GB2312" w:eastAsia="仿宋_GB2312"/>
          <w:color w:val="auto"/>
        </w:rPr>
        <w:instrText xml:space="preserve"> PAGEREF _Toc476644697 \h </w:instrText>
      </w:r>
      <w:r>
        <w:rPr>
          <w:rFonts w:hint="eastAsia" w:ascii="仿宋_GB2312" w:eastAsia="仿宋_GB2312"/>
          <w:color w:val="auto"/>
        </w:rPr>
        <w:fldChar w:fldCharType="separate"/>
      </w:r>
      <w:r>
        <w:rPr>
          <w:rFonts w:hint="eastAsia" w:ascii="仿宋_GB2312" w:eastAsia="仿宋_GB2312"/>
          <w:color w:val="auto"/>
        </w:rPr>
        <w:t>2</w:t>
      </w:r>
      <w:r>
        <w:rPr>
          <w:rFonts w:hint="eastAsia" w:ascii="仿宋_GB2312" w:eastAsia="仿宋_GB2312"/>
          <w:color w:val="auto"/>
          <w:lang w:val="en-US" w:eastAsia="zh-CN"/>
        </w:rPr>
        <w:t>2</w:t>
      </w:r>
      <w:r>
        <w:rPr>
          <w:rFonts w:hint="eastAsia" w:ascii="仿宋_GB2312" w:eastAsia="仿宋_GB2312"/>
          <w:color w:val="auto"/>
        </w:rPr>
        <w:fldChar w:fldCharType="end"/>
      </w:r>
      <w:r>
        <w:rPr>
          <w:rFonts w:hint="eastAsia" w:ascii="仿宋_GB2312" w:eastAsia="仿宋_GB2312"/>
          <w:color w:val="auto"/>
        </w:rPr>
        <w:fldChar w:fldCharType="end"/>
      </w:r>
    </w:p>
    <w:p>
      <w:pPr>
        <w:pStyle w:val="42"/>
        <w:ind w:firstLine="0" w:firstLineChars="0"/>
        <w:rPr>
          <w:rFonts w:hint="eastAsia" w:ascii="仿宋_GB2312" w:eastAsia="仿宋_GB2312"/>
          <w:color w:val="auto"/>
          <w:lang w:val="en-US" w:eastAsia="zh-CN"/>
        </w:rPr>
      </w:pPr>
      <w:r>
        <w:fldChar w:fldCharType="begin"/>
      </w:r>
      <w:r>
        <w:instrText xml:space="preserve"> HYPERLINK \l "_Toc476644703" </w:instrText>
      </w:r>
      <w:r>
        <w:fldChar w:fldCharType="separate"/>
      </w:r>
      <w:r>
        <w:rPr>
          <w:rStyle w:val="72"/>
          <w:rFonts w:hint="eastAsia" w:ascii="仿宋_GB2312" w:eastAsia="仿宋_GB2312" w:cs="宋体"/>
          <w:color w:val="auto"/>
        </w:rPr>
        <w:t>第四章  合同文本</w:t>
      </w:r>
      <w:r>
        <w:rPr>
          <w:rFonts w:hint="eastAsia" w:ascii="仿宋_GB2312" w:eastAsia="仿宋_GB2312"/>
          <w:color w:val="auto"/>
        </w:rPr>
        <w:tab/>
      </w:r>
      <w:r>
        <w:rPr>
          <w:rFonts w:hint="eastAsia" w:ascii="仿宋_GB2312" w:eastAsia="仿宋_GB2312"/>
          <w:color w:val="auto"/>
        </w:rPr>
        <w:fldChar w:fldCharType="end"/>
      </w:r>
      <w:r>
        <w:rPr>
          <w:rFonts w:hint="eastAsia" w:ascii="仿宋_GB2312" w:eastAsia="仿宋_GB2312"/>
          <w:color w:val="auto"/>
          <w:lang w:val="en-US" w:eastAsia="zh-CN"/>
        </w:rPr>
        <w:t>29</w:t>
      </w:r>
    </w:p>
    <w:p>
      <w:pPr>
        <w:pStyle w:val="42"/>
        <w:ind w:firstLine="0" w:firstLineChars="0"/>
        <w:rPr>
          <w:rFonts w:hint="eastAsia" w:ascii="仿宋_GB2312" w:eastAsia="仿宋_GB2312"/>
          <w:color w:val="auto"/>
          <w:lang w:val="en-US" w:eastAsia="zh-CN"/>
        </w:rPr>
      </w:pPr>
      <w:r>
        <w:fldChar w:fldCharType="begin"/>
      </w:r>
      <w:r>
        <w:instrText xml:space="preserve"> HYPERLINK \l "_Toc476644707" </w:instrText>
      </w:r>
      <w:r>
        <w:fldChar w:fldCharType="separate"/>
      </w:r>
      <w:r>
        <w:rPr>
          <w:rStyle w:val="72"/>
          <w:rFonts w:hint="eastAsia" w:ascii="仿宋_GB2312" w:eastAsia="仿宋_GB2312" w:cs="宋体"/>
          <w:color w:val="auto"/>
        </w:rPr>
        <w:t>第五章  应提交</w:t>
      </w:r>
      <w:bookmarkStart w:id="3" w:name="_Hlt495671078"/>
      <w:r>
        <w:rPr>
          <w:rStyle w:val="72"/>
          <w:rFonts w:hint="eastAsia" w:ascii="仿宋_GB2312" w:eastAsia="仿宋_GB2312" w:cs="宋体"/>
          <w:color w:val="auto"/>
        </w:rPr>
        <w:t>的</w:t>
      </w:r>
      <w:bookmarkEnd w:id="3"/>
      <w:r>
        <w:rPr>
          <w:rStyle w:val="72"/>
          <w:rFonts w:hint="eastAsia" w:ascii="仿宋_GB2312" w:eastAsia="仿宋_GB2312" w:cs="宋体"/>
          <w:color w:val="auto"/>
        </w:rPr>
        <w:t>有关格式范例</w:t>
      </w:r>
      <w:r>
        <w:rPr>
          <w:rFonts w:hint="eastAsia" w:ascii="仿宋_GB2312" w:eastAsia="仿宋_GB2312"/>
          <w:color w:val="auto"/>
        </w:rPr>
        <w:tab/>
      </w:r>
      <w:r>
        <w:rPr>
          <w:rFonts w:hint="eastAsia" w:ascii="仿宋_GB2312" w:eastAsia="仿宋_GB2312"/>
          <w:color w:val="auto"/>
          <w:lang w:val="en-US" w:eastAsia="zh-CN"/>
        </w:rPr>
        <w:t>3</w:t>
      </w:r>
      <w:r>
        <w:rPr>
          <w:rFonts w:hint="eastAsia" w:ascii="仿宋_GB2312" w:eastAsia="仿宋_GB2312"/>
          <w:color w:val="auto"/>
        </w:rPr>
        <w:fldChar w:fldCharType="end"/>
      </w:r>
      <w:r>
        <w:rPr>
          <w:rFonts w:hint="eastAsia" w:ascii="仿宋_GB2312" w:eastAsia="仿宋_GB2312"/>
          <w:color w:val="auto"/>
          <w:lang w:val="en-US" w:eastAsia="zh-CN"/>
        </w:rPr>
        <w:t>4</w:t>
      </w:r>
    </w:p>
    <w:p>
      <w:pPr>
        <w:pStyle w:val="42"/>
        <w:ind w:firstLine="0" w:firstLineChars="0"/>
        <w:rPr>
          <w:rFonts w:hint="default" w:ascii="仿宋_GB2312" w:eastAsia="仿宋_GB2312"/>
          <w:color w:val="auto"/>
          <w:lang w:val="en-US" w:eastAsia="zh-CN"/>
        </w:rPr>
      </w:pPr>
      <w:r>
        <w:fldChar w:fldCharType="begin"/>
      </w:r>
      <w:r>
        <w:instrText xml:space="preserve"> HYPERLINK \l "_Toc476644720" </w:instrText>
      </w:r>
      <w:r>
        <w:fldChar w:fldCharType="separate"/>
      </w:r>
      <w:r>
        <w:rPr>
          <w:rStyle w:val="72"/>
          <w:rFonts w:hint="eastAsia" w:ascii="仿宋_GB2312" w:eastAsia="仿宋_GB2312" w:cs="宋体"/>
          <w:bCs w:val="0"/>
          <w:color w:val="auto"/>
          <w:lang w:val="zh-CN"/>
        </w:rPr>
        <w:t>第六章</w:t>
      </w:r>
      <w:r>
        <w:rPr>
          <w:rStyle w:val="72"/>
          <w:rFonts w:hint="eastAsia" w:ascii="仿宋_GB2312" w:eastAsia="仿宋_GB2312" w:cs="宋体"/>
          <w:bCs w:val="0"/>
          <w:color w:val="auto"/>
          <w:lang w:val="en-US" w:eastAsia="zh-CN"/>
        </w:rPr>
        <w:t xml:space="preserve">  </w:t>
      </w:r>
      <w:r>
        <w:rPr>
          <w:rStyle w:val="72"/>
          <w:rFonts w:hint="eastAsia" w:ascii="仿宋_GB2312" w:eastAsia="仿宋_GB2312" w:cs="宋体"/>
          <w:bCs w:val="0"/>
          <w:color w:val="auto"/>
          <w:lang w:val="zh-CN"/>
        </w:rPr>
        <w:t>评标办法及开</w:t>
      </w:r>
      <w:bookmarkStart w:id="4" w:name="_Hlt495671132"/>
      <w:r>
        <w:rPr>
          <w:rStyle w:val="72"/>
          <w:rFonts w:hint="eastAsia" w:ascii="仿宋_GB2312" w:eastAsia="仿宋_GB2312" w:cs="宋体"/>
          <w:bCs w:val="0"/>
          <w:color w:val="auto"/>
          <w:lang w:val="zh-CN"/>
        </w:rPr>
        <w:t>标</w:t>
      </w:r>
      <w:bookmarkEnd w:id="4"/>
      <w:r>
        <w:rPr>
          <w:rStyle w:val="72"/>
          <w:rFonts w:hint="eastAsia" w:ascii="仿宋_GB2312" w:eastAsia="仿宋_GB2312" w:cs="宋体"/>
          <w:bCs w:val="0"/>
          <w:color w:val="auto"/>
          <w:lang w:val="zh-CN"/>
        </w:rPr>
        <w:t>程序</w:t>
      </w:r>
      <w:r>
        <w:rPr>
          <w:rFonts w:hint="eastAsia" w:ascii="仿宋_GB2312" w:eastAsia="仿宋_GB2312"/>
          <w:color w:val="auto"/>
        </w:rPr>
        <w:tab/>
      </w:r>
      <w:r>
        <w:rPr>
          <w:rFonts w:hint="eastAsia" w:ascii="仿宋_GB2312" w:eastAsia="仿宋_GB2312"/>
          <w:color w:val="auto"/>
        </w:rPr>
        <w:fldChar w:fldCharType="end"/>
      </w:r>
      <w:r>
        <w:rPr>
          <w:rFonts w:hint="eastAsia" w:ascii="仿宋_GB2312" w:eastAsia="仿宋_GB2312"/>
          <w:color w:val="auto"/>
          <w:lang w:val="en-US" w:eastAsia="zh-CN"/>
        </w:rPr>
        <w:t>49</w:t>
      </w:r>
    </w:p>
    <w:p>
      <w:pPr>
        <w:pStyle w:val="53"/>
        <w:tabs>
          <w:tab w:val="right" w:leader="dot" w:pos="9118"/>
        </w:tabs>
        <w:overflowPunct w:val="0"/>
      </w:pPr>
      <w:r>
        <w:rPr>
          <w:rFonts w:hint="eastAsia"/>
        </w:rPr>
        <w:fldChar w:fldCharType="end"/>
      </w:r>
      <w:bookmarkEnd w:id="0"/>
      <w:bookmarkEnd w:id="1"/>
      <w:bookmarkEnd w:id="2"/>
      <w:bookmarkStart w:id="5" w:name="_Toc354491895"/>
      <w:bookmarkStart w:id="6" w:name="_Toc356371429"/>
    </w:p>
    <w:p>
      <w:pPr>
        <w:snapToGrid w:val="0"/>
        <w:spacing w:line="480" w:lineRule="exact"/>
        <w:ind w:firstLine="3000"/>
        <w:outlineLvl w:val="0"/>
        <w:rPr>
          <w:rFonts w:ascii="仿宋_GB2312" w:hAnsi="宋体" w:eastAsia="仿宋_GB2312" w:cs="宋体"/>
          <w:b/>
          <w:sz w:val="32"/>
          <w:szCs w:val="32"/>
        </w:rPr>
      </w:pPr>
      <w:r>
        <w:rPr>
          <w:rFonts w:ascii="仿宋_GB2312" w:hAnsi="宋体" w:eastAsia="仿宋_GB2312" w:cs="宋体"/>
          <w:sz w:val="28"/>
          <w:szCs w:val="28"/>
        </w:rPr>
        <w:br w:type="page"/>
      </w:r>
      <w:bookmarkStart w:id="7" w:name="_Toc476644682"/>
      <w:r>
        <w:rPr>
          <w:rFonts w:hint="eastAsia" w:ascii="仿宋_GB2312" w:hAnsi="宋体" w:eastAsia="仿宋_GB2312" w:cs="宋体"/>
          <w:b/>
          <w:sz w:val="32"/>
          <w:szCs w:val="32"/>
        </w:rPr>
        <w:t xml:space="preserve">第一章  </w:t>
      </w:r>
      <w:bookmarkEnd w:id="5"/>
      <w:r>
        <w:rPr>
          <w:rFonts w:hint="eastAsia" w:ascii="仿宋_GB2312" w:hAnsi="宋体" w:eastAsia="仿宋_GB2312" w:cs="宋体"/>
          <w:b/>
          <w:sz w:val="32"/>
          <w:szCs w:val="32"/>
        </w:rPr>
        <w:t>招标公告</w:t>
      </w:r>
      <w:bookmarkEnd w:id="6"/>
      <w:bookmarkEnd w:id="7"/>
    </w:p>
    <w:p>
      <w:pPr>
        <w:jc w:val="center"/>
        <w:outlineLvl w:val="0"/>
        <w:rPr>
          <w:rFonts w:ascii="仿宋_GB2312" w:hAnsi="宋体" w:eastAsia="仿宋_GB2312" w:cs="宋体"/>
          <w:b/>
          <w:sz w:val="32"/>
          <w:szCs w:val="32"/>
        </w:rPr>
      </w:pPr>
    </w:p>
    <w:p>
      <w:pPr>
        <w:pBdr>
          <w:top w:val="single" w:color="auto" w:sz="4" w:space="1"/>
          <w:left w:val="single" w:color="auto" w:sz="4" w:space="4"/>
          <w:bottom w:val="single" w:color="auto" w:sz="4" w:space="1"/>
          <w:right w:val="single" w:color="auto" w:sz="4" w:space="4"/>
        </w:pBd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项目概况</w:t>
      </w:r>
    </w:p>
    <w:p>
      <w:pPr>
        <w:pBdr>
          <w:top w:val="single" w:color="auto" w:sz="4" w:space="1"/>
          <w:left w:val="single" w:color="auto" w:sz="4" w:space="4"/>
          <w:bottom w:val="single" w:color="auto" w:sz="4" w:space="1"/>
          <w:right w:val="single" w:color="auto" w:sz="4" w:space="4"/>
        </w:pBdr>
        <w:wordWrap w:val="0"/>
        <w:spacing w:line="500" w:lineRule="exact"/>
        <w:ind w:firstLine="560" w:firstLineChars="200"/>
        <w:rPr>
          <w:rFonts w:ascii="仿宋_GB2312" w:hAnsi="仿宋" w:eastAsia="仿宋_GB2312"/>
          <w:sz w:val="28"/>
          <w:szCs w:val="28"/>
          <w:u w:val="none"/>
        </w:rPr>
      </w:pPr>
      <w:r>
        <w:rPr>
          <w:rFonts w:hint="eastAsia" w:ascii="华文仿宋" w:hAnsi="华文仿宋" w:eastAsia="华文仿宋" w:cs="华文仿宋"/>
          <w:i w:val="0"/>
          <w:caps w:val="0"/>
          <w:color w:val="auto"/>
          <w:spacing w:val="0"/>
          <w:sz w:val="28"/>
          <w:szCs w:val="28"/>
          <w:u w:val="none"/>
          <w:shd w:val="clear" w:color="auto" w:fill="FFFFFF"/>
          <w:lang w:eastAsia="zh-CN"/>
        </w:rPr>
        <w:t>电脑打印机采购项目</w:t>
      </w:r>
      <w:r>
        <w:rPr>
          <w:rFonts w:hint="eastAsia" w:ascii="仿宋_GB2312" w:hAnsi="仿宋" w:eastAsia="仿宋_GB2312"/>
          <w:sz w:val="28"/>
          <w:szCs w:val="28"/>
          <w:u w:val="none"/>
        </w:rPr>
        <w:t>的潜在投标人应在</w:t>
      </w:r>
      <w:r>
        <w:rPr>
          <w:rFonts w:hint="eastAsia" w:ascii="仿宋_GB2312" w:eastAsia="仿宋_GB2312"/>
          <w:sz w:val="28"/>
          <w:szCs w:val="28"/>
          <w:u w:val="none"/>
        </w:rPr>
        <w:t>浙江政府采购网（</w:t>
      </w:r>
      <w:r>
        <w:rPr>
          <w:rStyle w:val="72"/>
          <w:rFonts w:hint="eastAsia" w:ascii="仿宋_GB2312" w:eastAsia="仿宋_GB2312"/>
          <w:sz w:val="28"/>
          <w:szCs w:val="28"/>
          <w:u w:val="none"/>
        </w:rPr>
        <w:t>zfcg.czt.zj.gov.cn</w:t>
      </w:r>
      <w:r>
        <w:rPr>
          <w:rFonts w:hint="eastAsia" w:ascii="仿宋_GB2312" w:eastAsia="仿宋_GB2312"/>
          <w:sz w:val="28"/>
          <w:szCs w:val="28"/>
          <w:u w:val="none"/>
        </w:rPr>
        <w:t>）</w:t>
      </w:r>
      <w:r>
        <w:rPr>
          <w:rFonts w:hint="eastAsia" w:ascii="仿宋_GB2312" w:hAnsi="仿宋" w:eastAsia="仿宋_GB2312"/>
          <w:sz w:val="28"/>
          <w:szCs w:val="28"/>
          <w:u w:val="none"/>
        </w:rPr>
        <w:t>获取招标文件，并于</w:t>
      </w:r>
      <w:r>
        <w:rPr>
          <w:rFonts w:hint="eastAsia" w:ascii="仿宋_GB2312" w:hAnsi="仿宋" w:eastAsia="仿宋_GB2312"/>
          <w:sz w:val="28"/>
          <w:szCs w:val="28"/>
          <w:u w:val="none"/>
          <w:lang w:val="en-US" w:eastAsia="zh-CN"/>
        </w:rPr>
        <w:t>2026</w:t>
      </w:r>
      <w:r>
        <w:rPr>
          <w:rFonts w:hint="eastAsia" w:ascii="仿宋_GB2312" w:hAnsi="仿宋" w:eastAsia="仿宋_GB2312"/>
          <w:color w:val="auto"/>
          <w:sz w:val="28"/>
          <w:szCs w:val="28"/>
          <w:u w:val="none"/>
          <w:lang w:eastAsia="zh-CN"/>
        </w:rPr>
        <w:t>年</w:t>
      </w:r>
      <w:r>
        <w:rPr>
          <w:rFonts w:hint="eastAsia" w:ascii="仿宋_GB2312" w:hAnsi="仿宋" w:eastAsia="仿宋_GB2312"/>
          <w:color w:val="auto"/>
          <w:sz w:val="28"/>
          <w:szCs w:val="28"/>
          <w:u w:val="none"/>
          <w:lang w:val="en-US" w:eastAsia="zh-CN"/>
        </w:rPr>
        <w:t>07</w:t>
      </w:r>
      <w:r>
        <w:rPr>
          <w:rFonts w:hint="eastAsia" w:ascii="仿宋_GB2312" w:hAnsi="仿宋" w:eastAsia="仿宋_GB2312"/>
          <w:bCs/>
          <w:color w:val="auto"/>
          <w:sz w:val="28"/>
          <w:szCs w:val="28"/>
          <w:u w:val="none"/>
        </w:rPr>
        <w:t>月</w:t>
      </w:r>
      <w:r>
        <w:rPr>
          <w:rFonts w:hint="eastAsia" w:ascii="仿宋_GB2312" w:hAnsi="仿宋" w:eastAsia="仿宋_GB2312"/>
          <w:bCs/>
          <w:color w:val="auto"/>
          <w:sz w:val="28"/>
          <w:szCs w:val="28"/>
          <w:u w:val="none"/>
          <w:lang w:val="en-US" w:eastAsia="zh-CN"/>
        </w:rPr>
        <w:t>16</w:t>
      </w:r>
      <w:r>
        <w:rPr>
          <w:rFonts w:hint="eastAsia" w:ascii="仿宋_GB2312" w:hAnsi="仿宋" w:eastAsia="仿宋_GB2312"/>
          <w:bCs/>
          <w:color w:val="auto"/>
          <w:sz w:val="28"/>
          <w:szCs w:val="28"/>
          <w:u w:val="none"/>
        </w:rPr>
        <w:t>日</w:t>
      </w:r>
      <w:r>
        <w:rPr>
          <w:rFonts w:hint="eastAsia" w:ascii="仿宋_GB2312" w:hAnsi="仿宋" w:eastAsia="仿宋_GB2312"/>
          <w:bCs/>
          <w:color w:val="auto"/>
          <w:sz w:val="28"/>
          <w:szCs w:val="28"/>
          <w:u w:val="none"/>
          <w:lang w:val="en-US" w:eastAsia="zh-CN"/>
        </w:rPr>
        <w:t>09</w:t>
      </w:r>
      <w:r>
        <w:rPr>
          <w:rFonts w:hint="eastAsia" w:ascii="仿宋_GB2312" w:hAnsi="仿宋" w:eastAsia="仿宋_GB2312"/>
          <w:bCs/>
          <w:sz w:val="28"/>
          <w:szCs w:val="28"/>
          <w:u w:val="none"/>
        </w:rPr>
        <w:t>点30分（北京时间）前递交投标文件</w:t>
      </w:r>
      <w:r>
        <w:rPr>
          <w:rFonts w:hint="eastAsia" w:ascii="仿宋_GB2312" w:hAnsi="仿宋" w:eastAsia="仿宋_GB2312"/>
          <w:sz w:val="28"/>
          <w:szCs w:val="28"/>
          <w:u w:val="none"/>
        </w:rPr>
        <w:t>。</w:t>
      </w:r>
    </w:p>
    <w:p>
      <w:pPr>
        <w:spacing w:line="500" w:lineRule="exact"/>
        <w:rPr>
          <w:rFonts w:ascii="仿宋_GB2312" w:eastAsia="仿宋_GB2312"/>
          <w:sz w:val="28"/>
          <w:szCs w:val="28"/>
        </w:rPr>
      </w:pPr>
    </w:p>
    <w:p>
      <w:pPr>
        <w:spacing w:line="500" w:lineRule="exact"/>
        <w:rPr>
          <w:rFonts w:ascii="仿宋_GB2312" w:eastAsia="仿宋_GB2312"/>
          <w:b/>
          <w:sz w:val="28"/>
          <w:szCs w:val="28"/>
        </w:rPr>
      </w:pPr>
      <w:bookmarkStart w:id="8" w:name="_Toc28359002"/>
      <w:bookmarkStart w:id="9" w:name="_Toc35393790"/>
      <w:bookmarkStart w:id="10" w:name="_Toc28359079"/>
      <w:bookmarkStart w:id="11" w:name="_Toc35393621"/>
      <w:bookmarkStart w:id="12" w:name="_Hlk24379207"/>
      <w:r>
        <w:rPr>
          <w:rFonts w:hint="eastAsia" w:ascii="仿宋_GB2312" w:eastAsia="仿宋_GB2312"/>
          <w:b/>
          <w:sz w:val="28"/>
          <w:szCs w:val="28"/>
        </w:rPr>
        <w:t>一、项目基本情况</w:t>
      </w:r>
      <w:bookmarkEnd w:id="8"/>
      <w:bookmarkEnd w:id="9"/>
      <w:bookmarkEnd w:id="10"/>
      <w:bookmarkEnd w:id="11"/>
    </w:p>
    <w:p>
      <w:pPr>
        <w:spacing w:line="500" w:lineRule="exact"/>
        <w:ind w:firstLine="560" w:firstLineChars="200"/>
        <w:rPr>
          <w:rFonts w:hint="eastAsia" w:ascii="仿宋_GB2312" w:hAnsi="仿宋" w:eastAsia="仿宋_GB2312"/>
          <w:color w:val="FF0000"/>
          <w:sz w:val="28"/>
          <w:szCs w:val="28"/>
          <w:lang w:eastAsia="zh-CN"/>
        </w:rPr>
      </w:pPr>
      <w:r>
        <w:rPr>
          <w:rFonts w:hint="eastAsia" w:ascii="仿宋_GB2312" w:hAnsi="仿宋" w:eastAsia="仿宋_GB2312"/>
          <w:sz w:val="28"/>
          <w:szCs w:val="28"/>
        </w:rPr>
        <w:t>项目编号：</w:t>
      </w:r>
      <w:r>
        <w:rPr>
          <w:rFonts w:hint="eastAsia" w:ascii="华文仿宋" w:hAnsi="华文仿宋" w:eastAsia="华文仿宋" w:cs="华文仿宋"/>
          <w:color w:val="auto"/>
          <w:sz w:val="28"/>
          <w:szCs w:val="28"/>
        </w:rPr>
        <w:t>330803265150010000007</w:t>
      </w:r>
      <w:r>
        <w:rPr>
          <w:rFonts w:hint="eastAsia" w:ascii="华文仿宋" w:hAnsi="华文仿宋" w:eastAsia="华文仿宋" w:cs="华文仿宋"/>
          <w:color w:val="auto"/>
          <w:sz w:val="28"/>
          <w:szCs w:val="28"/>
          <w:lang w:val="en-US" w:eastAsia="zh-CN"/>
        </w:rPr>
        <w:t>-202608</w:t>
      </w:r>
    </w:p>
    <w:p>
      <w:pPr>
        <w:spacing w:line="500" w:lineRule="exact"/>
        <w:ind w:left="1961" w:leftChars="267" w:hanging="1400" w:hangingChars="500"/>
        <w:rPr>
          <w:rFonts w:hint="eastAsia" w:ascii="仿宋_GB2312" w:hAnsi="仿宋" w:eastAsia="仿宋_GB2312"/>
          <w:sz w:val="28"/>
          <w:szCs w:val="28"/>
          <w:lang w:eastAsia="zh-CN"/>
        </w:rPr>
      </w:pPr>
      <w:r>
        <w:rPr>
          <w:rFonts w:hint="eastAsia" w:ascii="仿宋_GB2312" w:hAnsi="仿宋" w:eastAsia="仿宋_GB2312"/>
          <w:sz w:val="28"/>
          <w:szCs w:val="28"/>
        </w:rPr>
        <w:t>项目名称：</w:t>
      </w:r>
      <w:r>
        <w:rPr>
          <w:rFonts w:hint="eastAsia" w:ascii="仿宋_GB2312" w:hAnsi="仿宋_GB2312" w:eastAsia="仿宋_GB2312" w:cs="仿宋_GB2312"/>
          <w:i w:val="0"/>
          <w:caps w:val="0"/>
          <w:color w:val="auto"/>
          <w:spacing w:val="0"/>
          <w:sz w:val="28"/>
          <w:szCs w:val="28"/>
          <w:u w:val="none"/>
          <w:shd w:val="clear" w:color="auto" w:fill="FFFFFF"/>
          <w:lang w:eastAsia="zh-CN"/>
        </w:rPr>
        <w:t>电脑打印机采购项目</w:t>
      </w:r>
    </w:p>
    <w:bookmarkEnd w:id="12"/>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预算金额：</w:t>
      </w:r>
      <w:r>
        <w:rPr>
          <w:rFonts w:hint="eastAsia" w:ascii="仿宋_GB2312" w:hAnsi="仿宋" w:eastAsia="仿宋_GB2312"/>
          <w:sz w:val="28"/>
          <w:szCs w:val="28"/>
          <w:lang w:val="en-US" w:eastAsia="zh-CN"/>
        </w:rPr>
        <w:t>43万</w:t>
      </w:r>
      <w:r>
        <w:rPr>
          <w:rFonts w:hint="eastAsia" w:ascii="仿宋_GB2312" w:hAnsi="仿宋" w:eastAsia="仿宋_GB2312"/>
          <w:sz w:val="28"/>
          <w:szCs w:val="28"/>
        </w:rPr>
        <w:t>元</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采购需求：</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4877"/>
        <w:gridCol w:w="850"/>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beforeLines="30" w:afterLines="30" w:line="5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序号</w:t>
            </w:r>
          </w:p>
        </w:tc>
        <w:tc>
          <w:tcPr>
            <w:tcW w:w="487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beforeLines="30" w:afterLines="30" w:line="5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内容</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beforeLines="30" w:afterLines="30" w:line="5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数量</w:t>
            </w:r>
          </w:p>
        </w:tc>
        <w:tc>
          <w:tcPr>
            <w:tcW w:w="935"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beforeLines="30" w:afterLines="30" w:line="5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Lines="30" w:afterLines="30" w:line="5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4877"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Lines="30" w:afterLines="30" w:line="500" w:lineRule="exact"/>
              <w:jc w:val="center"/>
              <w:rPr>
                <w:rFonts w:ascii="仿宋_GB2312" w:hAnsi="宋体" w:eastAsia="仿宋_GB2312" w:cs="宋体"/>
                <w:kern w:val="0"/>
                <w:sz w:val="28"/>
                <w:szCs w:val="28"/>
              </w:rPr>
            </w:pPr>
            <w:r>
              <w:rPr>
                <w:rFonts w:hint="eastAsia" w:ascii="华文仿宋" w:hAnsi="华文仿宋" w:eastAsia="华文仿宋" w:cs="华文仿宋"/>
                <w:i w:val="0"/>
                <w:caps w:val="0"/>
                <w:color w:val="auto"/>
                <w:spacing w:val="0"/>
                <w:sz w:val="28"/>
                <w:szCs w:val="28"/>
                <w:u w:val="none"/>
                <w:shd w:val="clear" w:color="auto" w:fill="FFFFFF"/>
              </w:rPr>
              <w:fldChar w:fldCharType="begin"/>
            </w:r>
            <w:r>
              <w:rPr>
                <w:rFonts w:hint="eastAsia" w:ascii="华文仿宋" w:hAnsi="华文仿宋" w:eastAsia="华文仿宋" w:cs="华文仿宋"/>
                <w:i w:val="0"/>
                <w:caps w:val="0"/>
                <w:color w:val="auto"/>
                <w:spacing w:val="0"/>
                <w:sz w:val="28"/>
                <w:szCs w:val="28"/>
                <w:u w:val="none"/>
                <w:shd w:val="clear" w:color="auto" w:fill="FFFFFF"/>
              </w:rPr>
              <w:instrText xml:space="preserve"> HYPERLINK "https://www.zcygov.cn/proj-procurement/project-result-detail/5eab3e0f689437c5" \t "https://www.zcygov.cn/bidding-entrust/" \l "/purchaseFileMake/_blank" </w:instrText>
            </w:r>
            <w:r>
              <w:rPr>
                <w:rFonts w:hint="eastAsia" w:ascii="华文仿宋" w:hAnsi="华文仿宋" w:eastAsia="华文仿宋" w:cs="华文仿宋"/>
                <w:i w:val="0"/>
                <w:caps w:val="0"/>
                <w:color w:val="auto"/>
                <w:spacing w:val="0"/>
                <w:sz w:val="28"/>
                <w:szCs w:val="28"/>
                <w:u w:val="none"/>
                <w:shd w:val="clear" w:color="auto" w:fill="FFFFFF"/>
              </w:rPr>
              <w:fldChar w:fldCharType="separate"/>
            </w:r>
            <w:r>
              <w:rPr>
                <w:rStyle w:val="72"/>
                <w:rFonts w:hint="eastAsia" w:ascii="华文仿宋" w:hAnsi="华文仿宋" w:eastAsia="华文仿宋" w:cs="华文仿宋"/>
                <w:i w:val="0"/>
                <w:caps w:val="0"/>
                <w:color w:val="auto"/>
                <w:spacing w:val="0"/>
                <w:sz w:val="28"/>
                <w:szCs w:val="28"/>
                <w:u w:val="none"/>
                <w:shd w:val="clear" w:color="auto" w:fill="FFFFFF"/>
                <w:lang w:eastAsia="zh-CN"/>
              </w:rPr>
              <w:t>电脑打印机采购项目</w:t>
            </w:r>
            <w:r>
              <w:rPr>
                <w:rFonts w:hint="eastAsia" w:ascii="华文仿宋" w:hAnsi="华文仿宋" w:eastAsia="华文仿宋" w:cs="华文仿宋"/>
                <w:i w:val="0"/>
                <w:caps w:val="0"/>
                <w:color w:val="auto"/>
                <w:spacing w:val="0"/>
                <w:sz w:val="28"/>
                <w:szCs w:val="28"/>
                <w:u w:val="none"/>
                <w:shd w:val="clear" w:color="auto" w:fill="FFFFFF"/>
              </w:rPr>
              <w:fldChar w:fldCharType="end"/>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Lines="30" w:afterLines="30" w:line="500" w:lineRule="exact"/>
              <w:jc w:val="center"/>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批</w:t>
            </w: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Lines="30" w:afterLines="30" w:line="500" w:lineRule="exact"/>
              <w:jc w:val="center"/>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lang w:val="en-US" w:eastAsia="zh-CN"/>
              </w:rPr>
              <w:t>1</w:t>
            </w:r>
          </w:p>
        </w:tc>
      </w:tr>
    </w:tbl>
    <w:p>
      <w:pPr>
        <w:spacing w:line="500" w:lineRule="exact"/>
        <w:ind w:firstLine="560" w:firstLineChars="200"/>
        <w:rPr>
          <w:rFonts w:ascii="仿宋_GB2312" w:hAnsi="仿宋" w:eastAsia="仿宋_GB2312"/>
          <w:sz w:val="28"/>
          <w:szCs w:val="28"/>
          <w:u w:val="single"/>
        </w:rPr>
      </w:pPr>
      <w:r>
        <w:rPr>
          <w:rFonts w:hint="eastAsia" w:ascii="仿宋_GB2312" w:hAnsi="仿宋" w:eastAsia="仿宋_GB2312"/>
          <w:sz w:val="28"/>
          <w:szCs w:val="28"/>
        </w:rPr>
        <w:t>合同履行期限：详见采购需求中条款</w:t>
      </w:r>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本项目不接受联合体投标。</w:t>
      </w:r>
    </w:p>
    <w:p>
      <w:pPr>
        <w:spacing w:line="500" w:lineRule="exact"/>
        <w:rPr>
          <w:rFonts w:ascii="仿宋_GB2312" w:eastAsia="仿宋_GB2312"/>
          <w:b/>
          <w:sz w:val="28"/>
          <w:szCs w:val="28"/>
        </w:rPr>
      </w:pPr>
      <w:bookmarkStart w:id="13" w:name="_Toc35393622"/>
      <w:bookmarkStart w:id="14" w:name="_Toc28359003"/>
      <w:bookmarkStart w:id="15" w:name="_Toc28359080"/>
      <w:bookmarkStart w:id="16" w:name="_Toc35393791"/>
      <w:r>
        <w:rPr>
          <w:rFonts w:hint="eastAsia" w:ascii="仿宋_GB2312" w:eastAsia="仿宋_GB2312"/>
          <w:b/>
          <w:sz w:val="28"/>
          <w:szCs w:val="28"/>
        </w:rPr>
        <w:t>二、申请人的资格要求</w:t>
      </w:r>
      <w:bookmarkEnd w:id="13"/>
      <w:bookmarkEnd w:id="14"/>
      <w:bookmarkEnd w:id="15"/>
      <w:bookmarkEnd w:id="16"/>
    </w:p>
    <w:p>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1.满足《中华人民共和国政府采购法》第二十二条规定；</w:t>
      </w:r>
    </w:p>
    <w:p>
      <w:pPr>
        <w:spacing w:line="500" w:lineRule="exact"/>
        <w:ind w:firstLine="560" w:firstLineChars="200"/>
        <w:rPr>
          <w:rFonts w:ascii="仿宋_GB2312" w:hAnsi="仿宋" w:eastAsia="仿宋_GB2312"/>
          <w:sz w:val="28"/>
          <w:szCs w:val="28"/>
        </w:rPr>
      </w:pPr>
      <w:bookmarkStart w:id="17" w:name="_Toc28359004"/>
      <w:bookmarkStart w:id="18" w:name="_Toc28359081"/>
      <w:r>
        <w:rPr>
          <w:rFonts w:hint="eastAsia" w:ascii="仿宋_GB2312" w:hAnsi="仿宋" w:eastAsia="仿宋_GB2312"/>
          <w:sz w:val="28"/>
          <w:szCs w:val="28"/>
        </w:rPr>
        <w:t>2.</w:t>
      </w:r>
      <w:r>
        <w:rPr>
          <w:rFonts w:hint="eastAsia" w:ascii="仿宋_GB2312" w:eastAsia="仿宋_GB2312"/>
          <w:sz w:val="28"/>
          <w:szCs w:val="28"/>
        </w:rPr>
        <w:t>未被列入“信用中国”网站(</w:t>
      </w:r>
      <w:r>
        <w:fldChar w:fldCharType="begin"/>
      </w:r>
      <w:r>
        <w:instrText xml:space="preserve"> HYPERLINK "http://www.creditchina.gov.cn/" \t "_blank" </w:instrText>
      </w:r>
      <w:r>
        <w:fldChar w:fldCharType="separate"/>
      </w:r>
      <w:r>
        <w:rPr>
          <w:rStyle w:val="72"/>
          <w:rFonts w:hint="eastAsia" w:ascii="仿宋_GB2312" w:eastAsia="仿宋_GB2312"/>
          <w:sz w:val="28"/>
          <w:szCs w:val="28"/>
        </w:rPr>
        <w:t>www.creditchina.gov.cn</w:t>
      </w:r>
      <w:r>
        <w:rPr>
          <w:rStyle w:val="72"/>
          <w:rFonts w:hint="eastAsia" w:ascii="仿宋_GB2312" w:eastAsia="仿宋_GB2312"/>
          <w:sz w:val="28"/>
          <w:szCs w:val="28"/>
        </w:rPr>
        <w:fldChar w:fldCharType="end"/>
      </w:r>
      <w:r>
        <w:rPr>
          <w:rFonts w:hint="eastAsia" w:ascii="仿宋_GB2312" w:eastAsia="仿宋_GB2312"/>
          <w:sz w:val="28"/>
          <w:szCs w:val="28"/>
        </w:rPr>
        <w:t>)、中国政府采购网(</w:t>
      </w:r>
      <w:r>
        <w:fldChar w:fldCharType="begin"/>
      </w:r>
      <w:r>
        <w:instrText xml:space="preserve"> HYPERLINK "http://www.ccgp.gov.cn/" \t "_blank" </w:instrText>
      </w:r>
      <w:r>
        <w:fldChar w:fldCharType="separate"/>
      </w:r>
      <w:r>
        <w:rPr>
          <w:rStyle w:val="72"/>
          <w:rFonts w:hint="eastAsia" w:ascii="仿宋_GB2312" w:eastAsia="仿宋_GB2312"/>
          <w:sz w:val="28"/>
          <w:szCs w:val="28"/>
        </w:rPr>
        <w:t>www.ccgp.gov.cn</w:t>
      </w:r>
      <w:r>
        <w:rPr>
          <w:rStyle w:val="72"/>
          <w:rFonts w:hint="eastAsia" w:ascii="仿宋_GB2312" w:eastAsia="仿宋_GB2312"/>
          <w:sz w:val="28"/>
          <w:szCs w:val="28"/>
        </w:rPr>
        <w:fldChar w:fldCharType="end"/>
      </w:r>
      <w:r>
        <w:rPr>
          <w:rFonts w:hint="eastAsia" w:ascii="仿宋_GB2312" w:eastAsia="仿宋_GB2312"/>
          <w:sz w:val="28"/>
          <w:szCs w:val="28"/>
        </w:rPr>
        <w:t>)渠道信用记录失信被执行人、重大税收违法案件当事人名单、政府采购严重违法失信行为记录名单的投标人。</w:t>
      </w:r>
    </w:p>
    <w:p>
      <w:pPr>
        <w:spacing w:line="500" w:lineRule="exact"/>
        <w:ind w:firstLine="560" w:firstLineChars="200"/>
        <w:rPr>
          <w:rFonts w:ascii="仿宋_GB2312" w:eastAsia="仿宋_GB2312"/>
          <w:sz w:val="28"/>
          <w:szCs w:val="28"/>
        </w:rPr>
      </w:pPr>
      <w:r>
        <w:rPr>
          <w:rFonts w:hint="eastAsia" w:ascii="仿宋_GB2312" w:hAnsi="仿宋" w:eastAsia="仿宋_GB2312"/>
          <w:sz w:val="28"/>
          <w:szCs w:val="28"/>
        </w:rPr>
        <w:t>3.</w:t>
      </w:r>
      <w:r>
        <w:rPr>
          <w:rFonts w:hint="eastAsia" w:ascii="仿宋_GB2312" w:eastAsia="仿宋_GB2312"/>
          <w:sz w:val="28"/>
          <w:szCs w:val="28"/>
        </w:rPr>
        <w:t xml:space="preserve"> 在中华人民共和国境内注册，能承担本项目的投标人。</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4. 单位负责人为同一人或者存在直接控股、管理关系的不同投标人，不得参加同一合同项下的政府采购活动。</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5. 为采购项目提供整体设计、规范编制或者项目管理、监理、检测等服务的投标人，不得参加此项目的采购活动。</w:t>
      </w:r>
    </w:p>
    <w:p>
      <w:pPr>
        <w:spacing w:line="500" w:lineRule="exact"/>
        <w:rPr>
          <w:rFonts w:ascii="仿宋_GB2312" w:eastAsia="仿宋_GB2312"/>
          <w:b/>
          <w:sz w:val="28"/>
          <w:szCs w:val="28"/>
        </w:rPr>
      </w:pPr>
      <w:bookmarkStart w:id="19" w:name="_Toc35393623"/>
      <w:bookmarkStart w:id="20" w:name="_Toc35393792"/>
      <w:r>
        <w:rPr>
          <w:rFonts w:hint="eastAsia" w:ascii="仿宋_GB2312" w:eastAsia="仿宋_GB2312"/>
          <w:b/>
          <w:sz w:val="28"/>
          <w:szCs w:val="28"/>
        </w:rPr>
        <w:t>三、获取招标文件</w:t>
      </w:r>
      <w:bookmarkEnd w:id="17"/>
      <w:bookmarkEnd w:id="18"/>
      <w:bookmarkEnd w:id="19"/>
      <w:bookmarkEnd w:id="20"/>
    </w:p>
    <w:p>
      <w:pPr>
        <w:spacing w:line="500" w:lineRule="exact"/>
        <w:ind w:firstLine="540"/>
        <w:rPr>
          <w:rFonts w:hint="eastAsia" w:ascii="仿宋_GB2312" w:hAnsi="仿宋" w:eastAsia="仿宋_GB2312" w:cs="宋体"/>
          <w:sz w:val="28"/>
          <w:szCs w:val="28"/>
          <w:lang w:val="en-US" w:eastAsia="zh-CN"/>
        </w:rPr>
      </w:pPr>
      <w:r>
        <w:rPr>
          <w:rFonts w:hint="eastAsia" w:ascii="仿宋_GB2312" w:hAnsi="仿宋" w:eastAsia="仿宋_GB2312" w:cs="宋体"/>
          <w:sz w:val="28"/>
          <w:szCs w:val="28"/>
        </w:rPr>
        <w:t>时间：</w:t>
      </w:r>
      <w:r>
        <w:rPr>
          <w:rFonts w:hint="eastAsia" w:ascii="仿宋_GB2312" w:hAnsi="仿宋" w:eastAsia="仿宋_GB2312" w:cs="宋体"/>
          <w:sz w:val="28"/>
          <w:szCs w:val="28"/>
          <w:lang w:val="en-US" w:eastAsia="zh-CN"/>
        </w:rPr>
        <w:t>公告发布之日起至投标文件递交截止时间前。</w:t>
      </w:r>
    </w:p>
    <w:p>
      <w:pPr>
        <w:spacing w:line="500" w:lineRule="exact"/>
        <w:ind w:firstLine="540"/>
        <w:rPr>
          <w:rFonts w:ascii="仿宋_GB2312" w:hAnsi="仿宋" w:eastAsia="仿宋_GB2312" w:cs="宋体"/>
          <w:sz w:val="28"/>
          <w:szCs w:val="28"/>
          <w:u w:val="single"/>
        </w:rPr>
      </w:pPr>
      <w:r>
        <w:rPr>
          <w:rFonts w:hint="eastAsia" w:ascii="仿宋_GB2312" w:hAnsi="仿宋" w:eastAsia="仿宋_GB2312" w:cs="宋体"/>
          <w:sz w:val="28"/>
          <w:szCs w:val="28"/>
        </w:rPr>
        <w:t>地点：</w:t>
      </w:r>
      <w:r>
        <w:rPr>
          <w:rFonts w:hint="eastAsia" w:ascii="仿宋_GB2312" w:eastAsia="仿宋_GB2312"/>
          <w:sz w:val="28"/>
          <w:szCs w:val="28"/>
        </w:rPr>
        <w:t>浙江政府采购网（</w:t>
      </w:r>
      <w:r>
        <w:rPr>
          <w:rStyle w:val="72"/>
          <w:rFonts w:hint="eastAsia" w:ascii="仿宋_GB2312" w:eastAsia="仿宋_GB2312"/>
          <w:sz w:val="28"/>
          <w:szCs w:val="28"/>
        </w:rPr>
        <w:t>zfcg.czt.zj.gov.cn</w:t>
      </w:r>
      <w:r>
        <w:rPr>
          <w:rFonts w:hint="eastAsia" w:ascii="仿宋_GB2312" w:eastAsia="仿宋_GB2312"/>
          <w:sz w:val="28"/>
          <w:szCs w:val="28"/>
        </w:rPr>
        <w:t>）免费下载</w:t>
      </w:r>
    </w:p>
    <w:p>
      <w:pPr>
        <w:spacing w:line="500" w:lineRule="exact"/>
        <w:ind w:firstLine="540"/>
        <w:rPr>
          <w:rFonts w:ascii="仿宋_GB2312" w:hAnsi="仿宋" w:eastAsia="仿宋_GB2312" w:cs="宋体"/>
          <w:sz w:val="28"/>
          <w:szCs w:val="28"/>
          <w:u w:val="single"/>
        </w:rPr>
      </w:pPr>
      <w:r>
        <w:rPr>
          <w:rFonts w:hint="eastAsia" w:ascii="仿宋_GB2312" w:hAnsi="仿宋" w:eastAsia="仿宋_GB2312" w:cs="宋体"/>
          <w:sz w:val="28"/>
          <w:szCs w:val="28"/>
        </w:rPr>
        <w:t>方式：投标人可在</w:t>
      </w:r>
      <w:r>
        <w:rPr>
          <w:rFonts w:hint="eastAsia" w:ascii="仿宋_GB2312" w:eastAsia="仿宋_GB2312"/>
          <w:sz w:val="28"/>
          <w:szCs w:val="28"/>
        </w:rPr>
        <w:t>浙江政府采购网（</w:t>
      </w:r>
      <w:r>
        <w:rPr>
          <w:rStyle w:val="72"/>
          <w:rFonts w:hint="eastAsia" w:ascii="仿宋_GB2312" w:eastAsia="仿宋_GB2312"/>
          <w:sz w:val="28"/>
          <w:szCs w:val="28"/>
        </w:rPr>
        <w:t>zfcg.czt.zj.gov.cn</w:t>
      </w:r>
      <w:r>
        <w:rPr>
          <w:rFonts w:hint="eastAsia" w:ascii="仿宋_GB2312" w:eastAsia="仿宋_GB2312"/>
          <w:sz w:val="28"/>
          <w:szCs w:val="28"/>
        </w:rPr>
        <w:t>）选择“潜在供应商”获取采购文件或“游客”浏览采购文件。</w:t>
      </w:r>
    </w:p>
    <w:p>
      <w:pPr>
        <w:spacing w:line="500" w:lineRule="exact"/>
        <w:ind w:firstLine="540"/>
        <w:rPr>
          <w:rFonts w:ascii="仿宋_GB2312" w:hAnsi="仿宋" w:eastAsia="仿宋_GB2312" w:cs="宋体"/>
          <w:sz w:val="28"/>
          <w:szCs w:val="28"/>
        </w:rPr>
      </w:pPr>
      <w:r>
        <w:rPr>
          <w:rFonts w:hint="eastAsia" w:ascii="仿宋_GB2312" w:hAnsi="仿宋" w:eastAsia="仿宋_GB2312" w:cs="宋体"/>
          <w:sz w:val="28"/>
          <w:szCs w:val="28"/>
        </w:rPr>
        <w:t>售价：0元</w:t>
      </w:r>
    </w:p>
    <w:p>
      <w:pPr>
        <w:spacing w:line="500" w:lineRule="exact"/>
        <w:rPr>
          <w:rFonts w:ascii="仿宋_GB2312" w:eastAsia="仿宋_GB2312"/>
          <w:b/>
          <w:sz w:val="28"/>
          <w:szCs w:val="28"/>
        </w:rPr>
      </w:pPr>
      <w:bookmarkStart w:id="21" w:name="_Toc28359082"/>
      <w:bookmarkStart w:id="22" w:name="_Toc28359005"/>
      <w:bookmarkStart w:id="23" w:name="_Toc35393793"/>
      <w:bookmarkStart w:id="24" w:name="_Toc35393624"/>
      <w:r>
        <w:rPr>
          <w:rFonts w:hint="eastAsia" w:ascii="仿宋_GB2312" w:eastAsia="仿宋_GB2312"/>
          <w:b/>
          <w:sz w:val="28"/>
          <w:szCs w:val="28"/>
        </w:rPr>
        <w:t>四、提交投标文件</w:t>
      </w:r>
      <w:bookmarkEnd w:id="21"/>
      <w:bookmarkEnd w:id="22"/>
      <w:r>
        <w:rPr>
          <w:rFonts w:hint="eastAsia" w:ascii="仿宋_GB2312" w:eastAsia="仿宋_GB2312"/>
          <w:b/>
          <w:sz w:val="28"/>
          <w:szCs w:val="28"/>
        </w:rPr>
        <w:t>截止时间、开标时间和地点</w:t>
      </w:r>
      <w:bookmarkEnd w:id="23"/>
      <w:bookmarkEnd w:id="24"/>
    </w:p>
    <w:p>
      <w:pPr>
        <w:spacing w:line="50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投标文件提交截止时间及开标时间：</w:t>
      </w:r>
      <w:r>
        <w:rPr>
          <w:rFonts w:hint="eastAsia" w:ascii="仿宋_GB2312" w:hAnsi="仿宋" w:eastAsia="仿宋_GB2312"/>
          <w:bCs/>
          <w:color w:val="FF0000"/>
          <w:sz w:val="28"/>
          <w:szCs w:val="28"/>
          <w:u w:val="single"/>
          <w:lang w:eastAsia="zh-CN"/>
        </w:rPr>
        <w:t>202</w:t>
      </w:r>
      <w:r>
        <w:rPr>
          <w:rFonts w:hint="eastAsia" w:ascii="仿宋_GB2312" w:hAnsi="仿宋" w:eastAsia="仿宋_GB2312"/>
          <w:bCs/>
          <w:color w:val="FF0000"/>
          <w:sz w:val="28"/>
          <w:szCs w:val="28"/>
          <w:u w:val="single"/>
          <w:lang w:val="en-US" w:eastAsia="zh-CN"/>
        </w:rPr>
        <w:t>6</w:t>
      </w:r>
      <w:r>
        <w:rPr>
          <w:rFonts w:hint="eastAsia" w:ascii="仿宋_GB2312" w:hAnsi="仿宋" w:eastAsia="仿宋_GB2312"/>
          <w:bCs/>
          <w:color w:val="FF0000"/>
          <w:sz w:val="28"/>
          <w:szCs w:val="28"/>
          <w:u w:val="single"/>
          <w:lang w:eastAsia="zh-CN"/>
        </w:rPr>
        <w:t>年</w:t>
      </w:r>
      <w:r>
        <w:rPr>
          <w:rFonts w:hint="eastAsia" w:ascii="仿宋_GB2312" w:hAnsi="仿宋" w:eastAsia="仿宋_GB2312"/>
          <w:bCs/>
          <w:color w:val="FF0000"/>
          <w:sz w:val="28"/>
          <w:szCs w:val="28"/>
          <w:u w:val="single"/>
          <w:lang w:val="en-US" w:eastAsia="zh-CN"/>
        </w:rPr>
        <w:t>7</w:t>
      </w:r>
      <w:r>
        <w:rPr>
          <w:rFonts w:hint="eastAsia" w:ascii="仿宋_GB2312" w:hAnsi="仿宋" w:eastAsia="仿宋_GB2312" w:cs="宋体"/>
          <w:color w:val="FF0000"/>
          <w:sz w:val="28"/>
          <w:szCs w:val="28"/>
          <w:u w:val="single"/>
        </w:rPr>
        <w:t>月</w:t>
      </w:r>
      <w:r>
        <w:rPr>
          <w:rFonts w:hint="eastAsia" w:ascii="仿宋_GB2312" w:hAnsi="仿宋" w:eastAsia="仿宋_GB2312" w:cs="宋体"/>
          <w:color w:val="FF0000"/>
          <w:sz w:val="28"/>
          <w:szCs w:val="28"/>
          <w:u w:val="single"/>
          <w:lang w:val="en-US" w:eastAsia="zh-CN"/>
        </w:rPr>
        <w:t>16</w:t>
      </w:r>
      <w:r>
        <w:rPr>
          <w:rFonts w:hint="eastAsia" w:ascii="仿宋_GB2312" w:hAnsi="仿宋" w:eastAsia="仿宋_GB2312" w:cs="宋体"/>
          <w:color w:val="FF0000"/>
          <w:sz w:val="28"/>
          <w:szCs w:val="28"/>
          <w:u w:val="single"/>
        </w:rPr>
        <w:t>日</w:t>
      </w:r>
      <w:r>
        <w:rPr>
          <w:rFonts w:hint="eastAsia" w:ascii="仿宋_GB2312" w:hAnsi="仿宋" w:eastAsia="仿宋_GB2312"/>
          <w:bCs/>
          <w:color w:val="FF0000"/>
          <w:sz w:val="28"/>
          <w:szCs w:val="28"/>
          <w:u w:val="single"/>
          <w:lang w:val="en-US" w:eastAsia="zh-CN"/>
        </w:rPr>
        <w:t>09</w:t>
      </w:r>
      <w:r>
        <w:rPr>
          <w:rFonts w:hint="eastAsia" w:ascii="仿宋_GB2312" w:hAnsi="仿宋" w:eastAsia="仿宋_GB2312"/>
          <w:bCs/>
          <w:color w:val="FF0000"/>
          <w:sz w:val="28"/>
          <w:szCs w:val="28"/>
          <w:u w:val="single"/>
        </w:rPr>
        <w:t>点30分</w:t>
      </w:r>
      <w:r>
        <w:rPr>
          <w:rFonts w:hint="eastAsia" w:ascii="仿宋_GB2312" w:hAnsi="仿宋" w:eastAsia="仿宋_GB2312"/>
          <w:bCs/>
          <w:color w:val="FF0000"/>
          <w:sz w:val="28"/>
          <w:szCs w:val="28"/>
        </w:rPr>
        <w:t>（北京时间）</w:t>
      </w:r>
    </w:p>
    <w:p>
      <w:pPr>
        <w:spacing w:line="500" w:lineRule="exact"/>
        <w:ind w:firstLine="560" w:firstLineChars="200"/>
        <w:rPr>
          <w:rFonts w:ascii="仿宋_GB2312" w:hAnsi="仿宋" w:eastAsia="仿宋_GB2312"/>
          <w:bCs/>
          <w:sz w:val="28"/>
          <w:szCs w:val="28"/>
          <w:u w:val="single"/>
        </w:rPr>
      </w:pPr>
      <w:r>
        <w:rPr>
          <w:rFonts w:hint="eastAsia" w:ascii="仿宋_GB2312" w:hAnsi="仿宋" w:eastAsia="仿宋_GB2312"/>
          <w:sz w:val="28"/>
          <w:szCs w:val="28"/>
        </w:rPr>
        <w:t>地点：政采云平台（登录网址：https://login.zcygov.cn）</w:t>
      </w:r>
    </w:p>
    <w:p>
      <w:pPr>
        <w:spacing w:line="500" w:lineRule="exact"/>
        <w:rPr>
          <w:rFonts w:ascii="仿宋_GB2312" w:eastAsia="仿宋_GB2312"/>
          <w:b/>
          <w:sz w:val="28"/>
          <w:szCs w:val="28"/>
        </w:rPr>
      </w:pPr>
      <w:bookmarkStart w:id="25" w:name="_Toc28359007"/>
      <w:bookmarkStart w:id="26" w:name="_Toc35393794"/>
      <w:bookmarkStart w:id="27" w:name="_Toc35393625"/>
      <w:bookmarkStart w:id="28" w:name="_Toc28359084"/>
      <w:r>
        <w:rPr>
          <w:rFonts w:hint="eastAsia" w:ascii="仿宋_GB2312" w:eastAsia="仿宋_GB2312"/>
          <w:b/>
          <w:sz w:val="28"/>
          <w:szCs w:val="28"/>
        </w:rPr>
        <w:t>五、公告期限</w:t>
      </w:r>
      <w:bookmarkEnd w:id="25"/>
      <w:bookmarkEnd w:id="26"/>
      <w:bookmarkEnd w:id="27"/>
      <w:bookmarkEnd w:id="28"/>
    </w:p>
    <w:p>
      <w:pPr>
        <w:spacing w:line="50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自本公告发布之日起5个工作日。</w:t>
      </w:r>
    </w:p>
    <w:p>
      <w:pPr>
        <w:spacing w:line="500" w:lineRule="exact"/>
        <w:rPr>
          <w:rFonts w:ascii="仿宋_GB2312" w:eastAsia="仿宋_GB2312"/>
          <w:b/>
          <w:sz w:val="28"/>
          <w:szCs w:val="28"/>
        </w:rPr>
      </w:pPr>
      <w:bookmarkStart w:id="29" w:name="_Toc35393626"/>
      <w:bookmarkStart w:id="30" w:name="_Toc35393795"/>
      <w:r>
        <w:rPr>
          <w:rFonts w:hint="eastAsia" w:ascii="仿宋_GB2312" w:eastAsia="仿宋_GB2312"/>
          <w:b/>
          <w:sz w:val="28"/>
          <w:szCs w:val="28"/>
        </w:rPr>
        <w:t>六、其他补充事宜</w:t>
      </w:r>
      <w:bookmarkEnd w:id="29"/>
      <w:bookmarkEnd w:id="30"/>
    </w:p>
    <w:p>
      <w:pPr>
        <w:spacing w:line="500" w:lineRule="exact"/>
        <w:ind w:firstLine="560" w:firstLineChars="200"/>
        <w:rPr>
          <w:rFonts w:ascii="仿宋_GB2312" w:eastAsia="仿宋_GB2312"/>
          <w:sz w:val="28"/>
          <w:szCs w:val="28"/>
        </w:rPr>
      </w:pPr>
      <w:r>
        <w:rPr>
          <w:rFonts w:hint="eastAsia" w:ascii="仿宋_GB2312" w:eastAsia="仿宋_GB2312"/>
          <w:sz w:val="28"/>
          <w:szCs w:val="28"/>
        </w:rPr>
        <w:t>1、未注册加入浙江省政府采购供应商库的供应商一旦被确定为中标人的，应当在《中标通知书》发出前的三个工作日内按《关于印发浙江省政府供应商注册及诚信管理暂行办法通知》[浙财采监字〔2009〕28号]文件的规定进行注册申请，否则，</w:t>
      </w:r>
      <w:r>
        <w:rPr>
          <w:rFonts w:hint="eastAsia" w:ascii="仿宋_GB2312" w:eastAsia="仿宋_GB2312"/>
          <w:sz w:val="28"/>
          <w:szCs w:val="28"/>
          <w:lang w:eastAsia="zh-CN"/>
        </w:rPr>
        <w:t>衢州市衢江区政府采购中心</w:t>
      </w:r>
      <w:r>
        <w:rPr>
          <w:rFonts w:hint="eastAsia" w:ascii="仿宋_GB2312" w:eastAsia="仿宋_GB2312"/>
          <w:sz w:val="28"/>
          <w:szCs w:val="28"/>
        </w:rPr>
        <w:t>将拒绝向其发出《中标通知书》，并可以直接推荐排名次之的投标人为中标人，或者重新组织招标。</w:t>
      </w:r>
    </w:p>
    <w:p>
      <w:pPr>
        <w:snapToGrid w:val="0"/>
        <w:spacing w:beforeLines="30" w:afterLines="30" w:line="500" w:lineRule="exact"/>
        <w:ind w:firstLine="560" w:firstLineChars="200"/>
        <w:rPr>
          <w:rFonts w:ascii="仿宋_GB2312" w:eastAsia="仿宋_GB2312"/>
          <w:sz w:val="28"/>
          <w:szCs w:val="28"/>
        </w:rPr>
      </w:pPr>
      <w:r>
        <w:rPr>
          <w:rFonts w:hint="eastAsia" w:ascii="仿宋_GB2312" w:eastAsia="仿宋_GB2312"/>
          <w:sz w:val="28"/>
          <w:szCs w:val="28"/>
        </w:rPr>
        <w:t>2、</w:t>
      </w:r>
      <w:r>
        <w:rPr>
          <w:rFonts w:hint="eastAsia" w:ascii="仿宋_GB2312" w:hAnsi="宋体" w:eastAsia="仿宋_GB2312" w:cs="宋体"/>
          <w:sz w:val="28"/>
          <w:szCs w:val="28"/>
        </w:rPr>
        <w:t>质疑和投诉</w:t>
      </w:r>
      <w:r>
        <w:rPr>
          <w:rFonts w:hint="eastAsia" w:ascii="仿宋_GB2312" w:eastAsia="仿宋_GB2312"/>
          <w:sz w:val="28"/>
          <w:szCs w:val="28"/>
        </w:rPr>
        <w:t>：</w:t>
      </w:r>
    </w:p>
    <w:p>
      <w:pPr>
        <w:spacing w:line="5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投标人如认为招标文件、采购过程和中标结果使自身的合法权益受到损害的，可以在知道或者应知其权益受到损害之日起七个工作日内，以书面形式向提出质疑</w:t>
      </w:r>
      <w:r>
        <w:rPr>
          <w:rFonts w:hint="eastAsia" w:ascii="仿宋_GB2312" w:eastAsia="仿宋_GB2312"/>
          <w:sz w:val="28"/>
          <w:szCs w:val="28"/>
        </w:rPr>
        <w:t>（联系人：</w:t>
      </w:r>
      <w:r>
        <w:rPr>
          <w:rFonts w:hint="eastAsia" w:ascii="仿宋_GB2312" w:eastAsia="仿宋_GB2312"/>
          <w:sz w:val="28"/>
          <w:szCs w:val="28"/>
          <w:lang w:val="en-US" w:eastAsia="zh-CN"/>
        </w:rPr>
        <w:t>柴先生</w:t>
      </w:r>
      <w:r>
        <w:rPr>
          <w:rFonts w:hint="eastAsia" w:ascii="仿宋_GB2312" w:eastAsia="仿宋_GB2312"/>
          <w:sz w:val="28"/>
          <w:szCs w:val="28"/>
        </w:rPr>
        <w:t>，电话：</w:t>
      </w:r>
      <w:r>
        <w:rPr>
          <w:rFonts w:hint="eastAsia" w:ascii="仿宋_GB2312" w:hAnsi="仿宋" w:eastAsia="仿宋_GB2312"/>
          <w:sz w:val="28"/>
          <w:szCs w:val="28"/>
          <w:u w:val="none"/>
          <w:lang w:val="en-US" w:eastAsia="zh-CN"/>
        </w:rPr>
        <w:t>0570-3838096</w:t>
      </w:r>
      <w:r>
        <w:rPr>
          <w:rFonts w:hint="eastAsia" w:ascii="仿宋_GB2312" w:eastAsia="仿宋_GB2312"/>
          <w:sz w:val="28"/>
          <w:szCs w:val="28"/>
        </w:rPr>
        <w:t>）</w:t>
      </w:r>
      <w:r>
        <w:rPr>
          <w:rFonts w:hint="eastAsia" w:ascii="仿宋_GB2312" w:hAnsi="宋体" w:eastAsia="仿宋_GB2312" w:cs="宋体"/>
          <w:sz w:val="28"/>
          <w:szCs w:val="28"/>
        </w:rPr>
        <w:t>；投标人对采购</w:t>
      </w:r>
      <w:r>
        <w:rPr>
          <w:rFonts w:hint="eastAsia" w:ascii="仿宋_GB2312" w:hAnsi="宋体" w:eastAsia="仿宋_GB2312" w:cs="宋体"/>
          <w:sz w:val="28"/>
          <w:szCs w:val="28"/>
          <w:lang w:val="en-US" w:eastAsia="zh-CN"/>
        </w:rPr>
        <w:t>单位</w:t>
      </w:r>
      <w:r>
        <w:rPr>
          <w:rFonts w:hint="eastAsia" w:ascii="仿宋_GB2312" w:hAnsi="宋体" w:eastAsia="仿宋_GB2312" w:cs="宋体"/>
          <w:sz w:val="28"/>
          <w:szCs w:val="28"/>
        </w:rPr>
        <w:t>的质疑答复不满意或者采购</w:t>
      </w:r>
      <w:r>
        <w:rPr>
          <w:rFonts w:hint="eastAsia" w:ascii="仿宋_GB2312" w:hAnsi="宋体" w:eastAsia="仿宋_GB2312" w:cs="宋体"/>
          <w:sz w:val="28"/>
          <w:szCs w:val="28"/>
          <w:lang w:val="en-US" w:eastAsia="zh-CN"/>
        </w:rPr>
        <w:t>单位</w:t>
      </w:r>
      <w:r>
        <w:rPr>
          <w:rFonts w:hint="eastAsia" w:ascii="仿宋_GB2312" w:hAnsi="宋体" w:eastAsia="仿宋_GB2312" w:cs="宋体"/>
          <w:sz w:val="28"/>
          <w:szCs w:val="28"/>
        </w:rPr>
        <w:t>未在规定时间内作出答复的，可以在答复期满后十五个工作日内向</w:t>
      </w:r>
      <w:r>
        <w:rPr>
          <w:rFonts w:hint="eastAsia" w:ascii="仿宋_GB2312" w:hAnsi="宋体" w:eastAsia="仿宋_GB2312" w:cs="宋体"/>
          <w:sz w:val="28"/>
          <w:szCs w:val="28"/>
          <w:lang w:eastAsia="zh-CN"/>
        </w:rPr>
        <w:t>衢州市衢江区财政局政府采购监管科</w:t>
      </w:r>
      <w:r>
        <w:rPr>
          <w:rFonts w:hint="eastAsia" w:ascii="仿宋_GB2312" w:hAnsi="宋体" w:eastAsia="仿宋_GB2312" w:cs="宋体"/>
          <w:sz w:val="28"/>
          <w:szCs w:val="28"/>
        </w:rPr>
        <w:t>投诉（联系人：</w:t>
      </w:r>
      <w:r>
        <w:rPr>
          <w:rFonts w:hint="eastAsia" w:ascii="仿宋_GB2312" w:eastAsia="仿宋_GB2312"/>
          <w:sz w:val="28"/>
          <w:szCs w:val="28"/>
          <w:lang w:eastAsia="zh-CN"/>
        </w:rPr>
        <w:t>杨女士</w:t>
      </w:r>
      <w:r>
        <w:rPr>
          <w:rFonts w:hint="eastAsia" w:ascii="仿宋_GB2312" w:hAnsi="宋体" w:eastAsia="仿宋_GB2312" w:cs="宋体"/>
          <w:sz w:val="28"/>
          <w:szCs w:val="28"/>
        </w:rPr>
        <w:t>；电话：</w:t>
      </w:r>
      <w:r>
        <w:rPr>
          <w:rFonts w:hint="eastAsia" w:ascii="仿宋_GB2312" w:hAnsi="宋体" w:eastAsia="仿宋_GB2312" w:cs="宋体"/>
          <w:sz w:val="28"/>
          <w:szCs w:val="28"/>
          <w:lang w:eastAsia="zh-CN"/>
        </w:rPr>
        <w:t>0570-8762709</w:t>
      </w:r>
      <w:r>
        <w:rPr>
          <w:rFonts w:hint="eastAsia" w:ascii="仿宋_GB2312" w:hAnsi="宋体" w:eastAsia="仿宋_GB2312" w:cs="宋体"/>
          <w:sz w:val="28"/>
          <w:szCs w:val="28"/>
        </w:rPr>
        <w:t>）。</w:t>
      </w:r>
    </w:p>
    <w:p>
      <w:pPr>
        <w:spacing w:line="500" w:lineRule="exact"/>
        <w:rPr>
          <w:rFonts w:ascii="仿宋_GB2312" w:eastAsia="仿宋_GB2312"/>
          <w:b/>
          <w:sz w:val="28"/>
          <w:szCs w:val="28"/>
        </w:rPr>
      </w:pPr>
      <w:bookmarkStart w:id="31" w:name="_Toc28359085"/>
      <w:bookmarkStart w:id="32" w:name="_Toc35393796"/>
      <w:bookmarkStart w:id="33" w:name="_Toc28359008"/>
      <w:bookmarkStart w:id="34" w:name="_Toc35393627"/>
      <w:r>
        <w:rPr>
          <w:rFonts w:hint="eastAsia" w:ascii="仿宋_GB2312" w:eastAsia="仿宋_GB2312"/>
          <w:b/>
          <w:sz w:val="28"/>
          <w:szCs w:val="28"/>
        </w:rPr>
        <w:t>七、对本次招标提出询问，请按以下方式联系</w:t>
      </w:r>
      <w:bookmarkEnd w:id="31"/>
      <w:bookmarkEnd w:id="32"/>
      <w:bookmarkEnd w:id="33"/>
      <w:bookmarkEnd w:id="34"/>
    </w:p>
    <w:p>
      <w:pPr>
        <w:widowControl/>
        <w:spacing w:line="500" w:lineRule="exact"/>
        <w:jc w:val="left"/>
        <w:rPr>
          <w:rFonts w:ascii="仿宋_GB2312" w:eastAsia="仿宋_GB2312"/>
          <w:sz w:val="28"/>
          <w:szCs w:val="28"/>
        </w:rPr>
      </w:pPr>
      <w:r>
        <w:rPr>
          <w:rFonts w:hint="eastAsia" w:ascii="仿宋_GB2312" w:hAnsi="仿宋" w:eastAsia="仿宋_GB2312" w:cs="宋体"/>
          <w:sz w:val="28"/>
          <w:szCs w:val="28"/>
        </w:rPr>
        <w:t>　　　1.采购人信息</w:t>
      </w:r>
    </w:p>
    <w:p>
      <w:pPr>
        <w:spacing w:line="500" w:lineRule="exact"/>
        <w:ind w:left="1129" w:leftChars="371" w:hanging="350" w:hangingChars="125"/>
        <w:jc w:val="left"/>
        <w:rPr>
          <w:rFonts w:ascii="仿宋_GB2312" w:hAnsi="仿宋" w:eastAsia="仿宋_GB2312"/>
          <w:sz w:val="28"/>
          <w:szCs w:val="28"/>
        </w:rPr>
      </w:pPr>
      <w:r>
        <w:rPr>
          <w:rFonts w:hint="eastAsia" w:ascii="仿宋_GB2312" w:hAnsi="仿宋" w:eastAsia="仿宋_GB2312"/>
          <w:sz w:val="28"/>
          <w:szCs w:val="28"/>
        </w:rPr>
        <w:t>名 称：</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中国共产党衢州市衢江区纪律检查委员会</w:t>
      </w:r>
      <w:r>
        <w:rPr>
          <w:rFonts w:hint="eastAsia" w:ascii="仿宋_GB2312" w:eastAsia="仿宋_GB2312"/>
          <w:sz w:val="28"/>
          <w:szCs w:val="28"/>
          <w:u w:val="single"/>
        </w:rPr>
        <w:t xml:space="preserve"> </w:t>
      </w:r>
    </w:p>
    <w:p>
      <w:pPr>
        <w:spacing w:line="500" w:lineRule="exact"/>
        <w:ind w:left="1129" w:leftChars="371" w:hanging="350" w:hangingChars="125"/>
        <w:jc w:val="left"/>
        <w:rPr>
          <w:rFonts w:hint="default" w:ascii="仿宋_GB2312" w:hAnsi="仿宋" w:eastAsia="仿宋_GB2312"/>
          <w:sz w:val="28"/>
          <w:szCs w:val="28"/>
          <w:u w:val="single"/>
          <w:lang w:val="en-US" w:eastAsia="zh-CN"/>
        </w:rPr>
      </w:pPr>
      <w:r>
        <w:rPr>
          <w:rFonts w:hint="eastAsia" w:ascii="仿宋_GB2312" w:hAnsi="仿宋" w:eastAsia="仿宋_GB2312"/>
          <w:sz w:val="28"/>
          <w:szCs w:val="28"/>
        </w:rPr>
        <w:t>地址：</w:t>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eastAsia="zh-CN"/>
        </w:rPr>
        <w:t>衢江区人民政府大楼</w:t>
      </w:r>
    </w:p>
    <w:p>
      <w:pPr>
        <w:spacing w:line="500" w:lineRule="exact"/>
        <w:ind w:left="1129" w:leftChars="371" w:hanging="350" w:hangingChars="125"/>
        <w:jc w:val="left"/>
        <w:rPr>
          <w:rFonts w:ascii="仿宋_GB2312" w:hAnsi="仿宋" w:eastAsia="仿宋_GB2312"/>
          <w:sz w:val="28"/>
          <w:szCs w:val="28"/>
          <w:u w:val="single"/>
        </w:rPr>
      </w:pPr>
      <w:r>
        <w:rPr>
          <w:rFonts w:hint="eastAsia" w:ascii="仿宋_GB2312" w:hAnsi="仿宋" w:eastAsia="仿宋_GB2312"/>
          <w:sz w:val="28"/>
          <w:szCs w:val="28"/>
        </w:rPr>
        <w:t>项目联系人：</w:t>
      </w:r>
      <w:r>
        <w:rPr>
          <w:rFonts w:hint="eastAsia" w:ascii="仿宋_GB2312" w:hAnsi="仿宋" w:eastAsia="仿宋_GB2312"/>
          <w:sz w:val="28"/>
          <w:szCs w:val="28"/>
          <w:u w:val="single"/>
          <w:lang w:eastAsia="zh-CN"/>
        </w:rPr>
        <w:t>柴先生</w:t>
      </w:r>
      <w:r>
        <w:rPr>
          <w:rFonts w:hint="eastAsia" w:ascii="仿宋_GB2312" w:hAnsi="仿宋" w:eastAsia="仿宋_GB2312"/>
          <w:sz w:val="28"/>
          <w:szCs w:val="28"/>
          <w:u w:val="single"/>
        </w:rPr>
        <w:t xml:space="preserve"> </w:t>
      </w:r>
    </w:p>
    <w:p>
      <w:pPr>
        <w:spacing w:line="500" w:lineRule="exact"/>
        <w:ind w:left="1129" w:leftChars="371" w:hanging="350" w:hangingChars="125"/>
        <w:jc w:val="left"/>
        <w:rPr>
          <w:rFonts w:hint="eastAsia" w:ascii="仿宋_GB2312" w:hAnsi="仿宋" w:eastAsia="仿宋_GB2312"/>
          <w:sz w:val="28"/>
          <w:szCs w:val="28"/>
          <w:u w:val="single"/>
          <w:lang w:val="en-US" w:eastAsia="zh-CN"/>
        </w:rPr>
      </w:pPr>
      <w:r>
        <w:rPr>
          <w:rFonts w:hint="eastAsia" w:ascii="仿宋_GB2312" w:hAnsi="仿宋" w:eastAsia="仿宋_GB2312"/>
          <w:sz w:val="28"/>
          <w:szCs w:val="28"/>
        </w:rPr>
        <w:t>项目联系方式：</w:t>
      </w:r>
      <w:bookmarkStart w:id="35" w:name="_Toc28359086"/>
      <w:bookmarkStart w:id="36" w:name="_Toc28359009"/>
      <w:r>
        <w:rPr>
          <w:rFonts w:hint="eastAsia" w:ascii="仿宋_GB2312" w:hAnsi="仿宋" w:eastAsia="仿宋_GB2312"/>
          <w:sz w:val="28"/>
          <w:szCs w:val="28"/>
          <w:u w:val="single"/>
          <w:lang w:val="en-US" w:eastAsia="zh-CN"/>
        </w:rPr>
        <w:t>0570-3838096</w:t>
      </w:r>
    </w:p>
    <w:p>
      <w:pPr>
        <w:spacing w:line="500" w:lineRule="exact"/>
        <w:ind w:left="1129" w:leftChars="371" w:hanging="350" w:hangingChars="125"/>
        <w:jc w:val="left"/>
        <w:rPr>
          <w:rFonts w:ascii="仿宋_GB2312" w:hAnsi="仿宋" w:eastAsia="仿宋_GB2312"/>
          <w:sz w:val="28"/>
          <w:szCs w:val="28"/>
        </w:rPr>
      </w:pPr>
      <w:r>
        <w:rPr>
          <w:rFonts w:hint="eastAsia" w:ascii="仿宋_GB2312" w:hAnsi="仿宋" w:eastAsia="仿宋_GB2312" w:cs="宋体"/>
          <w:sz w:val="28"/>
          <w:szCs w:val="28"/>
        </w:rPr>
        <w:t>2.采购代理机构信息</w:t>
      </w:r>
      <w:bookmarkEnd w:id="35"/>
      <w:bookmarkEnd w:id="36"/>
    </w:p>
    <w:p>
      <w:pPr>
        <w:spacing w:line="500" w:lineRule="exact"/>
        <w:ind w:firstLine="840" w:firstLineChars="300"/>
        <w:rPr>
          <w:rFonts w:hint="eastAsia" w:ascii="仿宋_GB2312" w:hAnsi="仿宋" w:eastAsia="仿宋_GB2312"/>
          <w:sz w:val="28"/>
          <w:szCs w:val="28"/>
          <w:lang w:eastAsia="zh-CN"/>
        </w:rPr>
      </w:pPr>
      <w:r>
        <w:rPr>
          <w:rFonts w:hint="eastAsia" w:ascii="仿宋_GB2312" w:hAnsi="仿宋" w:eastAsia="仿宋_GB2312"/>
          <w:sz w:val="28"/>
          <w:szCs w:val="28"/>
        </w:rPr>
        <w:t>名 称：</w:t>
      </w:r>
      <w:r>
        <w:rPr>
          <w:rFonts w:hint="eastAsia" w:ascii="仿宋_GB2312" w:hAnsi="仿宋" w:eastAsia="仿宋_GB2312"/>
          <w:sz w:val="28"/>
          <w:szCs w:val="28"/>
          <w:u w:val="single"/>
          <w:lang w:eastAsia="zh-CN"/>
        </w:rPr>
        <w:t>衢州市衢江区政府采购中心</w:t>
      </w:r>
    </w:p>
    <w:p>
      <w:pPr>
        <w:spacing w:line="500" w:lineRule="exact"/>
        <w:ind w:firstLine="840" w:firstLineChars="300"/>
        <w:rPr>
          <w:rFonts w:hint="eastAsia" w:ascii="仿宋_GB2312" w:hAnsi="仿宋" w:eastAsia="仿宋_GB2312"/>
          <w:sz w:val="28"/>
          <w:szCs w:val="28"/>
          <w:u w:val="single"/>
          <w:lang w:val="en-US" w:eastAsia="zh-CN"/>
        </w:rPr>
      </w:pPr>
      <w:r>
        <w:rPr>
          <w:rFonts w:hint="eastAsia" w:ascii="仿宋_GB2312" w:hAnsi="仿宋" w:eastAsia="仿宋_GB2312"/>
          <w:sz w:val="28"/>
          <w:szCs w:val="28"/>
        </w:rPr>
        <w:t>地　址：</w:t>
      </w:r>
      <w:r>
        <w:rPr>
          <w:rFonts w:hint="eastAsia" w:ascii="仿宋_GB2312" w:hAnsi="仿宋" w:eastAsia="仿宋_GB2312" w:cs="宋体"/>
          <w:sz w:val="28"/>
          <w:szCs w:val="28"/>
          <w:u w:val="single"/>
          <w:lang w:val="en-US" w:eastAsia="zh-CN"/>
        </w:rPr>
        <w:t>衢州市衢江区振兴东路268号</w:t>
      </w:r>
    </w:p>
    <w:p>
      <w:pPr>
        <w:spacing w:line="500" w:lineRule="exact"/>
        <w:ind w:firstLine="840" w:firstLineChars="300"/>
        <w:rPr>
          <w:rFonts w:hint="eastAsia" w:ascii="仿宋_GB2312" w:hAnsi="仿宋" w:eastAsia="仿宋_GB2312"/>
          <w:sz w:val="28"/>
          <w:szCs w:val="28"/>
          <w:lang w:eastAsia="zh-CN"/>
        </w:rPr>
      </w:pPr>
      <w:r>
        <w:rPr>
          <w:rFonts w:hint="eastAsia" w:ascii="仿宋_GB2312" w:hAnsi="仿宋" w:eastAsia="仿宋_GB2312"/>
          <w:sz w:val="28"/>
          <w:szCs w:val="28"/>
        </w:rPr>
        <w:t>项目联系人：</w:t>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eastAsia="zh-CN"/>
        </w:rPr>
        <w:t>徐先生</w:t>
      </w:r>
    </w:p>
    <w:p>
      <w:pPr>
        <w:spacing w:line="500" w:lineRule="exact"/>
        <w:ind w:firstLine="840" w:firstLineChars="300"/>
        <w:rPr>
          <w:rFonts w:hint="default" w:ascii="仿宋_GB2312" w:hAnsi="仿宋" w:eastAsia="仿宋_GB2312"/>
          <w:sz w:val="28"/>
          <w:szCs w:val="28"/>
          <w:u w:val="single"/>
          <w:lang w:val="en-US" w:eastAsia="zh-CN"/>
        </w:rPr>
      </w:pPr>
      <w:r>
        <w:rPr>
          <w:rFonts w:hint="eastAsia" w:ascii="仿宋_GB2312" w:hAnsi="仿宋" w:eastAsia="仿宋_GB2312"/>
          <w:sz w:val="28"/>
          <w:szCs w:val="28"/>
        </w:rPr>
        <w:t>项目联系方式：</w:t>
      </w:r>
      <w:bookmarkStart w:id="37" w:name="_Toc28359087"/>
      <w:bookmarkStart w:id="38" w:name="_Toc28359010"/>
      <w:r>
        <w:rPr>
          <w:rFonts w:hint="eastAsia" w:ascii="仿宋_GB2312" w:hAnsi="仿宋" w:eastAsia="仿宋_GB2312"/>
          <w:sz w:val="28"/>
          <w:szCs w:val="28"/>
          <w:u w:val="single"/>
          <w:lang w:eastAsia="zh-CN"/>
        </w:rPr>
        <w:t>0570-38</w:t>
      </w:r>
      <w:r>
        <w:rPr>
          <w:rFonts w:hint="eastAsia" w:ascii="仿宋_GB2312" w:hAnsi="仿宋" w:eastAsia="仿宋_GB2312"/>
          <w:sz w:val="28"/>
          <w:szCs w:val="28"/>
          <w:u w:val="single"/>
          <w:lang w:val="en-US" w:eastAsia="zh-CN"/>
        </w:rPr>
        <w:t>60628</w:t>
      </w:r>
    </w:p>
    <w:p>
      <w:pPr>
        <w:spacing w:line="500" w:lineRule="exact"/>
        <w:ind w:left="1129" w:leftChars="371" w:hanging="350" w:hangingChars="125"/>
        <w:jc w:val="left"/>
        <w:rPr>
          <w:rFonts w:ascii="仿宋_GB2312" w:hAnsi="仿宋" w:eastAsia="仿宋_GB2312" w:cs="宋体"/>
          <w:sz w:val="28"/>
          <w:szCs w:val="28"/>
        </w:rPr>
      </w:pPr>
      <w:r>
        <w:rPr>
          <w:rFonts w:hint="eastAsia" w:ascii="仿宋_GB2312" w:hAnsi="仿宋" w:eastAsia="仿宋_GB2312" w:cs="宋体"/>
          <w:sz w:val="28"/>
          <w:szCs w:val="28"/>
        </w:rPr>
        <w:t>3.</w:t>
      </w:r>
      <w:bookmarkEnd w:id="37"/>
      <w:bookmarkEnd w:id="38"/>
      <w:r>
        <w:rPr>
          <w:rFonts w:hint="eastAsia" w:ascii="仿宋_GB2312" w:hAnsi="仿宋" w:eastAsia="仿宋_GB2312" w:cs="宋体"/>
          <w:sz w:val="28"/>
          <w:szCs w:val="28"/>
        </w:rPr>
        <w:t xml:space="preserve"> 同级政府采购监督管理部门</w:t>
      </w:r>
    </w:p>
    <w:p>
      <w:pPr>
        <w:spacing w:line="500" w:lineRule="exact"/>
        <w:ind w:left="1130" w:leftChars="438" w:hanging="210" w:hangingChars="75"/>
        <w:jc w:val="left"/>
        <w:rPr>
          <w:rFonts w:ascii="仿宋_GB2312" w:hAnsi="仿宋" w:eastAsia="仿宋_GB2312" w:cs="宋体"/>
          <w:sz w:val="28"/>
          <w:szCs w:val="28"/>
        </w:rPr>
      </w:pPr>
      <w:r>
        <w:rPr>
          <w:rFonts w:hint="eastAsia" w:ascii="仿宋_GB2312" w:hAnsi="仿宋" w:eastAsia="仿宋_GB2312" w:cs="宋体"/>
          <w:sz w:val="28"/>
          <w:szCs w:val="28"/>
        </w:rPr>
        <w:t>名称：</w:t>
      </w:r>
      <w:r>
        <w:rPr>
          <w:rFonts w:hint="eastAsia" w:ascii="仿宋_GB2312" w:hAnsi="宋体" w:eastAsia="仿宋_GB2312" w:cs="宋体"/>
          <w:sz w:val="28"/>
          <w:szCs w:val="28"/>
          <w:u w:val="single"/>
          <w:lang w:eastAsia="zh-CN"/>
        </w:rPr>
        <w:t>衢州市衢江区财政局政府采购监管科</w:t>
      </w:r>
      <w:r>
        <w:rPr>
          <w:rFonts w:hint="eastAsia" w:ascii="仿宋_GB2312" w:hAnsi="仿宋" w:eastAsia="仿宋_GB2312" w:cs="宋体"/>
          <w:sz w:val="28"/>
          <w:szCs w:val="28"/>
        </w:rPr>
        <w:t> </w:t>
      </w:r>
    </w:p>
    <w:p>
      <w:pPr>
        <w:spacing w:line="500" w:lineRule="exact"/>
        <w:ind w:left="1130" w:leftChars="438" w:hanging="210" w:hangingChars="75"/>
        <w:jc w:val="left"/>
        <w:rPr>
          <w:rFonts w:hint="eastAsia" w:ascii="仿宋_GB2312" w:hAnsi="仿宋" w:eastAsia="仿宋_GB2312" w:cs="宋体"/>
          <w:sz w:val="28"/>
          <w:szCs w:val="28"/>
          <w:lang w:eastAsia="zh-CN"/>
        </w:rPr>
      </w:pPr>
      <w:r>
        <w:rPr>
          <w:rFonts w:hint="eastAsia" w:ascii="仿宋_GB2312" w:hAnsi="仿宋" w:eastAsia="仿宋_GB2312" w:cs="宋体"/>
          <w:sz w:val="28"/>
          <w:szCs w:val="28"/>
        </w:rPr>
        <w:t>地址：</w:t>
      </w:r>
      <w:r>
        <w:rPr>
          <w:rFonts w:hint="eastAsia" w:ascii="仿宋_GB2312" w:hAnsi="仿宋" w:eastAsia="仿宋_GB2312" w:cs="宋体"/>
          <w:sz w:val="28"/>
          <w:szCs w:val="28"/>
          <w:u w:val="single"/>
        </w:rPr>
        <w:t xml:space="preserve"> </w:t>
      </w:r>
      <w:r>
        <w:rPr>
          <w:rFonts w:hint="eastAsia" w:ascii="仿宋_GB2312" w:hAnsi="仿宋" w:eastAsia="仿宋_GB2312" w:cs="宋体"/>
          <w:sz w:val="28"/>
          <w:szCs w:val="28"/>
          <w:u w:val="single"/>
          <w:lang w:eastAsia="zh-CN"/>
        </w:rPr>
        <w:t xml:space="preserve">浙江省衢州市衢江区政和路6号 </w:t>
      </w:r>
    </w:p>
    <w:p>
      <w:pPr>
        <w:spacing w:line="500" w:lineRule="exact"/>
        <w:ind w:firstLine="980" w:firstLineChars="350"/>
        <w:jc w:val="left"/>
        <w:rPr>
          <w:rFonts w:ascii="仿宋_GB2312" w:hAnsi="仿宋" w:eastAsia="仿宋_GB2312" w:cs="宋体"/>
          <w:sz w:val="28"/>
          <w:szCs w:val="28"/>
        </w:rPr>
      </w:pPr>
      <w:r>
        <w:rPr>
          <w:rFonts w:hint="eastAsia" w:ascii="仿宋_GB2312" w:hAnsi="仿宋" w:eastAsia="仿宋_GB2312" w:cs="宋体"/>
          <w:sz w:val="28"/>
          <w:szCs w:val="28"/>
        </w:rPr>
        <w:t>联系人 ：</w:t>
      </w:r>
      <w:r>
        <w:rPr>
          <w:rFonts w:hint="eastAsia" w:ascii="仿宋_GB2312" w:hAnsi="仿宋" w:eastAsia="仿宋_GB2312" w:cs="宋体"/>
          <w:sz w:val="28"/>
          <w:szCs w:val="28"/>
          <w:u w:val="single"/>
          <w:lang w:eastAsia="zh-CN"/>
        </w:rPr>
        <w:t>杨女士</w:t>
      </w:r>
      <w:r>
        <w:rPr>
          <w:rFonts w:hint="eastAsia" w:ascii="仿宋_GB2312" w:hAnsi="仿宋" w:eastAsia="仿宋_GB2312" w:cs="宋体"/>
          <w:sz w:val="28"/>
          <w:szCs w:val="28"/>
        </w:rPr>
        <w:t> </w:t>
      </w:r>
    </w:p>
    <w:p>
      <w:pPr>
        <w:widowControl/>
        <w:spacing w:line="500" w:lineRule="exact"/>
        <w:ind w:firstLine="980" w:firstLineChars="350"/>
        <w:jc w:val="left"/>
        <w:rPr>
          <w:rFonts w:ascii="仿宋_GB2312" w:eastAsia="仿宋_GB2312"/>
          <w:sz w:val="28"/>
          <w:szCs w:val="28"/>
        </w:rPr>
      </w:pPr>
      <w:r>
        <w:rPr>
          <w:rFonts w:hint="eastAsia" w:ascii="仿宋_GB2312" w:hAnsi="仿宋" w:eastAsia="仿宋_GB2312" w:cs="宋体"/>
          <w:sz w:val="28"/>
          <w:szCs w:val="28"/>
        </w:rPr>
        <w:t>监督投诉电话：</w:t>
      </w:r>
      <w:r>
        <w:rPr>
          <w:rFonts w:hint="eastAsia" w:ascii="仿宋_GB2312" w:hAnsi="仿宋" w:eastAsia="仿宋_GB2312" w:cs="宋体"/>
          <w:sz w:val="28"/>
          <w:szCs w:val="28"/>
          <w:u w:val="single"/>
          <w:lang w:eastAsia="zh-CN"/>
        </w:rPr>
        <w:t>0570-8762709</w:t>
      </w:r>
      <w:r>
        <w:rPr>
          <w:rFonts w:hint="eastAsia" w:ascii="宋体" w:hAnsi="宋体" w:eastAsia="仿宋_GB2312" w:cs="宋体"/>
          <w:sz w:val="28"/>
          <w:szCs w:val="28"/>
        </w:rPr>
        <w:t> </w:t>
      </w:r>
    </w:p>
    <w:p>
      <w:pPr>
        <w:snapToGrid w:val="0"/>
        <w:spacing w:beforeLines="50" w:afterLines="50" w:line="500" w:lineRule="exact"/>
        <w:ind w:firstLine="1760"/>
        <w:outlineLvl w:val="0"/>
        <w:rPr>
          <w:rFonts w:ascii="仿宋_GB2312" w:hAnsi="宋体" w:eastAsia="仿宋_GB2312" w:cs="宋体"/>
          <w:b/>
          <w:sz w:val="32"/>
          <w:szCs w:val="32"/>
        </w:rPr>
      </w:pPr>
      <w:bookmarkStart w:id="39" w:name="_Toc322352982"/>
      <w:bookmarkStart w:id="40" w:name="_Toc354491896"/>
      <w:bookmarkStart w:id="41" w:name="_Toc356371430"/>
      <w:r>
        <w:rPr>
          <w:rFonts w:hint="eastAsia" w:ascii="仿宋_GB2312" w:hAnsi="宋体" w:eastAsia="仿宋_GB2312" w:cs="宋体"/>
          <w:b/>
          <w:sz w:val="32"/>
          <w:szCs w:val="32"/>
        </w:rPr>
        <w:br w:type="page"/>
      </w:r>
      <w:bookmarkStart w:id="42" w:name="_Toc476644683"/>
      <w:r>
        <w:rPr>
          <w:rFonts w:hint="eastAsia" w:ascii="仿宋_GB2312" w:hAnsi="宋体" w:eastAsia="仿宋_GB2312" w:cs="宋体"/>
          <w:b/>
          <w:sz w:val="32"/>
          <w:szCs w:val="32"/>
        </w:rPr>
        <w:t>第二章  投标</w:t>
      </w:r>
      <w:bookmarkEnd w:id="39"/>
      <w:bookmarkEnd w:id="40"/>
      <w:r>
        <w:rPr>
          <w:rFonts w:hint="eastAsia" w:ascii="仿宋_GB2312" w:hAnsi="宋体" w:eastAsia="仿宋_GB2312" w:cs="宋体"/>
          <w:b/>
          <w:sz w:val="32"/>
          <w:szCs w:val="32"/>
        </w:rPr>
        <w:t>须知前附表及投标须知</w:t>
      </w:r>
      <w:bookmarkEnd w:id="41"/>
      <w:bookmarkEnd w:id="42"/>
    </w:p>
    <w:p>
      <w:pPr>
        <w:numPr>
          <w:ilvl w:val="0"/>
          <w:numId w:val="1"/>
        </w:numPr>
        <w:snapToGrid w:val="0"/>
        <w:spacing w:beforeLines="50" w:afterLines="50" w:line="500" w:lineRule="exact"/>
        <w:outlineLvl w:val="1"/>
        <w:rPr>
          <w:rFonts w:ascii="仿宋_GB2312" w:hAnsi="宋体" w:eastAsia="仿宋_GB2312" w:cs="宋体"/>
          <w:b/>
          <w:sz w:val="28"/>
          <w:szCs w:val="28"/>
        </w:rPr>
      </w:pPr>
      <w:bookmarkStart w:id="43" w:name="_Toc356371431"/>
      <w:bookmarkStart w:id="44" w:name="_Toc476644684"/>
      <w:r>
        <w:rPr>
          <w:rFonts w:hint="eastAsia" w:ascii="仿宋_GB2312" w:hAnsi="宋体" w:eastAsia="仿宋_GB2312" w:cs="宋体"/>
          <w:b/>
          <w:sz w:val="28"/>
          <w:szCs w:val="28"/>
        </w:rPr>
        <w:t>投标须知前附表</w:t>
      </w:r>
      <w:bookmarkEnd w:id="43"/>
      <w:bookmarkEnd w:id="44"/>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2685"/>
        <w:gridCol w:w="5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70" w:type="dxa"/>
            <w:noWrap w:val="0"/>
            <w:vAlign w:val="center"/>
          </w:tcPr>
          <w:p>
            <w:pPr>
              <w:pStyle w:val="33"/>
              <w:snapToGrid w:val="0"/>
              <w:spacing w:line="500" w:lineRule="exact"/>
              <w:jc w:val="center"/>
              <w:rPr>
                <w:rFonts w:ascii="仿宋_GB2312" w:hAnsi="宋体" w:eastAsia="仿宋_GB2312"/>
                <w:sz w:val="28"/>
                <w:szCs w:val="28"/>
              </w:rPr>
            </w:pPr>
            <w:r>
              <w:rPr>
                <w:rFonts w:hint="eastAsia" w:ascii="仿宋_GB2312" w:hAnsi="宋体" w:eastAsia="仿宋_GB2312"/>
                <w:sz w:val="28"/>
                <w:szCs w:val="28"/>
              </w:rPr>
              <w:t>序号</w:t>
            </w:r>
          </w:p>
        </w:tc>
        <w:tc>
          <w:tcPr>
            <w:tcW w:w="2685" w:type="dxa"/>
            <w:noWrap w:val="0"/>
            <w:vAlign w:val="center"/>
          </w:tcPr>
          <w:p>
            <w:pPr>
              <w:pStyle w:val="33"/>
              <w:snapToGrid w:val="0"/>
              <w:spacing w:line="500" w:lineRule="exact"/>
              <w:jc w:val="center"/>
              <w:rPr>
                <w:rFonts w:ascii="仿宋_GB2312" w:hAnsi="宋体" w:eastAsia="仿宋_GB2312"/>
                <w:sz w:val="28"/>
                <w:szCs w:val="28"/>
              </w:rPr>
            </w:pPr>
            <w:r>
              <w:rPr>
                <w:rFonts w:hint="eastAsia" w:ascii="仿宋_GB2312" w:hAnsi="宋体" w:eastAsia="仿宋_GB2312"/>
                <w:sz w:val="28"/>
                <w:szCs w:val="28"/>
              </w:rPr>
              <w:t>内  容</w:t>
            </w:r>
          </w:p>
        </w:tc>
        <w:tc>
          <w:tcPr>
            <w:tcW w:w="5880" w:type="dxa"/>
            <w:noWrap w:val="0"/>
            <w:vAlign w:val="center"/>
          </w:tcPr>
          <w:p>
            <w:pPr>
              <w:pStyle w:val="33"/>
              <w:snapToGrid w:val="0"/>
              <w:spacing w:line="500" w:lineRule="exact"/>
              <w:jc w:val="center"/>
              <w:rPr>
                <w:rFonts w:ascii="仿宋_GB2312" w:hAnsi="宋体" w:eastAsia="仿宋_GB2312"/>
                <w:sz w:val="28"/>
                <w:szCs w:val="28"/>
              </w:rPr>
            </w:pPr>
            <w:r>
              <w:rPr>
                <w:rFonts w:hint="eastAsia" w:ascii="仿宋_GB2312" w:hAnsi="宋体" w:eastAsia="仿宋_GB2312"/>
                <w:sz w:val="28"/>
                <w:szCs w:val="28"/>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noWrap w:val="0"/>
            <w:vAlign w:val="center"/>
          </w:tcPr>
          <w:p>
            <w:pPr>
              <w:pStyle w:val="33"/>
              <w:snapToGrid w:val="0"/>
              <w:spacing w:line="500" w:lineRule="exact"/>
              <w:jc w:val="center"/>
              <w:rPr>
                <w:rFonts w:ascii="仿宋_GB2312" w:hAnsi="宋体" w:eastAsia="仿宋_GB2312"/>
                <w:sz w:val="28"/>
                <w:szCs w:val="28"/>
              </w:rPr>
            </w:pPr>
            <w:r>
              <w:rPr>
                <w:rFonts w:hint="eastAsia" w:ascii="仿宋_GB2312" w:hAnsi="宋体" w:eastAsia="仿宋_GB2312"/>
                <w:sz w:val="28"/>
                <w:szCs w:val="28"/>
              </w:rPr>
              <w:t>1</w:t>
            </w:r>
          </w:p>
        </w:tc>
        <w:tc>
          <w:tcPr>
            <w:tcW w:w="2685" w:type="dxa"/>
            <w:noWrap w:val="0"/>
            <w:vAlign w:val="center"/>
          </w:tcPr>
          <w:p>
            <w:pPr>
              <w:pStyle w:val="33"/>
              <w:snapToGrid w:val="0"/>
              <w:spacing w:line="500" w:lineRule="exact"/>
              <w:rPr>
                <w:rFonts w:ascii="仿宋_GB2312" w:hAnsi="宋体" w:eastAsia="仿宋_GB2312"/>
                <w:sz w:val="28"/>
                <w:szCs w:val="28"/>
              </w:rPr>
            </w:pPr>
            <w:r>
              <w:rPr>
                <w:rFonts w:hint="eastAsia" w:ascii="仿宋_GB2312" w:hAnsi="宋体" w:eastAsia="仿宋_GB2312"/>
                <w:sz w:val="28"/>
                <w:szCs w:val="28"/>
              </w:rPr>
              <w:t>采购人</w:t>
            </w:r>
          </w:p>
        </w:tc>
        <w:tc>
          <w:tcPr>
            <w:tcW w:w="5880" w:type="dxa"/>
            <w:noWrap w:val="0"/>
            <w:vAlign w:val="center"/>
          </w:tcPr>
          <w:p>
            <w:pPr>
              <w:pStyle w:val="33"/>
              <w:snapToGrid w:val="0"/>
              <w:spacing w:line="500" w:lineRule="exact"/>
              <w:rPr>
                <w:rFonts w:hint="eastAsia" w:ascii="仿宋_GB2312" w:eastAsia="仿宋_GB2312"/>
                <w:sz w:val="28"/>
                <w:szCs w:val="28"/>
                <w:lang w:eastAsia="zh-CN"/>
              </w:rPr>
            </w:pPr>
            <w:r>
              <w:rPr>
                <w:rStyle w:val="72"/>
                <w:rFonts w:hint="eastAsia" w:ascii="华文仿宋" w:hAnsi="华文仿宋" w:eastAsia="华文仿宋" w:cs="华文仿宋"/>
                <w:i w:val="0"/>
                <w:caps w:val="0"/>
                <w:color w:val="auto"/>
                <w:spacing w:val="0"/>
                <w:sz w:val="28"/>
                <w:szCs w:val="28"/>
                <w:u w:val="none"/>
                <w:shd w:val="clear" w:color="auto" w:fill="FFFFFF"/>
                <w:lang w:eastAsia="zh-CN"/>
              </w:rPr>
              <w:t>中国共产党衢州市衢江区纪律检查委员会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noWrap w:val="0"/>
            <w:vAlign w:val="center"/>
          </w:tcPr>
          <w:p>
            <w:pPr>
              <w:pStyle w:val="33"/>
              <w:snapToGrid w:val="0"/>
              <w:spacing w:line="500" w:lineRule="exact"/>
              <w:jc w:val="center"/>
              <w:rPr>
                <w:rFonts w:ascii="仿宋_GB2312" w:hAnsi="宋体" w:eastAsia="仿宋_GB2312"/>
                <w:sz w:val="28"/>
                <w:szCs w:val="28"/>
              </w:rPr>
            </w:pPr>
            <w:r>
              <w:rPr>
                <w:rFonts w:hint="eastAsia" w:ascii="仿宋_GB2312" w:hAnsi="宋体" w:eastAsia="仿宋_GB2312"/>
                <w:sz w:val="28"/>
                <w:szCs w:val="28"/>
              </w:rPr>
              <w:t>2</w:t>
            </w:r>
          </w:p>
        </w:tc>
        <w:tc>
          <w:tcPr>
            <w:tcW w:w="2685" w:type="dxa"/>
            <w:noWrap w:val="0"/>
            <w:vAlign w:val="center"/>
          </w:tcPr>
          <w:p>
            <w:pPr>
              <w:pStyle w:val="33"/>
              <w:snapToGrid w:val="0"/>
              <w:spacing w:line="500" w:lineRule="exact"/>
              <w:rPr>
                <w:rFonts w:ascii="仿宋_GB2312" w:hAnsi="宋体" w:eastAsia="仿宋_GB2312"/>
                <w:sz w:val="28"/>
                <w:szCs w:val="28"/>
              </w:rPr>
            </w:pPr>
            <w:r>
              <w:rPr>
                <w:rFonts w:hint="eastAsia" w:ascii="仿宋_GB2312" w:hAnsi="宋体" w:eastAsia="仿宋_GB2312"/>
                <w:sz w:val="28"/>
                <w:szCs w:val="28"/>
              </w:rPr>
              <w:t>项目名称</w:t>
            </w:r>
          </w:p>
        </w:tc>
        <w:tc>
          <w:tcPr>
            <w:tcW w:w="5880" w:type="dxa"/>
            <w:noWrap w:val="0"/>
            <w:vAlign w:val="center"/>
          </w:tcPr>
          <w:p>
            <w:pPr>
              <w:pStyle w:val="33"/>
              <w:snapToGrid w:val="0"/>
              <w:spacing w:line="500" w:lineRule="exact"/>
              <w:rPr>
                <w:rFonts w:ascii="仿宋_GB2312" w:eastAsia="仿宋_GB2312"/>
                <w:sz w:val="28"/>
                <w:szCs w:val="28"/>
              </w:rPr>
            </w:pPr>
            <w:r>
              <w:rPr>
                <w:rFonts w:hint="eastAsia" w:ascii="华文仿宋" w:hAnsi="华文仿宋" w:eastAsia="华文仿宋" w:cs="华文仿宋"/>
                <w:i w:val="0"/>
                <w:caps w:val="0"/>
                <w:color w:val="auto"/>
                <w:spacing w:val="0"/>
                <w:sz w:val="28"/>
                <w:szCs w:val="28"/>
                <w:u w:val="none"/>
                <w:shd w:val="clear" w:color="auto" w:fill="FFFFFF"/>
              </w:rPr>
              <w:fldChar w:fldCharType="begin"/>
            </w:r>
            <w:r>
              <w:rPr>
                <w:rFonts w:hint="eastAsia" w:ascii="华文仿宋" w:hAnsi="华文仿宋" w:eastAsia="华文仿宋" w:cs="华文仿宋"/>
                <w:i w:val="0"/>
                <w:caps w:val="0"/>
                <w:color w:val="auto"/>
                <w:spacing w:val="0"/>
                <w:sz w:val="28"/>
                <w:szCs w:val="28"/>
                <w:u w:val="none"/>
                <w:shd w:val="clear" w:color="auto" w:fill="FFFFFF"/>
              </w:rPr>
              <w:instrText xml:space="preserve"> HYPERLINK "https://www.zcygov.cn/proj-procurement/project-result-detail/5eab3e0f689437c5" \t "https://www.zcygov.cn/bidding-entrust/" \l "/purchaseFileMake/_blank" </w:instrText>
            </w:r>
            <w:r>
              <w:rPr>
                <w:rFonts w:hint="eastAsia" w:ascii="华文仿宋" w:hAnsi="华文仿宋" w:eastAsia="华文仿宋" w:cs="华文仿宋"/>
                <w:i w:val="0"/>
                <w:caps w:val="0"/>
                <w:color w:val="auto"/>
                <w:spacing w:val="0"/>
                <w:sz w:val="28"/>
                <w:szCs w:val="28"/>
                <w:u w:val="none"/>
                <w:shd w:val="clear" w:color="auto" w:fill="FFFFFF"/>
              </w:rPr>
              <w:fldChar w:fldCharType="separate"/>
            </w:r>
            <w:r>
              <w:rPr>
                <w:rStyle w:val="72"/>
                <w:rFonts w:hint="eastAsia" w:ascii="仿宋_GB2312" w:hAnsi="仿宋_GB2312" w:eastAsia="仿宋_GB2312" w:cs="仿宋_GB2312"/>
                <w:i w:val="0"/>
                <w:caps w:val="0"/>
                <w:color w:val="auto"/>
                <w:spacing w:val="0"/>
                <w:sz w:val="28"/>
                <w:szCs w:val="28"/>
                <w:u w:val="none"/>
                <w:shd w:val="clear" w:color="auto" w:fill="FFFFFF"/>
                <w:lang w:eastAsia="zh-CN"/>
              </w:rPr>
              <w:t>电脑打印机采购项目</w:t>
            </w:r>
            <w:r>
              <w:rPr>
                <w:rFonts w:hint="eastAsia" w:ascii="华文仿宋" w:hAnsi="华文仿宋" w:eastAsia="华文仿宋" w:cs="华文仿宋"/>
                <w:i w:val="0"/>
                <w:caps w:val="0"/>
                <w:color w:val="auto"/>
                <w:spacing w:val="0"/>
                <w:sz w:val="28"/>
                <w:szCs w:val="28"/>
                <w:u w:val="none"/>
                <w:shd w:val="clear" w:color="auto" w:fill="FFFFFF"/>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noWrap w:val="0"/>
            <w:vAlign w:val="center"/>
          </w:tcPr>
          <w:p>
            <w:pPr>
              <w:pStyle w:val="33"/>
              <w:snapToGrid w:val="0"/>
              <w:spacing w:line="500" w:lineRule="exact"/>
              <w:jc w:val="center"/>
              <w:rPr>
                <w:rFonts w:ascii="仿宋_GB2312" w:hAnsi="宋体" w:eastAsia="仿宋_GB2312"/>
                <w:sz w:val="28"/>
                <w:szCs w:val="28"/>
              </w:rPr>
            </w:pPr>
            <w:r>
              <w:rPr>
                <w:rFonts w:hint="eastAsia" w:ascii="仿宋_GB2312" w:hAnsi="宋体" w:eastAsia="仿宋_GB2312"/>
                <w:sz w:val="28"/>
                <w:szCs w:val="28"/>
              </w:rPr>
              <w:t>3</w:t>
            </w:r>
          </w:p>
        </w:tc>
        <w:tc>
          <w:tcPr>
            <w:tcW w:w="2685" w:type="dxa"/>
            <w:noWrap w:val="0"/>
            <w:vAlign w:val="center"/>
          </w:tcPr>
          <w:p>
            <w:pPr>
              <w:pStyle w:val="33"/>
              <w:snapToGrid w:val="0"/>
              <w:spacing w:line="500" w:lineRule="exact"/>
              <w:rPr>
                <w:rFonts w:ascii="仿宋_GB2312" w:hAnsi="宋体" w:eastAsia="仿宋_GB2312"/>
                <w:sz w:val="28"/>
                <w:szCs w:val="28"/>
              </w:rPr>
            </w:pPr>
            <w:r>
              <w:rPr>
                <w:rFonts w:hint="eastAsia" w:ascii="仿宋_GB2312" w:hAnsi="宋体" w:eastAsia="仿宋_GB2312"/>
                <w:sz w:val="28"/>
                <w:szCs w:val="28"/>
              </w:rPr>
              <w:t>采购预算</w:t>
            </w:r>
          </w:p>
        </w:tc>
        <w:tc>
          <w:tcPr>
            <w:tcW w:w="5880" w:type="dxa"/>
            <w:noWrap w:val="0"/>
            <w:vAlign w:val="center"/>
          </w:tcPr>
          <w:p>
            <w:pPr>
              <w:spacing w:line="500" w:lineRule="exact"/>
              <w:rPr>
                <w:rFonts w:ascii="仿宋_GB2312" w:hAnsi="宋体" w:eastAsia="仿宋_GB2312"/>
                <w:sz w:val="28"/>
                <w:szCs w:val="28"/>
              </w:rPr>
            </w:pPr>
            <w:r>
              <w:rPr>
                <w:rFonts w:hint="eastAsia" w:ascii="仿宋_GB2312" w:hAnsi="仿宋" w:eastAsia="仿宋_GB2312"/>
                <w:sz w:val="28"/>
                <w:szCs w:val="28"/>
                <w:lang w:val="en-US" w:eastAsia="zh-CN"/>
              </w:rPr>
              <w:t>43万</w:t>
            </w:r>
            <w:r>
              <w:rPr>
                <w:rFonts w:hint="eastAsia" w:ascii="仿宋_GB2312" w:hAnsi="仿宋" w:eastAsia="仿宋_GB2312"/>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noWrap w:val="0"/>
            <w:vAlign w:val="center"/>
          </w:tcPr>
          <w:p>
            <w:pPr>
              <w:pStyle w:val="33"/>
              <w:snapToGrid w:val="0"/>
              <w:spacing w:line="500" w:lineRule="exact"/>
              <w:jc w:val="center"/>
              <w:rPr>
                <w:rFonts w:ascii="仿宋_GB2312" w:hAnsi="宋体" w:eastAsia="仿宋_GB2312"/>
                <w:sz w:val="28"/>
                <w:szCs w:val="28"/>
              </w:rPr>
            </w:pPr>
            <w:r>
              <w:rPr>
                <w:rFonts w:hint="eastAsia" w:ascii="仿宋_GB2312" w:hAnsi="宋体" w:eastAsia="仿宋_GB2312"/>
                <w:sz w:val="28"/>
                <w:szCs w:val="28"/>
              </w:rPr>
              <w:t>4</w:t>
            </w:r>
          </w:p>
        </w:tc>
        <w:tc>
          <w:tcPr>
            <w:tcW w:w="2685" w:type="dxa"/>
            <w:noWrap w:val="0"/>
            <w:vAlign w:val="center"/>
          </w:tcPr>
          <w:p>
            <w:pPr>
              <w:pStyle w:val="33"/>
              <w:snapToGrid w:val="0"/>
              <w:spacing w:line="500" w:lineRule="exact"/>
              <w:rPr>
                <w:rFonts w:ascii="仿宋_GB2312" w:hAnsi="宋体" w:eastAsia="仿宋_GB2312"/>
                <w:sz w:val="28"/>
                <w:szCs w:val="28"/>
              </w:rPr>
            </w:pPr>
            <w:r>
              <w:rPr>
                <w:rFonts w:hint="eastAsia" w:ascii="仿宋_GB2312" w:hAnsi="宋体" w:eastAsia="仿宋_GB2312"/>
                <w:sz w:val="28"/>
                <w:szCs w:val="28"/>
              </w:rPr>
              <w:t>工期要求</w:t>
            </w:r>
          </w:p>
        </w:tc>
        <w:tc>
          <w:tcPr>
            <w:tcW w:w="5880" w:type="dxa"/>
            <w:noWrap w:val="0"/>
            <w:vAlign w:val="center"/>
          </w:tcPr>
          <w:p>
            <w:pPr>
              <w:pStyle w:val="33"/>
              <w:snapToGrid w:val="0"/>
              <w:spacing w:line="500" w:lineRule="exact"/>
              <w:rPr>
                <w:rFonts w:ascii="仿宋_GB2312" w:hAnsi="宋体" w:eastAsia="仿宋_GB2312"/>
                <w:sz w:val="28"/>
                <w:szCs w:val="28"/>
              </w:rPr>
            </w:pPr>
            <w:r>
              <w:rPr>
                <w:rFonts w:hint="eastAsia" w:ascii="仿宋" w:hAnsi="仿宋" w:eastAsia="仿宋"/>
                <w:sz w:val="28"/>
                <w:szCs w:val="28"/>
                <w:lang w:val="en-US" w:eastAsia="zh-CN"/>
              </w:rPr>
              <w:t>签订合同后</w:t>
            </w:r>
            <w:r>
              <w:rPr>
                <w:rFonts w:hint="eastAsia" w:ascii="仿宋" w:hAnsi="仿宋" w:eastAsia="仿宋"/>
                <w:color w:val="FF0000"/>
                <w:sz w:val="28"/>
                <w:szCs w:val="28"/>
                <w:lang w:val="en-US" w:eastAsia="zh-CN"/>
              </w:rPr>
              <w:t>30</w:t>
            </w:r>
            <w:r>
              <w:rPr>
                <w:rFonts w:hint="eastAsia" w:ascii="仿宋" w:hAnsi="仿宋" w:eastAsia="仿宋"/>
                <w:sz w:val="28"/>
                <w:szCs w:val="28"/>
              </w:rPr>
              <w:t>日</w:t>
            </w:r>
            <w:r>
              <w:rPr>
                <w:rFonts w:hint="eastAsia" w:ascii="仿宋" w:hAnsi="仿宋" w:eastAsia="仿宋"/>
                <w:sz w:val="28"/>
                <w:szCs w:val="28"/>
                <w:lang w:val="en-US" w:eastAsia="zh-CN"/>
              </w:rPr>
              <w:t>内</w:t>
            </w:r>
            <w:r>
              <w:rPr>
                <w:rFonts w:hint="eastAsia" w:ascii="仿宋" w:hAnsi="仿宋" w:eastAsia="仿宋"/>
                <w:sz w:val="28"/>
                <w:szCs w:val="28"/>
              </w:rPr>
              <w:t>完成设备安施和调试，交付采购方使用。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noWrap w:val="0"/>
            <w:vAlign w:val="center"/>
          </w:tcPr>
          <w:p>
            <w:pPr>
              <w:pStyle w:val="33"/>
              <w:snapToGrid w:val="0"/>
              <w:spacing w:line="500" w:lineRule="exact"/>
              <w:jc w:val="center"/>
              <w:rPr>
                <w:rFonts w:ascii="仿宋_GB2312" w:hAnsi="宋体" w:eastAsia="仿宋_GB2312"/>
                <w:sz w:val="28"/>
                <w:szCs w:val="28"/>
              </w:rPr>
            </w:pPr>
            <w:r>
              <w:rPr>
                <w:rFonts w:hint="eastAsia" w:ascii="仿宋_GB2312" w:hAnsi="宋体" w:eastAsia="仿宋_GB2312"/>
                <w:sz w:val="28"/>
                <w:szCs w:val="28"/>
              </w:rPr>
              <w:t>5</w:t>
            </w:r>
          </w:p>
        </w:tc>
        <w:tc>
          <w:tcPr>
            <w:tcW w:w="2685" w:type="dxa"/>
            <w:noWrap w:val="0"/>
            <w:vAlign w:val="center"/>
          </w:tcPr>
          <w:p>
            <w:pPr>
              <w:pStyle w:val="33"/>
              <w:snapToGrid w:val="0"/>
              <w:spacing w:line="500" w:lineRule="exact"/>
              <w:rPr>
                <w:rFonts w:ascii="仿宋_GB2312" w:hAnsi="宋体" w:eastAsia="仿宋_GB2312"/>
                <w:sz w:val="28"/>
                <w:szCs w:val="28"/>
              </w:rPr>
            </w:pPr>
            <w:r>
              <w:rPr>
                <w:rFonts w:hint="eastAsia" w:ascii="仿宋_GB2312" w:hAnsi="宋体" w:eastAsia="仿宋_GB2312"/>
                <w:sz w:val="28"/>
                <w:szCs w:val="28"/>
              </w:rPr>
              <w:t>投标有效期</w:t>
            </w:r>
          </w:p>
        </w:tc>
        <w:tc>
          <w:tcPr>
            <w:tcW w:w="5880" w:type="dxa"/>
            <w:noWrap w:val="0"/>
            <w:vAlign w:val="center"/>
          </w:tcPr>
          <w:p>
            <w:pPr>
              <w:pStyle w:val="33"/>
              <w:snapToGrid w:val="0"/>
              <w:spacing w:line="500" w:lineRule="exact"/>
              <w:rPr>
                <w:rFonts w:ascii="仿宋_GB2312" w:hAnsi="宋体" w:eastAsia="仿宋_GB2312"/>
                <w:sz w:val="28"/>
                <w:szCs w:val="28"/>
              </w:rPr>
            </w:pPr>
            <w:r>
              <w:rPr>
                <w:rFonts w:hint="eastAsia" w:ascii="仿宋_GB2312" w:hAnsi="宋体" w:eastAsia="仿宋_GB2312"/>
                <w:sz w:val="28"/>
                <w:szCs w:val="28"/>
              </w:rPr>
              <w:t>投标文件递交截止之日起90天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noWrap w:val="0"/>
            <w:vAlign w:val="center"/>
          </w:tcPr>
          <w:p>
            <w:pPr>
              <w:pStyle w:val="33"/>
              <w:snapToGrid w:val="0"/>
              <w:spacing w:line="500" w:lineRule="exact"/>
              <w:jc w:val="center"/>
              <w:rPr>
                <w:rFonts w:ascii="仿宋_GB2312" w:hAnsi="宋体" w:eastAsia="仿宋_GB2312"/>
                <w:sz w:val="28"/>
                <w:szCs w:val="28"/>
              </w:rPr>
            </w:pPr>
            <w:r>
              <w:rPr>
                <w:rFonts w:hint="eastAsia" w:ascii="仿宋_GB2312" w:hAnsi="宋体" w:eastAsia="仿宋_GB2312"/>
                <w:sz w:val="28"/>
                <w:szCs w:val="28"/>
              </w:rPr>
              <w:t>6</w:t>
            </w:r>
          </w:p>
        </w:tc>
        <w:tc>
          <w:tcPr>
            <w:tcW w:w="2685" w:type="dxa"/>
            <w:noWrap w:val="0"/>
            <w:vAlign w:val="center"/>
          </w:tcPr>
          <w:p>
            <w:pPr>
              <w:spacing w:line="500" w:lineRule="exact"/>
              <w:rPr>
                <w:rFonts w:ascii="仿宋_GB2312" w:hAnsi="宋体" w:eastAsia="仿宋_GB2312"/>
                <w:sz w:val="28"/>
                <w:szCs w:val="28"/>
              </w:rPr>
            </w:pPr>
            <w:r>
              <w:rPr>
                <w:rFonts w:hint="eastAsia" w:ascii="仿宋_GB2312" w:eastAsia="仿宋_GB2312"/>
                <w:sz w:val="28"/>
                <w:szCs w:val="28"/>
              </w:rPr>
              <w:t>投标保证金</w:t>
            </w:r>
          </w:p>
        </w:tc>
        <w:tc>
          <w:tcPr>
            <w:tcW w:w="5880" w:type="dxa"/>
            <w:noWrap w:val="0"/>
            <w:vAlign w:val="center"/>
          </w:tcPr>
          <w:p>
            <w:pPr>
              <w:pStyle w:val="33"/>
              <w:snapToGrid w:val="0"/>
              <w:spacing w:line="500" w:lineRule="exact"/>
              <w:rPr>
                <w:rFonts w:ascii="仿宋_GB2312" w:hAnsi="宋体" w:eastAsia="仿宋_GB2312"/>
                <w:sz w:val="28"/>
                <w:szCs w:val="28"/>
              </w:rPr>
            </w:pPr>
            <w:r>
              <w:rPr>
                <w:rFonts w:hint="eastAsia" w:ascii="仿宋_GB2312" w:hAnsi="宋体" w:eastAsia="仿宋_GB2312"/>
                <w:sz w:val="28"/>
                <w:szCs w:val="28"/>
              </w:rPr>
              <w:t>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noWrap w:val="0"/>
            <w:vAlign w:val="center"/>
          </w:tcPr>
          <w:p>
            <w:pPr>
              <w:pStyle w:val="33"/>
              <w:snapToGrid w:val="0"/>
              <w:spacing w:line="500" w:lineRule="exact"/>
              <w:jc w:val="center"/>
              <w:rPr>
                <w:rFonts w:ascii="仿宋_GB2312" w:hAnsi="宋体" w:eastAsia="仿宋_GB2312"/>
                <w:sz w:val="28"/>
                <w:szCs w:val="28"/>
              </w:rPr>
            </w:pPr>
            <w:r>
              <w:rPr>
                <w:rFonts w:hint="eastAsia" w:ascii="仿宋_GB2312" w:hAnsi="宋体" w:eastAsia="仿宋_GB2312"/>
                <w:sz w:val="28"/>
                <w:szCs w:val="28"/>
              </w:rPr>
              <w:t>7</w:t>
            </w:r>
          </w:p>
        </w:tc>
        <w:tc>
          <w:tcPr>
            <w:tcW w:w="2685" w:type="dxa"/>
            <w:noWrap w:val="0"/>
            <w:vAlign w:val="center"/>
          </w:tcPr>
          <w:p>
            <w:pPr>
              <w:pStyle w:val="33"/>
              <w:snapToGrid w:val="0"/>
              <w:spacing w:line="500" w:lineRule="exact"/>
              <w:rPr>
                <w:rFonts w:ascii="仿宋_GB2312" w:hAnsi="宋体" w:eastAsia="仿宋_GB2312"/>
                <w:spacing w:val="-20"/>
                <w:kern w:val="0"/>
                <w:sz w:val="28"/>
                <w:szCs w:val="28"/>
              </w:rPr>
            </w:pPr>
            <w:r>
              <w:rPr>
                <w:rFonts w:hint="eastAsia" w:ascii="仿宋_GB2312" w:hAnsi="仿宋" w:eastAsia="仿宋_GB2312"/>
                <w:kern w:val="0"/>
                <w:sz w:val="28"/>
                <w:szCs w:val="28"/>
              </w:rPr>
              <w:t>投标文件形式、制作及组成</w:t>
            </w:r>
          </w:p>
        </w:tc>
        <w:tc>
          <w:tcPr>
            <w:tcW w:w="5880" w:type="dxa"/>
            <w:noWrap w:val="0"/>
            <w:vAlign w:val="center"/>
          </w:tcPr>
          <w:p>
            <w:pPr>
              <w:spacing w:line="500" w:lineRule="exact"/>
              <w:rPr>
                <w:rFonts w:ascii="仿宋_GB2312" w:eastAsia="仿宋_GB2312"/>
                <w:bCs/>
                <w:sz w:val="28"/>
                <w:szCs w:val="28"/>
              </w:rPr>
            </w:pPr>
            <w:r>
              <w:rPr>
                <w:rFonts w:hint="eastAsia" w:ascii="仿宋_GB2312" w:eastAsia="仿宋_GB2312"/>
                <w:bCs/>
                <w:sz w:val="28"/>
                <w:szCs w:val="28"/>
              </w:rPr>
              <w:t>（1）电子投标文件，按政采云平台供应商项目采购-电子招投标操作指南（网址：</w:t>
            </w:r>
            <w:r>
              <w:fldChar w:fldCharType="begin"/>
            </w:r>
            <w:r>
              <w:instrText xml:space="preserve"> HYPERLINK "https://service.zcygov.cn/" \l "/knowledges/CW1EtGwBFdiHxlNd6I3m/6IMVAG0BFdiHxlNdQ8Na" </w:instrText>
            </w:r>
            <w:r>
              <w:fldChar w:fldCharType="separate"/>
            </w:r>
            <w:r>
              <w:rPr>
                <w:rStyle w:val="72"/>
                <w:rFonts w:ascii="仿宋_GB2312" w:eastAsia="仿宋_GB2312"/>
                <w:bCs/>
                <w:color w:val="auto"/>
                <w:sz w:val="28"/>
                <w:szCs w:val="28"/>
              </w:rPr>
              <w:t>https://service.zcygov.cn/#/knowledges/CW1EtGwBFdiHxlNd6I3m/6IMVAG0BFdiHxlNdQ8Na</w:t>
            </w:r>
            <w:r>
              <w:rPr>
                <w:rStyle w:val="72"/>
                <w:rFonts w:ascii="仿宋_GB2312" w:eastAsia="仿宋_GB2312"/>
                <w:bCs/>
                <w:color w:val="auto"/>
                <w:sz w:val="28"/>
                <w:szCs w:val="28"/>
              </w:rPr>
              <w:fldChar w:fldCharType="end"/>
            </w:r>
            <w:r>
              <w:rPr>
                <w:rFonts w:ascii="仿宋_GB2312" w:eastAsia="仿宋_GB2312"/>
                <w:bCs/>
                <w:sz w:val="28"/>
                <w:szCs w:val="28"/>
              </w:rPr>
              <w:t>，投标人须在政采云平台注册账号登录后查看内容</w:t>
            </w:r>
            <w:r>
              <w:rPr>
                <w:rFonts w:hint="eastAsia" w:ascii="仿宋_GB2312" w:eastAsia="仿宋_GB2312"/>
                <w:bCs/>
                <w:sz w:val="28"/>
                <w:szCs w:val="28"/>
              </w:rPr>
              <w:t>）及本招标文件要求递交。</w:t>
            </w:r>
          </w:p>
          <w:p>
            <w:pPr>
              <w:spacing w:line="500" w:lineRule="exact"/>
              <w:rPr>
                <w:rFonts w:ascii="仿宋_GB2312" w:eastAsia="仿宋_GB2312"/>
                <w:sz w:val="28"/>
                <w:szCs w:val="28"/>
              </w:rPr>
            </w:pPr>
            <w:r>
              <w:rPr>
                <w:rFonts w:hint="eastAsia" w:ascii="仿宋_GB2312" w:eastAsia="仿宋_GB2312"/>
                <w:sz w:val="28"/>
                <w:szCs w:val="28"/>
              </w:rPr>
              <w:t>（2）投标文件由</w:t>
            </w:r>
            <w:r>
              <w:rPr>
                <w:rFonts w:hint="eastAsia" w:ascii="仿宋_GB2312" w:hAnsi="宋体" w:eastAsia="仿宋_GB2312"/>
                <w:sz w:val="28"/>
                <w:szCs w:val="28"/>
              </w:rPr>
              <w:t>资格审查</w:t>
            </w:r>
            <w:r>
              <w:rPr>
                <w:rFonts w:hint="eastAsia" w:ascii="仿宋_GB2312" w:eastAsia="仿宋_GB2312"/>
                <w:sz w:val="28"/>
                <w:szCs w:val="28"/>
              </w:rPr>
              <w:t>文件、</w:t>
            </w:r>
            <w:r>
              <w:rPr>
                <w:rFonts w:hint="eastAsia" w:ascii="仿宋_GB2312" w:eastAsia="仿宋_GB2312"/>
                <w:sz w:val="28"/>
                <w:szCs w:val="28"/>
                <w:lang w:eastAsia="zh-CN"/>
              </w:rPr>
              <w:t>商务技术文件</w:t>
            </w:r>
            <w:r>
              <w:rPr>
                <w:rFonts w:hint="eastAsia" w:ascii="仿宋_GB2312" w:eastAsia="仿宋_GB2312"/>
                <w:sz w:val="28"/>
                <w:szCs w:val="28"/>
              </w:rPr>
              <w:t>、报价文件组成。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noWrap w:val="0"/>
            <w:vAlign w:val="center"/>
          </w:tcPr>
          <w:p>
            <w:pPr>
              <w:pStyle w:val="33"/>
              <w:snapToGrid w:val="0"/>
              <w:spacing w:line="500" w:lineRule="exact"/>
              <w:jc w:val="center"/>
              <w:rPr>
                <w:rFonts w:ascii="仿宋_GB2312" w:hAnsi="宋体" w:eastAsia="仿宋_GB2312"/>
                <w:sz w:val="28"/>
                <w:szCs w:val="28"/>
              </w:rPr>
            </w:pPr>
            <w:r>
              <w:rPr>
                <w:rFonts w:hint="eastAsia" w:ascii="仿宋_GB2312" w:hAnsi="宋体" w:eastAsia="仿宋_GB2312"/>
                <w:sz w:val="28"/>
                <w:szCs w:val="28"/>
              </w:rPr>
              <w:t>8</w:t>
            </w:r>
          </w:p>
        </w:tc>
        <w:tc>
          <w:tcPr>
            <w:tcW w:w="2685" w:type="dxa"/>
            <w:noWrap w:val="0"/>
            <w:vAlign w:val="center"/>
          </w:tcPr>
          <w:p>
            <w:pPr>
              <w:pStyle w:val="33"/>
              <w:snapToGrid w:val="0"/>
              <w:spacing w:line="500" w:lineRule="exact"/>
              <w:rPr>
                <w:rFonts w:ascii="仿宋_GB2312" w:hAnsi="宋体" w:eastAsia="仿宋_GB2312"/>
                <w:spacing w:val="-20"/>
                <w:sz w:val="28"/>
                <w:szCs w:val="28"/>
              </w:rPr>
            </w:pPr>
            <w:r>
              <w:rPr>
                <w:rFonts w:hint="eastAsia" w:ascii="仿宋_GB2312" w:hAnsi="宋体" w:eastAsia="仿宋_GB2312"/>
                <w:spacing w:val="-20"/>
                <w:sz w:val="28"/>
                <w:szCs w:val="28"/>
              </w:rPr>
              <w:t>投标文件递交截止时间及开标时间</w:t>
            </w:r>
          </w:p>
        </w:tc>
        <w:tc>
          <w:tcPr>
            <w:tcW w:w="5880" w:type="dxa"/>
            <w:noWrap w:val="0"/>
            <w:vAlign w:val="center"/>
          </w:tcPr>
          <w:p>
            <w:pPr>
              <w:pStyle w:val="33"/>
              <w:snapToGrid w:val="0"/>
              <w:spacing w:line="500" w:lineRule="exact"/>
              <w:rPr>
                <w:rFonts w:ascii="仿宋_GB2312" w:hAnsi="宋体" w:eastAsia="仿宋_GB2312"/>
                <w:sz w:val="28"/>
                <w:szCs w:val="28"/>
              </w:rPr>
            </w:pPr>
            <w:r>
              <w:rPr>
                <w:rFonts w:hint="eastAsia" w:ascii="仿宋_GB2312" w:hAnsi="宋体" w:eastAsia="仿宋_GB2312"/>
                <w:color w:val="FF0000"/>
                <w:sz w:val="28"/>
                <w:szCs w:val="28"/>
                <w:lang w:eastAsia="zh-CN"/>
              </w:rPr>
              <w:t>202</w:t>
            </w:r>
            <w:r>
              <w:rPr>
                <w:rFonts w:hint="eastAsia" w:ascii="仿宋_GB2312" w:hAnsi="宋体" w:eastAsia="仿宋_GB2312"/>
                <w:color w:val="FF0000"/>
                <w:sz w:val="28"/>
                <w:szCs w:val="28"/>
                <w:lang w:val="en-US" w:eastAsia="zh-CN"/>
              </w:rPr>
              <w:t>6</w:t>
            </w:r>
            <w:r>
              <w:rPr>
                <w:rFonts w:hint="eastAsia" w:ascii="仿宋_GB2312" w:hAnsi="宋体" w:eastAsia="仿宋_GB2312"/>
                <w:sz w:val="28"/>
                <w:szCs w:val="28"/>
                <w:lang w:eastAsia="zh-CN"/>
              </w:rPr>
              <w:t>年</w:t>
            </w:r>
            <w:r>
              <w:rPr>
                <w:rFonts w:hint="eastAsia" w:ascii="仿宋_GB2312" w:hAnsi="宋体" w:eastAsia="仿宋_GB2312"/>
                <w:color w:val="FF0000"/>
                <w:sz w:val="28"/>
                <w:szCs w:val="28"/>
                <w:lang w:val="en-US" w:eastAsia="zh-CN"/>
              </w:rPr>
              <w:t>07</w:t>
            </w:r>
            <w:r>
              <w:rPr>
                <w:rFonts w:hint="eastAsia" w:ascii="仿宋_GB2312" w:hAnsi="仿宋" w:eastAsia="仿宋_GB2312" w:cs="宋体"/>
                <w:sz w:val="28"/>
                <w:szCs w:val="28"/>
                <w:u w:val="none"/>
              </w:rPr>
              <w:t>月</w:t>
            </w:r>
            <w:r>
              <w:rPr>
                <w:rFonts w:hint="eastAsia" w:ascii="仿宋_GB2312" w:hAnsi="仿宋" w:eastAsia="仿宋_GB2312" w:cs="宋体"/>
                <w:color w:val="FF0000"/>
                <w:sz w:val="28"/>
                <w:szCs w:val="28"/>
                <w:u w:val="none"/>
                <w:lang w:val="en-US" w:eastAsia="zh-CN"/>
              </w:rPr>
              <w:t>16</w:t>
            </w:r>
            <w:r>
              <w:rPr>
                <w:rFonts w:hint="eastAsia" w:ascii="仿宋_GB2312" w:hAnsi="仿宋" w:eastAsia="仿宋_GB2312" w:cs="宋体"/>
                <w:sz w:val="28"/>
                <w:szCs w:val="28"/>
                <w:u w:val="none"/>
              </w:rPr>
              <w:t>日</w:t>
            </w:r>
            <w:r>
              <w:rPr>
                <w:rFonts w:hint="eastAsia" w:ascii="仿宋_GB2312" w:hAnsi="宋体" w:eastAsia="仿宋_GB2312"/>
                <w:color w:val="FF0000"/>
                <w:sz w:val="28"/>
                <w:szCs w:val="28"/>
                <w:lang w:val="en-US" w:eastAsia="zh-CN"/>
              </w:rPr>
              <w:t>09</w:t>
            </w:r>
            <w:r>
              <w:rPr>
                <w:rFonts w:hint="eastAsia" w:ascii="仿宋_GB2312" w:hAnsi="宋体" w:eastAsia="仿宋_GB2312" w:cs="宋体"/>
                <w:color w:val="FF0000"/>
                <w:sz w:val="28"/>
                <w:szCs w:val="28"/>
              </w:rPr>
              <w:t>:</w:t>
            </w:r>
            <w:r>
              <w:rPr>
                <w:rFonts w:hint="eastAsia" w:ascii="仿宋_GB2312" w:hAnsi="宋体" w:eastAsia="仿宋_GB2312"/>
                <w:color w:val="FF0000"/>
                <w:sz w:val="28"/>
                <w:szCs w:val="28"/>
              </w:rPr>
              <w:t>30</w:t>
            </w:r>
            <w:r>
              <w:rPr>
                <w:rFonts w:hint="eastAsia" w:ascii="仿宋_GB2312" w:hAnsi="宋体" w:eastAsia="仿宋_GB2312" w:cs="宋体"/>
                <w:color w:val="FF0000"/>
                <w:sz w:val="28"/>
                <w:szCs w:val="28"/>
              </w:rPr>
              <w:t>:00</w:t>
            </w:r>
            <w:r>
              <w:rPr>
                <w:rFonts w:hint="eastAsia" w:ascii="仿宋_GB2312" w:hAnsi="宋体" w:eastAsia="仿宋_GB2312"/>
                <w:sz w:val="28"/>
                <w:szCs w:val="28"/>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noWrap w:val="0"/>
            <w:vAlign w:val="center"/>
          </w:tcPr>
          <w:p>
            <w:pPr>
              <w:pStyle w:val="33"/>
              <w:snapToGrid w:val="0"/>
              <w:spacing w:line="500" w:lineRule="exact"/>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9</w:t>
            </w:r>
          </w:p>
        </w:tc>
        <w:tc>
          <w:tcPr>
            <w:tcW w:w="2685" w:type="dxa"/>
            <w:noWrap w:val="0"/>
            <w:vAlign w:val="center"/>
          </w:tcPr>
          <w:p>
            <w:pPr>
              <w:pStyle w:val="33"/>
              <w:snapToGrid w:val="0"/>
              <w:spacing w:line="500" w:lineRule="exact"/>
              <w:rPr>
                <w:rFonts w:ascii="仿宋_GB2312" w:hAnsi="宋体" w:eastAsia="仿宋_GB2312"/>
                <w:kern w:val="0"/>
                <w:sz w:val="28"/>
                <w:szCs w:val="28"/>
              </w:rPr>
            </w:pPr>
            <w:r>
              <w:rPr>
                <w:rFonts w:hint="eastAsia" w:ascii="仿宋_GB2312" w:hAnsi="仿宋" w:eastAsia="仿宋_GB2312"/>
                <w:kern w:val="0"/>
                <w:sz w:val="28"/>
                <w:szCs w:val="28"/>
              </w:rPr>
              <w:t>电子投标文件的传输递交</w:t>
            </w:r>
          </w:p>
        </w:tc>
        <w:tc>
          <w:tcPr>
            <w:tcW w:w="5880" w:type="dxa"/>
            <w:noWrap w:val="0"/>
            <w:vAlign w:val="center"/>
          </w:tcPr>
          <w:p>
            <w:pPr>
              <w:pStyle w:val="33"/>
              <w:adjustRightInd w:val="0"/>
              <w:snapToGrid w:val="0"/>
              <w:spacing w:before="120" w:after="120" w:line="500" w:lineRule="exact"/>
              <w:rPr>
                <w:rFonts w:ascii="仿宋_GB2312" w:eastAsia="仿宋_GB2312"/>
                <w:kern w:val="0"/>
                <w:sz w:val="28"/>
                <w:szCs w:val="28"/>
              </w:rPr>
            </w:pPr>
            <w:r>
              <w:rPr>
                <w:rFonts w:hint="eastAsia" w:ascii="仿宋_GB2312" w:hAnsi="仿宋" w:eastAsia="仿宋_GB2312"/>
                <w:kern w:val="0"/>
                <w:sz w:val="28"/>
                <w:szCs w:val="28"/>
              </w:rPr>
              <w:t>投标人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投标截止时间后送达的投标文件，将被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noWrap w:val="0"/>
            <w:vAlign w:val="center"/>
          </w:tcPr>
          <w:p>
            <w:pPr>
              <w:pStyle w:val="33"/>
              <w:snapToGrid w:val="0"/>
              <w:spacing w:line="500" w:lineRule="exact"/>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10</w:t>
            </w:r>
          </w:p>
        </w:tc>
        <w:tc>
          <w:tcPr>
            <w:tcW w:w="2685" w:type="dxa"/>
            <w:noWrap w:val="0"/>
            <w:vAlign w:val="center"/>
          </w:tcPr>
          <w:p>
            <w:pPr>
              <w:pStyle w:val="33"/>
              <w:snapToGrid w:val="0"/>
              <w:spacing w:line="500" w:lineRule="exact"/>
              <w:rPr>
                <w:rFonts w:ascii="仿宋_GB2312" w:hAnsi="宋体" w:eastAsia="仿宋_GB2312"/>
                <w:sz w:val="28"/>
                <w:szCs w:val="28"/>
              </w:rPr>
            </w:pPr>
            <w:r>
              <w:rPr>
                <w:rFonts w:hint="eastAsia" w:ascii="仿宋_GB2312" w:hAnsi="宋体" w:eastAsia="仿宋_GB2312"/>
                <w:sz w:val="28"/>
                <w:szCs w:val="28"/>
              </w:rPr>
              <w:t>签订合同</w:t>
            </w:r>
          </w:p>
        </w:tc>
        <w:tc>
          <w:tcPr>
            <w:tcW w:w="5880" w:type="dxa"/>
            <w:noWrap w:val="0"/>
            <w:vAlign w:val="center"/>
          </w:tcPr>
          <w:p>
            <w:pPr>
              <w:pStyle w:val="33"/>
              <w:snapToGrid w:val="0"/>
              <w:spacing w:line="500" w:lineRule="exact"/>
              <w:rPr>
                <w:rFonts w:ascii="仿宋_GB2312" w:hAnsi="宋体" w:eastAsia="仿宋_GB2312"/>
                <w:sz w:val="28"/>
                <w:szCs w:val="28"/>
              </w:rPr>
            </w:pPr>
            <w:r>
              <w:rPr>
                <w:rFonts w:hint="eastAsia" w:ascii="仿宋_GB2312" w:hAnsi="宋体" w:eastAsia="仿宋_GB2312"/>
                <w:sz w:val="28"/>
                <w:szCs w:val="28"/>
              </w:rPr>
              <w:t>中标通知书发出后</w:t>
            </w:r>
            <w:r>
              <w:rPr>
                <w:rFonts w:hint="eastAsia" w:ascii="仿宋_GB2312" w:hAnsi="宋体" w:eastAsia="仿宋_GB2312"/>
                <w:color w:val="FF0000"/>
                <w:sz w:val="28"/>
                <w:szCs w:val="28"/>
                <w:lang w:val="en-US" w:eastAsia="zh-CN"/>
              </w:rPr>
              <w:t>30</w:t>
            </w:r>
            <w:r>
              <w:rPr>
                <w:rFonts w:hint="eastAsia" w:ascii="仿宋_GB2312" w:hAnsi="宋体" w:eastAsia="仿宋_GB2312"/>
                <w:sz w:val="28"/>
                <w:szCs w:val="28"/>
              </w:rPr>
              <w:t xml:space="preserve">天内签订合同。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70" w:type="dxa"/>
            <w:noWrap w:val="0"/>
            <w:vAlign w:val="center"/>
          </w:tcPr>
          <w:p>
            <w:pPr>
              <w:pStyle w:val="33"/>
              <w:snapToGrid w:val="0"/>
              <w:spacing w:line="500" w:lineRule="exact"/>
              <w:jc w:val="center"/>
              <w:rPr>
                <w:rFonts w:hint="eastAsia" w:ascii="仿宋_GB2312" w:hAnsi="宋体" w:eastAsia="仿宋_GB2312"/>
                <w:sz w:val="28"/>
                <w:szCs w:val="28"/>
                <w:lang w:eastAsia="zh-CN"/>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1</w:t>
            </w:r>
          </w:p>
        </w:tc>
        <w:tc>
          <w:tcPr>
            <w:tcW w:w="2685" w:type="dxa"/>
            <w:noWrap w:val="0"/>
            <w:vAlign w:val="center"/>
          </w:tcPr>
          <w:p>
            <w:pPr>
              <w:pStyle w:val="33"/>
              <w:snapToGrid w:val="0"/>
              <w:spacing w:line="500" w:lineRule="exact"/>
              <w:rPr>
                <w:rFonts w:ascii="仿宋_GB2312" w:hAnsi="宋体" w:eastAsia="仿宋_GB2312"/>
                <w:sz w:val="28"/>
                <w:szCs w:val="28"/>
              </w:rPr>
            </w:pPr>
            <w:r>
              <w:rPr>
                <w:rFonts w:hint="eastAsia" w:ascii="仿宋_GB2312" w:hAnsi="宋体" w:eastAsia="仿宋_GB2312"/>
                <w:sz w:val="28"/>
                <w:szCs w:val="28"/>
              </w:rPr>
              <w:t>履约保证金</w:t>
            </w:r>
          </w:p>
        </w:tc>
        <w:tc>
          <w:tcPr>
            <w:tcW w:w="5880" w:type="dxa"/>
            <w:noWrap w:val="0"/>
            <w:vAlign w:val="center"/>
          </w:tcPr>
          <w:p>
            <w:pPr>
              <w:pStyle w:val="33"/>
              <w:snapToGrid w:val="0"/>
              <w:spacing w:line="500" w:lineRule="exact"/>
              <w:rPr>
                <w:rFonts w:hint="eastAsia" w:ascii="仿宋_GB2312" w:hAnsi="宋体" w:eastAsia="仿宋_GB2312"/>
                <w:sz w:val="28"/>
                <w:szCs w:val="28"/>
              </w:rPr>
            </w:pPr>
            <w:r>
              <w:rPr>
                <w:rFonts w:hint="eastAsia" w:ascii="仿宋_GB2312" w:hAnsi="宋体" w:eastAsia="仿宋_GB2312"/>
                <w:sz w:val="28"/>
                <w:szCs w:val="28"/>
                <w:lang w:val="en-US" w:eastAsia="zh-CN"/>
              </w:rPr>
              <w:t>根据浙财采监〔2022〕8号文件精神，结合项目实际，本项目免收</w:t>
            </w:r>
            <w:r>
              <w:rPr>
                <w:rFonts w:hint="eastAsia" w:ascii="仿宋_GB2312" w:hAnsi="宋体" w:eastAsia="仿宋_GB2312"/>
                <w:sz w:val="28"/>
                <w:szCs w:val="28"/>
              </w:rPr>
              <w:t>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noWrap w:val="0"/>
            <w:vAlign w:val="center"/>
          </w:tcPr>
          <w:p>
            <w:pPr>
              <w:pStyle w:val="33"/>
              <w:snapToGrid w:val="0"/>
              <w:spacing w:line="500" w:lineRule="exact"/>
              <w:jc w:val="center"/>
              <w:rPr>
                <w:rFonts w:hint="eastAsia" w:ascii="仿宋_GB2312" w:hAnsi="宋体" w:eastAsia="仿宋_GB2312"/>
                <w:sz w:val="28"/>
                <w:szCs w:val="28"/>
                <w:lang w:eastAsia="zh-CN"/>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2</w:t>
            </w:r>
          </w:p>
        </w:tc>
        <w:tc>
          <w:tcPr>
            <w:tcW w:w="2685" w:type="dxa"/>
            <w:noWrap w:val="0"/>
            <w:vAlign w:val="center"/>
          </w:tcPr>
          <w:p>
            <w:pPr>
              <w:pStyle w:val="33"/>
              <w:snapToGrid w:val="0"/>
              <w:spacing w:line="500" w:lineRule="exact"/>
              <w:rPr>
                <w:rFonts w:ascii="仿宋_GB2312" w:hAnsi="宋体" w:eastAsia="仿宋_GB2312"/>
                <w:sz w:val="28"/>
                <w:szCs w:val="28"/>
              </w:rPr>
            </w:pPr>
            <w:r>
              <w:rPr>
                <w:rFonts w:hint="eastAsia" w:ascii="仿宋_GB2312" w:hAnsi="宋体" w:eastAsia="仿宋_GB2312"/>
                <w:sz w:val="28"/>
                <w:szCs w:val="28"/>
              </w:rPr>
              <w:t>联合体投标</w:t>
            </w:r>
          </w:p>
        </w:tc>
        <w:tc>
          <w:tcPr>
            <w:tcW w:w="5880" w:type="dxa"/>
            <w:noWrap w:val="0"/>
            <w:vAlign w:val="center"/>
          </w:tcPr>
          <w:p>
            <w:pPr>
              <w:pStyle w:val="33"/>
              <w:snapToGrid w:val="0"/>
              <w:spacing w:line="500" w:lineRule="exact"/>
              <w:rPr>
                <w:rFonts w:ascii="仿宋_GB2312" w:hAnsi="宋体" w:eastAsia="仿宋_GB2312"/>
                <w:sz w:val="28"/>
                <w:szCs w:val="28"/>
              </w:rPr>
            </w:pPr>
            <w:r>
              <w:rPr>
                <w:rFonts w:hint="eastAsia" w:ascii="仿宋_GB2312" w:hAnsi="宋体" w:eastAsia="仿宋_GB2312"/>
                <w:sz w:val="28"/>
                <w:szCs w:val="28"/>
              </w:rPr>
              <w:t>本项目谢绝联合体投标。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noWrap w:val="0"/>
            <w:vAlign w:val="center"/>
          </w:tcPr>
          <w:p>
            <w:pPr>
              <w:pStyle w:val="33"/>
              <w:snapToGrid w:val="0"/>
              <w:spacing w:line="500" w:lineRule="exact"/>
              <w:jc w:val="center"/>
              <w:rPr>
                <w:rFonts w:hint="eastAsia" w:ascii="仿宋_GB2312" w:hAnsi="宋体" w:eastAsia="仿宋_GB2312"/>
                <w:sz w:val="28"/>
                <w:szCs w:val="28"/>
                <w:lang w:eastAsia="zh-CN"/>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3</w:t>
            </w:r>
          </w:p>
        </w:tc>
        <w:tc>
          <w:tcPr>
            <w:tcW w:w="2685" w:type="dxa"/>
            <w:noWrap w:val="0"/>
            <w:vAlign w:val="center"/>
          </w:tcPr>
          <w:p>
            <w:pPr>
              <w:pStyle w:val="33"/>
              <w:spacing w:line="500" w:lineRule="exact"/>
              <w:rPr>
                <w:rFonts w:ascii="仿宋_GB2312" w:hAnsi="宋体" w:eastAsia="仿宋_GB2312"/>
                <w:sz w:val="28"/>
                <w:szCs w:val="28"/>
              </w:rPr>
            </w:pPr>
            <w:r>
              <w:rPr>
                <w:rFonts w:hint="eastAsia" w:ascii="仿宋_GB2312" w:hAnsi="宋体" w:eastAsia="仿宋_GB2312"/>
                <w:sz w:val="28"/>
                <w:szCs w:val="28"/>
              </w:rPr>
              <w:t>信用查询</w:t>
            </w:r>
          </w:p>
        </w:tc>
        <w:tc>
          <w:tcPr>
            <w:tcW w:w="5880" w:type="dxa"/>
            <w:noWrap w:val="0"/>
            <w:vAlign w:val="center"/>
          </w:tcPr>
          <w:p>
            <w:pPr>
              <w:pStyle w:val="33"/>
              <w:snapToGrid w:val="0"/>
              <w:spacing w:line="500" w:lineRule="exact"/>
              <w:rPr>
                <w:rFonts w:ascii="仿宋_GB2312" w:hAnsi="宋体" w:eastAsia="仿宋_GB2312"/>
                <w:sz w:val="28"/>
                <w:szCs w:val="28"/>
              </w:rPr>
            </w:pPr>
            <w:r>
              <w:rPr>
                <w:rFonts w:hint="eastAsia" w:ascii="仿宋_GB2312" w:hAnsi="宋体" w:eastAsia="仿宋_GB2312"/>
                <w:sz w:val="28"/>
                <w:szCs w:val="28"/>
              </w:rPr>
              <w:t>根据《关于在政府采购活动中查询及使用信用记录有关问题的通知》财库[2016]125号的规定：</w:t>
            </w:r>
          </w:p>
          <w:p>
            <w:pPr>
              <w:pStyle w:val="33"/>
              <w:snapToGrid w:val="0"/>
              <w:spacing w:line="500" w:lineRule="exact"/>
              <w:rPr>
                <w:rFonts w:ascii="仿宋_GB2312" w:hAnsi="宋体" w:eastAsia="仿宋_GB2312"/>
                <w:sz w:val="28"/>
                <w:szCs w:val="28"/>
              </w:rPr>
            </w:pPr>
            <w:r>
              <w:rPr>
                <w:rFonts w:hint="eastAsia" w:ascii="仿宋_GB2312" w:hAnsi="宋体" w:eastAsia="仿宋_GB2312"/>
                <w:sz w:val="28"/>
                <w:szCs w:val="28"/>
              </w:rPr>
              <w:t>1）采购人或采购代理机构将对本项目投标人的信用记录进行查询。查询渠道为信用中国网站（www.creditchina.gov.cn）、中国政府采购网（www.ccgp.gov.cn）；</w:t>
            </w:r>
          </w:p>
          <w:p>
            <w:pPr>
              <w:pStyle w:val="33"/>
              <w:snapToGrid w:val="0"/>
              <w:spacing w:line="500" w:lineRule="exact"/>
              <w:rPr>
                <w:rFonts w:ascii="仿宋_GB2312" w:hAnsi="宋体" w:eastAsia="仿宋_GB2312"/>
                <w:sz w:val="28"/>
                <w:szCs w:val="28"/>
              </w:rPr>
            </w:pPr>
            <w:r>
              <w:rPr>
                <w:rFonts w:hint="eastAsia" w:ascii="仿宋_GB2312" w:hAnsi="宋体" w:eastAsia="仿宋_GB2312"/>
                <w:sz w:val="28"/>
                <w:szCs w:val="28"/>
              </w:rPr>
              <w:t>2）截止时点：提交投标文件（响应文件）截止时间前3年内；</w:t>
            </w:r>
          </w:p>
          <w:p>
            <w:pPr>
              <w:pStyle w:val="33"/>
              <w:snapToGrid w:val="0"/>
              <w:spacing w:line="500" w:lineRule="exact"/>
              <w:rPr>
                <w:rFonts w:ascii="仿宋_GB2312" w:hAnsi="宋体" w:eastAsia="仿宋_GB2312"/>
                <w:sz w:val="28"/>
                <w:szCs w:val="28"/>
              </w:rPr>
            </w:pPr>
            <w:r>
              <w:rPr>
                <w:rFonts w:hint="eastAsia" w:ascii="仿宋_GB2312" w:hAnsi="宋体" w:eastAsia="仿宋_GB2312"/>
                <w:sz w:val="28"/>
                <w:szCs w:val="28"/>
              </w:rPr>
              <w:t>3）查询记录和证据的留存：信用信息查询记录和证据以网页截图等方式留存。</w:t>
            </w:r>
          </w:p>
          <w:p>
            <w:pPr>
              <w:pStyle w:val="33"/>
              <w:snapToGrid w:val="0"/>
              <w:spacing w:line="500" w:lineRule="exact"/>
              <w:rPr>
                <w:rFonts w:ascii="仿宋_GB2312" w:hAnsi="宋体" w:eastAsia="仿宋_GB2312"/>
                <w:sz w:val="28"/>
                <w:szCs w:val="28"/>
              </w:rPr>
            </w:pPr>
            <w:r>
              <w:rPr>
                <w:rFonts w:hint="eastAsia" w:ascii="仿宋_GB2312" w:hAnsi="宋体" w:eastAsia="仿宋_GB2312"/>
                <w:sz w:val="28"/>
                <w:szCs w:val="28"/>
              </w:rPr>
              <w:t>4）使用规则：被列入失信被执行人、重大税收违法案件当事人名单、政府采购严重违法失信行为记录名单及其它不符合《中华人民共和国政府采购法》第二十二条规定条件的，其投标文件做无效文件处理。</w:t>
            </w:r>
          </w:p>
          <w:p>
            <w:pPr>
              <w:pStyle w:val="33"/>
              <w:spacing w:line="500" w:lineRule="exact"/>
              <w:rPr>
                <w:rFonts w:ascii="仿宋_GB2312" w:hAnsi="宋体" w:eastAsia="仿宋_GB2312"/>
                <w:sz w:val="28"/>
                <w:szCs w:val="28"/>
              </w:rPr>
            </w:pPr>
            <w:r>
              <w:rPr>
                <w:rFonts w:hint="eastAsia" w:ascii="仿宋_GB2312" w:hAnsi="宋体" w:eastAsia="仿宋_GB2312"/>
                <w:sz w:val="28"/>
                <w:szCs w:val="28"/>
              </w:rPr>
              <w:t>5）联合体成员任意一方存在不良信用记录的，视同联合体存在不良信用记录。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noWrap w:val="0"/>
            <w:vAlign w:val="center"/>
          </w:tcPr>
          <w:p>
            <w:pPr>
              <w:pStyle w:val="33"/>
              <w:snapToGrid w:val="0"/>
              <w:spacing w:line="500" w:lineRule="exact"/>
              <w:jc w:val="center"/>
              <w:rPr>
                <w:rFonts w:hint="eastAsia" w:ascii="仿宋_GB2312" w:hAnsi="宋体" w:eastAsia="仿宋_GB2312"/>
                <w:sz w:val="28"/>
                <w:szCs w:val="28"/>
                <w:lang w:eastAsia="zh-CN"/>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4</w:t>
            </w:r>
          </w:p>
        </w:tc>
        <w:tc>
          <w:tcPr>
            <w:tcW w:w="2685" w:type="dxa"/>
            <w:noWrap w:val="0"/>
            <w:vAlign w:val="center"/>
          </w:tcPr>
          <w:p>
            <w:pPr>
              <w:pStyle w:val="33"/>
              <w:spacing w:line="500" w:lineRule="exact"/>
              <w:rPr>
                <w:rFonts w:ascii="仿宋_GB2312" w:hAnsi="宋体" w:eastAsia="仿宋_GB2312"/>
                <w:sz w:val="28"/>
                <w:szCs w:val="28"/>
              </w:rPr>
            </w:pPr>
            <w:r>
              <w:rPr>
                <w:rFonts w:hint="eastAsia" w:ascii="仿宋_GB2312" w:hAnsi="宋体" w:eastAsia="仿宋_GB2312"/>
                <w:sz w:val="28"/>
                <w:szCs w:val="28"/>
              </w:rPr>
              <w:t>采购公告，更正公告，中标公示发布网址</w:t>
            </w:r>
          </w:p>
        </w:tc>
        <w:tc>
          <w:tcPr>
            <w:tcW w:w="5880" w:type="dxa"/>
            <w:noWrap w:val="0"/>
            <w:vAlign w:val="center"/>
          </w:tcPr>
          <w:p>
            <w:pPr>
              <w:pStyle w:val="33"/>
              <w:snapToGrid w:val="0"/>
              <w:spacing w:line="500" w:lineRule="exact"/>
              <w:rPr>
                <w:rFonts w:ascii="仿宋_GB2312" w:eastAsia="仿宋_GB2312"/>
                <w:sz w:val="28"/>
                <w:szCs w:val="28"/>
              </w:rPr>
            </w:pPr>
            <w:r>
              <w:rPr>
                <w:rStyle w:val="72"/>
                <w:rFonts w:ascii="仿宋_GB2312" w:eastAsia="仿宋_GB2312"/>
                <w:color w:val="auto"/>
                <w:sz w:val="28"/>
                <w:szCs w:val="28"/>
              </w:rPr>
              <w:t>zfcg.czt.zj.gov.cn</w:t>
            </w:r>
            <w:r>
              <w:rPr>
                <w:rStyle w:val="202"/>
                <w:rFonts w:hint="default" w:ascii="仿宋_GB2312" w:eastAsia="仿宋_GB2312"/>
                <w:bCs/>
                <w:sz w:val="28"/>
                <w:szCs w:val="28"/>
              </w:rPr>
              <w:t>（浙江省政府采购网）</w:t>
            </w:r>
          </w:p>
          <w:p>
            <w:pPr>
              <w:pStyle w:val="33"/>
              <w:snapToGrid w:val="0"/>
              <w:spacing w:line="500" w:lineRule="exact"/>
              <w:rPr>
                <w:rStyle w:val="202"/>
                <w:rFonts w:hint="default"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noWrap w:val="0"/>
            <w:vAlign w:val="center"/>
          </w:tcPr>
          <w:p>
            <w:pPr>
              <w:pStyle w:val="33"/>
              <w:snapToGrid w:val="0"/>
              <w:spacing w:line="500" w:lineRule="exact"/>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15</w:t>
            </w:r>
          </w:p>
        </w:tc>
        <w:tc>
          <w:tcPr>
            <w:tcW w:w="2685" w:type="dxa"/>
            <w:noWrap w:val="0"/>
            <w:vAlign w:val="center"/>
          </w:tcPr>
          <w:p>
            <w:pPr>
              <w:pStyle w:val="33"/>
              <w:spacing w:line="500" w:lineRule="exact"/>
              <w:jc w:val="center"/>
              <w:rPr>
                <w:rFonts w:hint="eastAsia" w:ascii="仿宋_GB2312" w:hAnsi="宋体" w:eastAsia="仿宋_GB2312"/>
                <w:sz w:val="28"/>
                <w:szCs w:val="28"/>
                <w:lang w:eastAsia="zh-CN"/>
              </w:rPr>
            </w:pPr>
            <w:r>
              <w:rPr>
                <w:rFonts w:hint="eastAsia" w:ascii="仿宋_GB2312" w:hAnsi="宋体" w:eastAsia="仿宋_GB2312"/>
                <w:sz w:val="28"/>
                <w:szCs w:val="28"/>
                <w:lang w:eastAsia="zh-CN"/>
              </w:rPr>
              <w:t>现场勘探</w:t>
            </w:r>
          </w:p>
        </w:tc>
        <w:tc>
          <w:tcPr>
            <w:tcW w:w="5880" w:type="dxa"/>
            <w:noWrap w:val="0"/>
            <w:vAlign w:val="center"/>
          </w:tcPr>
          <w:p>
            <w:pPr>
              <w:pStyle w:val="33"/>
              <w:snapToGrid w:val="0"/>
              <w:spacing w:line="500" w:lineRule="exact"/>
              <w:rPr>
                <w:rStyle w:val="202"/>
                <w:rFonts w:hint="eastAsia" w:ascii="仿宋_GB2312" w:eastAsia="仿宋_GB2312"/>
                <w:bCs/>
                <w:sz w:val="28"/>
                <w:szCs w:val="28"/>
                <w:lang w:eastAsia="zh-CN"/>
              </w:rPr>
            </w:pPr>
            <w:r>
              <w:rPr>
                <w:rStyle w:val="202"/>
                <w:rFonts w:hint="eastAsia" w:ascii="仿宋_GB2312" w:eastAsia="仿宋_GB2312"/>
                <w:bCs/>
                <w:sz w:val="28"/>
                <w:szCs w:val="28"/>
                <w:lang w:eastAsia="zh-CN"/>
              </w:rPr>
              <w:t>如需现场勘探，在</w:t>
            </w:r>
            <w:r>
              <w:rPr>
                <w:rStyle w:val="202"/>
                <w:rFonts w:hint="eastAsia" w:ascii="仿宋_GB2312" w:eastAsia="仿宋_GB2312"/>
                <w:bCs/>
                <w:sz w:val="28"/>
                <w:szCs w:val="28"/>
                <w:lang w:val="en-US" w:eastAsia="zh-CN"/>
              </w:rPr>
              <w:t>开标前工作日期间</w:t>
            </w:r>
            <w:r>
              <w:rPr>
                <w:rStyle w:val="202"/>
                <w:rFonts w:hint="eastAsia" w:ascii="仿宋_GB2312" w:eastAsia="仿宋_GB2312"/>
                <w:bCs/>
                <w:sz w:val="28"/>
                <w:szCs w:val="28"/>
                <w:lang w:eastAsia="zh-CN"/>
              </w:rPr>
              <w:t>联系采购人并征得同意后前往踏勘现场，联系人：</w:t>
            </w:r>
            <w:r>
              <w:rPr>
                <w:rFonts w:hint="eastAsia" w:ascii="仿宋_GB2312" w:hAnsi="仿宋" w:eastAsia="仿宋_GB2312"/>
                <w:sz w:val="28"/>
                <w:szCs w:val="28"/>
                <w:u w:val="single"/>
                <w:lang w:eastAsia="zh-CN"/>
              </w:rPr>
              <w:t>柴先生</w:t>
            </w:r>
            <w:r>
              <w:rPr>
                <w:rFonts w:hint="eastAsia" w:ascii="仿宋_GB2312" w:hAnsi="仿宋" w:eastAsia="仿宋_GB2312"/>
                <w:sz w:val="28"/>
                <w:szCs w:val="28"/>
                <w:u w:val="none"/>
                <w:lang w:eastAsia="zh-CN"/>
              </w:rPr>
              <w:t>，联系电话：</w:t>
            </w:r>
            <w:r>
              <w:rPr>
                <w:rFonts w:hint="eastAsia" w:ascii="仿宋_GB2312" w:hAnsi="仿宋" w:eastAsia="仿宋_GB2312"/>
                <w:sz w:val="28"/>
                <w:szCs w:val="28"/>
                <w:u w:val="single"/>
                <w:lang w:val="en-US" w:eastAsia="zh-CN"/>
              </w:rPr>
              <w:t>0570-3838096</w:t>
            </w:r>
            <w:r>
              <w:rPr>
                <w:rFonts w:hint="eastAsia" w:ascii="仿宋_GB2312" w:hAnsi="仿宋" w:eastAsia="仿宋_GB2312"/>
                <w:sz w:val="28"/>
                <w:szCs w:val="28"/>
                <w:u w:val="none"/>
                <w:lang w:val="en-US" w:eastAsia="zh-CN"/>
              </w:rPr>
              <w:t>。</w:t>
            </w:r>
          </w:p>
        </w:tc>
      </w:tr>
    </w:tbl>
    <w:p>
      <w:pPr>
        <w:numPr>
          <w:ilvl w:val="0"/>
          <w:numId w:val="1"/>
        </w:numPr>
        <w:snapToGrid w:val="0"/>
        <w:spacing w:beforeLines="50" w:afterLines="50" w:line="500" w:lineRule="exact"/>
        <w:outlineLvl w:val="1"/>
        <w:rPr>
          <w:rFonts w:ascii="仿宋_GB2312" w:eastAsia="仿宋_GB2312"/>
          <w:b/>
          <w:sz w:val="28"/>
          <w:szCs w:val="28"/>
        </w:rPr>
      </w:pPr>
      <w:bookmarkStart w:id="45" w:name="_Toc356371433"/>
      <w:bookmarkStart w:id="46" w:name="_Toc476644685"/>
      <w:r>
        <w:rPr>
          <w:rFonts w:hint="eastAsia" w:ascii="仿宋_GB2312" w:eastAsia="仿宋_GB2312"/>
          <w:b/>
          <w:sz w:val="28"/>
          <w:szCs w:val="28"/>
        </w:rPr>
        <w:t>投标须知</w:t>
      </w:r>
      <w:bookmarkEnd w:id="45"/>
      <w:bookmarkEnd w:id="46"/>
    </w:p>
    <w:p>
      <w:pPr>
        <w:numPr>
          <w:ilvl w:val="1"/>
          <w:numId w:val="1"/>
        </w:numPr>
        <w:snapToGrid w:val="0"/>
        <w:spacing w:line="500" w:lineRule="exact"/>
        <w:rPr>
          <w:rFonts w:ascii="仿宋_GB2312" w:eastAsia="仿宋_GB2312"/>
          <w:b/>
          <w:sz w:val="28"/>
          <w:szCs w:val="28"/>
        </w:rPr>
      </w:pPr>
      <w:r>
        <w:rPr>
          <w:rFonts w:hint="eastAsia" w:ascii="仿宋_GB2312" w:eastAsia="仿宋_GB2312"/>
          <w:sz w:val="28"/>
          <w:szCs w:val="28"/>
        </w:rPr>
        <w:t>适用范围</w:t>
      </w:r>
    </w:p>
    <w:p>
      <w:pPr>
        <w:tabs>
          <w:tab w:val="left" w:pos="0"/>
          <w:tab w:val="left" w:pos="900"/>
          <w:tab w:val="left" w:pos="7020"/>
          <w:tab w:val="left" w:pos="8460"/>
        </w:tabs>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本招标文件仅适用于本次采购项目的招标、投标、评标、定标、验收、合同履约、付款等行为。</w:t>
      </w:r>
    </w:p>
    <w:p>
      <w:pPr>
        <w:numPr>
          <w:ilvl w:val="1"/>
          <w:numId w:val="1"/>
        </w:numPr>
        <w:snapToGrid w:val="0"/>
        <w:spacing w:line="500" w:lineRule="exact"/>
        <w:rPr>
          <w:rFonts w:ascii="仿宋_GB2312" w:eastAsia="仿宋_GB2312"/>
          <w:sz w:val="28"/>
          <w:szCs w:val="28"/>
        </w:rPr>
      </w:pPr>
      <w:r>
        <w:rPr>
          <w:rFonts w:hint="eastAsia" w:ascii="仿宋_GB2312" w:eastAsia="仿宋_GB2312"/>
          <w:sz w:val="28"/>
          <w:szCs w:val="28"/>
        </w:rPr>
        <w:t>定义</w:t>
      </w:r>
    </w:p>
    <w:p>
      <w:pPr>
        <w:numPr>
          <w:ilvl w:val="2"/>
          <w:numId w:val="1"/>
        </w:numPr>
        <w:snapToGrid w:val="0"/>
        <w:spacing w:line="500" w:lineRule="exact"/>
        <w:rPr>
          <w:rFonts w:ascii="仿宋_GB2312" w:eastAsia="仿宋_GB2312"/>
          <w:sz w:val="28"/>
          <w:szCs w:val="28"/>
        </w:rPr>
      </w:pPr>
      <w:r>
        <w:rPr>
          <w:rFonts w:hint="eastAsia" w:ascii="仿宋_GB2312" w:eastAsia="仿宋_GB2312"/>
          <w:sz w:val="28"/>
          <w:szCs w:val="28"/>
        </w:rPr>
        <w:t>“招标人”系指组织本次招标的</w:t>
      </w:r>
      <w:r>
        <w:rPr>
          <w:rFonts w:hint="eastAsia" w:ascii="仿宋_GB2312" w:eastAsia="仿宋_GB2312"/>
          <w:sz w:val="28"/>
          <w:szCs w:val="28"/>
          <w:lang w:eastAsia="zh-CN"/>
        </w:rPr>
        <w:t>衢州市衢江区政府采购中心</w:t>
      </w:r>
      <w:r>
        <w:rPr>
          <w:rFonts w:hint="eastAsia" w:ascii="仿宋_GB2312" w:eastAsia="仿宋_GB2312"/>
          <w:sz w:val="28"/>
          <w:szCs w:val="28"/>
        </w:rPr>
        <w:t>。</w:t>
      </w:r>
    </w:p>
    <w:p>
      <w:pPr>
        <w:numPr>
          <w:ilvl w:val="2"/>
          <w:numId w:val="1"/>
        </w:numPr>
        <w:snapToGrid w:val="0"/>
        <w:spacing w:line="500" w:lineRule="exact"/>
        <w:rPr>
          <w:rFonts w:ascii="仿宋_GB2312" w:eastAsia="仿宋_GB2312"/>
          <w:sz w:val="28"/>
          <w:szCs w:val="28"/>
        </w:rPr>
      </w:pPr>
      <w:r>
        <w:rPr>
          <w:rFonts w:hint="eastAsia" w:ascii="仿宋_GB2312" w:eastAsia="仿宋_GB2312"/>
          <w:sz w:val="28"/>
          <w:szCs w:val="28"/>
        </w:rPr>
        <w:t>“采购人”系指提出本次采购的委托单位：</w:t>
      </w:r>
      <w:r>
        <w:rPr>
          <w:rStyle w:val="72"/>
          <w:rFonts w:hint="eastAsia" w:ascii="华文仿宋" w:hAnsi="华文仿宋" w:eastAsia="华文仿宋" w:cs="华文仿宋"/>
          <w:i w:val="0"/>
          <w:caps w:val="0"/>
          <w:color w:val="auto"/>
          <w:spacing w:val="0"/>
          <w:sz w:val="28"/>
          <w:szCs w:val="28"/>
          <w:u w:val="none"/>
          <w:shd w:val="clear" w:color="auto" w:fill="FFFFFF"/>
          <w:lang w:eastAsia="zh-CN"/>
        </w:rPr>
        <w:t>中国共产党衢州市衢江区纪律检查委员会</w:t>
      </w:r>
      <w:r>
        <w:rPr>
          <w:rFonts w:hint="eastAsia" w:ascii="仿宋_GB2312" w:eastAsia="仿宋_GB2312"/>
          <w:sz w:val="28"/>
          <w:szCs w:val="28"/>
        </w:rPr>
        <w:t>。</w:t>
      </w:r>
    </w:p>
    <w:p>
      <w:pPr>
        <w:numPr>
          <w:ilvl w:val="2"/>
          <w:numId w:val="1"/>
        </w:numPr>
        <w:snapToGrid w:val="0"/>
        <w:spacing w:line="500" w:lineRule="exact"/>
        <w:rPr>
          <w:rFonts w:ascii="仿宋_GB2312" w:eastAsia="仿宋_GB2312"/>
          <w:sz w:val="28"/>
          <w:szCs w:val="28"/>
        </w:rPr>
      </w:pPr>
      <w:r>
        <w:rPr>
          <w:rFonts w:hint="eastAsia" w:ascii="仿宋_GB2312" w:eastAsia="仿宋_GB2312"/>
          <w:sz w:val="28"/>
          <w:szCs w:val="28"/>
        </w:rPr>
        <w:t>“投标人”系指向招标方提交投标文件的供应商。</w:t>
      </w:r>
    </w:p>
    <w:p>
      <w:pPr>
        <w:numPr>
          <w:ilvl w:val="2"/>
          <w:numId w:val="1"/>
        </w:numPr>
        <w:snapToGrid w:val="0"/>
        <w:spacing w:line="500" w:lineRule="exact"/>
        <w:rPr>
          <w:rFonts w:ascii="仿宋_GB2312" w:eastAsia="仿宋_GB2312"/>
          <w:sz w:val="28"/>
          <w:szCs w:val="28"/>
        </w:rPr>
      </w:pPr>
      <w:r>
        <w:rPr>
          <w:rFonts w:hint="eastAsia" w:ascii="仿宋_GB2312" w:eastAsia="仿宋_GB2312"/>
          <w:sz w:val="28"/>
          <w:szCs w:val="28"/>
        </w:rPr>
        <w:t>“货物”系指投标人按招标文件规定向采购人提供的各类设备、软件、技术资料及使用手册等。</w:t>
      </w:r>
    </w:p>
    <w:p>
      <w:pPr>
        <w:numPr>
          <w:ilvl w:val="2"/>
          <w:numId w:val="1"/>
        </w:numPr>
        <w:snapToGrid w:val="0"/>
        <w:spacing w:line="500" w:lineRule="exact"/>
        <w:rPr>
          <w:rFonts w:ascii="仿宋_GB2312" w:eastAsia="仿宋_GB2312"/>
          <w:sz w:val="28"/>
          <w:szCs w:val="28"/>
        </w:rPr>
      </w:pPr>
      <w:r>
        <w:rPr>
          <w:rFonts w:hint="eastAsia" w:ascii="仿宋_GB2312" w:eastAsia="仿宋_GB2312"/>
          <w:sz w:val="28"/>
          <w:szCs w:val="28"/>
        </w:rPr>
        <w:t>“服务”系指根据本合同规定，中标人必须承担安装、调试、技术协助、培训以及其他类似的义务。</w:t>
      </w:r>
    </w:p>
    <w:p>
      <w:pPr>
        <w:numPr>
          <w:ilvl w:val="2"/>
          <w:numId w:val="1"/>
        </w:numPr>
        <w:snapToGrid w:val="0"/>
        <w:spacing w:line="500" w:lineRule="exact"/>
        <w:rPr>
          <w:rFonts w:ascii="仿宋_GB2312" w:eastAsia="仿宋_GB2312"/>
          <w:sz w:val="28"/>
          <w:szCs w:val="28"/>
        </w:rPr>
      </w:pPr>
      <w:r>
        <w:rPr>
          <w:rFonts w:hint="eastAsia" w:ascii="仿宋_GB2312" w:eastAsia="仿宋_GB2312"/>
          <w:sz w:val="28"/>
          <w:szCs w:val="28"/>
        </w:rPr>
        <w:t>“▲”系指实质性要求条款。</w:t>
      </w:r>
    </w:p>
    <w:p>
      <w:pPr>
        <w:numPr>
          <w:ilvl w:val="1"/>
          <w:numId w:val="1"/>
        </w:numPr>
        <w:snapToGrid w:val="0"/>
        <w:spacing w:line="500" w:lineRule="exact"/>
        <w:rPr>
          <w:rFonts w:ascii="仿宋_GB2312" w:eastAsia="仿宋_GB2312"/>
          <w:sz w:val="28"/>
          <w:szCs w:val="28"/>
        </w:rPr>
      </w:pPr>
      <w:r>
        <w:rPr>
          <w:rFonts w:hint="eastAsia" w:ascii="仿宋_GB2312" w:eastAsia="仿宋_GB2312"/>
          <w:sz w:val="28"/>
          <w:szCs w:val="28"/>
        </w:rPr>
        <w:t>投标费用</w:t>
      </w:r>
    </w:p>
    <w:p>
      <w:pPr>
        <w:tabs>
          <w:tab w:val="left" w:pos="0"/>
          <w:tab w:val="left" w:pos="900"/>
          <w:tab w:val="left" w:pos="7020"/>
          <w:tab w:val="left" w:pos="8460"/>
        </w:tabs>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不论投标结果如何，投标人均应自行承担所有与投标有关的全部费用。</w:t>
      </w:r>
    </w:p>
    <w:p>
      <w:pPr>
        <w:numPr>
          <w:ilvl w:val="1"/>
          <w:numId w:val="1"/>
        </w:numPr>
        <w:snapToGrid w:val="0"/>
        <w:spacing w:line="500" w:lineRule="exact"/>
        <w:rPr>
          <w:rFonts w:ascii="仿宋_GB2312" w:hAnsi="宋体" w:eastAsia="仿宋_GB2312"/>
          <w:sz w:val="28"/>
          <w:szCs w:val="28"/>
        </w:rPr>
      </w:pPr>
      <w:r>
        <w:rPr>
          <w:rFonts w:hint="eastAsia" w:ascii="仿宋_GB2312" w:hAnsi="宋体" w:eastAsia="仿宋_GB2312"/>
          <w:sz w:val="28"/>
          <w:szCs w:val="28"/>
        </w:rPr>
        <w:t>招标方式</w:t>
      </w:r>
    </w:p>
    <w:p>
      <w:pPr>
        <w:snapToGrid w:val="0"/>
        <w:spacing w:line="50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本次招标采用公开招标方式进行。</w:t>
      </w:r>
    </w:p>
    <w:p>
      <w:pPr>
        <w:numPr>
          <w:ilvl w:val="1"/>
          <w:numId w:val="1"/>
        </w:numPr>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联合体投标</w:t>
      </w:r>
    </w:p>
    <w:p>
      <w:pPr>
        <w:snapToGrid w:val="0"/>
        <w:spacing w:line="500" w:lineRule="exact"/>
        <w:ind w:firstLine="560" w:firstLineChars="200"/>
        <w:jc w:val="left"/>
        <w:rPr>
          <w:rFonts w:ascii="仿宋_GB2312" w:hAnsi="宋体" w:eastAsia="仿宋_GB2312" w:cs="Arial"/>
          <w:sz w:val="28"/>
          <w:szCs w:val="28"/>
        </w:rPr>
      </w:pPr>
      <w:r>
        <w:rPr>
          <w:rFonts w:hint="eastAsia" w:ascii="仿宋_GB2312" w:hAnsi="宋体" w:eastAsia="仿宋_GB2312" w:cs="Arial"/>
          <w:sz w:val="28"/>
          <w:szCs w:val="28"/>
        </w:rPr>
        <w:t>本项目不接受联合体投标。</w:t>
      </w:r>
    </w:p>
    <w:p>
      <w:pPr>
        <w:numPr>
          <w:ilvl w:val="1"/>
          <w:numId w:val="1"/>
        </w:numPr>
        <w:snapToGrid w:val="0"/>
        <w:spacing w:line="50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转包与分包</w:t>
      </w:r>
    </w:p>
    <w:p>
      <w:pPr>
        <w:snapToGrid w:val="0"/>
        <w:spacing w:line="50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本项目不允许转包。分包须经采购人书面同意后方可实施。</w:t>
      </w:r>
    </w:p>
    <w:p>
      <w:pPr>
        <w:numPr>
          <w:ilvl w:val="1"/>
          <w:numId w:val="1"/>
        </w:numPr>
        <w:snapToGrid w:val="0"/>
        <w:spacing w:line="500" w:lineRule="exact"/>
        <w:rPr>
          <w:rFonts w:ascii="仿宋_GB2312" w:hAnsi="宋体" w:eastAsia="仿宋_GB2312"/>
          <w:sz w:val="28"/>
          <w:szCs w:val="28"/>
        </w:rPr>
      </w:pPr>
      <w:r>
        <w:rPr>
          <w:rFonts w:hint="eastAsia" w:ascii="仿宋_GB2312" w:hAnsi="宋体" w:eastAsia="仿宋_GB2312"/>
          <w:sz w:val="28"/>
          <w:szCs w:val="28"/>
        </w:rPr>
        <w:t>特别说明：</w:t>
      </w:r>
    </w:p>
    <w:p>
      <w:pPr>
        <w:numPr>
          <w:ilvl w:val="2"/>
          <w:numId w:val="1"/>
        </w:numPr>
        <w:snapToGrid w:val="0"/>
        <w:spacing w:line="50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提供相同品牌产品且通过资格审查、符合性审查的不同投标人参加同一合同项下投标的，按一家投标人计算，评审后得分最高的同品牌投标人获得中标人推荐资格；评审得分相同时，以报价低者获得中标人推荐资格。</w:t>
      </w:r>
    </w:p>
    <w:p>
      <w:pPr>
        <w:snapToGrid w:val="0"/>
        <w:spacing w:line="500" w:lineRule="exact"/>
        <w:ind w:firstLine="560" w:firstLineChars="200"/>
        <w:rPr>
          <w:rFonts w:ascii="仿宋_GB2312" w:hAnsi="ˎ̥" w:eastAsia="仿宋_GB2312" w:cs="宋体"/>
          <w:kern w:val="0"/>
          <w:sz w:val="28"/>
          <w:szCs w:val="28"/>
        </w:rPr>
      </w:pPr>
      <w:r>
        <w:rPr>
          <w:rFonts w:hint="eastAsia" w:ascii="仿宋_GB2312" w:hAnsi="ˎ̥" w:eastAsia="仿宋_GB2312" w:cs="宋体"/>
          <w:kern w:val="0"/>
          <w:sz w:val="28"/>
          <w:szCs w:val="28"/>
        </w:rPr>
        <w:t>非单一产品采购项目中，多家投标人提供的核心产品品牌相同的，按一家</w:t>
      </w:r>
      <w:r>
        <w:rPr>
          <w:rFonts w:hint="eastAsia" w:ascii="仿宋_GB2312" w:hAnsi="宋体" w:eastAsia="仿宋_GB2312" w:cs="宋体"/>
          <w:kern w:val="0"/>
          <w:sz w:val="28"/>
          <w:szCs w:val="28"/>
        </w:rPr>
        <w:t>投标人</w:t>
      </w:r>
      <w:r>
        <w:rPr>
          <w:rFonts w:hint="eastAsia" w:ascii="仿宋_GB2312" w:hAnsi="ˎ̥" w:eastAsia="仿宋_GB2312" w:cs="宋体"/>
          <w:kern w:val="0"/>
          <w:sz w:val="28"/>
          <w:szCs w:val="28"/>
        </w:rPr>
        <w:t>认定。</w:t>
      </w:r>
    </w:p>
    <w:p>
      <w:pPr>
        <w:numPr>
          <w:ilvl w:val="2"/>
          <w:numId w:val="1"/>
        </w:numPr>
        <w:snapToGrid w:val="0"/>
        <w:spacing w:line="500" w:lineRule="exact"/>
        <w:rPr>
          <w:rFonts w:ascii="仿宋_GB2312" w:hAnsi="宋体" w:eastAsia="仿宋_GB2312"/>
          <w:sz w:val="28"/>
          <w:szCs w:val="28"/>
        </w:rPr>
      </w:pPr>
      <w:r>
        <w:rPr>
          <w:rFonts w:hint="eastAsia" w:ascii="仿宋_GB2312" w:hAnsi="宋体" w:eastAsia="仿宋_GB2312"/>
          <w:sz w:val="28"/>
          <w:szCs w:val="28"/>
        </w:rPr>
        <w:t>投标人投标所使用的资格、信誉、荣誉、业绩与企业认证必须为投标人所拥有。</w:t>
      </w:r>
    </w:p>
    <w:p>
      <w:pPr>
        <w:numPr>
          <w:ilvl w:val="2"/>
          <w:numId w:val="1"/>
        </w:numPr>
        <w:snapToGrid w:val="0"/>
        <w:spacing w:line="500" w:lineRule="exact"/>
        <w:rPr>
          <w:rFonts w:ascii="仿宋_GB2312" w:hAnsi="宋体" w:eastAsia="仿宋_GB2312"/>
          <w:sz w:val="28"/>
          <w:szCs w:val="28"/>
        </w:rPr>
      </w:pPr>
      <w:r>
        <w:rPr>
          <w:rFonts w:hint="eastAsia" w:ascii="仿宋_GB2312" w:hAnsi="宋体" w:eastAsia="仿宋_GB2312"/>
          <w:sz w:val="28"/>
          <w:szCs w:val="28"/>
        </w:rPr>
        <w:t>投标人应仔细阅读招标文件的所有内容，按照招标文件的要求提交投标文件，并对所提供的全部资料的真实性承担法律责任。</w:t>
      </w:r>
    </w:p>
    <w:p>
      <w:pPr>
        <w:numPr>
          <w:ilvl w:val="2"/>
          <w:numId w:val="1"/>
        </w:numPr>
        <w:snapToGrid w:val="0"/>
        <w:spacing w:line="500" w:lineRule="exact"/>
        <w:rPr>
          <w:rFonts w:ascii="仿宋_GB2312" w:hAnsi="宋体" w:eastAsia="仿宋_GB2312"/>
          <w:b/>
          <w:sz w:val="28"/>
          <w:szCs w:val="28"/>
        </w:rPr>
      </w:pPr>
      <w:r>
        <w:rPr>
          <w:rFonts w:hint="eastAsia" w:ascii="仿宋_GB2312" w:hAnsi="宋体" w:eastAsia="仿宋_GB2312"/>
          <w:sz w:val="28"/>
          <w:szCs w:val="28"/>
        </w:rPr>
        <w:t>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pPr>
        <w:numPr>
          <w:ilvl w:val="1"/>
          <w:numId w:val="1"/>
        </w:numPr>
        <w:snapToGrid w:val="0"/>
        <w:spacing w:line="500" w:lineRule="exact"/>
        <w:rPr>
          <w:rFonts w:ascii="仿宋_GB2312" w:hAnsi="宋体" w:eastAsia="仿宋_GB2312"/>
          <w:b/>
          <w:sz w:val="28"/>
          <w:szCs w:val="28"/>
        </w:rPr>
      </w:pPr>
      <w:r>
        <w:rPr>
          <w:rFonts w:hint="eastAsia" w:ascii="仿宋_GB2312" w:eastAsia="仿宋_GB2312"/>
          <w:bCs/>
          <w:sz w:val="28"/>
          <w:szCs w:val="28"/>
        </w:rPr>
        <w:t>关于中小企业、监狱和戒毒企业和残疾人福利性单位参与政府采购活动</w:t>
      </w:r>
      <w:r>
        <w:rPr>
          <w:rFonts w:hint="eastAsia" w:ascii="仿宋_GB2312" w:eastAsia="仿宋_GB2312"/>
          <w:bCs/>
          <w:sz w:val="28"/>
          <w:szCs w:val="28"/>
          <w:lang w:eastAsia="zh-CN"/>
        </w:rPr>
        <w:t>以及</w:t>
      </w:r>
      <w:r>
        <w:rPr>
          <w:rFonts w:hint="eastAsia" w:ascii="仿宋_GB2312" w:eastAsia="仿宋_GB2312"/>
          <w:sz w:val="28"/>
          <w:szCs w:val="28"/>
        </w:rPr>
        <w:t>支持本国产品</w:t>
      </w:r>
      <w:r>
        <w:rPr>
          <w:rFonts w:hint="eastAsia" w:ascii="仿宋_GB2312" w:eastAsia="仿宋_GB2312"/>
          <w:bCs/>
          <w:sz w:val="28"/>
          <w:szCs w:val="28"/>
        </w:rPr>
        <w:t>的规定</w:t>
      </w:r>
    </w:p>
    <w:p>
      <w:pPr>
        <w:numPr>
          <w:ilvl w:val="2"/>
          <w:numId w:val="1"/>
        </w:numPr>
        <w:snapToGrid w:val="0"/>
        <w:spacing w:line="500" w:lineRule="exact"/>
        <w:rPr>
          <w:rFonts w:ascii="仿宋_GB2312" w:hAnsi="宋体" w:eastAsia="仿宋_GB2312"/>
          <w:sz w:val="28"/>
          <w:szCs w:val="28"/>
        </w:rPr>
      </w:pPr>
      <w:r>
        <w:rPr>
          <w:rFonts w:hint="eastAsia" w:ascii="仿宋_GB2312" w:eastAsia="仿宋_GB2312"/>
          <w:bCs/>
          <w:sz w:val="28"/>
          <w:szCs w:val="28"/>
        </w:rPr>
        <w:t>根据《中小企业划型标准规定》（工信部联企业〔2011〕300号）、《政府采购促进中小企业发展管理办法》（财库〔2020〕46号）的有关规定</w:t>
      </w:r>
      <w:r>
        <w:rPr>
          <w:rFonts w:hint="eastAsia" w:ascii="仿宋_GB2312" w:eastAsia="仿宋_GB2312"/>
          <w:bCs/>
          <w:sz w:val="28"/>
          <w:szCs w:val="28"/>
          <w:lang w:eastAsia="zh-CN"/>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ascii="仿宋_GB2312" w:eastAsia="仿宋_GB2312"/>
          <w:bCs/>
          <w:sz w:val="28"/>
          <w:szCs w:val="28"/>
        </w:rPr>
        <w:t>，《政府采购促进中小企业发展管理办法》所称中小企业（含中型、小型、微型企业，下同）应当同时符合以下条件：</w:t>
      </w:r>
    </w:p>
    <w:p>
      <w:pPr>
        <w:spacing w:line="500" w:lineRule="exact"/>
        <w:ind w:firstLine="560" w:firstLineChars="200"/>
        <w:rPr>
          <w:rFonts w:ascii="仿宋_GB2312" w:eastAsia="仿宋_GB2312"/>
          <w:bCs/>
          <w:sz w:val="28"/>
          <w:szCs w:val="28"/>
        </w:rPr>
      </w:pPr>
      <w:r>
        <w:rPr>
          <w:rFonts w:ascii="仿宋_GB2312" w:eastAsia="仿宋_GB2312"/>
          <w:bCs/>
          <w:sz w:val="28"/>
          <w:szCs w:val="28"/>
        </w:rPr>
        <w:t>（</w:t>
      </w:r>
      <w:r>
        <w:rPr>
          <w:rFonts w:hint="eastAsia" w:ascii="仿宋_GB2312" w:eastAsia="仿宋_GB2312"/>
          <w:bCs/>
          <w:sz w:val="28"/>
          <w:szCs w:val="28"/>
        </w:rPr>
        <w:t>1</w:t>
      </w:r>
      <w:r>
        <w:rPr>
          <w:rFonts w:ascii="仿宋_GB2312" w:eastAsia="仿宋_GB2312"/>
          <w:bCs/>
          <w:sz w:val="28"/>
          <w:szCs w:val="28"/>
        </w:rPr>
        <w:t>）在货物采购项目中，货物由中小企业制造，即货物由中小企业生产且使用该中小企业商号或者注册商标；</w:t>
      </w:r>
    </w:p>
    <w:p>
      <w:pPr>
        <w:spacing w:line="500" w:lineRule="exact"/>
        <w:ind w:firstLine="560" w:firstLineChars="200"/>
        <w:rPr>
          <w:rFonts w:ascii="仿宋_GB2312" w:eastAsia="仿宋_GB2312"/>
          <w:bCs/>
          <w:sz w:val="28"/>
          <w:szCs w:val="28"/>
        </w:rPr>
      </w:pPr>
      <w:r>
        <w:rPr>
          <w:rFonts w:ascii="仿宋_GB2312" w:eastAsia="仿宋_GB2312"/>
          <w:bCs/>
          <w:sz w:val="28"/>
          <w:szCs w:val="28"/>
        </w:rPr>
        <w:t>（</w:t>
      </w:r>
      <w:r>
        <w:rPr>
          <w:rFonts w:hint="eastAsia" w:ascii="仿宋_GB2312" w:eastAsia="仿宋_GB2312"/>
          <w:bCs/>
          <w:sz w:val="28"/>
          <w:szCs w:val="28"/>
        </w:rPr>
        <w:t>2</w:t>
      </w:r>
      <w:r>
        <w:rPr>
          <w:rFonts w:ascii="仿宋_GB2312" w:eastAsia="仿宋_GB2312"/>
          <w:bCs/>
          <w:sz w:val="28"/>
          <w:szCs w:val="28"/>
        </w:rPr>
        <w:t>）在工程采购项目中，工程由中小企业承建，即工程施工单位为中小企业；</w:t>
      </w:r>
    </w:p>
    <w:p>
      <w:pPr>
        <w:pStyle w:val="2"/>
        <w:spacing w:line="500" w:lineRule="exact"/>
        <w:ind w:firstLine="560" w:firstLineChars="200"/>
        <w:rPr>
          <w:rFonts w:ascii="仿宋_GB2312" w:eastAsia="仿宋_GB2312"/>
          <w:b w:val="0"/>
          <w:spacing w:val="0"/>
          <w:kern w:val="2"/>
          <w:sz w:val="28"/>
          <w:szCs w:val="28"/>
        </w:rPr>
      </w:pPr>
      <w:r>
        <w:rPr>
          <w:rFonts w:ascii="仿宋_GB2312" w:eastAsia="仿宋_GB2312"/>
          <w:b w:val="0"/>
          <w:spacing w:val="0"/>
          <w:kern w:val="2"/>
          <w:sz w:val="28"/>
          <w:szCs w:val="28"/>
        </w:rPr>
        <w:t>（</w:t>
      </w:r>
      <w:r>
        <w:rPr>
          <w:rFonts w:hint="eastAsia" w:ascii="仿宋_GB2312" w:eastAsia="仿宋_GB2312"/>
          <w:b w:val="0"/>
          <w:spacing w:val="0"/>
          <w:kern w:val="2"/>
          <w:sz w:val="28"/>
          <w:szCs w:val="28"/>
        </w:rPr>
        <w:t>3</w:t>
      </w:r>
      <w:r>
        <w:rPr>
          <w:rFonts w:ascii="仿宋_GB2312" w:eastAsia="仿宋_GB2312"/>
          <w:b w:val="0"/>
          <w:spacing w:val="0"/>
          <w:kern w:val="2"/>
          <w:sz w:val="28"/>
          <w:szCs w:val="28"/>
        </w:rPr>
        <w:t>）在服务采购项目中，服务由中小企业承接，即提供服务的人员为中小企业依照《中华人民共和国劳动合同法》订立劳动合同的从业人员。</w:t>
      </w:r>
    </w:p>
    <w:p>
      <w:pPr>
        <w:spacing w:line="500" w:lineRule="exact"/>
        <w:ind w:firstLine="560" w:firstLineChars="200"/>
        <w:rPr>
          <w:rFonts w:ascii="仿宋_GB2312" w:eastAsia="仿宋_GB2312"/>
          <w:bCs/>
          <w:sz w:val="28"/>
          <w:szCs w:val="28"/>
        </w:rPr>
      </w:pPr>
      <w:r>
        <w:rPr>
          <w:rFonts w:ascii="仿宋_GB2312" w:eastAsia="仿宋_GB2312"/>
          <w:bCs/>
          <w:sz w:val="28"/>
          <w:szCs w:val="28"/>
        </w:rPr>
        <w:t>在货物采购项目中，投标人提供的货物既有中小企业制造货物，也有大型企业制造货物的，不享受本办法规定的中小企业扶持政策。</w:t>
      </w:r>
    </w:p>
    <w:p>
      <w:pPr>
        <w:spacing w:line="500" w:lineRule="exact"/>
        <w:ind w:firstLine="560" w:firstLineChars="200"/>
        <w:rPr>
          <w:rFonts w:ascii="仿宋_GB2312" w:eastAsia="仿宋_GB2312"/>
          <w:bCs/>
          <w:sz w:val="28"/>
          <w:szCs w:val="28"/>
        </w:rPr>
      </w:pPr>
      <w:r>
        <w:rPr>
          <w:rFonts w:ascii="仿宋_GB2312" w:eastAsia="仿宋_GB2312"/>
          <w:bCs/>
          <w:sz w:val="28"/>
          <w:szCs w:val="28"/>
        </w:rPr>
        <w:t>以联合体形式参加政府采购活动，联合体各方均为中小企业的，联合体视同中小企业。其中，联合体各方均为小微企业的，联合体视同小微企业。</w:t>
      </w:r>
    </w:p>
    <w:p>
      <w:pPr>
        <w:spacing w:line="500" w:lineRule="exact"/>
        <w:ind w:firstLine="560" w:firstLineChars="200"/>
        <w:rPr>
          <w:rFonts w:ascii="仿宋_GB2312" w:eastAsia="仿宋_GB2312"/>
          <w:bCs/>
          <w:sz w:val="28"/>
          <w:szCs w:val="28"/>
        </w:rPr>
      </w:pPr>
      <w:r>
        <w:rPr>
          <w:rFonts w:hint="eastAsia" w:ascii="仿宋_GB2312" w:eastAsia="仿宋_GB2312"/>
          <w:bCs/>
          <w:sz w:val="28"/>
          <w:szCs w:val="28"/>
        </w:rPr>
        <w:t>8.2根据财政部《司法部关于政府采购支持监狱企业发展有关问题》的通知（财库〔2014〕68号）的有关规定，监狱和戒毒企业参与政府采购活动的视同小型、微型企业，享受评审中价格扣除政策。</w:t>
      </w:r>
    </w:p>
    <w:p>
      <w:pPr>
        <w:spacing w:line="500" w:lineRule="exact"/>
        <w:ind w:firstLine="560" w:firstLineChars="200"/>
        <w:rPr>
          <w:rFonts w:ascii="仿宋_GB2312" w:eastAsia="仿宋_GB2312"/>
          <w:bCs/>
          <w:sz w:val="28"/>
          <w:szCs w:val="28"/>
        </w:rPr>
      </w:pPr>
      <w:r>
        <w:rPr>
          <w:rFonts w:hint="eastAsia" w:ascii="仿宋_GB2312" w:eastAsia="仿宋_GB2312"/>
          <w:bCs/>
          <w:sz w:val="28"/>
          <w:szCs w:val="28"/>
        </w:rPr>
        <w:t>8.3根据财库[2017]141号的相关规定，在政府采购活动中，残疾人福利性单位视同小型、微型企业，享受评审中价格扣除政策。</w:t>
      </w:r>
    </w:p>
    <w:p>
      <w:pPr>
        <w:spacing w:line="500" w:lineRule="exact"/>
        <w:ind w:firstLine="560" w:firstLineChars="200"/>
        <w:rPr>
          <w:rFonts w:hint="eastAsia" w:ascii="仿宋_GB2312" w:eastAsia="仿宋_GB2312"/>
          <w:bCs/>
          <w:sz w:val="28"/>
          <w:szCs w:val="28"/>
        </w:rPr>
      </w:pPr>
      <w:r>
        <w:rPr>
          <w:rFonts w:hint="eastAsia" w:ascii="仿宋_GB2312" w:eastAsia="仿宋_GB2312"/>
          <w:bCs/>
          <w:sz w:val="28"/>
          <w:szCs w:val="28"/>
        </w:rPr>
        <w:t>8.4小型、微型企业参加投标时，应提供《中小企业声明函》</w:t>
      </w:r>
      <w:r>
        <w:rPr>
          <w:rFonts w:hint="eastAsia" w:ascii="仿宋_GB2312" w:eastAsia="仿宋_GB2312"/>
          <w:sz w:val="28"/>
          <w:szCs w:val="28"/>
        </w:rPr>
        <w:t>；监狱或戒毒企业参加投标时应提供监狱或戒毒企业声明函；</w:t>
      </w:r>
      <w:r>
        <w:rPr>
          <w:rFonts w:hint="eastAsia" w:ascii="仿宋_GB2312" w:eastAsia="仿宋_GB2312"/>
          <w:bCs/>
          <w:sz w:val="28"/>
          <w:szCs w:val="28"/>
        </w:rPr>
        <w:t>残疾人福利性单位参加投标时应提供残疾人福利性单位声明函。不提供以上材料的投标人将不享受评审中价格扣除优惠。</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8.5</w:t>
      </w:r>
      <w:r>
        <w:rPr>
          <w:rFonts w:hint="eastAsia" w:ascii="仿宋_GB2312" w:eastAsia="仿宋_GB2312"/>
          <w:sz w:val="28"/>
          <w:szCs w:val="28"/>
        </w:rPr>
        <w:t>本国产品标准适用于货物，包括政府采购货物项目和服务项目中涉及的货物。</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8.6</w:t>
      </w:r>
      <w:r>
        <w:rPr>
          <w:rFonts w:hint="eastAsia" w:ascii="仿宋_GB2312" w:eastAsia="仿宋_GB2312"/>
          <w:sz w:val="28"/>
          <w:szCs w:val="28"/>
        </w:rPr>
        <w:t xml:space="preserve"> 本项目既有本国产品又有非本国产品参与竞争的，对本国产品的报价给予20%的价格扣除，用扣除后的价格参与评审。</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8.7</w:t>
      </w:r>
      <w:r>
        <w:rPr>
          <w:rFonts w:hint="eastAsia" w:ascii="仿宋_GB2312" w:eastAsia="仿宋_GB2312"/>
          <w:sz w:val="28"/>
          <w:szCs w:val="28"/>
        </w:rPr>
        <w:t xml:space="preserve"> 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8.8</w:t>
      </w:r>
      <w:r>
        <w:rPr>
          <w:rFonts w:hint="eastAsia" w:ascii="仿宋_GB2312" w:eastAsia="仿宋_GB2312"/>
          <w:sz w:val="28"/>
          <w:szCs w:val="28"/>
        </w:rPr>
        <w:t xml:space="preserve"> 评审委员会应当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国务院办公厅关于在政府采购中实施本国产品标准及相关政策的通知》规定要求的，供应商提供的相关产品视为不符合本国产品标准。</w:t>
      </w:r>
    </w:p>
    <w:p>
      <w:pPr>
        <w:numPr>
          <w:ilvl w:val="0"/>
          <w:numId w:val="1"/>
        </w:numPr>
        <w:snapToGrid w:val="0"/>
        <w:spacing w:beforeLines="50" w:afterLines="50" w:line="500" w:lineRule="exact"/>
        <w:outlineLvl w:val="1"/>
        <w:rPr>
          <w:rFonts w:ascii="仿宋_GB2312" w:eastAsia="仿宋_GB2312"/>
          <w:b/>
          <w:sz w:val="28"/>
          <w:szCs w:val="28"/>
        </w:rPr>
      </w:pPr>
      <w:bookmarkStart w:id="47" w:name="_Toc476644686"/>
      <w:bookmarkStart w:id="48" w:name="_Toc356371434"/>
      <w:r>
        <w:rPr>
          <w:rFonts w:hint="eastAsia" w:ascii="仿宋_GB2312" w:eastAsia="仿宋_GB2312"/>
          <w:b/>
          <w:sz w:val="28"/>
          <w:szCs w:val="28"/>
        </w:rPr>
        <w:t>招标文件说明</w:t>
      </w:r>
      <w:bookmarkEnd w:id="47"/>
      <w:bookmarkEnd w:id="48"/>
    </w:p>
    <w:p>
      <w:pPr>
        <w:numPr>
          <w:ilvl w:val="1"/>
          <w:numId w:val="2"/>
        </w:numPr>
        <w:tabs>
          <w:tab w:val="left" w:pos="717"/>
        </w:tabs>
        <w:snapToGrid w:val="0"/>
        <w:spacing w:line="500" w:lineRule="exact"/>
        <w:rPr>
          <w:rFonts w:ascii="仿宋_GB2312" w:eastAsia="仿宋_GB2312"/>
          <w:sz w:val="28"/>
          <w:szCs w:val="28"/>
        </w:rPr>
      </w:pPr>
      <w:r>
        <w:rPr>
          <w:rFonts w:hint="eastAsia" w:ascii="仿宋_GB2312" w:eastAsia="仿宋_GB2312"/>
          <w:sz w:val="28"/>
          <w:szCs w:val="28"/>
        </w:rPr>
        <w:t>招标文件的组成</w:t>
      </w:r>
    </w:p>
    <w:p>
      <w:pPr>
        <w:numPr>
          <w:ilvl w:val="2"/>
          <w:numId w:val="2"/>
        </w:numPr>
        <w:snapToGrid w:val="0"/>
        <w:spacing w:line="500" w:lineRule="exact"/>
        <w:rPr>
          <w:rFonts w:ascii="仿宋_GB2312" w:eastAsia="仿宋_GB2312"/>
          <w:sz w:val="28"/>
          <w:szCs w:val="28"/>
        </w:rPr>
      </w:pPr>
      <w:r>
        <w:rPr>
          <w:rFonts w:hint="eastAsia" w:ascii="仿宋_GB2312" w:eastAsia="仿宋_GB2312"/>
          <w:sz w:val="28"/>
          <w:szCs w:val="28"/>
        </w:rPr>
        <w:t>招标公告；</w:t>
      </w:r>
    </w:p>
    <w:p>
      <w:pPr>
        <w:numPr>
          <w:ilvl w:val="2"/>
          <w:numId w:val="2"/>
        </w:numPr>
        <w:snapToGrid w:val="0"/>
        <w:spacing w:line="500" w:lineRule="exact"/>
        <w:rPr>
          <w:rFonts w:ascii="仿宋_GB2312" w:eastAsia="仿宋_GB2312"/>
          <w:sz w:val="28"/>
          <w:szCs w:val="28"/>
        </w:rPr>
      </w:pPr>
      <w:r>
        <w:rPr>
          <w:rFonts w:hint="eastAsia" w:ascii="仿宋_GB2312" w:eastAsia="仿宋_GB2312"/>
          <w:sz w:val="28"/>
          <w:szCs w:val="28"/>
        </w:rPr>
        <w:t>投标须知前附表及投标须知；</w:t>
      </w:r>
    </w:p>
    <w:p>
      <w:pPr>
        <w:numPr>
          <w:ilvl w:val="2"/>
          <w:numId w:val="2"/>
        </w:numPr>
        <w:snapToGrid w:val="0"/>
        <w:spacing w:line="500" w:lineRule="exact"/>
        <w:rPr>
          <w:rFonts w:ascii="仿宋_GB2312" w:eastAsia="仿宋_GB2312"/>
          <w:sz w:val="28"/>
          <w:szCs w:val="28"/>
        </w:rPr>
      </w:pPr>
      <w:r>
        <w:rPr>
          <w:rFonts w:hint="eastAsia" w:ascii="仿宋_GB2312" w:eastAsia="仿宋_GB2312"/>
          <w:sz w:val="28"/>
          <w:szCs w:val="28"/>
        </w:rPr>
        <w:t>采购内容及要求；</w:t>
      </w:r>
    </w:p>
    <w:p>
      <w:pPr>
        <w:numPr>
          <w:ilvl w:val="2"/>
          <w:numId w:val="2"/>
        </w:numPr>
        <w:snapToGrid w:val="0"/>
        <w:spacing w:line="500" w:lineRule="exact"/>
        <w:rPr>
          <w:rFonts w:ascii="仿宋_GB2312" w:eastAsia="仿宋_GB2312"/>
          <w:sz w:val="28"/>
          <w:szCs w:val="28"/>
        </w:rPr>
      </w:pPr>
      <w:r>
        <w:rPr>
          <w:rFonts w:hint="eastAsia" w:ascii="仿宋_GB2312" w:eastAsia="仿宋_GB2312"/>
          <w:sz w:val="28"/>
          <w:szCs w:val="28"/>
        </w:rPr>
        <w:t>合同文本；</w:t>
      </w:r>
    </w:p>
    <w:p>
      <w:pPr>
        <w:numPr>
          <w:ilvl w:val="2"/>
          <w:numId w:val="2"/>
        </w:numPr>
        <w:snapToGrid w:val="0"/>
        <w:spacing w:line="500" w:lineRule="exact"/>
        <w:rPr>
          <w:rFonts w:ascii="仿宋_GB2312" w:eastAsia="仿宋_GB2312"/>
          <w:sz w:val="28"/>
          <w:szCs w:val="28"/>
        </w:rPr>
      </w:pPr>
      <w:r>
        <w:rPr>
          <w:rFonts w:hint="eastAsia" w:ascii="仿宋_GB2312" w:eastAsia="仿宋_GB2312"/>
          <w:sz w:val="28"/>
          <w:szCs w:val="28"/>
        </w:rPr>
        <w:t>应提交的有关格式范例；</w:t>
      </w:r>
    </w:p>
    <w:p>
      <w:pPr>
        <w:numPr>
          <w:ilvl w:val="2"/>
          <w:numId w:val="2"/>
        </w:numPr>
        <w:snapToGrid w:val="0"/>
        <w:spacing w:line="500" w:lineRule="exact"/>
        <w:rPr>
          <w:rFonts w:ascii="仿宋_GB2312" w:eastAsia="仿宋_GB2312"/>
          <w:sz w:val="28"/>
          <w:szCs w:val="28"/>
        </w:rPr>
      </w:pPr>
      <w:r>
        <w:rPr>
          <w:rFonts w:hint="eastAsia" w:ascii="仿宋_GB2312" w:eastAsia="仿宋_GB2312"/>
          <w:sz w:val="28"/>
          <w:szCs w:val="28"/>
        </w:rPr>
        <w:t>评标办法及开评标程序。</w:t>
      </w:r>
    </w:p>
    <w:p>
      <w:pPr>
        <w:numPr>
          <w:ilvl w:val="1"/>
          <w:numId w:val="2"/>
        </w:numPr>
        <w:snapToGrid w:val="0"/>
        <w:spacing w:line="500" w:lineRule="exact"/>
        <w:rPr>
          <w:rFonts w:ascii="仿宋_GB2312" w:eastAsia="仿宋_GB2312"/>
          <w:sz w:val="28"/>
          <w:szCs w:val="28"/>
        </w:rPr>
      </w:pPr>
      <w:r>
        <w:rPr>
          <w:rFonts w:hint="eastAsia" w:ascii="仿宋_GB2312" w:eastAsia="仿宋_GB2312"/>
          <w:sz w:val="28"/>
          <w:szCs w:val="28"/>
        </w:rPr>
        <w:t>招标文件的澄清及修改</w:t>
      </w:r>
    </w:p>
    <w:p>
      <w:pPr>
        <w:numPr>
          <w:ilvl w:val="2"/>
          <w:numId w:val="2"/>
        </w:numPr>
        <w:snapToGrid w:val="0"/>
        <w:spacing w:line="500" w:lineRule="exact"/>
        <w:rPr>
          <w:rFonts w:ascii="仿宋_GB2312" w:eastAsia="仿宋_GB2312"/>
          <w:sz w:val="28"/>
          <w:szCs w:val="28"/>
        </w:rPr>
      </w:pPr>
      <w:r>
        <w:rPr>
          <w:rFonts w:hint="eastAsia" w:ascii="仿宋_GB2312" w:eastAsia="仿宋_GB2312"/>
          <w:sz w:val="28"/>
          <w:szCs w:val="28"/>
        </w:rPr>
        <w:t>招标人可对已发出的招标文件进行必要的澄清或修改，如澄清或修改的内容可能影响投标文件编制的，招标人应当在投标截止时间至少15日前，在采购公告原发布媒体上发布更正公告，更正内容作为招标文件的组成部分；不足15日的，招标人将顺延提交投标文件的截止时间。如澄清或修改的内容不影响投标文件编制的，招标人将不延长提交投标文件的截止时间。</w:t>
      </w:r>
    </w:p>
    <w:p>
      <w:pPr>
        <w:numPr>
          <w:ilvl w:val="0"/>
          <w:numId w:val="1"/>
        </w:numPr>
        <w:snapToGrid w:val="0"/>
        <w:spacing w:beforeLines="50" w:afterLines="50" w:line="500" w:lineRule="exact"/>
        <w:outlineLvl w:val="1"/>
        <w:rPr>
          <w:rFonts w:ascii="仿宋_GB2312" w:eastAsia="仿宋_GB2312"/>
          <w:b/>
          <w:sz w:val="28"/>
          <w:szCs w:val="28"/>
        </w:rPr>
      </w:pPr>
      <w:bookmarkStart w:id="49" w:name="_Toc356371435"/>
      <w:bookmarkStart w:id="50" w:name="_Toc476644687"/>
      <w:r>
        <w:rPr>
          <w:rFonts w:hint="eastAsia" w:ascii="仿宋_GB2312" w:eastAsia="仿宋_GB2312"/>
          <w:b/>
          <w:sz w:val="28"/>
          <w:szCs w:val="28"/>
        </w:rPr>
        <w:t>投标文件的编制</w:t>
      </w:r>
      <w:bookmarkEnd w:id="49"/>
      <w:bookmarkEnd w:id="50"/>
    </w:p>
    <w:p>
      <w:pPr>
        <w:numPr>
          <w:ilvl w:val="1"/>
          <w:numId w:val="3"/>
        </w:numPr>
        <w:snapToGrid w:val="0"/>
        <w:spacing w:line="500" w:lineRule="exact"/>
        <w:rPr>
          <w:rFonts w:ascii="仿宋_GB2312" w:eastAsia="仿宋_GB2312"/>
          <w:sz w:val="28"/>
          <w:szCs w:val="28"/>
        </w:rPr>
      </w:pPr>
      <w:r>
        <w:rPr>
          <w:rFonts w:hint="eastAsia" w:ascii="仿宋_GB2312" w:eastAsia="仿宋_GB2312"/>
          <w:sz w:val="28"/>
          <w:szCs w:val="28"/>
        </w:rPr>
        <w:t>总体要求</w:t>
      </w:r>
    </w:p>
    <w:p>
      <w:pPr>
        <w:numPr>
          <w:ilvl w:val="2"/>
          <w:numId w:val="3"/>
        </w:numPr>
        <w:snapToGrid w:val="0"/>
        <w:spacing w:line="500" w:lineRule="exact"/>
        <w:rPr>
          <w:rFonts w:ascii="仿宋_GB2312" w:eastAsia="仿宋_GB2312"/>
          <w:sz w:val="28"/>
          <w:szCs w:val="28"/>
        </w:rPr>
      </w:pPr>
      <w:r>
        <w:rPr>
          <w:rFonts w:hint="eastAsia" w:ascii="仿宋_GB2312" w:eastAsia="仿宋_GB2312"/>
          <w:sz w:val="28"/>
          <w:szCs w:val="28"/>
        </w:rPr>
        <w:t>投标人应仔细阅读招标文件的所有内容，按本文件的要求提供投标文件，并保证所提供的全部资料的真实性，以使其投标文件对招标文件作出实质性响应，</w:t>
      </w:r>
      <w:r>
        <w:rPr>
          <w:rFonts w:hint="eastAsia" w:ascii="仿宋_GB2312" w:hAnsi="ˎ̥" w:eastAsia="仿宋_GB2312" w:cs="宋体"/>
          <w:kern w:val="0"/>
          <w:sz w:val="28"/>
          <w:szCs w:val="28"/>
        </w:rPr>
        <w:t>否则，投标文件可能视为无效投标文件</w:t>
      </w:r>
      <w:r>
        <w:rPr>
          <w:rFonts w:hint="eastAsia" w:ascii="仿宋_GB2312" w:eastAsia="仿宋_GB2312"/>
          <w:sz w:val="28"/>
          <w:szCs w:val="28"/>
        </w:rPr>
        <w:t>。</w:t>
      </w:r>
    </w:p>
    <w:p>
      <w:pPr>
        <w:numPr>
          <w:ilvl w:val="2"/>
          <w:numId w:val="3"/>
        </w:numPr>
        <w:snapToGrid w:val="0"/>
        <w:spacing w:line="500" w:lineRule="exact"/>
        <w:rPr>
          <w:rFonts w:ascii="仿宋_GB2312" w:eastAsia="仿宋_GB2312"/>
          <w:sz w:val="28"/>
          <w:szCs w:val="28"/>
        </w:rPr>
      </w:pPr>
      <w:r>
        <w:rPr>
          <w:rFonts w:hint="eastAsia" w:ascii="仿宋_GB2312" w:eastAsia="仿宋_GB2312"/>
          <w:sz w:val="28"/>
          <w:szCs w:val="28"/>
        </w:rPr>
        <w:t>投标文件及</w:t>
      </w:r>
      <w:r>
        <w:rPr>
          <w:rFonts w:hint="eastAsia" w:ascii="仿宋_GB2312" w:hAnsi="宋体" w:eastAsia="仿宋_GB2312" w:cs="宋体"/>
          <w:kern w:val="0"/>
          <w:sz w:val="28"/>
          <w:szCs w:val="28"/>
        </w:rPr>
        <w:t>投标人</w:t>
      </w:r>
      <w:r>
        <w:rPr>
          <w:rFonts w:hint="eastAsia" w:ascii="仿宋_GB2312" w:eastAsia="仿宋_GB2312"/>
          <w:sz w:val="28"/>
          <w:szCs w:val="28"/>
        </w:rPr>
        <w:t>与采购有关的来往通知，函件和文件均应使用中文。</w:t>
      </w:r>
    </w:p>
    <w:p>
      <w:pPr>
        <w:numPr>
          <w:ilvl w:val="2"/>
          <w:numId w:val="3"/>
        </w:numPr>
        <w:snapToGrid w:val="0"/>
        <w:spacing w:line="500" w:lineRule="exact"/>
        <w:rPr>
          <w:rFonts w:ascii="仿宋_GB2312" w:eastAsia="仿宋_GB2312"/>
          <w:sz w:val="28"/>
          <w:szCs w:val="28"/>
        </w:rPr>
      </w:pPr>
      <w:r>
        <w:rPr>
          <w:rFonts w:hint="eastAsia" w:ascii="仿宋_GB2312" w:eastAsia="仿宋_GB2312"/>
          <w:sz w:val="28"/>
          <w:szCs w:val="28"/>
        </w:rPr>
        <w:t>投标人应按本文件中提供的文件格式、内容和要求制作投标文件。</w:t>
      </w:r>
    </w:p>
    <w:p>
      <w:pPr>
        <w:widowControl/>
        <w:numPr>
          <w:ilvl w:val="2"/>
          <w:numId w:val="3"/>
        </w:numPr>
        <w:snapToGrid w:val="0"/>
        <w:spacing w:line="520" w:lineRule="exact"/>
        <w:jc w:val="left"/>
        <w:rPr>
          <w:rFonts w:ascii="仿宋_GB2312" w:eastAsia="仿宋_GB2312"/>
          <w:sz w:val="28"/>
          <w:szCs w:val="28"/>
        </w:rPr>
      </w:pPr>
      <w:r>
        <w:rPr>
          <w:rFonts w:hint="eastAsia" w:ascii="仿宋_GB2312" w:hAnsi="仿宋" w:eastAsia="仿宋_GB2312"/>
          <w:sz w:val="28"/>
          <w:szCs w:val="28"/>
        </w:rPr>
        <w:t>投标文件的形式和效力</w:t>
      </w:r>
    </w:p>
    <w:p>
      <w:pPr>
        <w:wordWrap w:val="0"/>
        <w:snapToGrid w:val="0"/>
        <w:spacing w:line="500" w:lineRule="exact"/>
        <w:ind w:firstLine="548" w:firstLineChars="196"/>
        <w:rPr>
          <w:rFonts w:ascii="仿宋_GB2312" w:hAnsi="仿宋" w:eastAsia="仿宋_GB2312"/>
          <w:sz w:val="28"/>
          <w:szCs w:val="28"/>
        </w:rPr>
      </w:pPr>
      <w:r>
        <w:rPr>
          <w:rFonts w:hint="eastAsia" w:ascii="仿宋_GB2312" w:hAnsi="仿宋" w:eastAsia="仿宋_GB2312"/>
          <w:sz w:val="28"/>
          <w:szCs w:val="28"/>
        </w:rPr>
        <w:t>投标文件为电子投标文件。电子投标文件</w:t>
      </w:r>
      <w:r>
        <w:rPr>
          <w:rFonts w:hint="eastAsia" w:ascii="仿宋_GB2312" w:eastAsia="仿宋_GB2312"/>
          <w:bCs/>
          <w:sz w:val="28"/>
          <w:szCs w:val="28"/>
        </w:rPr>
        <w:t>按政采云平台供应商项目采购-电子招投标操作指南（网址：</w:t>
      </w:r>
      <w:r>
        <w:fldChar w:fldCharType="begin"/>
      </w:r>
      <w:r>
        <w:instrText xml:space="preserve"> HYPERLINK "https://service.zcygov.cn/" \l "/knowledges/CW1EtGwBFdiHxlNd6I3m/6IMVAG0BFdiHxlNdQ8Na" </w:instrText>
      </w:r>
      <w:r>
        <w:fldChar w:fldCharType="separate"/>
      </w:r>
      <w:r>
        <w:rPr>
          <w:rStyle w:val="72"/>
          <w:rFonts w:ascii="仿宋_GB2312" w:eastAsia="仿宋_GB2312"/>
          <w:bCs/>
          <w:color w:val="auto"/>
          <w:sz w:val="28"/>
          <w:szCs w:val="28"/>
          <w:u w:val="none"/>
        </w:rPr>
        <w:t>https://service.zcygov.cn/#/knowledges/CW1EtGwBFdiHxlNd6I3m/6IMVAG0BFdiHxlNdQ8Na</w:t>
      </w:r>
      <w:r>
        <w:rPr>
          <w:rStyle w:val="72"/>
          <w:rFonts w:ascii="仿宋_GB2312" w:eastAsia="仿宋_GB2312"/>
          <w:bCs/>
          <w:color w:val="auto"/>
          <w:sz w:val="28"/>
          <w:szCs w:val="28"/>
          <w:u w:val="none"/>
        </w:rPr>
        <w:fldChar w:fldCharType="end"/>
      </w:r>
      <w:r>
        <w:rPr>
          <w:rFonts w:ascii="仿宋_GB2312" w:eastAsia="仿宋_GB2312"/>
          <w:bCs/>
          <w:sz w:val="28"/>
          <w:szCs w:val="28"/>
        </w:rPr>
        <w:t>，投标人须在政采云平台注册账号登录后查看内容</w:t>
      </w:r>
      <w:r>
        <w:rPr>
          <w:rFonts w:hint="eastAsia" w:ascii="仿宋_GB2312" w:eastAsia="仿宋_GB2312"/>
          <w:bCs/>
          <w:sz w:val="28"/>
          <w:szCs w:val="28"/>
        </w:rPr>
        <w:t>）</w:t>
      </w:r>
      <w:r>
        <w:rPr>
          <w:rFonts w:hint="eastAsia" w:ascii="仿宋_GB2312" w:hAnsi="仿宋" w:eastAsia="仿宋_GB2312"/>
          <w:sz w:val="28"/>
          <w:szCs w:val="28"/>
        </w:rPr>
        <w:t>及本招标文件要求制作、加密并递交。</w:t>
      </w:r>
    </w:p>
    <w:p>
      <w:pPr>
        <w:numPr>
          <w:ilvl w:val="1"/>
          <w:numId w:val="3"/>
        </w:numPr>
        <w:snapToGrid w:val="0"/>
        <w:spacing w:line="500" w:lineRule="exact"/>
        <w:rPr>
          <w:rFonts w:ascii="仿宋_GB2312" w:eastAsia="仿宋_GB2312"/>
          <w:sz w:val="28"/>
          <w:szCs w:val="28"/>
        </w:rPr>
      </w:pPr>
      <w:r>
        <w:rPr>
          <w:rFonts w:hint="eastAsia" w:ascii="仿宋_GB2312" w:eastAsia="仿宋_GB2312"/>
          <w:sz w:val="28"/>
          <w:szCs w:val="28"/>
        </w:rPr>
        <w:t>投标文件的组成</w:t>
      </w:r>
    </w:p>
    <w:p>
      <w:pPr>
        <w:tabs>
          <w:tab w:val="left" w:pos="0"/>
          <w:tab w:val="left" w:pos="900"/>
          <w:tab w:val="left" w:pos="7020"/>
          <w:tab w:val="left" w:pos="8460"/>
        </w:tabs>
        <w:snapToGrid w:val="0"/>
        <w:spacing w:line="500" w:lineRule="exact"/>
        <w:ind w:firstLine="562" w:firstLineChars="200"/>
        <w:rPr>
          <w:rFonts w:ascii="仿宋_GB2312" w:eastAsia="仿宋_GB2312"/>
          <w:b/>
          <w:sz w:val="28"/>
          <w:szCs w:val="28"/>
        </w:rPr>
      </w:pPr>
      <w:r>
        <w:rPr>
          <w:rFonts w:hint="eastAsia" w:ascii="仿宋_GB2312" w:eastAsia="仿宋_GB2312"/>
          <w:b/>
          <w:sz w:val="28"/>
          <w:szCs w:val="28"/>
        </w:rPr>
        <w:t>▲</w:t>
      </w:r>
      <w:r>
        <w:rPr>
          <w:rFonts w:hint="eastAsia" w:ascii="仿宋_GB2312" w:eastAsia="仿宋_GB2312"/>
          <w:sz w:val="28"/>
          <w:szCs w:val="28"/>
        </w:rPr>
        <w:t>投标文件（电子投标文件）应分为【资格审查文件】、【</w:t>
      </w:r>
      <w:r>
        <w:rPr>
          <w:rFonts w:hint="eastAsia" w:ascii="仿宋_GB2312" w:eastAsia="仿宋_GB2312"/>
          <w:sz w:val="28"/>
          <w:szCs w:val="28"/>
          <w:lang w:eastAsia="zh-CN"/>
        </w:rPr>
        <w:t>商务技术文件</w:t>
      </w:r>
      <w:r>
        <w:rPr>
          <w:rFonts w:hint="eastAsia" w:ascii="仿宋_GB2312" w:eastAsia="仿宋_GB2312"/>
          <w:sz w:val="28"/>
          <w:szCs w:val="28"/>
        </w:rPr>
        <w:t>】和【报价文件】。</w:t>
      </w:r>
      <w:r>
        <w:rPr>
          <w:rFonts w:hint="eastAsia" w:ascii="仿宋_GB2312" w:hAnsi="仿宋" w:eastAsia="仿宋_GB2312"/>
          <w:b/>
          <w:sz w:val="28"/>
          <w:szCs w:val="28"/>
        </w:rPr>
        <w:t>电子投标文件中须加盖公章部分均采用CA签章。</w:t>
      </w:r>
    </w:p>
    <w:p>
      <w:pPr>
        <w:numPr>
          <w:ilvl w:val="2"/>
          <w:numId w:val="3"/>
        </w:numPr>
        <w:snapToGrid w:val="0"/>
        <w:spacing w:line="500" w:lineRule="exact"/>
        <w:rPr>
          <w:rFonts w:ascii="仿宋_GB2312" w:eastAsia="仿宋_GB2312"/>
          <w:sz w:val="28"/>
          <w:szCs w:val="28"/>
        </w:rPr>
      </w:pPr>
      <w:r>
        <w:rPr>
          <w:rFonts w:hint="eastAsia" w:ascii="仿宋_GB2312" w:eastAsia="仿宋_GB2312"/>
          <w:sz w:val="28"/>
          <w:szCs w:val="28"/>
        </w:rPr>
        <w:t>【资格审查文件】</w:t>
      </w:r>
    </w:p>
    <w:p>
      <w:pPr>
        <w:numPr>
          <w:ilvl w:val="3"/>
          <w:numId w:val="3"/>
        </w:numPr>
        <w:snapToGrid w:val="0"/>
        <w:spacing w:line="500" w:lineRule="exact"/>
        <w:rPr>
          <w:rFonts w:ascii="仿宋_GB2312" w:eastAsia="仿宋_GB2312"/>
          <w:sz w:val="28"/>
          <w:szCs w:val="28"/>
        </w:rPr>
      </w:pPr>
      <w:r>
        <w:rPr>
          <w:rFonts w:hint="eastAsia" w:ascii="仿宋_GB2312" w:eastAsia="仿宋_GB2312"/>
          <w:b/>
          <w:sz w:val="28"/>
          <w:szCs w:val="28"/>
        </w:rPr>
        <w:t>▲</w:t>
      </w:r>
      <w:r>
        <w:rPr>
          <w:rFonts w:hint="eastAsia" w:ascii="仿宋_GB2312" w:eastAsia="仿宋_GB2312"/>
          <w:sz w:val="28"/>
          <w:szCs w:val="28"/>
          <w:lang w:val="en-US" w:eastAsia="zh-CN"/>
        </w:rPr>
        <w:t>投标文件封面</w:t>
      </w:r>
      <w:r>
        <w:rPr>
          <w:rFonts w:hint="eastAsia" w:ascii="仿宋_GB2312" w:eastAsia="仿宋_GB2312"/>
          <w:sz w:val="28"/>
          <w:szCs w:val="28"/>
        </w:rPr>
        <w:t>（格式见附件）</w:t>
      </w:r>
      <w:r>
        <w:rPr>
          <w:rFonts w:hint="eastAsia" w:ascii="仿宋_GB2312" w:eastAsia="仿宋_GB2312"/>
          <w:sz w:val="28"/>
          <w:szCs w:val="28"/>
          <w:lang w:val="en-US" w:eastAsia="zh-CN"/>
        </w:rPr>
        <w:t>；</w:t>
      </w:r>
    </w:p>
    <w:p>
      <w:pPr>
        <w:numPr>
          <w:ilvl w:val="3"/>
          <w:numId w:val="3"/>
        </w:numPr>
        <w:snapToGrid w:val="0"/>
        <w:spacing w:line="500" w:lineRule="exact"/>
        <w:rPr>
          <w:rFonts w:ascii="仿宋_GB2312" w:eastAsia="仿宋_GB2312"/>
          <w:sz w:val="28"/>
          <w:szCs w:val="28"/>
        </w:rPr>
      </w:pPr>
      <w:r>
        <w:rPr>
          <w:rFonts w:hint="eastAsia" w:ascii="仿宋_GB2312" w:eastAsia="仿宋_GB2312"/>
          <w:sz w:val="28"/>
          <w:szCs w:val="28"/>
        </w:rPr>
        <w:t>▲投标函（格式见附件）</w:t>
      </w:r>
      <w:r>
        <w:rPr>
          <w:rFonts w:hint="eastAsia" w:ascii="仿宋_GB2312" w:eastAsia="仿宋_GB2312"/>
          <w:sz w:val="28"/>
          <w:szCs w:val="28"/>
          <w:lang w:val="en-US" w:eastAsia="zh-CN"/>
        </w:rPr>
        <w:t>；</w:t>
      </w:r>
    </w:p>
    <w:p>
      <w:pPr>
        <w:numPr>
          <w:ilvl w:val="3"/>
          <w:numId w:val="3"/>
        </w:numPr>
        <w:snapToGrid w:val="0"/>
        <w:spacing w:line="500" w:lineRule="exact"/>
        <w:rPr>
          <w:rFonts w:ascii="仿宋_GB2312" w:eastAsia="仿宋_GB2312"/>
          <w:sz w:val="28"/>
          <w:szCs w:val="28"/>
        </w:rPr>
      </w:pPr>
      <w:r>
        <w:rPr>
          <w:rFonts w:hint="eastAsia" w:ascii="仿宋_GB2312" w:eastAsia="仿宋_GB2312"/>
          <w:b/>
          <w:sz w:val="28"/>
          <w:szCs w:val="28"/>
        </w:rPr>
        <w:t>▲</w:t>
      </w:r>
      <w:r>
        <w:rPr>
          <w:rFonts w:hint="eastAsia" w:ascii="仿宋_GB2312" w:eastAsia="仿宋_GB2312"/>
          <w:sz w:val="28"/>
          <w:szCs w:val="28"/>
        </w:rPr>
        <w:t xml:space="preserve">有效的投标人营业执照(或事业法人登记证或其他工商等登记证明材料)扫描件（投标人为自然人的，提供自然人的身份证明）、税务登记证(或其它依法缴纳税收的相关材料) 扫描件、社保登记证（或其它依法缴纳社会保障资金的相关材料）扫描件；实施“多证合一、一照一码”登记制度改革的，只需提供改革后取得的营业执照扫描件； </w:t>
      </w:r>
    </w:p>
    <w:p>
      <w:pPr>
        <w:numPr>
          <w:ilvl w:val="3"/>
          <w:numId w:val="3"/>
        </w:numPr>
        <w:snapToGrid w:val="0"/>
        <w:spacing w:line="500" w:lineRule="exact"/>
        <w:rPr>
          <w:rFonts w:ascii="仿宋_GB2312" w:eastAsia="仿宋_GB2312"/>
          <w:sz w:val="28"/>
          <w:szCs w:val="28"/>
        </w:rPr>
      </w:pPr>
      <w:r>
        <w:rPr>
          <w:rFonts w:hint="eastAsia" w:ascii="仿宋_GB2312" w:eastAsia="仿宋_GB2312"/>
          <w:b/>
          <w:sz w:val="28"/>
          <w:szCs w:val="28"/>
        </w:rPr>
        <w:t>▲</w:t>
      </w:r>
      <w:r>
        <w:rPr>
          <w:rFonts w:hint="eastAsia" w:ascii="仿宋_GB2312" w:eastAsia="仿宋_GB2312"/>
          <w:sz w:val="28"/>
          <w:szCs w:val="28"/>
        </w:rPr>
        <w:t>法定代表人授权委托书扫描件（如法定代表人直接参加投标并对相应文件签字的，</w:t>
      </w:r>
      <w:r>
        <w:rPr>
          <w:rFonts w:hint="eastAsia" w:ascii="仿宋_GB2312" w:eastAsia="仿宋_GB2312"/>
          <w:sz w:val="28"/>
          <w:szCs w:val="28"/>
          <w:lang w:val="en-US" w:eastAsia="zh-CN"/>
        </w:rPr>
        <w:t>本条款无需提供</w:t>
      </w:r>
      <w:r>
        <w:rPr>
          <w:rFonts w:hint="eastAsia" w:ascii="仿宋_GB2312" w:eastAsia="仿宋_GB2312"/>
          <w:sz w:val="28"/>
          <w:szCs w:val="28"/>
        </w:rPr>
        <w:t>）（格式见附件）</w:t>
      </w:r>
      <w:r>
        <w:rPr>
          <w:rFonts w:hint="eastAsia" w:ascii="仿宋_GB2312" w:eastAsia="仿宋_GB2312"/>
          <w:sz w:val="28"/>
          <w:szCs w:val="28"/>
          <w:lang w:eastAsia="zh-CN"/>
        </w:rPr>
        <w:t>；</w:t>
      </w:r>
    </w:p>
    <w:p>
      <w:pPr>
        <w:numPr>
          <w:ilvl w:val="3"/>
          <w:numId w:val="3"/>
        </w:numPr>
        <w:snapToGrid w:val="0"/>
        <w:spacing w:line="500" w:lineRule="exact"/>
        <w:rPr>
          <w:rFonts w:ascii="仿宋_GB2312" w:eastAsia="仿宋_GB2312"/>
          <w:sz w:val="28"/>
          <w:szCs w:val="28"/>
        </w:rPr>
      </w:pPr>
      <w:r>
        <w:rPr>
          <w:rFonts w:hint="eastAsia" w:ascii="仿宋_GB2312" w:eastAsia="仿宋_GB2312"/>
          <w:b/>
          <w:sz w:val="28"/>
          <w:szCs w:val="28"/>
        </w:rPr>
        <w:t>▲</w:t>
      </w:r>
      <w:r>
        <w:rPr>
          <w:rFonts w:hint="eastAsia" w:ascii="仿宋_GB2312" w:eastAsia="仿宋_GB2312"/>
          <w:sz w:val="28"/>
          <w:szCs w:val="28"/>
        </w:rPr>
        <w:t>法定代表人或法定代表人授权代表身份证扫描件；</w:t>
      </w:r>
    </w:p>
    <w:p>
      <w:pPr>
        <w:numPr>
          <w:ilvl w:val="3"/>
          <w:numId w:val="3"/>
        </w:numPr>
        <w:snapToGrid w:val="0"/>
        <w:spacing w:line="500" w:lineRule="exact"/>
        <w:rPr>
          <w:rFonts w:hint="eastAsia" w:ascii="仿宋_GB2312" w:eastAsia="仿宋_GB2312"/>
          <w:sz w:val="28"/>
          <w:szCs w:val="28"/>
        </w:rPr>
      </w:pPr>
      <w:r>
        <w:rPr>
          <w:rFonts w:hint="eastAsia" w:ascii="仿宋_GB2312" w:eastAsia="仿宋_GB2312"/>
          <w:sz w:val="28"/>
          <w:szCs w:val="28"/>
        </w:rPr>
        <w:t>▲符合《中华人民共和国政府采购法》第二十二条要求的承诺函（格式见附件）；</w:t>
      </w:r>
    </w:p>
    <w:p>
      <w:pPr>
        <w:numPr>
          <w:ilvl w:val="3"/>
          <w:numId w:val="3"/>
        </w:numPr>
        <w:snapToGrid w:val="0"/>
        <w:spacing w:line="500" w:lineRule="exact"/>
        <w:rPr>
          <w:rFonts w:ascii="仿宋_GB2312" w:eastAsia="仿宋_GB2312"/>
          <w:sz w:val="28"/>
          <w:szCs w:val="28"/>
        </w:rPr>
      </w:pPr>
      <w:r>
        <w:rPr>
          <w:rFonts w:hint="eastAsia" w:ascii="仿宋_GB2312" w:eastAsia="仿宋_GB2312"/>
          <w:sz w:val="28"/>
          <w:szCs w:val="28"/>
        </w:rPr>
        <w:t>▲投标单位不存在单位负责人为同一人或者存在直接控股、管理关系的不同投标人，参加同一合同项下的政府采购活动承诺函</w:t>
      </w:r>
      <w:r>
        <w:rPr>
          <w:rFonts w:hint="eastAsia" w:ascii="仿宋_GB2312" w:eastAsia="仿宋_GB2312"/>
          <w:sz w:val="28"/>
          <w:szCs w:val="28"/>
          <w:lang w:val="en-US" w:eastAsia="zh-CN"/>
        </w:rPr>
        <w:t>。</w:t>
      </w:r>
    </w:p>
    <w:p>
      <w:pPr>
        <w:numPr>
          <w:ilvl w:val="2"/>
          <w:numId w:val="3"/>
        </w:numPr>
        <w:snapToGrid w:val="0"/>
        <w:spacing w:line="500" w:lineRule="exac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商务技术文件</w:t>
      </w:r>
      <w:r>
        <w:rPr>
          <w:rFonts w:hint="eastAsia" w:ascii="仿宋_GB2312" w:eastAsia="仿宋_GB2312"/>
          <w:sz w:val="28"/>
          <w:szCs w:val="28"/>
        </w:rPr>
        <w:t>】</w:t>
      </w:r>
    </w:p>
    <w:p>
      <w:pPr>
        <w:numPr>
          <w:ilvl w:val="3"/>
          <w:numId w:val="3"/>
        </w:numPr>
        <w:snapToGrid w:val="0"/>
        <w:spacing w:line="500" w:lineRule="exact"/>
        <w:rPr>
          <w:rFonts w:hint="eastAsia" w:ascii="仿宋_GB2312" w:eastAsia="仿宋_GB2312"/>
          <w:sz w:val="28"/>
          <w:szCs w:val="28"/>
        </w:rPr>
      </w:pPr>
      <w:r>
        <w:rPr>
          <w:rFonts w:hint="eastAsia" w:ascii="仿宋_GB2312" w:eastAsia="仿宋_GB2312"/>
          <w:b/>
          <w:sz w:val="28"/>
          <w:szCs w:val="28"/>
        </w:rPr>
        <w:t>▲</w:t>
      </w:r>
      <w:r>
        <w:rPr>
          <w:rFonts w:hint="eastAsia" w:ascii="仿宋_GB2312" w:eastAsia="仿宋_GB2312"/>
          <w:sz w:val="28"/>
          <w:szCs w:val="28"/>
          <w:lang w:val="en-US" w:eastAsia="zh-CN"/>
        </w:rPr>
        <w:t>投标文件封面</w:t>
      </w:r>
      <w:r>
        <w:rPr>
          <w:rFonts w:hint="eastAsia" w:ascii="仿宋_GB2312" w:eastAsia="仿宋_GB2312"/>
          <w:sz w:val="28"/>
          <w:szCs w:val="28"/>
        </w:rPr>
        <w:t>（格式见附件）</w:t>
      </w:r>
      <w:r>
        <w:rPr>
          <w:rFonts w:hint="eastAsia" w:ascii="仿宋_GB2312" w:eastAsia="仿宋_GB2312"/>
          <w:sz w:val="28"/>
          <w:szCs w:val="28"/>
          <w:lang w:eastAsia="zh-CN"/>
        </w:rPr>
        <w:t>；</w:t>
      </w:r>
    </w:p>
    <w:p>
      <w:pPr>
        <w:numPr>
          <w:ilvl w:val="3"/>
          <w:numId w:val="3"/>
        </w:numPr>
        <w:snapToGrid w:val="0"/>
        <w:spacing w:line="500" w:lineRule="exact"/>
        <w:rPr>
          <w:rFonts w:hint="eastAsia" w:ascii="仿宋_GB2312" w:eastAsia="仿宋_GB2312"/>
          <w:sz w:val="28"/>
          <w:szCs w:val="28"/>
        </w:rPr>
      </w:pPr>
      <w:r>
        <w:rPr>
          <w:rFonts w:hint="eastAsia" w:ascii="仿宋_GB2312" w:eastAsia="仿宋_GB2312"/>
          <w:sz w:val="28"/>
          <w:szCs w:val="28"/>
          <w:lang w:val="en-US" w:eastAsia="zh-CN"/>
        </w:rPr>
        <w:t>▲节能环保产品清单；（本次采购的</w:t>
      </w:r>
      <w:r>
        <w:rPr>
          <w:rFonts w:hint="eastAsia" w:ascii="仿宋_GB2312" w:eastAsia="仿宋_GB2312"/>
          <w:color w:val="FF0000"/>
          <w:sz w:val="28"/>
          <w:szCs w:val="28"/>
          <w:lang w:val="en-US" w:eastAsia="zh-CN"/>
        </w:rPr>
        <w:t>通用台式计算机、便携式计算机</w:t>
      </w:r>
      <w:r>
        <w:rPr>
          <w:rFonts w:hint="eastAsia" w:ascii="仿宋_GB2312" w:eastAsia="仿宋_GB2312"/>
          <w:sz w:val="28"/>
          <w:szCs w:val="28"/>
          <w:lang w:val="en-US" w:eastAsia="zh-CN"/>
        </w:rPr>
        <w:t>属于国家强制采购节能产品,投标人所投产品必须为政府采购节能产品（以《市场监管总局关于发布参与实施政府采购节能产品、环境标志产品认证机构名录的公告》（2019年第16号）中所列政府采购节能产品认证机构出具的节能产品认证证书和中国政府采购网节能产品查询截图为准）；</w:t>
      </w:r>
    </w:p>
    <w:p>
      <w:pPr>
        <w:numPr>
          <w:ilvl w:val="3"/>
          <w:numId w:val="3"/>
        </w:numPr>
        <w:snapToGrid w:val="0"/>
        <w:spacing w:line="500" w:lineRule="exact"/>
        <w:rPr>
          <w:rFonts w:hint="eastAsia" w:ascii="仿宋_GB2312" w:eastAsia="仿宋_GB2312"/>
          <w:sz w:val="28"/>
          <w:szCs w:val="28"/>
        </w:rPr>
      </w:pPr>
      <w:r>
        <w:rPr>
          <w:rFonts w:hint="eastAsia" w:ascii="仿宋_GB2312" w:eastAsia="仿宋_GB2312" w:cs="宋体"/>
          <w:kern w:val="0"/>
          <w:sz w:val="28"/>
          <w:szCs w:val="28"/>
          <w:lang w:val="zh-CN"/>
        </w:rPr>
        <w:t>投标人实施的类似项目,须</w:t>
      </w:r>
      <w:r>
        <w:rPr>
          <w:rFonts w:hint="eastAsia" w:ascii="仿宋_GB2312" w:eastAsia="仿宋_GB2312"/>
          <w:sz w:val="28"/>
          <w:szCs w:val="28"/>
        </w:rPr>
        <w:t>提供合同及中标（成交）通知书</w:t>
      </w:r>
      <w:r>
        <w:rPr>
          <w:rFonts w:hint="eastAsia" w:ascii="仿宋_GB2312" w:hAnsi="宋体" w:eastAsia="仿宋_GB2312"/>
          <w:sz w:val="28"/>
          <w:szCs w:val="28"/>
          <w:lang w:eastAsia="zh-CN"/>
        </w:rPr>
        <w:t>扫描件</w:t>
      </w:r>
      <w:r>
        <w:rPr>
          <w:rFonts w:hint="eastAsia" w:ascii="仿宋_GB2312" w:eastAsia="仿宋_GB2312"/>
          <w:sz w:val="28"/>
          <w:szCs w:val="28"/>
        </w:rPr>
        <w:t>；</w:t>
      </w:r>
    </w:p>
    <w:p>
      <w:pPr>
        <w:numPr>
          <w:ilvl w:val="3"/>
          <w:numId w:val="3"/>
        </w:numPr>
        <w:snapToGrid w:val="0"/>
        <w:spacing w:line="500" w:lineRule="exact"/>
        <w:rPr>
          <w:rFonts w:hint="eastAsia" w:ascii="仿宋_GB2312" w:eastAsia="仿宋_GB2312"/>
          <w:sz w:val="28"/>
          <w:szCs w:val="28"/>
        </w:rPr>
      </w:pPr>
      <w:r>
        <w:rPr>
          <w:rFonts w:hint="eastAsia" w:ascii="仿宋_GB2312" w:hAnsi="宋体" w:eastAsia="仿宋_GB2312"/>
          <w:sz w:val="28"/>
          <w:szCs w:val="28"/>
        </w:rPr>
        <w:t>距采购人最近的服务网点的详细介绍，包括资质资格、技术力量、工作业绩、服务内容及承诺</w:t>
      </w:r>
      <w:r>
        <w:rPr>
          <w:rFonts w:hint="eastAsia" w:ascii="仿宋_GB2312" w:hAnsi="宋体" w:eastAsia="仿宋_GB2312"/>
          <w:sz w:val="28"/>
          <w:szCs w:val="28"/>
          <w:lang w:eastAsia="zh-CN"/>
        </w:rPr>
        <w:t>；</w:t>
      </w:r>
    </w:p>
    <w:p>
      <w:pPr>
        <w:numPr>
          <w:ilvl w:val="3"/>
          <w:numId w:val="3"/>
        </w:numPr>
        <w:snapToGrid w:val="0"/>
        <w:spacing w:line="500" w:lineRule="exact"/>
        <w:rPr>
          <w:rFonts w:hint="eastAsia" w:ascii="仿宋_GB2312" w:hAnsi="宋体" w:eastAsia="仿宋_GB2312"/>
          <w:sz w:val="28"/>
          <w:szCs w:val="28"/>
        </w:rPr>
      </w:pPr>
      <w:r>
        <w:rPr>
          <w:rFonts w:hint="eastAsia" w:ascii="仿宋_GB2312" w:hAnsi="宋体" w:eastAsia="仿宋_GB2312"/>
          <w:sz w:val="28"/>
          <w:szCs w:val="28"/>
        </w:rPr>
        <w:t>技术偏离表</w:t>
      </w:r>
      <w:r>
        <w:rPr>
          <w:rFonts w:hint="eastAsia" w:ascii="仿宋_GB2312" w:hAnsi="宋体" w:eastAsia="仿宋_GB2312"/>
          <w:sz w:val="28"/>
          <w:szCs w:val="28"/>
          <w:lang w:eastAsia="zh-CN"/>
        </w:rPr>
        <w:t>；</w:t>
      </w:r>
    </w:p>
    <w:p>
      <w:pPr>
        <w:numPr>
          <w:ilvl w:val="3"/>
          <w:numId w:val="3"/>
        </w:numPr>
        <w:snapToGrid w:val="0"/>
        <w:spacing w:line="500" w:lineRule="exact"/>
        <w:rPr>
          <w:rFonts w:hint="eastAsia" w:ascii="仿宋_GB2312" w:hAnsi="宋体" w:eastAsia="仿宋_GB2312"/>
          <w:sz w:val="28"/>
          <w:szCs w:val="28"/>
        </w:rPr>
      </w:pPr>
      <w:r>
        <w:rPr>
          <w:rFonts w:hint="eastAsia" w:ascii="仿宋_GB2312" w:hAnsi="宋体" w:eastAsia="仿宋_GB2312"/>
          <w:sz w:val="28"/>
          <w:szCs w:val="28"/>
        </w:rPr>
        <w:t>投标人认为需要提供的其他文件。</w:t>
      </w:r>
    </w:p>
    <w:p>
      <w:pPr>
        <w:numPr>
          <w:ilvl w:val="2"/>
          <w:numId w:val="3"/>
        </w:numPr>
        <w:tabs>
          <w:tab w:val="left" w:pos="847"/>
        </w:tabs>
        <w:snapToGrid w:val="0"/>
        <w:spacing w:line="500" w:lineRule="exact"/>
        <w:rPr>
          <w:rFonts w:ascii="仿宋_GB2312" w:eastAsia="仿宋_GB2312"/>
          <w:sz w:val="28"/>
          <w:szCs w:val="28"/>
        </w:rPr>
      </w:pPr>
      <w:r>
        <w:rPr>
          <w:rFonts w:hint="eastAsia" w:ascii="仿宋_GB2312" w:eastAsia="仿宋_GB2312"/>
          <w:sz w:val="28"/>
          <w:szCs w:val="28"/>
        </w:rPr>
        <w:t>【报价文件】</w:t>
      </w:r>
    </w:p>
    <w:p>
      <w:pPr>
        <w:numPr>
          <w:ilvl w:val="3"/>
          <w:numId w:val="3"/>
        </w:numPr>
        <w:snapToGrid w:val="0"/>
        <w:spacing w:line="500" w:lineRule="exact"/>
        <w:rPr>
          <w:rFonts w:ascii="仿宋_GB2312" w:eastAsia="仿宋_GB2312"/>
          <w:sz w:val="28"/>
          <w:szCs w:val="28"/>
        </w:rPr>
      </w:pPr>
      <w:r>
        <w:rPr>
          <w:rFonts w:hint="eastAsia" w:ascii="仿宋_GB2312" w:eastAsia="仿宋_GB2312"/>
          <w:b/>
          <w:sz w:val="28"/>
          <w:szCs w:val="28"/>
        </w:rPr>
        <w:t>▲</w:t>
      </w:r>
      <w:r>
        <w:rPr>
          <w:rFonts w:hint="eastAsia" w:ascii="仿宋_GB2312" w:eastAsia="仿宋_GB2312"/>
          <w:sz w:val="28"/>
          <w:szCs w:val="28"/>
          <w:lang w:val="en-US" w:eastAsia="zh-CN"/>
        </w:rPr>
        <w:t>投标文件封面</w:t>
      </w:r>
      <w:r>
        <w:rPr>
          <w:rFonts w:hint="eastAsia" w:ascii="仿宋_GB2312" w:eastAsia="仿宋_GB2312"/>
          <w:sz w:val="28"/>
          <w:szCs w:val="28"/>
        </w:rPr>
        <w:t>（格式见附件）</w:t>
      </w:r>
      <w:r>
        <w:rPr>
          <w:rFonts w:hint="eastAsia" w:ascii="仿宋_GB2312" w:eastAsia="仿宋_GB2312"/>
          <w:sz w:val="28"/>
          <w:szCs w:val="28"/>
          <w:lang w:val="en-US" w:eastAsia="zh-CN"/>
        </w:rPr>
        <w:t>；</w:t>
      </w:r>
    </w:p>
    <w:p>
      <w:pPr>
        <w:numPr>
          <w:ilvl w:val="3"/>
          <w:numId w:val="3"/>
        </w:numPr>
        <w:snapToGrid w:val="0"/>
        <w:spacing w:line="500" w:lineRule="exact"/>
        <w:rPr>
          <w:rFonts w:ascii="仿宋_GB2312" w:eastAsia="仿宋_GB2312"/>
          <w:sz w:val="28"/>
          <w:szCs w:val="28"/>
        </w:rPr>
      </w:pPr>
      <w:r>
        <w:rPr>
          <w:rFonts w:hint="eastAsia" w:ascii="仿宋_GB2312" w:eastAsia="仿宋_GB2312"/>
          <w:sz w:val="28"/>
          <w:szCs w:val="28"/>
        </w:rPr>
        <w:t xml:space="preserve">▲开标一览表（格式见附件）； </w:t>
      </w:r>
    </w:p>
    <w:p>
      <w:pPr>
        <w:numPr>
          <w:ilvl w:val="3"/>
          <w:numId w:val="3"/>
        </w:numPr>
        <w:snapToGrid w:val="0"/>
        <w:spacing w:line="500" w:lineRule="exact"/>
        <w:rPr>
          <w:rFonts w:ascii="仿宋_GB2312" w:eastAsia="仿宋_GB2312"/>
          <w:sz w:val="28"/>
          <w:szCs w:val="28"/>
        </w:rPr>
      </w:pPr>
      <w:r>
        <w:rPr>
          <w:rFonts w:hint="eastAsia" w:ascii="仿宋_GB2312" w:eastAsia="仿宋_GB2312"/>
          <w:sz w:val="28"/>
          <w:szCs w:val="28"/>
        </w:rPr>
        <w:t>▲报价明细表（格式见附件）</w:t>
      </w:r>
      <w:r>
        <w:rPr>
          <w:rFonts w:hint="eastAsia" w:ascii="仿宋_GB2312" w:eastAsia="仿宋_GB2312"/>
          <w:sz w:val="28"/>
          <w:szCs w:val="28"/>
          <w:lang w:eastAsia="zh-CN"/>
        </w:rPr>
        <w:t>；</w:t>
      </w:r>
    </w:p>
    <w:p>
      <w:pPr>
        <w:numPr>
          <w:ilvl w:val="3"/>
          <w:numId w:val="3"/>
        </w:numPr>
        <w:snapToGrid w:val="0"/>
        <w:spacing w:line="500" w:lineRule="exact"/>
        <w:rPr>
          <w:rFonts w:ascii="仿宋_GB2312" w:eastAsia="仿宋_GB2312"/>
          <w:sz w:val="28"/>
          <w:szCs w:val="28"/>
        </w:rPr>
      </w:pPr>
      <w:r>
        <w:rPr>
          <w:rFonts w:hint="eastAsia" w:ascii="仿宋_GB2312" w:eastAsia="仿宋_GB2312"/>
          <w:sz w:val="28"/>
          <w:szCs w:val="28"/>
        </w:rPr>
        <w:t>《中小企业声明函》（符合小微企业相关政策的投标人提供）（格式见附件）；</w:t>
      </w:r>
    </w:p>
    <w:p>
      <w:pPr>
        <w:numPr>
          <w:ilvl w:val="3"/>
          <w:numId w:val="3"/>
        </w:numPr>
        <w:snapToGrid w:val="0"/>
        <w:spacing w:line="500" w:lineRule="exact"/>
        <w:rPr>
          <w:rFonts w:ascii="仿宋_GB2312" w:eastAsia="仿宋_GB2312"/>
          <w:sz w:val="28"/>
          <w:szCs w:val="28"/>
        </w:rPr>
      </w:pPr>
      <w:r>
        <w:rPr>
          <w:rFonts w:hint="eastAsia" w:ascii="仿宋_GB2312" w:eastAsia="仿宋_GB2312"/>
          <w:sz w:val="28"/>
          <w:szCs w:val="28"/>
        </w:rPr>
        <w:t>监狱或戒毒企业参加投标时应提供监狱或戒毒企业声明函。</w:t>
      </w:r>
    </w:p>
    <w:p>
      <w:pPr>
        <w:numPr>
          <w:ilvl w:val="3"/>
          <w:numId w:val="3"/>
        </w:numPr>
        <w:snapToGrid w:val="0"/>
        <w:spacing w:line="500" w:lineRule="exact"/>
        <w:rPr>
          <w:rFonts w:ascii="仿宋_GB2312" w:eastAsia="仿宋_GB2312"/>
          <w:sz w:val="28"/>
          <w:szCs w:val="28"/>
        </w:rPr>
      </w:pPr>
      <w:r>
        <w:rPr>
          <w:rFonts w:hint="eastAsia" w:ascii="仿宋_GB2312" w:hAnsi="宋体" w:eastAsia="仿宋_GB2312"/>
          <w:sz w:val="28"/>
          <w:szCs w:val="28"/>
          <w:lang w:val="en-GB"/>
        </w:rPr>
        <w:t>《产品适用</w:t>
      </w:r>
      <w:r>
        <w:rPr>
          <w:rFonts w:hint="eastAsia" w:ascii="仿宋_GB2312" w:eastAsia="仿宋_GB2312"/>
          <w:sz w:val="28"/>
          <w:szCs w:val="28"/>
        </w:rPr>
        <w:t>监狱和戒毒企业</w:t>
      </w:r>
      <w:r>
        <w:rPr>
          <w:rFonts w:hint="eastAsia" w:ascii="仿宋_GB2312" w:hAnsi="宋体" w:eastAsia="仿宋_GB2312"/>
          <w:sz w:val="28"/>
          <w:szCs w:val="28"/>
          <w:lang w:val="en-GB"/>
        </w:rPr>
        <w:t>政策情况表》；</w:t>
      </w:r>
    </w:p>
    <w:p>
      <w:pPr>
        <w:numPr>
          <w:ilvl w:val="3"/>
          <w:numId w:val="3"/>
        </w:numPr>
        <w:snapToGrid w:val="0"/>
        <w:spacing w:line="500" w:lineRule="exact"/>
        <w:rPr>
          <w:rFonts w:ascii="仿宋_GB2312" w:eastAsia="仿宋_GB2312"/>
          <w:sz w:val="28"/>
          <w:szCs w:val="28"/>
        </w:rPr>
      </w:pPr>
      <w:r>
        <w:rPr>
          <w:rFonts w:hint="eastAsia" w:ascii="仿宋_GB2312" w:eastAsia="仿宋_GB2312"/>
          <w:bCs/>
          <w:sz w:val="28"/>
          <w:szCs w:val="28"/>
        </w:rPr>
        <w:t>残疾人福利性单位应提供残疾人福利性单位声明函。</w:t>
      </w:r>
    </w:p>
    <w:p>
      <w:pPr>
        <w:numPr>
          <w:ilvl w:val="3"/>
          <w:numId w:val="3"/>
        </w:numPr>
        <w:snapToGrid w:val="0"/>
        <w:spacing w:line="500" w:lineRule="exact"/>
        <w:rPr>
          <w:rFonts w:ascii="仿宋_GB2312" w:eastAsia="仿宋_GB2312"/>
          <w:sz w:val="28"/>
          <w:szCs w:val="28"/>
        </w:rPr>
      </w:pPr>
      <w:r>
        <w:rPr>
          <w:rFonts w:hint="eastAsia" w:ascii="仿宋_GB2312" w:hAnsi="宋体" w:eastAsia="仿宋_GB2312"/>
          <w:sz w:val="28"/>
          <w:szCs w:val="28"/>
          <w:lang w:val="en-GB"/>
        </w:rPr>
        <w:t>《产品适用</w:t>
      </w:r>
      <w:r>
        <w:rPr>
          <w:rFonts w:hint="eastAsia" w:ascii="仿宋_GB2312" w:eastAsia="仿宋_GB2312"/>
          <w:spacing w:val="6"/>
          <w:sz w:val="28"/>
          <w:szCs w:val="28"/>
        </w:rPr>
        <w:t>残疾人福利性单位</w:t>
      </w:r>
      <w:r>
        <w:rPr>
          <w:rFonts w:hint="eastAsia" w:ascii="仿宋_GB2312" w:hAnsi="宋体" w:eastAsia="仿宋_GB2312"/>
          <w:sz w:val="28"/>
          <w:szCs w:val="28"/>
          <w:lang w:val="en-GB"/>
        </w:rPr>
        <w:t>政策情况表》；</w:t>
      </w:r>
    </w:p>
    <w:p>
      <w:pPr>
        <w:numPr>
          <w:ilvl w:val="3"/>
          <w:numId w:val="3"/>
        </w:numPr>
        <w:snapToGrid w:val="0"/>
        <w:spacing w:line="500" w:lineRule="exact"/>
        <w:rPr>
          <w:rFonts w:hint="eastAsia" w:ascii="仿宋_GB2312" w:hAnsi="宋体" w:eastAsia="仿宋_GB2312"/>
          <w:sz w:val="28"/>
          <w:szCs w:val="28"/>
          <w:lang w:val="en-GB"/>
        </w:rPr>
      </w:pPr>
      <w:r>
        <w:rPr>
          <w:rFonts w:hint="eastAsia" w:ascii="仿宋_GB2312" w:hAnsi="宋体" w:eastAsia="仿宋_GB2312"/>
          <w:sz w:val="28"/>
          <w:szCs w:val="28"/>
          <w:lang w:val="en-GB" w:eastAsia="zh-CN"/>
        </w:rPr>
        <w:t>关于符合本国产品标准的声明函</w:t>
      </w:r>
    </w:p>
    <w:p>
      <w:pPr>
        <w:numPr>
          <w:ilvl w:val="3"/>
          <w:numId w:val="3"/>
        </w:numPr>
        <w:snapToGrid w:val="0"/>
        <w:spacing w:line="500" w:lineRule="exact"/>
        <w:rPr>
          <w:rFonts w:hint="eastAsia" w:ascii="仿宋_GB2312" w:hAnsi="宋体" w:eastAsia="仿宋_GB2312"/>
          <w:sz w:val="28"/>
          <w:szCs w:val="28"/>
          <w:lang w:val="en-GB"/>
        </w:rPr>
      </w:pPr>
      <w:r>
        <w:rPr>
          <w:rFonts w:hint="eastAsia" w:ascii="仿宋_GB2312" w:hAnsi="宋体" w:eastAsia="仿宋_GB2312"/>
          <w:sz w:val="28"/>
          <w:szCs w:val="28"/>
          <w:lang w:val="en-GB"/>
        </w:rPr>
        <w:t>关于本国产品比例的承诺</w:t>
      </w:r>
      <w:r>
        <w:rPr>
          <w:rFonts w:hint="eastAsia" w:ascii="仿宋_GB2312" w:hAnsi="宋体" w:eastAsia="仿宋_GB2312"/>
          <w:sz w:val="28"/>
          <w:szCs w:val="28"/>
          <w:lang w:val="en-GB" w:eastAsia="zh-CN"/>
        </w:rPr>
        <w:t>函</w:t>
      </w:r>
    </w:p>
    <w:p>
      <w:pPr>
        <w:numPr>
          <w:ilvl w:val="1"/>
          <w:numId w:val="3"/>
        </w:numPr>
        <w:snapToGrid w:val="0"/>
        <w:spacing w:line="500" w:lineRule="exact"/>
        <w:rPr>
          <w:rFonts w:ascii="仿宋_GB2312" w:eastAsia="仿宋_GB2312"/>
          <w:sz w:val="28"/>
          <w:szCs w:val="28"/>
        </w:rPr>
      </w:pPr>
      <w:r>
        <w:rPr>
          <w:rFonts w:hint="eastAsia" w:ascii="仿宋_GB2312" w:eastAsia="仿宋_GB2312"/>
          <w:sz w:val="28"/>
          <w:szCs w:val="28"/>
        </w:rPr>
        <w:t xml:space="preserve">投标文件内容填写说明 </w:t>
      </w:r>
    </w:p>
    <w:p>
      <w:pPr>
        <w:numPr>
          <w:ilvl w:val="2"/>
          <w:numId w:val="3"/>
        </w:numPr>
        <w:wordWrap w:val="0"/>
        <w:snapToGrid w:val="0"/>
        <w:spacing w:line="500" w:lineRule="exact"/>
        <w:rPr>
          <w:rFonts w:ascii="仿宋_GB2312" w:eastAsia="仿宋_GB2312"/>
          <w:sz w:val="28"/>
          <w:szCs w:val="28"/>
        </w:rPr>
      </w:pPr>
      <w:r>
        <w:rPr>
          <w:rFonts w:hint="eastAsia" w:ascii="仿宋_GB2312" w:eastAsia="仿宋_GB2312"/>
          <w:sz w:val="28"/>
          <w:szCs w:val="28"/>
        </w:rPr>
        <w:t>投标人应在认真阅读招标文件所有内容的基础上，按照招标文件的要求编制完整的投标文件。投标文件应按照招标文件中规定的统一格式填写：</w:t>
      </w:r>
      <w:r>
        <w:rPr>
          <w:rFonts w:hint="eastAsia" w:ascii="仿宋_GB2312" w:hAnsi="仿宋" w:eastAsia="仿宋_GB2312"/>
          <w:sz w:val="28"/>
          <w:szCs w:val="28"/>
        </w:rPr>
        <w:t>电子投标文件</w:t>
      </w:r>
      <w:r>
        <w:rPr>
          <w:rFonts w:hint="eastAsia" w:ascii="仿宋_GB2312" w:eastAsia="仿宋_GB2312"/>
          <w:bCs/>
          <w:sz w:val="28"/>
          <w:szCs w:val="28"/>
        </w:rPr>
        <w:t>按政采云平台供应商项目采购-电子招投标操作指南（网址：</w:t>
      </w:r>
      <w:r>
        <w:fldChar w:fldCharType="begin"/>
      </w:r>
      <w:r>
        <w:instrText xml:space="preserve"> HYPERLINK "https://service.zcygov.cn/" \l "/knowledges/CW1EtGwBFdiHxlNd6I3m/6IMVAG0BFdiHxlNdQ8Na" </w:instrText>
      </w:r>
      <w:r>
        <w:fldChar w:fldCharType="separate"/>
      </w:r>
      <w:r>
        <w:rPr>
          <w:rStyle w:val="72"/>
          <w:rFonts w:ascii="仿宋_GB2312" w:eastAsia="仿宋_GB2312"/>
          <w:bCs/>
          <w:color w:val="auto"/>
          <w:sz w:val="28"/>
          <w:szCs w:val="28"/>
          <w:u w:val="none"/>
        </w:rPr>
        <w:t>https://service.zcygov.cn/#/knowledges/CW1EtGwBFdiHxlNd6I3m/6IMVAG0BFdiHxlNdQ8Na</w:t>
      </w:r>
      <w:r>
        <w:rPr>
          <w:rStyle w:val="72"/>
          <w:rFonts w:ascii="仿宋_GB2312" w:eastAsia="仿宋_GB2312"/>
          <w:bCs/>
          <w:color w:val="auto"/>
          <w:sz w:val="28"/>
          <w:szCs w:val="28"/>
          <w:u w:val="none"/>
        </w:rPr>
        <w:fldChar w:fldCharType="end"/>
      </w:r>
      <w:r>
        <w:rPr>
          <w:rFonts w:ascii="仿宋_GB2312" w:eastAsia="仿宋_GB2312"/>
          <w:bCs/>
          <w:sz w:val="28"/>
          <w:szCs w:val="28"/>
        </w:rPr>
        <w:t>，投标人须在政采云平台注册账号登录后查看内容</w:t>
      </w:r>
      <w:r>
        <w:rPr>
          <w:rFonts w:hint="eastAsia" w:ascii="仿宋_GB2312" w:eastAsia="仿宋_GB2312"/>
          <w:bCs/>
          <w:sz w:val="28"/>
          <w:szCs w:val="28"/>
        </w:rPr>
        <w:t>）</w:t>
      </w:r>
      <w:r>
        <w:rPr>
          <w:rFonts w:hint="eastAsia" w:ascii="仿宋_GB2312" w:hAnsi="仿宋" w:eastAsia="仿宋_GB2312"/>
          <w:sz w:val="28"/>
          <w:szCs w:val="28"/>
        </w:rPr>
        <w:t>及本招标文件要求制作、加密。</w:t>
      </w:r>
    </w:p>
    <w:p>
      <w:pPr>
        <w:numPr>
          <w:ilvl w:val="2"/>
          <w:numId w:val="3"/>
        </w:numPr>
        <w:snapToGrid w:val="0"/>
        <w:spacing w:line="500" w:lineRule="exact"/>
        <w:rPr>
          <w:rFonts w:ascii="仿宋_GB2312" w:eastAsia="仿宋_GB2312"/>
          <w:sz w:val="28"/>
          <w:szCs w:val="28"/>
        </w:rPr>
      </w:pPr>
      <w:r>
        <w:rPr>
          <w:rFonts w:hint="eastAsia" w:ascii="仿宋_GB2312" w:eastAsia="仿宋_GB2312"/>
          <w:sz w:val="28"/>
          <w:szCs w:val="28"/>
        </w:rPr>
        <w:t>投标人必须保证投标文件所提供的全部资料真实可靠，并接受招标人对其中任何资料进一步审查的要求。</w:t>
      </w:r>
    </w:p>
    <w:p>
      <w:pPr>
        <w:numPr>
          <w:ilvl w:val="2"/>
          <w:numId w:val="3"/>
        </w:numPr>
        <w:snapToGrid w:val="0"/>
        <w:spacing w:line="500" w:lineRule="exact"/>
        <w:rPr>
          <w:rFonts w:ascii="仿宋_GB2312" w:eastAsia="仿宋_GB2312"/>
          <w:sz w:val="28"/>
          <w:szCs w:val="28"/>
        </w:rPr>
      </w:pPr>
      <w:r>
        <w:rPr>
          <w:rFonts w:hint="eastAsia" w:ascii="仿宋_GB2312" w:eastAsia="仿宋_GB2312"/>
          <w:sz w:val="28"/>
          <w:szCs w:val="28"/>
        </w:rPr>
        <w:t>《开标一览表》为在开标仪式上唱标的内容，要求按格式填写、统一规范，不得自行增减内容。</w:t>
      </w:r>
    </w:p>
    <w:p>
      <w:pPr>
        <w:numPr>
          <w:ilvl w:val="2"/>
          <w:numId w:val="3"/>
        </w:numPr>
        <w:snapToGrid w:val="0"/>
        <w:spacing w:line="500" w:lineRule="exact"/>
        <w:rPr>
          <w:rFonts w:ascii="仿宋_GB2312" w:eastAsia="仿宋_GB2312"/>
          <w:sz w:val="28"/>
          <w:szCs w:val="28"/>
        </w:rPr>
      </w:pPr>
      <w:r>
        <w:rPr>
          <w:rFonts w:hint="eastAsia" w:ascii="仿宋_GB2312" w:eastAsia="仿宋_GB2312"/>
          <w:sz w:val="28"/>
          <w:szCs w:val="28"/>
        </w:rPr>
        <w:t>投标文件须对招标文件中的内容做出实质性的和完整的响应，否则其投标将被拒绝。如果投标文件填报的内容资料不详，或没有提供招标文件中所要求的全部资料及数据，将会导致投标被拒绝。</w:t>
      </w:r>
    </w:p>
    <w:p>
      <w:pPr>
        <w:numPr>
          <w:ilvl w:val="2"/>
          <w:numId w:val="3"/>
        </w:numPr>
        <w:snapToGrid w:val="0"/>
        <w:spacing w:line="500" w:lineRule="exact"/>
        <w:rPr>
          <w:rFonts w:ascii="仿宋_GB2312" w:eastAsia="仿宋_GB2312"/>
          <w:sz w:val="28"/>
          <w:szCs w:val="28"/>
        </w:rPr>
      </w:pPr>
      <w:r>
        <w:rPr>
          <w:rFonts w:hint="eastAsia" w:ascii="仿宋_GB2312" w:eastAsia="仿宋_GB2312"/>
          <w:sz w:val="28"/>
          <w:szCs w:val="28"/>
        </w:rPr>
        <w:t>投标人已明知采购期间或之后企业将发生兼并改制，或提供的产品将停产、淘汰，或必须有偿使用指定的第三方中间件和插件的，及其他应当告知采购人可能影响采购项目实施或损害采购人利益的信息，必须在投标文件中予以特别说明，否则，招标人可以拒绝其投标文件。</w:t>
      </w:r>
    </w:p>
    <w:p>
      <w:pPr>
        <w:numPr>
          <w:ilvl w:val="2"/>
          <w:numId w:val="3"/>
        </w:numPr>
        <w:snapToGrid w:val="0"/>
        <w:spacing w:line="500" w:lineRule="exact"/>
        <w:rPr>
          <w:rFonts w:ascii="仿宋_GB2312" w:eastAsia="仿宋_GB2312"/>
          <w:sz w:val="28"/>
          <w:szCs w:val="28"/>
        </w:rPr>
      </w:pPr>
      <w:r>
        <w:rPr>
          <w:rFonts w:hint="eastAsia" w:ascii="仿宋_GB2312" w:eastAsia="仿宋_GB2312"/>
          <w:sz w:val="28"/>
          <w:szCs w:val="28"/>
        </w:rPr>
        <w:t>投标文件不得涂改和增删，如有错漏必须修改。</w:t>
      </w:r>
    </w:p>
    <w:p>
      <w:pPr>
        <w:numPr>
          <w:ilvl w:val="2"/>
          <w:numId w:val="3"/>
        </w:numPr>
        <w:snapToGrid w:val="0"/>
        <w:spacing w:line="500" w:lineRule="exact"/>
        <w:rPr>
          <w:rFonts w:ascii="仿宋_GB2312" w:eastAsia="仿宋_GB2312"/>
          <w:sz w:val="28"/>
          <w:szCs w:val="28"/>
        </w:rPr>
      </w:pPr>
      <w:r>
        <w:rPr>
          <w:rFonts w:hint="eastAsia" w:ascii="仿宋_GB2312" w:eastAsia="仿宋_GB2312"/>
          <w:sz w:val="28"/>
          <w:szCs w:val="28"/>
        </w:rPr>
        <w:t>由于字迹模糊或表达不清引起的后果由投标人负责。</w:t>
      </w:r>
    </w:p>
    <w:p>
      <w:pPr>
        <w:numPr>
          <w:ilvl w:val="2"/>
          <w:numId w:val="3"/>
        </w:numPr>
        <w:snapToGrid w:val="0"/>
        <w:spacing w:line="500" w:lineRule="exact"/>
        <w:rPr>
          <w:rFonts w:ascii="仿宋_GB2312" w:eastAsia="仿宋_GB2312"/>
          <w:sz w:val="28"/>
          <w:szCs w:val="28"/>
        </w:rPr>
      </w:pPr>
      <w:r>
        <w:rPr>
          <w:rFonts w:hint="eastAsia" w:ascii="仿宋_GB2312" w:eastAsia="仿宋_GB2312"/>
          <w:sz w:val="28"/>
          <w:szCs w:val="28"/>
        </w:rPr>
        <w:t>技术偏离表：所投产品如与采购产品在型号、规格、技术参数、性能、工艺、材料、质量等方面有偏离或对产品配置有好的建议，应填写《技术偏离表》。</w:t>
      </w:r>
    </w:p>
    <w:p>
      <w:pPr>
        <w:numPr>
          <w:ilvl w:val="1"/>
          <w:numId w:val="3"/>
        </w:numPr>
        <w:snapToGrid w:val="0"/>
        <w:spacing w:line="500" w:lineRule="exact"/>
        <w:rPr>
          <w:rFonts w:ascii="仿宋_GB2312" w:eastAsia="仿宋_GB2312"/>
          <w:sz w:val="28"/>
          <w:szCs w:val="28"/>
        </w:rPr>
      </w:pPr>
      <w:r>
        <w:rPr>
          <w:rFonts w:hint="eastAsia" w:ascii="仿宋_GB2312" w:eastAsia="仿宋_GB2312"/>
          <w:sz w:val="28"/>
          <w:szCs w:val="28"/>
        </w:rPr>
        <w:t>投标报价</w:t>
      </w:r>
    </w:p>
    <w:p>
      <w:pPr>
        <w:numPr>
          <w:ilvl w:val="2"/>
          <w:numId w:val="3"/>
        </w:numPr>
        <w:snapToGrid w:val="0"/>
        <w:spacing w:line="500" w:lineRule="exact"/>
        <w:rPr>
          <w:rFonts w:ascii="仿宋_GB2312" w:eastAsia="仿宋_GB2312"/>
          <w:sz w:val="28"/>
          <w:szCs w:val="28"/>
        </w:rPr>
      </w:pPr>
      <w:r>
        <w:rPr>
          <w:rFonts w:hint="eastAsia" w:ascii="仿宋_GB2312" w:eastAsia="仿宋_GB2312"/>
          <w:sz w:val="28"/>
          <w:szCs w:val="28"/>
        </w:rPr>
        <w:t>投标报价应按招标文件中相关附表格式填写。</w:t>
      </w:r>
    </w:p>
    <w:p>
      <w:pPr>
        <w:numPr>
          <w:ilvl w:val="2"/>
          <w:numId w:val="3"/>
        </w:numPr>
        <w:snapToGrid w:val="0"/>
        <w:spacing w:line="500" w:lineRule="exact"/>
        <w:rPr>
          <w:rFonts w:ascii="仿宋_GB2312" w:eastAsia="仿宋_GB2312"/>
          <w:sz w:val="28"/>
          <w:szCs w:val="28"/>
        </w:rPr>
      </w:pPr>
      <w:r>
        <w:rPr>
          <w:rFonts w:hint="eastAsia" w:ascii="仿宋_GB2312" w:eastAsia="仿宋_GB2312"/>
          <w:sz w:val="28"/>
          <w:szCs w:val="28"/>
        </w:rPr>
        <w:t>报价中必须包含货物及零配件的购置安装、运输保险、装卸、培训辅导、质保期售后服务、全额含税发票、雇员费用、合同实施过程中的应预见和不可预见费用等。</w:t>
      </w:r>
    </w:p>
    <w:p>
      <w:pPr>
        <w:numPr>
          <w:ilvl w:val="2"/>
          <w:numId w:val="3"/>
        </w:numPr>
        <w:snapToGrid w:val="0"/>
        <w:spacing w:line="500" w:lineRule="exact"/>
        <w:rPr>
          <w:rFonts w:ascii="仿宋_GB2312" w:eastAsia="仿宋_GB2312"/>
          <w:sz w:val="28"/>
          <w:szCs w:val="28"/>
        </w:rPr>
      </w:pPr>
      <w:r>
        <w:rPr>
          <w:rFonts w:hint="eastAsia" w:ascii="仿宋_GB2312" w:eastAsia="仿宋_GB2312"/>
          <w:sz w:val="28"/>
          <w:szCs w:val="28"/>
        </w:rPr>
        <w:t>投标文件只允许有一个报价，有选择的或有条件的报价将不予接受。</w:t>
      </w:r>
    </w:p>
    <w:p>
      <w:pPr>
        <w:numPr>
          <w:ilvl w:val="1"/>
          <w:numId w:val="3"/>
        </w:numPr>
        <w:snapToGrid w:val="0"/>
        <w:spacing w:line="500" w:lineRule="exact"/>
        <w:rPr>
          <w:rFonts w:ascii="仿宋_GB2312" w:eastAsia="仿宋_GB2312"/>
          <w:sz w:val="28"/>
          <w:szCs w:val="28"/>
        </w:rPr>
      </w:pPr>
      <w:r>
        <w:rPr>
          <w:rFonts w:hint="eastAsia" w:ascii="仿宋_GB2312" w:eastAsia="仿宋_GB2312"/>
          <w:sz w:val="28"/>
          <w:szCs w:val="28"/>
        </w:rPr>
        <w:t>投标有效期</w:t>
      </w:r>
    </w:p>
    <w:p>
      <w:pPr>
        <w:numPr>
          <w:ilvl w:val="2"/>
          <w:numId w:val="3"/>
        </w:numPr>
        <w:snapToGrid w:val="0"/>
        <w:spacing w:line="500" w:lineRule="exact"/>
        <w:rPr>
          <w:rFonts w:ascii="仿宋_GB2312" w:eastAsia="仿宋_GB2312"/>
          <w:sz w:val="28"/>
          <w:szCs w:val="28"/>
        </w:rPr>
      </w:pPr>
      <w:r>
        <w:rPr>
          <w:rFonts w:hint="eastAsia" w:ascii="仿宋_GB2312" w:eastAsia="仿宋_GB2312"/>
          <w:b/>
          <w:bCs/>
          <w:sz w:val="28"/>
          <w:szCs w:val="28"/>
        </w:rPr>
        <w:t>投标文件从投标文件递交截止之日起，有效期为90天</w:t>
      </w:r>
      <w:r>
        <w:rPr>
          <w:rFonts w:hint="eastAsia" w:ascii="仿宋_GB2312" w:eastAsia="仿宋_GB2312"/>
          <w:sz w:val="28"/>
          <w:szCs w:val="28"/>
        </w:rPr>
        <w:t>；</w:t>
      </w:r>
    </w:p>
    <w:p>
      <w:pPr>
        <w:numPr>
          <w:ilvl w:val="2"/>
          <w:numId w:val="3"/>
        </w:numPr>
        <w:snapToGrid w:val="0"/>
        <w:spacing w:line="500" w:lineRule="exact"/>
        <w:rPr>
          <w:rFonts w:ascii="仿宋_GB2312" w:eastAsia="仿宋_GB2312"/>
          <w:sz w:val="28"/>
          <w:szCs w:val="28"/>
        </w:rPr>
      </w:pPr>
      <w:r>
        <w:rPr>
          <w:rFonts w:hint="eastAsia" w:ascii="仿宋_GB2312" w:eastAsia="仿宋_GB2312"/>
          <w:sz w:val="28"/>
          <w:szCs w:val="28"/>
        </w:rPr>
        <w:t>特殊情况下，在原投标文件有效期截止之前，招标人可要求投标人同意延长投标文件有效期。这种要求与答复均应以书面形式提交。投标人可拒绝招标人的这种要求。接受延长投标文件有效期的投标人将不会被要求和允许修正投标文件。</w:t>
      </w:r>
    </w:p>
    <w:p>
      <w:pPr>
        <w:numPr>
          <w:ilvl w:val="0"/>
          <w:numId w:val="1"/>
        </w:numPr>
        <w:snapToGrid w:val="0"/>
        <w:spacing w:beforeLines="50" w:afterLines="50" w:line="500" w:lineRule="exact"/>
        <w:outlineLvl w:val="1"/>
        <w:rPr>
          <w:rFonts w:ascii="仿宋_GB2312" w:eastAsia="仿宋_GB2312"/>
          <w:b/>
          <w:sz w:val="28"/>
          <w:szCs w:val="28"/>
        </w:rPr>
      </w:pPr>
      <w:bookmarkStart w:id="51" w:name="_Toc356371436"/>
      <w:bookmarkStart w:id="52" w:name="_Toc476644688"/>
      <w:r>
        <w:rPr>
          <w:rFonts w:hint="eastAsia" w:ascii="仿宋_GB2312" w:eastAsia="仿宋_GB2312"/>
          <w:b/>
          <w:sz w:val="28"/>
          <w:szCs w:val="28"/>
        </w:rPr>
        <w:t>投标保证金</w:t>
      </w:r>
      <w:bookmarkEnd w:id="51"/>
      <w:bookmarkEnd w:id="52"/>
    </w:p>
    <w:p>
      <w:pPr>
        <w:numPr>
          <w:ilvl w:val="1"/>
          <w:numId w:val="4"/>
        </w:numPr>
        <w:snapToGrid w:val="0"/>
        <w:spacing w:line="500" w:lineRule="exact"/>
        <w:rPr>
          <w:rFonts w:ascii="仿宋_GB2312" w:eastAsia="仿宋_GB2312"/>
          <w:sz w:val="28"/>
          <w:szCs w:val="28"/>
        </w:rPr>
      </w:pPr>
      <w:r>
        <w:rPr>
          <w:rFonts w:hint="eastAsia" w:ascii="仿宋_GB2312" w:eastAsia="仿宋_GB2312"/>
          <w:sz w:val="28"/>
          <w:szCs w:val="28"/>
        </w:rPr>
        <w:t>本项目</w:t>
      </w:r>
      <w:r>
        <w:rPr>
          <w:rFonts w:hint="eastAsia" w:ascii="仿宋_GB2312" w:hAnsi="宋体" w:eastAsia="仿宋_GB2312"/>
          <w:sz w:val="28"/>
          <w:szCs w:val="28"/>
        </w:rPr>
        <w:t>不收取</w:t>
      </w:r>
      <w:r>
        <w:rPr>
          <w:rFonts w:hint="eastAsia" w:ascii="仿宋_GB2312" w:eastAsia="仿宋_GB2312"/>
          <w:sz w:val="28"/>
          <w:szCs w:val="28"/>
        </w:rPr>
        <w:t>投标保证金。</w:t>
      </w:r>
    </w:p>
    <w:p>
      <w:pPr>
        <w:numPr>
          <w:ilvl w:val="0"/>
          <w:numId w:val="5"/>
        </w:numPr>
        <w:snapToGrid w:val="0"/>
        <w:spacing w:beforeLines="50" w:afterLines="50" w:line="500" w:lineRule="exact"/>
        <w:ind w:left="567" w:leftChars="0"/>
        <w:outlineLvl w:val="1"/>
      </w:pPr>
      <w:bookmarkStart w:id="53" w:name="_Toc476644689"/>
      <w:r>
        <w:rPr>
          <w:rFonts w:hint="eastAsia" w:ascii="仿宋_GB2312" w:eastAsia="仿宋_GB2312"/>
          <w:b/>
          <w:sz w:val="28"/>
          <w:szCs w:val="28"/>
        </w:rPr>
        <w:t>投标</w:t>
      </w:r>
      <w:bookmarkEnd w:id="53"/>
      <w:r>
        <w:rPr>
          <w:rFonts w:hint="eastAsia" w:ascii="仿宋_GB2312" w:eastAsia="仿宋_GB2312"/>
          <w:b/>
          <w:sz w:val="28"/>
          <w:szCs w:val="28"/>
        </w:rPr>
        <w:t>说明</w:t>
      </w:r>
    </w:p>
    <w:p>
      <w:pPr>
        <w:numPr>
          <w:ilvl w:val="1"/>
          <w:numId w:val="6"/>
        </w:numPr>
        <w:wordWrap w:val="0"/>
        <w:snapToGrid w:val="0"/>
        <w:spacing w:line="500" w:lineRule="exact"/>
        <w:rPr>
          <w:rFonts w:ascii="仿宋_GB2312" w:hAnsi="仿宋" w:eastAsia="仿宋_GB2312"/>
          <w:sz w:val="28"/>
          <w:szCs w:val="28"/>
        </w:rPr>
      </w:pPr>
      <w:r>
        <w:rPr>
          <w:rFonts w:hint="eastAsia" w:ascii="仿宋_GB2312" w:hAnsi="仿宋" w:eastAsia="仿宋_GB2312"/>
          <w:sz w:val="28"/>
          <w:szCs w:val="28"/>
        </w:rPr>
        <w:t>本项目实行电子投标，不接受纸质投标文件，应按照本项目招标文件和政采云平台的要求编制、加密并递交投标文件。供应商在使用系统进行投标的过程中遇到涉及平台使用的任何问题，可致电政采云平台技术支持热线咨询，联系方式：</w:t>
      </w:r>
      <w:r>
        <w:rPr>
          <w:rFonts w:hint="eastAsia" w:ascii="仿宋_GB2312" w:hAnsi="仿宋" w:eastAsia="仿宋_GB2312"/>
          <w:sz w:val="28"/>
          <w:szCs w:val="28"/>
          <w:lang w:val="en-US" w:eastAsia="zh-CN"/>
        </w:rPr>
        <w:t>95763</w:t>
      </w:r>
      <w:r>
        <w:rPr>
          <w:rFonts w:hint="eastAsia" w:ascii="仿宋_GB2312" w:hAnsi="仿宋" w:eastAsia="仿宋_GB2312"/>
          <w:sz w:val="28"/>
          <w:szCs w:val="28"/>
        </w:rPr>
        <w:t>。</w:t>
      </w:r>
    </w:p>
    <w:p>
      <w:pPr>
        <w:numPr>
          <w:ilvl w:val="1"/>
          <w:numId w:val="6"/>
        </w:numPr>
        <w:wordWrap w:val="0"/>
        <w:snapToGrid w:val="0"/>
        <w:spacing w:line="500" w:lineRule="exact"/>
        <w:rPr>
          <w:rFonts w:ascii="仿宋_GB2312" w:hAnsi="仿宋" w:eastAsia="仿宋_GB2312"/>
          <w:sz w:val="28"/>
          <w:szCs w:val="28"/>
        </w:rPr>
      </w:pPr>
      <w:r>
        <w:rPr>
          <w:rFonts w:hint="eastAsia" w:ascii="仿宋_GB2312" w:hAnsi="仿宋" w:eastAsia="仿宋_GB2312"/>
          <w:sz w:val="28"/>
          <w:szCs w:val="28"/>
        </w:rPr>
        <w:t>投标人应在开标前完成CA数字证书办理。（办理流程详见</w:t>
      </w:r>
      <w:r>
        <w:rPr>
          <w:rFonts w:ascii="仿宋_GB2312" w:eastAsia="仿宋_GB2312"/>
          <w:sz w:val="28"/>
          <w:szCs w:val="28"/>
        </w:rPr>
        <w:t>http://zfcg.czt.zj.gov.cn/bidClientTemplate/2019-05-27/12945.html</w:t>
      </w:r>
      <w:r>
        <w:rPr>
          <w:rFonts w:hint="eastAsia" w:ascii="仿宋_GB2312" w:hAnsi="仿宋" w:eastAsia="仿宋_GB2312"/>
          <w:sz w:val="28"/>
          <w:szCs w:val="28"/>
        </w:rPr>
        <w:t>）。完成CA数字证书办理预计一周左右，建议各投标人抓紧时间办理。CA数字证书使用中出现问题可拨打技术支持电话咨询，联系方式：400-888-4636。</w:t>
      </w:r>
    </w:p>
    <w:p>
      <w:pPr>
        <w:numPr>
          <w:ilvl w:val="1"/>
          <w:numId w:val="6"/>
        </w:numPr>
        <w:wordWrap w:val="0"/>
        <w:snapToGrid w:val="0"/>
        <w:spacing w:line="500" w:lineRule="exact"/>
        <w:rPr>
          <w:rFonts w:ascii="仿宋_GB2312" w:hAnsi="仿宋" w:eastAsia="仿宋_GB2312"/>
          <w:sz w:val="28"/>
          <w:szCs w:val="28"/>
        </w:rPr>
      </w:pPr>
      <w:r>
        <w:rPr>
          <w:rFonts w:hint="eastAsia" w:ascii="仿宋_GB2312" w:hAnsi="仿宋" w:eastAsia="仿宋_GB2312"/>
          <w:sz w:val="28"/>
          <w:szCs w:val="28"/>
        </w:rPr>
        <w:t>投标人通过政采云平台</w:t>
      </w:r>
      <w:r>
        <w:rPr>
          <w:rFonts w:hint="eastAsia" w:ascii="仿宋_GB2312" w:hAnsi="仿宋" w:eastAsia="仿宋_GB2312"/>
          <w:sz w:val="28"/>
          <w:szCs w:val="28"/>
          <w:lang w:val="en-US" w:eastAsia="zh-CN"/>
        </w:rPr>
        <w:t>提交</w:t>
      </w:r>
      <w:r>
        <w:rPr>
          <w:rFonts w:hint="eastAsia" w:ascii="仿宋_GB2312" w:hAnsi="仿宋" w:eastAsia="仿宋_GB2312"/>
          <w:sz w:val="28"/>
          <w:szCs w:val="28"/>
        </w:rPr>
        <w:t>投标文件，电子投标具体流程文档详见网址：</w:t>
      </w:r>
      <w:r>
        <w:fldChar w:fldCharType="begin"/>
      </w:r>
      <w:r>
        <w:instrText xml:space="preserve"> HYPERLINK "https://service.zcygov.cn/" \l "/knowledges/CW1EtGwBFdiHxlNd6I3m/6IMVAG0BFdiHxlNdQ8Na" </w:instrText>
      </w:r>
      <w:r>
        <w:fldChar w:fldCharType="separate"/>
      </w:r>
      <w:r>
        <w:rPr>
          <w:rStyle w:val="72"/>
          <w:rFonts w:ascii="仿宋_GB2312" w:eastAsia="仿宋_GB2312"/>
          <w:bCs/>
          <w:color w:val="auto"/>
          <w:sz w:val="28"/>
          <w:szCs w:val="28"/>
          <w:u w:val="none"/>
        </w:rPr>
        <w:t>https://service.zcygov.cn/#/knowledges/CW1EtGwBFdiHxlNd6I3m/6IMVAG0BFdiHxlNdQ8Na</w:t>
      </w:r>
      <w:r>
        <w:rPr>
          <w:rStyle w:val="72"/>
          <w:rFonts w:ascii="仿宋_GB2312" w:eastAsia="仿宋_GB2312"/>
          <w:bCs/>
          <w:color w:val="auto"/>
          <w:sz w:val="28"/>
          <w:szCs w:val="28"/>
          <w:u w:val="none"/>
        </w:rPr>
        <w:fldChar w:fldCharType="end"/>
      </w:r>
      <w:r>
        <w:rPr>
          <w:rFonts w:ascii="仿宋_GB2312" w:eastAsia="仿宋_GB2312"/>
          <w:bCs/>
          <w:sz w:val="28"/>
          <w:szCs w:val="28"/>
        </w:rPr>
        <w:t>，供应商须注册账号登录后查看内容</w:t>
      </w:r>
      <w:r>
        <w:rPr>
          <w:rFonts w:hint="eastAsia" w:ascii="仿宋_GB2312" w:hAnsi="仿宋" w:eastAsia="仿宋_GB2312"/>
          <w:sz w:val="28"/>
          <w:szCs w:val="28"/>
        </w:rPr>
        <w:t>。</w:t>
      </w:r>
    </w:p>
    <w:p>
      <w:pPr>
        <w:numPr>
          <w:ilvl w:val="1"/>
          <w:numId w:val="6"/>
        </w:numPr>
        <w:snapToGrid w:val="0"/>
        <w:spacing w:line="500" w:lineRule="exact"/>
        <w:rPr>
          <w:rFonts w:ascii="仿宋_GB2312" w:hAnsi="仿宋" w:eastAsia="仿宋_GB2312"/>
          <w:sz w:val="28"/>
          <w:szCs w:val="28"/>
        </w:rPr>
      </w:pPr>
      <w:r>
        <w:rPr>
          <w:rFonts w:hint="eastAsia" w:ascii="仿宋_GB2312" w:hAnsi="仿宋" w:eastAsia="仿宋_GB2312"/>
          <w:sz w:val="28"/>
          <w:szCs w:val="28"/>
        </w:rPr>
        <w:t>投标人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w:t>
      </w:r>
    </w:p>
    <w:p>
      <w:pPr>
        <w:numPr>
          <w:ilvl w:val="1"/>
          <w:numId w:val="6"/>
        </w:numPr>
        <w:snapToGrid w:val="0"/>
        <w:spacing w:line="500" w:lineRule="exact"/>
        <w:rPr>
          <w:rFonts w:ascii="仿宋_GB2312" w:hAnsi="仿宋" w:eastAsia="仿宋_GB2312"/>
          <w:sz w:val="28"/>
          <w:szCs w:val="28"/>
        </w:rPr>
      </w:pPr>
      <w:r>
        <w:rPr>
          <w:rFonts w:hint="eastAsia" w:ascii="仿宋_GB2312" w:hAnsi="仿宋" w:eastAsia="仿宋_GB2312"/>
          <w:sz w:val="28"/>
          <w:szCs w:val="28"/>
        </w:rPr>
        <w:t>投标人无需到现场投标，</w:t>
      </w:r>
      <w:r>
        <w:rPr>
          <w:rFonts w:hint="eastAsia" w:ascii="仿宋_GB2312" w:hAnsi="仿宋" w:eastAsia="仿宋_GB2312"/>
          <w:bCs/>
          <w:sz w:val="28"/>
          <w:szCs w:val="28"/>
        </w:rPr>
        <w:t>但须准时在线参加，直至评审结束（项目中</w:t>
      </w:r>
      <w:r>
        <w:rPr>
          <w:rFonts w:hint="eastAsia" w:ascii="仿宋_GB2312" w:hAnsi="仿宋" w:eastAsia="仿宋_GB2312"/>
          <w:bCs/>
          <w:sz w:val="28"/>
          <w:szCs w:val="28"/>
          <w:lang w:val="en-US" w:eastAsia="zh-CN"/>
        </w:rPr>
        <w:t>如果</w:t>
      </w:r>
      <w:r>
        <w:rPr>
          <w:rFonts w:hint="eastAsia" w:ascii="仿宋_GB2312" w:hAnsi="仿宋" w:eastAsia="仿宋_GB2312"/>
          <w:bCs/>
          <w:sz w:val="28"/>
          <w:szCs w:val="28"/>
        </w:rPr>
        <w:t>要求提供功能演示或提供样品的项目，有演示内容的或提供样品的投标人参与现场投标）。</w:t>
      </w:r>
      <w:r>
        <w:rPr>
          <w:rStyle w:val="202"/>
          <w:rFonts w:hint="default" w:ascii="仿宋_GB2312" w:eastAsia="仿宋_GB2312"/>
          <w:bCs/>
          <w:kern w:val="0"/>
          <w:sz w:val="28"/>
          <w:szCs w:val="28"/>
        </w:rPr>
        <w:t>投标截止时间后投标人凭CA数字证书登录政采云平台完成投标文件解密。</w:t>
      </w:r>
      <w:r>
        <w:rPr>
          <w:rFonts w:hint="eastAsia" w:ascii="仿宋_GB2312" w:hAnsi="仿宋" w:eastAsia="仿宋_GB2312"/>
          <w:sz w:val="28"/>
          <w:szCs w:val="28"/>
        </w:rPr>
        <w:t>投标人的联系电话在投标当天保持通信畅通，因通信问题无法联系到投标人造成的后果由投标人自行承担。</w:t>
      </w:r>
    </w:p>
    <w:p>
      <w:pPr>
        <w:numPr>
          <w:ilvl w:val="1"/>
          <w:numId w:val="6"/>
        </w:numPr>
        <w:wordWrap w:val="0"/>
        <w:snapToGrid w:val="0"/>
        <w:spacing w:before="120" w:after="120" w:line="500" w:lineRule="exact"/>
        <w:ind w:firstLine="560" w:firstLineChars="200"/>
        <w:rPr>
          <w:rFonts w:ascii="仿宋_GB2312" w:eastAsia="仿宋_GB2312"/>
          <w:sz w:val="28"/>
          <w:szCs w:val="28"/>
        </w:rPr>
      </w:pPr>
      <w:r>
        <w:rPr>
          <w:rFonts w:hint="eastAsia" w:ascii="仿宋_GB2312" w:eastAsia="仿宋_GB2312"/>
          <w:sz w:val="28"/>
          <w:szCs w:val="28"/>
        </w:rPr>
        <w:t>实质上没有响应本文件要求的投标文件将被拒绝。投标人不得通过修正或撤销不合要求的偏离或保留从而使其投标文件成为实质上响应的文件。</w:t>
      </w:r>
    </w:p>
    <w:p>
      <w:pPr>
        <w:numPr>
          <w:ilvl w:val="0"/>
          <w:numId w:val="7"/>
        </w:numPr>
        <w:snapToGrid w:val="0"/>
        <w:spacing w:beforeLines="50" w:afterLines="50" w:line="500" w:lineRule="exact"/>
        <w:ind w:left="567" w:leftChars="0"/>
        <w:outlineLvl w:val="1"/>
      </w:pPr>
      <w:bookmarkStart w:id="54" w:name="_Toc356371438"/>
      <w:bookmarkStart w:id="55" w:name="_Toc476644691"/>
      <w:r>
        <w:rPr>
          <w:rFonts w:hint="eastAsia" w:ascii="仿宋_GB2312" w:eastAsia="仿宋_GB2312"/>
          <w:b/>
          <w:sz w:val="28"/>
          <w:szCs w:val="28"/>
        </w:rPr>
        <w:t>投标无效的情形</w:t>
      </w:r>
      <w:bookmarkEnd w:id="54"/>
      <w:bookmarkEnd w:id="55"/>
      <w:bookmarkStart w:id="56" w:name="_Toc356371439"/>
    </w:p>
    <w:p>
      <w:pPr>
        <w:numPr>
          <w:ilvl w:val="0"/>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lang w:val="en-US" w:eastAsia="zh-CN"/>
        </w:rPr>
        <w:t>23.</w:t>
      </w:r>
      <w:r>
        <w:rPr>
          <w:rFonts w:hint="eastAsia" w:ascii="仿宋_GB2312" w:eastAsia="仿宋_GB2312"/>
          <w:sz w:val="28"/>
          <w:szCs w:val="28"/>
        </w:rPr>
        <w:t>实质上没有响应招标文件要求的投标将被视为无效投标。投标人不得通过修正或撤消不合要求的偏离或保留从而使其投标成为实质上响应的投标。如发生下列情况之一的，其投标视为无效：</w:t>
      </w:r>
    </w:p>
    <w:p>
      <w:pPr>
        <w:numPr>
          <w:ilvl w:val="0"/>
          <w:numId w:val="0"/>
        </w:numPr>
        <w:snapToGrid w:val="0"/>
        <w:spacing w:line="500" w:lineRule="exact"/>
        <w:ind w:left="567" w:leftChars="0"/>
        <w:rPr>
          <w:rFonts w:hint="eastAsia" w:ascii="仿宋_GB2312" w:eastAsia="仿宋_GB2312"/>
          <w:sz w:val="28"/>
          <w:szCs w:val="28"/>
        </w:rPr>
      </w:pPr>
      <w:r>
        <w:rPr>
          <w:rFonts w:hint="eastAsia" w:ascii="仿宋_GB2312" w:eastAsia="仿宋_GB2312"/>
          <w:sz w:val="28"/>
          <w:szCs w:val="28"/>
          <w:lang w:val="en-US" w:eastAsia="zh-CN"/>
        </w:rPr>
        <w:t>23.1</w:t>
      </w:r>
      <w:r>
        <w:rPr>
          <w:rFonts w:hint="eastAsia" w:ascii="仿宋_GB2312" w:eastAsia="仿宋_GB2312"/>
          <w:sz w:val="28"/>
          <w:szCs w:val="28"/>
        </w:rPr>
        <w:t>不具备招标文件规定资格要求；</w:t>
      </w:r>
    </w:p>
    <w:p>
      <w:pPr>
        <w:numPr>
          <w:ilvl w:val="0"/>
          <w:numId w:val="0"/>
        </w:numPr>
        <w:snapToGrid w:val="0"/>
        <w:spacing w:line="500" w:lineRule="exact"/>
        <w:ind w:left="567" w:leftChars="0"/>
        <w:rPr>
          <w:rFonts w:ascii="仿宋_GB2312" w:hAnsi="宋体" w:eastAsia="仿宋_GB2312"/>
          <w:bCs/>
          <w:sz w:val="28"/>
          <w:szCs w:val="28"/>
        </w:rPr>
      </w:pPr>
      <w:r>
        <w:rPr>
          <w:rFonts w:hint="eastAsia" w:ascii="仿宋_GB2312" w:eastAsia="仿宋_GB2312"/>
          <w:sz w:val="28"/>
          <w:szCs w:val="28"/>
          <w:lang w:val="en-US" w:eastAsia="zh-CN"/>
        </w:rPr>
        <w:t>23.2</w:t>
      </w:r>
      <w:r>
        <w:rPr>
          <w:rFonts w:hint="eastAsia" w:ascii="仿宋_GB2312" w:eastAsia="仿宋_GB2312"/>
          <w:sz w:val="28"/>
          <w:szCs w:val="28"/>
        </w:rPr>
        <w:t>投标文件未有效授权的;</w:t>
      </w:r>
    </w:p>
    <w:p>
      <w:pPr>
        <w:numPr>
          <w:ilvl w:val="0"/>
          <w:numId w:val="0"/>
        </w:numPr>
        <w:snapToGrid w:val="0"/>
        <w:spacing w:line="500" w:lineRule="exact"/>
        <w:ind w:left="567" w:leftChars="0"/>
        <w:rPr>
          <w:rFonts w:ascii="仿宋_GB2312" w:eastAsia="仿宋_GB2312"/>
          <w:sz w:val="28"/>
          <w:szCs w:val="28"/>
        </w:rPr>
      </w:pPr>
      <w:r>
        <w:rPr>
          <w:rFonts w:hint="eastAsia" w:ascii="仿宋_GB2312" w:eastAsia="仿宋_GB2312"/>
          <w:sz w:val="28"/>
          <w:szCs w:val="28"/>
          <w:lang w:val="en-US" w:eastAsia="zh-CN"/>
        </w:rPr>
        <w:t>23.3</w:t>
      </w:r>
      <w:r>
        <w:rPr>
          <w:rFonts w:hint="eastAsia" w:ascii="仿宋_GB2312" w:eastAsia="仿宋_GB2312"/>
          <w:sz w:val="28"/>
          <w:szCs w:val="28"/>
        </w:rPr>
        <w:t>招标文件中有▲处条款投标人未作实质性响应的；</w:t>
      </w:r>
    </w:p>
    <w:p>
      <w:pPr>
        <w:numPr>
          <w:ilvl w:val="0"/>
          <w:numId w:val="0"/>
        </w:numPr>
        <w:snapToGrid w:val="0"/>
        <w:spacing w:line="500" w:lineRule="exact"/>
        <w:ind w:left="567" w:leftChars="0"/>
        <w:rPr>
          <w:rFonts w:ascii="仿宋_GB2312" w:eastAsia="仿宋_GB2312"/>
          <w:sz w:val="28"/>
          <w:szCs w:val="28"/>
        </w:rPr>
      </w:pPr>
      <w:r>
        <w:rPr>
          <w:rFonts w:hint="eastAsia" w:ascii="仿宋_GB2312" w:eastAsia="仿宋_GB2312"/>
          <w:sz w:val="28"/>
          <w:szCs w:val="28"/>
          <w:lang w:val="en-US" w:eastAsia="zh-CN"/>
        </w:rPr>
        <w:t>23.4</w:t>
      </w:r>
      <w:r>
        <w:rPr>
          <w:rFonts w:hint="eastAsia" w:ascii="仿宋_GB2312" w:eastAsia="仿宋_GB2312"/>
          <w:sz w:val="28"/>
          <w:szCs w:val="28"/>
        </w:rPr>
        <w:t>资格审查或</w:t>
      </w:r>
      <w:r>
        <w:rPr>
          <w:rFonts w:hint="eastAsia" w:ascii="仿宋_GB2312" w:eastAsia="仿宋_GB2312"/>
          <w:sz w:val="28"/>
          <w:szCs w:val="28"/>
          <w:lang w:eastAsia="zh-CN"/>
        </w:rPr>
        <w:t>商务技术文件</w:t>
      </w:r>
      <w:r>
        <w:rPr>
          <w:rFonts w:hint="eastAsia" w:ascii="仿宋_GB2312" w:eastAsia="仿宋_GB2312"/>
          <w:sz w:val="28"/>
          <w:szCs w:val="28"/>
        </w:rPr>
        <w:t>中包含投标报价的；</w:t>
      </w:r>
    </w:p>
    <w:p>
      <w:pPr>
        <w:numPr>
          <w:ilvl w:val="0"/>
          <w:numId w:val="0"/>
        </w:numPr>
        <w:snapToGrid w:val="0"/>
        <w:spacing w:line="500" w:lineRule="exact"/>
        <w:ind w:left="567" w:leftChars="0"/>
        <w:rPr>
          <w:rFonts w:ascii="仿宋_GB2312" w:eastAsia="仿宋_GB2312"/>
          <w:sz w:val="28"/>
          <w:szCs w:val="28"/>
        </w:rPr>
      </w:pPr>
      <w:r>
        <w:rPr>
          <w:rFonts w:hint="eastAsia" w:ascii="仿宋_GB2312" w:eastAsia="仿宋_GB2312"/>
          <w:sz w:val="28"/>
          <w:szCs w:val="28"/>
          <w:lang w:val="en-US" w:eastAsia="zh-CN"/>
        </w:rPr>
        <w:t>23.5</w:t>
      </w:r>
      <w:r>
        <w:rPr>
          <w:rFonts w:hint="eastAsia" w:ascii="仿宋_GB2312" w:eastAsia="仿宋_GB2312"/>
          <w:sz w:val="28"/>
          <w:szCs w:val="28"/>
        </w:rPr>
        <w:t>投标文件关键内容字迹模糊、无法辨认的；</w:t>
      </w:r>
    </w:p>
    <w:p>
      <w:pPr>
        <w:numPr>
          <w:ilvl w:val="0"/>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lang w:val="en-US" w:eastAsia="zh-CN"/>
        </w:rPr>
        <w:t>23.6</w:t>
      </w:r>
      <w:r>
        <w:rPr>
          <w:rFonts w:hint="eastAsia" w:ascii="仿宋_GB2312" w:eastAsia="仿宋_GB2312"/>
          <w:sz w:val="28"/>
          <w:szCs w:val="28"/>
        </w:rPr>
        <w:t>投标文件含有采购人不能接受的附加条件的；</w:t>
      </w:r>
    </w:p>
    <w:p>
      <w:pPr>
        <w:numPr>
          <w:ilvl w:val="0"/>
          <w:numId w:val="0"/>
        </w:numPr>
        <w:snapToGrid w:val="0"/>
        <w:spacing w:line="500" w:lineRule="exact"/>
        <w:ind w:left="567" w:leftChars="0"/>
        <w:rPr>
          <w:rFonts w:ascii="仿宋_GB2312" w:eastAsia="仿宋_GB2312"/>
          <w:sz w:val="28"/>
          <w:szCs w:val="28"/>
        </w:rPr>
      </w:pPr>
      <w:r>
        <w:rPr>
          <w:rFonts w:hint="eastAsia" w:ascii="仿宋_GB2312" w:eastAsia="仿宋_GB2312"/>
          <w:sz w:val="28"/>
          <w:szCs w:val="28"/>
          <w:lang w:val="en-US" w:eastAsia="zh-CN"/>
        </w:rPr>
        <w:t>23.7</w:t>
      </w:r>
      <w:r>
        <w:rPr>
          <w:rFonts w:hint="eastAsia" w:ascii="仿宋_GB2312" w:eastAsia="仿宋_GB2312"/>
          <w:sz w:val="28"/>
          <w:szCs w:val="28"/>
        </w:rPr>
        <w:t>报价超出招标文件中规定的预算金额或者最高限价的；</w:t>
      </w:r>
    </w:p>
    <w:p>
      <w:pPr>
        <w:numPr>
          <w:ilvl w:val="0"/>
          <w:numId w:val="0"/>
        </w:numPr>
        <w:snapToGrid w:val="0"/>
        <w:spacing w:line="500" w:lineRule="exact"/>
        <w:ind w:left="567" w:leftChars="0"/>
        <w:rPr>
          <w:rFonts w:ascii="仿宋_GB2312" w:eastAsia="仿宋_GB2312"/>
          <w:sz w:val="28"/>
          <w:szCs w:val="28"/>
        </w:rPr>
      </w:pPr>
      <w:r>
        <w:rPr>
          <w:rFonts w:hint="eastAsia" w:ascii="仿宋_GB2312" w:eastAsia="仿宋_GB2312"/>
          <w:sz w:val="28"/>
          <w:szCs w:val="28"/>
          <w:lang w:val="en-US" w:eastAsia="zh-CN"/>
        </w:rPr>
        <w:t>23.8</w:t>
      </w:r>
      <w:r>
        <w:rPr>
          <w:rFonts w:hint="eastAsia" w:ascii="仿宋_GB2312" w:eastAsia="仿宋_GB2312"/>
          <w:sz w:val="28"/>
          <w:szCs w:val="28"/>
        </w:rPr>
        <w:t>提供虚假材料谋取中标的；</w:t>
      </w:r>
    </w:p>
    <w:p>
      <w:pPr>
        <w:numPr>
          <w:ilvl w:val="0"/>
          <w:numId w:val="0"/>
        </w:numPr>
        <w:snapToGrid w:val="0"/>
        <w:spacing w:line="500" w:lineRule="exact"/>
        <w:ind w:left="567" w:leftChars="0"/>
        <w:rPr>
          <w:rFonts w:hint="eastAsia" w:ascii="仿宋_GB2312" w:eastAsia="仿宋_GB2312"/>
          <w:sz w:val="28"/>
          <w:szCs w:val="28"/>
        </w:rPr>
      </w:pPr>
      <w:r>
        <w:rPr>
          <w:rFonts w:hint="eastAsia" w:ascii="仿宋_GB2312" w:eastAsia="仿宋_GB2312"/>
          <w:sz w:val="28"/>
          <w:szCs w:val="28"/>
          <w:lang w:val="en-US" w:eastAsia="zh-CN"/>
        </w:rPr>
        <w:t>23.9</w:t>
      </w:r>
      <w:r>
        <w:rPr>
          <w:rFonts w:hint="eastAsia" w:ascii="仿宋_GB2312" w:eastAsia="仿宋_GB2312"/>
          <w:sz w:val="28"/>
          <w:szCs w:val="28"/>
        </w:rPr>
        <w:t>投标人串通投标的；</w:t>
      </w:r>
    </w:p>
    <w:p>
      <w:pPr>
        <w:numPr>
          <w:ilvl w:val="0"/>
          <w:numId w:val="0"/>
        </w:numPr>
        <w:snapToGrid w:val="0"/>
        <w:spacing w:line="500" w:lineRule="exact"/>
        <w:ind w:left="567" w:leftChars="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23.10不同供应商的电子投标（响应）文件上传计算机的网卡 MAC 地址或硬盘序列号等硬件信息相同的</w:t>
      </w:r>
    </w:p>
    <w:p>
      <w:pPr>
        <w:numPr>
          <w:ilvl w:val="0"/>
          <w:numId w:val="0"/>
        </w:numPr>
        <w:snapToGrid w:val="0"/>
        <w:spacing w:line="500" w:lineRule="exact"/>
        <w:ind w:left="567" w:leftChars="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23.11上传的电子投标（响应）文件若出现使用本项目其他投标（响应）供应商的数字证书加密的，或者加盖本项目其他投标（响应）供应商的电子印章的</w:t>
      </w:r>
    </w:p>
    <w:p>
      <w:pPr>
        <w:numPr>
          <w:ilvl w:val="0"/>
          <w:numId w:val="0"/>
        </w:numPr>
        <w:snapToGrid w:val="0"/>
        <w:spacing w:line="500" w:lineRule="exact"/>
        <w:ind w:left="567" w:leftChars="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23.12不同供应商的投标（响应）文件的内容存在 3 处（含）以上错误一致的</w:t>
      </w:r>
    </w:p>
    <w:p>
      <w:pPr>
        <w:numPr>
          <w:ilvl w:val="0"/>
          <w:numId w:val="0"/>
        </w:numPr>
        <w:snapToGrid w:val="0"/>
        <w:spacing w:line="500" w:lineRule="exact"/>
        <w:ind w:left="567" w:leftChars="0"/>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23.13 不同供应商联系人为同一人或不同联系人的联系电话一致的。</w:t>
      </w:r>
    </w:p>
    <w:p>
      <w:pPr>
        <w:numPr>
          <w:ilvl w:val="0"/>
          <w:numId w:val="0"/>
        </w:numPr>
        <w:snapToGrid w:val="0"/>
        <w:spacing w:line="500" w:lineRule="exact"/>
        <w:ind w:left="567" w:leftChars="0"/>
        <w:rPr>
          <w:rFonts w:ascii="仿宋_GB2312" w:eastAsia="仿宋_GB2312"/>
          <w:sz w:val="28"/>
          <w:szCs w:val="28"/>
        </w:rPr>
      </w:pPr>
      <w:r>
        <w:rPr>
          <w:rFonts w:hint="eastAsia" w:ascii="仿宋_GB2312" w:hAnsi="Times New Roman" w:eastAsia="仿宋_GB2312" w:cs="Times New Roman"/>
          <w:sz w:val="28"/>
          <w:szCs w:val="28"/>
          <w:lang w:val="en-US" w:eastAsia="zh-CN"/>
        </w:rPr>
        <w:t>23.14不符合法</w:t>
      </w:r>
      <w:r>
        <w:rPr>
          <w:rFonts w:hint="eastAsia" w:ascii="仿宋_GB2312" w:eastAsia="仿宋_GB2312"/>
          <w:sz w:val="28"/>
          <w:szCs w:val="28"/>
        </w:rPr>
        <w:t>律、法规和招标文件规定的其他实质性要求的。</w:t>
      </w:r>
    </w:p>
    <w:p>
      <w:pPr>
        <w:widowControl/>
        <w:numPr>
          <w:ilvl w:val="0"/>
          <w:numId w:val="0"/>
        </w:numPr>
        <w:snapToGrid w:val="0"/>
        <w:spacing w:line="520" w:lineRule="exact"/>
        <w:ind w:left="567" w:leftChars="0"/>
        <w:jc w:val="left"/>
        <w:rPr>
          <w:rFonts w:ascii="仿宋_GB2312" w:eastAsia="仿宋_GB2312"/>
          <w:sz w:val="28"/>
          <w:szCs w:val="28"/>
        </w:rPr>
      </w:pPr>
      <w:r>
        <w:rPr>
          <w:rFonts w:hint="eastAsia" w:ascii="仿宋_GB2312" w:hAnsi="仿宋" w:eastAsia="仿宋_GB2312"/>
          <w:bCs/>
          <w:sz w:val="28"/>
          <w:szCs w:val="28"/>
          <w:lang w:val="en-US" w:eastAsia="zh-CN"/>
        </w:rPr>
        <w:t>23.15</w:t>
      </w:r>
      <w:r>
        <w:rPr>
          <w:rFonts w:hint="eastAsia" w:ascii="仿宋_GB2312" w:hAnsi="仿宋" w:eastAsia="仿宋_GB2312"/>
          <w:bCs/>
          <w:sz w:val="28"/>
          <w:szCs w:val="28"/>
        </w:rPr>
        <w:t>电子投标文件解密失败的；</w:t>
      </w:r>
    </w:p>
    <w:p>
      <w:pPr>
        <w:widowControl/>
        <w:numPr>
          <w:ilvl w:val="0"/>
          <w:numId w:val="0"/>
        </w:numPr>
        <w:snapToGrid w:val="0"/>
        <w:spacing w:line="520" w:lineRule="exact"/>
        <w:ind w:left="567" w:leftChars="0"/>
        <w:jc w:val="left"/>
        <w:rPr>
          <w:rFonts w:ascii="仿宋_GB2312" w:eastAsia="仿宋_GB2312"/>
          <w:sz w:val="28"/>
          <w:szCs w:val="28"/>
        </w:rPr>
      </w:pPr>
      <w:r>
        <w:rPr>
          <w:rFonts w:hint="eastAsia" w:ascii="仿宋_GB2312" w:hAnsi="仿宋" w:eastAsia="仿宋_GB2312"/>
          <w:bCs/>
          <w:sz w:val="28"/>
          <w:szCs w:val="28"/>
          <w:lang w:val="en-US" w:eastAsia="zh-CN"/>
        </w:rPr>
        <w:t>23.16</w:t>
      </w:r>
      <w:r>
        <w:rPr>
          <w:rFonts w:hint="eastAsia" w:ascii="仿宋_GB2312" w:hAnsi="仿宋" w:eastAsia="仿宋_GB2312"/>
          <w:bCs/>
          <w:sz w:val="28"/>
          <w:szCs w:val="28"/>
        </w:rPr>
        <w:t>电子投标文件超过规定时间（开标后30分钟内）未解密的；</w:t>
      </w:r>
    </w:p>
    <w:p>
      <w:pPr>
        <w:widowControl/>
        <w:numPr>
          <w:ilvl w:val="0"/>
          <w:numId w:val="0"/>
        </w:numPr>
        <w:snapToGrid w:val="0"/>
        <w:spacing w:line="520" w:lineRule="exact"/>
        <w:ind w:left="567" w:leftChars="0"/>
        <w:jc w:val="left"/>
        <w:rPr>
          <w:rFonts w:ascii="仿宋_GB2312" w:eastAsia="仿宋_GB2312"/>
          <w:sz w:val="28"/>
          <w:szCs w:val="28"/>
        </w:rPr>
      </w:pPr>
      <w:r>
        <w:rPr>
          <w:rFonts w:hint="eastAsia" w:ascii="仿宋_GB2312" w:hAnsi="仿宋" w:eastAsia="仿宋_GB2312"/>
          <w:bCs/>
          <w:sz w:val="28"/>
          <w:szCs w:val="28"/>
          <w:lang w:val="en-US" w:eastAsia="zh-CN"/>
        </w:rPr>
        <w:t>23.17</w:t>
      </w:r>
      <w:r>
        <w:rPr>
          <w:rFonts w:hint="eastAsia" w:ascii="仿宋_GB2312" w:hAnsi="仿宋" w:eastAsia="仿宋_GB2312"/>
          <w:bCs/>
          <w:sz w:val="28"/>
          <w:szCs w:val="28"/>
        </w:rPr>
        <w:t>电子投标文件未按规定要求提供CA签章的。</w:t>
      </w:r>
    </w:p>
    <w:p>
      <w:pPr>
        <w:numPr>
          <w:ilvl w:val="0"/>
          <w:numId w:val="8"/>
        </w:numPr>
        <w:snapToGrid w:val="0"/>
        <w:spacing w:beforeLines="50" w:afterLines="50" w:line="500" w:lineRule="exact"/>
        <w:ind w:left="567" w:leftChars="0"/>
        <w:outlineLvl w:val="1"/>
      </w:pPr>
      <w:bookmarkStart w:id="57" w:name="_Toc359592368"/>
      <w:bookmarkStart w:id="58" w:name="_Toc476644692"/>
      <w:r>
        <w:rPr>
          <w:rFonts w:hint="eastAsia" w:ascii="仿宋_GB2312" w:hAnsi="宋体" w:eastAsia="仿宋_GB2312"/>
          <w:b/>
          <w:bCs/>
          <w:sz w:val="28"/>
          <w:szCs w:val="28"/>
        </w:rPr>
        <w:t>串通投标的情形</w:t>
      </w:r>
    </w:p>
    <w:p>
      <w:pPr>
        <w:numPr>
          <w:ilvl w:val="0"/>
          <w:numId w:val="0"/>
        </w:numPr>
        <w:snapToGrid w:val="0"/>
        <w:spacing w:line="500" w:lineRule="exact"/>
        <w:ind w:left="567" w:leftChars="0"/>
        <w:rPr>
          <w:rFonts w:ascii="仿宋_GB2312" w:eastAsia="仿宋_GB2312"/>
          <w:sz w:val="28"/>
          <w:szCs w:val="28"/>
        </w:rPr>
      </w:pPr>
      <w:r>
        <w:rPr>
          <w:rFonts w:hint="eastAsia" w:ascii="仿宋_GB2312" w:hAnsi="宋体" w:eastAsia="仿宋_GB2312"/>
          <w:bCs/>
          <w:sz w:val="28"/>
          <w:szCs w:val="28"/>
          <w:lang w:val="en-US" w:eastAsia="zh-CN"/>
        </w:rPr>
        <w:t>24</w:t>
      </w:r>
      <w:r>
        <w:rPr>
          <w:rFonts w:hint="eastAsia" w:ascii="仿宋_GB2312" w:hAnsi="宋体" w:eastAsia="仿宋_GB2312"/>
          <w:bCs/>
          <w:sz w:val="28"/>
          <w:szCs w:val="28"/>
        </w:rPr>
        <w:t>不同投标人的投标文件由同一单位或者个人编制；</w:t>
      </w:r>
    </w:p>
    <w:p>
      <w:pPr>
        <w:numPr>
          <w:ilvl w:val="2"/>
          <w:numId w:val="9"/>
        </w:numPr>
        <w:tabs>
          <w:tab w:val="left" w:pos="1021"/>
        </w:tabs>
        <w:snapToGrid w:val="0"/>
        <w:spacing w:line="500" w:lineRule="exact"/>
        <w:rPr>
          <w:rFonts w:ascii="仿宋_GB2312" w:eastAsia="仿宋_GB2312"/>
          <w:sz w:val="28"/>
          <w:szCs w:val="28"/>
        </w:rPr>
      </w:pPr>
      <w:r>
        <w:rPr>
          <w:rFonts w:hint="eastAsia" w:ascii="仿宋_GB2312" w:hAnsi="宋体" w:eastAsia="仿宋_GB2312"/>
          <w:bCs/>
          <w:sz w:val="28"/>
          <w:szCs w:val="28"/>
        </w:rPr>
        <w:t>不同投标人委托同一单位或者个人办理投标事宜；</w:t>
      </w:r>
    </w:p>
    <w:p>
      <w:pPr>
        <w:numPr>
          <w:ilvl w:val="2"/>
          <w:numId w:val="9"/>
        </w:numPr>
        <w:snapToGrid w:val="0"/>
        <w:spacing w:line="500" w:lineRule="exact"/>
        <w:rPr>
          <w:rFonts w:ascii="仿宋_GB2312" w:eastAsia="仿宋_GB2312"/>
          <w:sz w:val="28"/>
          <w:szCs w:val="28"/>
        </w:rPr>
      </w:pPr>
      <w:r>
        <w:rPr>
          <w:rFonts w:hint="eastAsia" w:ascii="仿宋_GB2312" w:hAnsi="宋体" w:eastAsia="仿宋_GB2312"/>
          <w:bCs/>
          <w:sz w:val="28"/>
          <w:szCs w:val="28"/>
        </w:rPr>
        <w:t>不同投标人的投标文件载明的项目管理成员或者联系人员为同一人；</w:t>
      </w:r>
    </w:p>
    <w:p>
      <w:pPr>
        <w:numPr>
          <w:ilvl w:val="2"/>
          <w:numId w:val="9"/>
        </w:numPr>
        <w:snapToGrid w:val="0"/>
        <w:spacing w:line="500" w:lineRule="exact"/>
        <w:rPr>
          <w:rFonts w:ascii="仿宋_GB2312" w:eastAsia="仿宋_GB2312"/>
          <w:b/>
          <w:sz w:val="28"/>
          <w:szCs w:val="28"/>
        </w:rPr>
      </w:pPr>
      <w:r>
        <w:rPr>
          <w:rFonts w:hint="eastAsia" w:ascii="仿宋_GB2312" w:hAnsi="宋体" w:eastAsia="仿宋_GB2312"/>
          <w:bCs/>
          <w:sz w:val="28"/>
          <w:szCs w:val="28"/>
        </w:rPr>
        <w:t>不同投标人的投标文件异常一致或者投标报价呈规律性差异；</w:t>
      </w:r>
    </w:p>
    <w:p>
      <w:pPr>
        <w:numPr>
          <w:ilvl w:val="0"/>
          <w:numId w:val="10"/>
        </w:numPr>
        <w:snapToGrid w:val="0"/>
        <w:spacing w:beforeLines="50" w:afterLines="50" w:line="500" w:lineRule="exact"/>
        <w:ind w:left="567" w:leftChars="0"/>
        <w:outlineLvl w:val="1"/>
      </w:pPr>
      <w:bookmarkStart w:id="59" w:name="废标的情形"/>
      <w:r>
        <w:rPr>
          <w:rFonts w:hint="eastAsia" w:ascii="仿宋_GB2312" w:eastAsia="仿宋_GB2312"/>
          <w:b/>
          <w:sz w:val="28"/>
          <w:szCs w:val="28"/>
        </w:rPr>
        <w:t>废标的情形</w:t>
      </w:r>
      <w:bookmarkEnd w:id="57"/>
      <w:bookmarkEnd w:id="58"/>
      <w:bookmarkEnd w:id="59"/>
    </w:p>
    <w:p>
      <w:pPr>
        <w:numPr>
          <w:ilvl w:val="1"/>
          <w:numId w:val="11"/>
        </w:numPr>
        <w:snapToGrid w:val="0"/>
        <w:spacing w:line="500" w:lineRule="exact"/>
        <w:rPr>
          <w:rFonts w:ascii="仿宋_GB2312" w:eastAsia="仿宋_GB2312"/>
          <w:sz w:val="28"/>
          <w:szCs w:val="28"/>
        </w:rPr>
      </w:pPr>
      <w:r>
        <w:rPr>
          <w:rFonts w:hint="eastAsia" w:ascii="仿宋_GB2312" w:eastAsia="仿宋_GB2312"/>
          <w:sz w:val="28"/>
          <w:szCs w:val="28"/>
        </w:rPr>
        <w:t>采购中，出现下列情形之一的，应予废标，废标后，采购人将废标理由通知所有投标人：</w:t>
      </w:r>
    </w:p>
    <w:p>
      <w:pPr>
        <w:numPr>
          <w:ilvl w:val="2"/>
          <w:numId w:val="11"/>
        </w:numPr>
        <w:snapToGrid w:val="0"/>
        <w:spacing w:line="500" w:lineRule="exact"/>
        <w:rPr>
          <w:rFonts w:ascii="仿宋_GB2312" w:eastAsia="仿宋_GB2312"/>
          <w:sz w:val="28"/>
          <w:szCs w:val="28"/>
        </w:rPr>
      </w:pPr>
      <w:r>
        <w:rPr>
          <w:rFonts w:hint="eastAsia" w:ascii="仿宋_GB2312" w:eastAsia="仿宋_GB2312"/>
          <w:sz w:val="28"/>
          <w:szCs w:val="28"/>
        </w:rPr>
        <w:t>符合专业条件的投标人或对招标文件作实质性响应的投标人不足三家的；</w:t>
      </w:r>
    </w:p>
    <w:p>
      <w:pPr>
        <w:numPr>
          <w:ilvl w:val="2"/>
          <w:numId w:val="11"/>
        </w:numPr>
        <w:snapToGrid w:val="0"/>
        <w:spacing w:line="500" w:lineRule="exact"/>
        <w:rPr>
          <w:rFonts w:ascii="仿宋_GB2312" w:eastAsia="仿宋_GB2312"/>
          <w:sz w:val="28"/>
          <w:szCs w:val="28"/>
        </w:rPr>
      </w:pPr>
      <w:r>
        <w:rPr>
          <w:rFonts w:hint="eastAsia" w:ascii="仿宋_GB2312" w:eastAsia="仿宋_GB2312"/>
          <w:sz w:val="28"/>
          <w:szCs w:val="28"/>
        </w:rPr>
        <w:t>出现影响采购公正的违法、违规行为的；</w:t>
      </w:r>
    </w:p>
    <w:p>
      <w:pPr>
        <w:numPr>
          <w:ilvl w:val="2"/>
          <w:numId w:val="11"/>
        </w:numPr>
        <w:snapToGrid w:val="0"/>
        <w:spacing w:line="500" w:lineRule="exact"/>
        <w:rPr>
          <w:rFonts w:ascii="仿宋_GB2312" w:eastAsia="仿宋_GB2312"/>
          <w:sz w:val="28"/>
          <w:szCs w:val="28"/>
        </w:rPr>
      </w:pPr>
      <w:r>
        <w:rPr>
          <w:rFonts w:hint="eastAsia" w:ascii="仿宋_GB2312" w:eastAsia="仿宋_GB2312"/>
          <w:sz w:val="28"/>
          <w:szCs w:val="28"/>
        </w:rPr>
        <w:t>投标人的报价均超过了采购预算或最高限价，采购人不能支付的；</w:t>
      </w:r>
    </w:p>
    <w:p>
      <w:pPr>
        <w:numPr>
          <w:ilvl w:val="2"/>
          <w:numId w:val="11"/>
        </w:numPr>
        <w:snapToGrid w:val="0"/>
        <w:spacing w:line="500" w:lineRule="exact"/>
        <w:rPr>
          <w:rFonts w:ascii="仿宋_GB2312" w:eastAsia="仿宋_GB2312"/>
          <w:sz w:val="28"/>
          <w:szCs w:val="28"/>
        </w:rPr>
      </w:pPr>
      <w:r>
        <w:rPr>
          <w:rFonts w:hint="eastAsia" w:ascii="仿宋_GB2312" w:eastAsia="仿宋_GB2312"/>
          <w:sz w:val="28"/>
          <w:szCs w:val="28"/>
        </w:rPr>
        <w:t>因重大变故，采购任务取消的；</w:t>
      </w:r>
    </w:p>
    <w:p>
      <w:pPr>
        <w:numPr>
          <w:ilvl w:val="0"/>
          <w:numId w:val="0"/>
        </w:numPr>
        <w:snapToGrid w:val="0"/>
        <w:spacing w:beforeLines="50" w:afterLines="50" w:line="500" w:lineRule="exact"/>
        <w:ind w:left="567" w:leftChars="0"/>
        <w:outlineLvl w:val="1"/>
        <w:rPr>
          <w:rFonts w:ascii="仿宋_GB2312" w:eastAsia="仿宋_GB2312"/>
          <w:b/>
          <w:sz w:val="28"/>
          <w:szCs w:val="28"/>
        </w:rPr>
      </w:pPr>
      <w:bookmarkStart w:id="60" w:name="_Toc476644693"/>
      <w:r>
        <w:rPr>
          <w:rFonts w:hint="eastAsia" w:ascii="仿宋_GB2312" w:eastAsia="仿宋_GB2312"/>
          <w:b/>
          <w:sz w:val="28"/>
          <w:szCs w:val="28"/>
          <w:lang w:eastAsia="zh-CN"/>
        </w:rPr>
        <w:t>十、</w:t>
      </w:r>
      <w:r>
        <w:rPr>
          <w:rFonts w:hint="eastAsia" w:ascii="仿宋_GB2312" w:eastAsia="仿宋_GB2312"/>
          <w:b/>
          <w:sz w:val="28"/>
          <w:szCs w:val="28"/>
        </w:rPr>
        <w:t>开标</w:t>
      </w:r>
      <w:bookmarkEnd w:id="56"/>
      <w:r>
        <w:rPr>
          <w:rFonts w:hint="eastAsia" w:ascii="仿宋_GB2312" w:eastAsia="仿宋_GB2312"/>
          <w:b/>
          <w:sz w:val="28"/>
          <w:szCs w:val="28"/>
        </w:rPr>
        <w:t>和评标</w:t>
      </w:r>
      <w:bookmarkEnd w:id="60"/>
    </w:p>
    <w:p>
      <w:pPr>
        <w:numPr>
          <w:ilvl w:val="1"/>
          <w:numId w:val="11"/>
        </w:numPr>
        <w:snapToGrid w:val="0"/>
        <w:spacing w:line="500" w:lineRule="exact"/>
        <w:rPr>
          <w:rFonts w:ascii="仿宋_GB2312" w:eastAsia="仿宋_GB2312"/>
          <w:sz w:val="28"/>
          <w:szCs w:val="28"/>
        </w:rPr>
      </w:pPr>
      <w:r>
        <w:rPr>
          <w:rFonts w:hint="eastAsia" w:ascii="仿宋_GB2312" w:eastAsia="仿宋_GB2312"/>
          <w:sz w:val="28"/>
          <w:szCs w:val="28"/>
        </w:rPr>
        <w:t>开标</w:t>
      </w:r>
    </w:p>
    <w:p>
      <w:pPr>
        <w:numPr>
          <w:ilvl w:val="2"/>
          <w:numId w:val="11"/>
        </w:numPr>
        <w:snapToGrid w:val="0"/>
        <w:spacing w:line="500" w:lineRule="exact"/>
        <w:rPr>
          <w:rFonts w:ascii="仿宋_GB2312" w:eastAsia="仿宋_GB2312"/>
          <w:sz w:val="28"/>
          <w:szCs w:val="28"/>
        </w:rPr>
      </w:pPr>
      <w:r>
        <w:rPr>
          <w:rFonts w:hint="eastAsia" w:ascii="仿宋_GB2312" w:eastAsia="仿宋_GB2312"/>
          <w:sz w:val="28"/>
          <w:szCs w:val="28"/>
        </w:rPr>
        <w:t>招标人在规定的日期、时间</w:t>
      </w:r>
      <w:r>
        <w:rPr>
          <w:rFonts w:hint="eastAsia" w:ascii="仿宋_GB2312" w:eastAsia="仿宋_GB2312"/>
          <w:sz w:val="28"/>
          <w:szCs w:val="28"/>
          <w:lang w:eastAsia="zh-CN"/>
        </w:rPr>
        <w:t>，在政采云线上平台组织开标</w:t>
      </w:r>
      <w:r>
        <w:rPr>
          <w:rFonts w:hint="eastAsia" w:ascii="仿宋_GB2312" w:eastAsia="仿宋_GB2312"/>
          <w:sz w:val="28"/>
          <w:szCs w:val="28"/>
        </w:rPr>
        <w:t>。</w:t>
      </w:r>
    </w:p>
    <w:p>
      <w:pPr>
        <w:numPr>
          <w:ilvl w:val="2"/>
          <w:numId w:val="11"/>
        </w:numPr>
        <w:snapToGrid w:val="0"/>
        <w:spacing w:line="500" w:lineRule="exact"/>
        <w:rPr>
          <w:rFonts w:ascii="仿宋_GB2312" w:eastAsia="仿宋_GB2312"/>
          <w:sz w:val="28"/>
          <w:szCs w:val="28"/>
        </w:rPr>
      </w:pPr>
      <w:r>
        <w:rPr>
          <w:rFonts w:hint="eastAsia" w:ascii="仿宋_GB2312" w:hAnsi="仿宋" w:eastAsia="仿宋_GB2312"/>
          <w:bCs/>
          <w:sz w:val="28"/>
          <w:szCs w:val="28"/>
        </w:rPr>
        <w:t>电子投标文件开标</w:t>
      </w:r>
    </w:p>
    <w:p>
      <w:pPr>
        <w:snapToGrid w:val="0"/>
        <w:spacing w:line="520" w:lineRule="exact"/>
        <w:ind w:firstLine="560" w:firstLineChars="200"/>
        <w:rPr>
          <w:rFonts w:ascii="仿宋_GB2312" w:hAnsi="仿宋" w:eastAsia="仿宋_GB2312" w:cs="Arial"/>
          <w:sz w:val="28"/>
          <w:szCs w:val="28"/>
        </w:rPr>
      </w:pPr>
      <w:r>
        <w:rPr>
          <w:rFonts w:hint="eastAsia" w:ascii="仿宋_GB2312" w:hAnsi="仿宋" w:eastAsia="仿宋_GB2312"/>
          <w:bCs/>
          <w:sz w:val="28"/>
          <w:szCs w:val="28"/>
        </w:rPr>
        <w:t>（1）投标截止时间后，</w:t>
      </w:r>
      <w:r>
        <w:rPr>
          <w:rFonts w:hint="eastAsia" w:ascii="仿宋_GB2312" w:hAnsi="仿宋" w:eastAsia="仿宋_GB2312" w:cs="Arial"/>
          <w:sz w:val="28"/>
          <w:szCs w:val="28"/>
        </w:rPr>
        <w:t>投标人登录政采云平台，用“项目采购-开标评标”功能对电子投标文件进行在线解密。在线解密电子投标文件时间为开标时间起半个小时内。</w:t>
      </w:r>
    </w:p>
    <w:p>
      <w:pPr>
        <w:snapToGrid w:val="0"/>
        <w:spacing w:line="500" w:lineRule="exact"/>
        <w:ind w:firstLine="548" w:firstLineChars="196"/>
        <w:rPr>
          <w:rFonts w:ascii="仿宋_GB2312" w:eastAsia="仿宋_GB2312"/>
          <w:sz w:val="28"/>
          <w:szCs w:val="28"/>
        </w:rPr>
      </w:pPr>
      <w:r>
        <w:rPr>
          <w:rFonts w:hint="eastAsia" w:ascii="仿宋_GB2312" w:hAnsi="仿宋" w:eastAsia="仿宋_GB2312"/>
          <w:bCs/>
          <w:sz w:val="28"/>
          <w:szCs w:val="28"/>
        </w:rPr>
        <w:t>（2）由采购人代表评审资格审查文件，若资格审查不符合招标文件要求，即终止其参与投标资格。</w:t>
      </w:r>
    </w:p>
    <w:p>
      <w:pPr>
        <w:numPr>
          <w:ilvl w:val="1"/>
          <w:numId w:val="11"/>
        </w:numPr>
        <w:snapToGrid w:val="0"/>
        <w:spacing w:line="500" w:lineRule="exact"/>
        <w:rPr>
          <w:rFonts w:ascii="仿宋_GB2312" w:eastAsia="仿宋_GB2312"/>
          <w:sz w:val="28"/>
          <w:szCs w:val="28"/>
        </w:rPr>
      </w:pPr>
      <w:r>
        <w:rPr>
          <w:rFonts w:hint="eastAsia" w:ascii="仿宋_GB2312" w:eastAsia="仿宋_GB2312"/>
          <w:sz w:val="28"/>
          <w:szCs w:val="28"/>
        </w:rPr>
        <w:t>评标委员会</w:t>
      </w:r>
    </w:p>
    <w:p>
      <w:pPr>
        <w:numPr>
          <w:ilvl w:val="2"/>
          <w:numId w:val="11"/>
        </w:numPr>
        <w:snapToGrid w:val="0"/>
        <w:spacing w:line="500" w:lineRule="exact"/>
        <w:rPr>
          <w:rFonts w:ascii="仿宋_GB2312" w:eastAsia="仿宋_GB2312"/>
          <w:sz w:val="28"/>
          <w:szCs w:val="28"/>
        </w:rPr>
      </w:pPr>
      <w:r>
        <w:rPr>
          <w:rFonts w:hint="eastAsia" w:ascii="仿宋_GB2312" w:eastAsia="仿宋_GB2312"/>
          <w:sz w:val="28"/>
          <w:szCs w:val="28"/>
        </w:rPr>
        <w:t>采购代理机构和采购人将根据采购货物的特点组建评标委员会</w:t>
      </w:r>
      <w:r>
        <w:rPr>
          <w:rFonts w:ascii="仿宋_GB2312" w:eastAsia="仿宋_GB2312"/>
          <w:sz w:val="28"/>
          <w:szCs w:val="28"/>
        </w:rPr>
        <w:t>,</w:t>
      </w:r>
      <w:r>
        <w:rPr>
          <w:rFonts w:hint="eastAsia" w:ascii="仿宋_GB2312" w:eastAsia="仿宋_GB2312"/>
          <w:sz w:val="28"/>
          <w:szCs w:val="28"/>
        </w:rPr>
        <w:t>其成员由技术、经济等方面的专家和采购人代表组成。评标委员会对投标文件进行审查、询标、评议和推荐中标候选人。</w:t>
      </w:r>
    </w:p>
    <w:p>
      <w:pPr>
        <w:numPr>
          <w:ilvl w:val="2"/>
          <w:numId w:val="11"/>
        </w:numPr>
        <w:snapToGrid w:val="0"/>
        <w:spacing w:line="500" w:lineRule="exact"/>
        <w:rPr>
          <w:rFonts w:ascii="仿宋_GB2312" w:eastAsia="仿宋_GB2312"/>
          <w:sz w:val="28"/>
          <w:szCs w:val="28"/>
        </w:rPr>
      </w:pPr>
      <w:r>
        <w:rPr>
          <w:rFonts w:hint="eastAsia" w:ascii="仿宋_GB2312" w:eastAsia="仿宋_GB2312"/>
          <w:sz w:val="28"/>
          <w:szCs w:val="28"/>
        </w:rPr>
        <w:t>在评标期间,若有需要投标人应派代表参加询标。</w:t>
      </w:r>
    </w:p>
    <w:p>
      <w:pPr>
        <w:numPr>
          <w:ilvl w:val="1"/>
          <w:numId w:val="11"/>
        </w:numPr>
        <w:snapToGrid w:val="0"/>
        <w:spacing w:line="500" w:lineRule="exact"/>
        <w:rPr>
          <w:rFonts w:ascii="仿宋_GB2312" w:eastAsia="仿宋_GB2312"/>
          <w:sz w:val="28"/>
          <w:szCs w:val="28"/>
        </w:rPr>
      </w:pPr>
      <w:r>
        <w:rPr>
          <w:rFonts w:hint="eastAsia" w:ascii="仿宋_GB2312" w:eastAsia="仿宋_GB2312"/>
          <w:sz w:val="28"/>
          <w:szCs w:val="28"/>
        </w:rPr>
        <w:t>对投标文件的审查和响应性的确定</w:t>
      </w:r>
    </w:p>
    <w:p>
      <w:pPr>
        <w:numPr>
          <w:ilvl w:val="2"/>
          <w:numId w:val="11"/>
        </w:numPr>
        <w:snapToGrid w:val="0"/>
        <w:spacing w:line="500" w:lineRule="exact"/>
        <w:rPr>
          <w:rFonts w:ascii="仿宋_GB2312" w:eastAsia="仿宋_GB2312"/>
          <w:sz w:val="28"/>
          <w:szCs w:val="28"/>
        </w:rPr>
      </w:pPr>
      <w:r>
        <w:rPr>
          <w:rFonts w:hint="eastAsia" w:ascii="仿宋_GB2312" w:eastAsia="仿宋_GB2312"/>
          <w:sz w:val="28"/>
          <w:szCs w:val="28"/>
        </w:rPr>
        <w:t>评标委员会将审查投标文件是否真实、完整,总体编排是否有序,文件签署是否正确,有无计算上的错误等。</w:t>
      </w:r>
    </w:p>
    <w:p>
      <w:pPr>
        <w:numPr>
          <w:ilvl w:val="2"/>
          <w:numId w:val="11"/>
        </w:numPr>
        <w:snapToGrid w:val="0"/>
        <w:spacing w:line="500" w:lineRule="exact"/>
        <w:rPr>
          <w:rFonts w:ascii="仿宋_GB2312" w:eastAsia="仿宋_GB2312"/>
          <w:bCs/>
          <w:sz w:val="28"/>
          <w:szCs w:val="28"/>
        </w:rPr>
      </w:pPr>
      <w:r>
        <w:rPr>
          <w:rFonts w:hint="eastAsia" w:ascii="仿宋_GB2312" w:eastAsia="仿宋_GB2312"/>
          <w:sz w:val="28"/>
          <w:szCs w:val="28"/>
        </w:rPr>
        <w:t>算术错误将按以下方法更正:</w:t>
      </w:r>
    </w:p>
    <w:p>
      <w:pPr>
        <w:snapToGrid w:val="0"/>
        <w:spacing w:line="500" w:lineRule="exact"/>
        <w:ind w:firstLine="560" w:firstLineChars="200"/>
        <w:rPr>
          <w:rFonts w:ascii="仿宋_GB2312" w:eastAsia="仿宋_GB2312"/>
          <w:bCs/>
          <w:sz w:val="28"/>
          <w:szCs w:val="28"/>
        </w:rPr>
      </w:pPr>
      <w:r>
        <w:rPr>
          <w:rFonts w:hint="eastAsia" w:ascii="仿宋_GB2312" w:eastAsia="仿宋_GB2312"/>
          <w:bCs/>
          <w:sz w:val="28"/>
          <w:szCs w:val="28"/>
        </w:rPr>
        <w:t>（1）开标时，投标文件中开标一览表（报价表）内容与投标文件中明细表内容不一致的，以开标一览表（报价表）为准；</w:t>
      </w:r>
    </w:p>
    <w:p>
      <w:pPr>
        <w:snapToGrid w:val="0"/>
        <w:spacing w:line="500" w:lineRule="exact"/>
        <w:ind w:left="567"/>
        <w:rPr>
          <w:rFonts w:ascii="仿宋_GB2312" w:eastAsia="仿宋_GB2312"/>
          <w:bCs/>
          <w:sz w:val="28"/>
          <w:szCs w:val="28"/>
        </w:rPr>
      </w:pPr>
      <w:r>
        <w:rPr>
          <w:rFonts w:hint="eastAsia" w:ascii="仿宋_GB2312" w:eastAsia="仿宋_GB2312"/>
          <w:bCs/>
          <w:sz w:val="28"/>
          <w:szCs w:val="28"/>
        </w:rPr>
        <w:t>（2）投标文件的大写金额和小写金额不一致的，以大写金额为准；</w:t>
      </w:r>
    </w:p>
    <w:p>
      <w:pPr>
        <w:snapToGrid w:val="0"/>
        <w:spacing w:line="500" w:lineRule="exact"/>
        <w:ind w:firstLine="560" w:firstLineChars="200"/>
        <w:rPr>
          <w:rFonts w:ascii="仿宋_GB2312" w:eastAsia="仿宋_GB2312"/>
          <w:bCs/>
          <w:sz w:val="28"/>
          <w:szCs w:val="28"/>
        </w:rPr>
      </w:pPr>
      <w:r>
        <w:rPr>
          <w:rFonts w:hint="eastAsia" w:ascii="仿宋_GB2312" w:eastAsia="仿宋_GB2312"/>
          <w:bCs/>
          <w:sz w:val="28"/>
          <w:szCs w:val="28"/>
        </w:rPr>
        <w:t>（3）单价金额小数点或百分比有明显错位的，以开标一览表的总价为准，并修改单价；</w:t>
      </w:r>
    </w:p>
    <w:p>
      <w:pPr>
        <w:snapToGrid w:val="0"/>
        <w:spacing w:line="500" w:lineRule="exact"/>
        <w:ind w:firstLine="560" w:firstLineChars="200"/>
        <w:rPr>
          <w:rFonts w:ascii="仿宋_GB2312" w:eastAsia="仿宋_GB2312"/>
          <w:bCs/>
          <w:sz w:val="28"/>
          <w:szCs w:val="28"/>
        </w:rPr>
      </w:pPr>
      <w:r>
        <w:rPr>
          <w:rFonts w:hint="eastAsia" w:ascii="仿宋_GB2312" w:eastAsia="仿宋_GB2312"/>
          <w:bCs/>
          <w:sz w:val="28"/>
          <w:szCs w:val="28"/>
        </w:rPr>
        <w:t>（4）总价金额与按单价汇总金额不一致的，以单价金额计算结果为准；同时出现两种以上不一致的，按照前款规定的顺序修正，修正后的报价应经投标人书面确认，投标人不予确认的，其投标无效。</w:t>
      </w:r>
    </w:p>
    <w:p>
      <w:pPr>
        <w:numPr>
          <w:ilvl w:val="1"/>
          <w:numId w:val="11"/>
        </w:numPr>
        <w:snapToGrid w:val="0"/>
        <w:spacing w:line="500" w:lineRule="exact"/>
        <w:rPr>
          <w:rFonts w:ascii="仿宋_GB2312" w:eastAsia="仿宋_GB2312"/>
          <w:sz w:val="28"/>
          <w:szCs w:val="28"/>
        </w:rPr>
      </w:pPr>
      <w:r>
        <w:rPr>
          <w:rFonts w:hint="eastAsia" w:ascii="仿宋_GB2312" w:eastAsia="仿宋_GB2312"/>
          <w:bCs/>
          <w:sz w:val="28"/>
          <w:szCs w:val="28"/>
        </w:rPr>
        <w:t>评标</w:t>
      </w:r>
    </w:p>
    <w:p>
      <w:pPr>
        <w:numPr>
          <w:ilvl w:val="2"/>
          <w:numId w:val="11"/>
        </w:numPr>
        <w:snapToGrid w:val="0"/>
        <w:spacing w:line="500" w:lineRule="exact"/>
        <w:rPr>
          <w:rFonts w:ascii="仿宋_GB2312" w:eastAsia="仿宋_GB2312"/>
          <w:sz w:val="28"/>
          <w:szCs w:val="28"/>
        </w:rPr>
      </w:pPr>
      <w:r>
        <w:rPr>
          <w:rFonts w:hint="eastAsia" w:ascii="仿宋_GB2312" w:eastAsia="仿宋_GB2312"/>
          <w:sz w:val="28"/>
          <w:szCs w:val="28"/>
        </w:rPr>
        <w:t xml:space="preserve">评定原则：根据符合采购需求、质量和服务等要求，综合评分确定中标人。 </w:t>
      </w:r>
    </w:p>
    <w:p>
      <w:pPr>
        <w:numPr>
          <w:ilvl w:val="2"/>
          <w:numId w:val="11"/>
        </w:numPr>
        <w:snapToGrid w:val="0"/>
        <w:spacing w:line="500" w:lineRule="exact"/>
        <w:rPr>
          <w:rFonts w:ascii="仿宋_GB2312" w:eastAsia="仿宋_GB2312"/>
          <w:sz w:val="28"/>
          <w:szCs w:val="28"/>
        </w:rPr>
      </w:pPr>
      <w:r>
        <w:rPr>
          <w:rFonts w:hint="eastAsia" w:ascii="仿宋_GB2312" w:eastAsia="仿宋_GB2312"/>
          <w:sz w:val="28"/>
          <w:szCs w:val="28"/>
        </w:rPr>
        <w:t>投标文件的澄清：在评标期间, 评标委员会可要求投标人对其投标文件中含义不明确、同类问题表述不一致或者有明显文字和计算错误的内容进行澄清,但不得寻求、提供或允许对投标价格等实质性内容做任何更改。有关澄清的要求和答复均应以书面形式提交。</w:t>
      </w:r>
    </w:p>
    <w:p>
      <w:pPr>
        <w:numPr>
          <w:ilvl w:val="2"/>
          <w:numId w:val="11"/>
        </w:numPr>
        <w:snapToGrid w:val="0"/>
        <w:spacing w:line="500" w:lineRule="exact"/>
        <w:rPr>
          <w:rFonts w:ascii="仿宋_GB2312" w:eastAsia="仿宋_GB2312"/>
          <w:sz w:val="28"/>
          <w:szCs w:val="28"/>
        </w:rPr>
      </w:pPr>
      <w:r>
        <w:rPr>
          <w:rFonts w:hint="eastAsia" w:ascii="仿宋_GB2312" w:eastAsia="仿宋_GB2312"/>
          <w:sz w:val="28"/>
          <w:szCs w:val="28"/>
        </w:rPr>
        <w:t>评标报告：评标委员会完成评定后，向招标人提交经各评标委员会成员签字的评定结果报告，并按评定办法推荐中标候选人。</w:t>
      </w:r>
    </w:p>
    <w:p>
      <w:pPr>
        <w:numPr>
          <w:ilvl w:val="1"/>
          <w:numId w:val="11"/>
        </w:numPr>
        <w:snapToGrid w:val="0"/>
        <w:spacing w:line="500" w:lineRule="exact"/>
        <w:rPr>
          <w:rFonts w:ascii="仿宋_GB2312" w:eastAsia="仿宋_GB2312"/>
          <w:sz w:val="28"/>
          <w:szCs w:val="28"/>
        </w:rPr>
      </w:pPr>
      <w:r>
        <w:rPr>
          <w:rFonts w:hint="eastAsia" w:ascii="仿宋_GB2312" w:eastAsia="仿宋_GB2312"/>
          <w:sz w:val="28"/>
          <w:szCs w:val="28"/>
        </w:rPr>
        <w:t>保密</w:t>
      </w:r>
    </w:p>
    <w:p>
      <w:pPr>
        <w:numPr>
          <w:ilvl w:val="2"/>
          <w:numId w:val="11"/>
        </w:numPr>
        <w:snapToGrid w:val="0"/>
        <w:spacing w:line="500" w:lineRule="exact"/>
        <w:rPr>
          <w:rFonts w:ascii="仿宋_GB2312" w:eastAsia="仿宋_GB2312"/>
          <w:sz w:val="28"/>
          <w:szCs w:val="28"/>
        </w:rPr>
      </w:pPr>
      <w:bookmarkStart w:id="61" w:name="_Toc356371440"/>
      <w:r>
        <w:rPr>
          <w:rFonts w:hint="eastAsia" w:ascii="仿宋_GB2312" w:eastAsia="仿宋_GB2312"/>
          <w:bCs/>
          <w:sz w:val="28"/>
          <w:szCs w:val="28"/>
        </w:rPr>
        <w:t>开标后直到宣布授予中标人合同为止,凡属于审查、澄清、评估和比较投标的有关资料且与授予合同有关的信息都不得向任何投标人或与上述评标过程无关的人员透露。</w:t>
      </w:r>
    </w:p>
    <w:p>
      <w:pPr>
        <w:numPr>
          <w:ilvl w:val="2"/>
          <w:numId w:val="11"/>
        </w:numPr>
        <w:snapToGrid w:val="0"/>
        <w:spacing w:line="500" w:lineRule="exact"/>
        <w:rPr>
          <w:rFonts w:ascii="仿宋_GB2312" w:eastAsia="仿宋_GB2312"/>
          <w:sz w:val="24"/>
        </w:rPr>
      </w:pPr>
      <w:r>
        <w:rPr>
          <w:rFonts w:hint="eastAsia" w:ascii="仿宋_GB2312" w:eastAsia="仿宋_GB2312"/>
          <w:sz w:val="28"/>
          <w:szCs w:val="28"/>
        </w:rPr>
        <w:t>投标人对评标、比较或授予合同决定的过程施加影响的企图和行为,都可能导致其投标被拒绝</w:t>
      </w:r>
      <w:r>
        <w:rPr>
          <w:rFonts w:hint="eastAsia" w:ascii="仿宋_GB2312" w:eastAsia="仿宋_GB2312"/>
          <w:sz w:val="24"/>
        </w:rPr>
        <w:t>。</w:t>
      </w:r>
    </w:p>
    <w:p>
      <w:pPr>
        <w:numPr>
          <w:ilvl w:val="0"/>
          <w:numId w:val="0"/>
        </w:numPr>
        <w:snapToGrid w:val="0"/>
        <w:spacing w:beforeLines="50" w:afterLines="50" w:line="500" w:lineRule="exact"/>
        <w:ind w:left="567" w:leftChars="0"/>
        <w:outlineLvl w:val="1"/>
        <w:rPr>
          <w:rFonts w:ascii="仿宋_GB2312" w:eastAsia="仿宋_GB2312"/>
          <w:b/>
          <w:sz w:val="28"/>
          <w:szCs w:val="28"/>
        </w:rPr>
      </w:pPr>
      <w:bookmarkStart w:id="62" w:name="_Toc476644694"/>
      <w:r>
        <w:rPr>
          <w:rFonts w:hint="eastAsia" w:ascii="仿宋_GB2312" w:eastAsia="仿宋_GB2312"/>
          <w:b/>
          <w:sz w:val="28"/>
          <w:szCs w:val="28"/>
          <w:lang w:eastAsia="zh-CN"/>
        </w:rPr>
        <w:t>十一、</w:t>
      </w:r>
      <w:r>
        <w:rPr>
          <w:rFonts w:hint="eastAsia" w:ascii="仿宋_GB2312" w:eastAsia="仿宋_GB2312"/>
          <w:b/>
          <w:sz w:val="28"/>
          <w:szCs w:val="28"/>
        </w:rPr>
        <w:t>授予合同</w:t>
      </w:r>
      <w:bookmarkEnd w:id="61"/>
      <w:bookmarkEnd w:id="62"/>
    </w:p>
    <w:p>
      <w:pPr>
        <w:numPr>
          <w:ilvl w:val="1"/>
          <w:numId w:val="11"/>
        </w:numPr>
        <w:snapToGrid w:val="0"/>
        <w:spacing w:line="500" w:lineRule="exact"/>
        <w:rPr>
          <w:rFonts w:ascii="仿宋_GB2312" w:eastAsia="仿宋_GB2312"/>
          <w:sz w:val="28"/>
          <w:szCs w:val="28"/>
        </w:rPr>
      </w:pPr>
      <w:r>
        <w:rPr>
          <w:rFonts w:hint="eastAsia" w:ascii="仿宋_GB2312" w:eastAsia="仿宋_GB2312"/>
          <w:sz w:val="28"/>
          <w:szCs w:val="28"/>
        </w:rPr>
        <w:t>中标通知和合同授予</w:t>
      </w:r>
    </w:p>
    <w:p>
      <w:pPr>
        <w:snapToGrid w:val="0"/>
        <w:spacing w:line="600" w:lineRule="exact"/>
        <w:ind w:firstLine="560" w:firstLineChars="200"/>
        <w:rPr>
          <w:rFonts w:ascii="仿宋_GB2312" w:eastAsia="仿宋_GB2312"/>
          <w:bCs/>
          <w:sz w:val="28"/>
          <w:szCs w:val="28"/>
        </w:rPr>
      </w:pPr>
      <w:r>
        <w:rPr>
          <w:rFonts w:hint="eastAsia" w:ascii="仿宋_GB2312" w:eastAsia="仿宋_GB2312"/>
          <w:sz w:val="28"/>
          <w:szCs w:val="28"/>
        </w:rPr>
        <w:t>评定结果经采购人确定后，</w:t>
      </w:r>
      <w:r>
        <w:rPr>
          <w:rFonts w:hint="eastAsia" w:ascii="仿宋_GB2312" w:eastAsia="仿宋_GB2312"/>
          <w:sz w:val="28"/>
          <w:szCs w:val="28"/>
          <w:lang w:eastAsia="zh-CN"/>
        </w:rPr>
        <w:t>衢州市衢江区政府采购中心</w:t>
      </w:r>
      <w:r>
        <w:rPr>
          <w:rFonts w:hint="eastAsia" w:ascii="仿宋_GB2312" w:eastAsia="仿宋_GB2312"/>
          <w:sz w:val="28"/>
          <w:szCs w:val="28"/>
        </w:rPr>
        <w:t>在中标人确定之日起2个工作日内将</w:t>
      </w:r>
      <w:r>
        <w:rPr>
          <w:rFonts w:hint="eastAsia" w:ascii="仿宋_GB2312" w:eastAsia="仿宋_GB2312"/>
          <w:sz w:val="28"/>
          <w:szCs w:val="28"/>
          <w:lang w:eastAsia="zh-CN"/>
        </w:rPr>
        <w:t>在政采云平台</w:t>
      </w:r>
      <w:r>
        <w:rPr>
          <w:rFonts w:hint="eastAsia" w:ascii="仿宋_GB2312" w:eastAsia="仿宋_GB2312"/>
          <w:sz w:val="28"/>
          <w:szCs w:val="28"/>
        </w:rPr>
        <w:t>发出《中标通知书》。中标人</w:t>
      </w:r>
      <w:r>
        <w:rPr>
          <w:rFonts w:hint="eastAsia" w:ascii="仿宋_GB2312" w:hAnsi="宋体" w:eastAsia="仿宋_GB2312"/>
          <w:sz w:val="28"/>
          <w:szCs w:val="28"/>
        </w:rPr>
        <w:t>与采购单位须按本公告发出后的</w:t>
      </w:r>
      <w:r>
        <w:rPr>
          <w:rFonts w:hint="eastAsia" w:ascii="仿宋_GB2312" w:hAnsi="宋体" w:eastAsia="仿宋_GB2312"/>
          <w:sz w:val="28"/>
          <w:szCs w:val="28"/>
          <w:lang w:eastAsia="zh-CN"/>
        </w:rPr>
        <w:t>三</w:t>
      </w:r>
      <w:r>
        <w:rPr>
          <w:rFonts w:hint="eastAsia" w:ascii="仿宋_GB2312" w:hAnsi="宋体" w:eastAsia="仿宋_GB2312"/>
          <w:sz w:val="28"/>
          <w:szCs w:val="28"/>
        </w:rPr>
        <w:t>十天内签订合同。</w:t>
      </w:r>
    </w:p>
    <w:p>
      <w:pPr>
        <w:numPr>
          <w:ilvl w:val="2"/>
          <w:numId w:val="11"/>
        </w:numPr>
        <w:snapToGrid w:val="0"/>
        <w:spacing w:line="500" w:lineRule="exact"/>
        <w:rPr>
          <w:rFonts w:ascii="仿宋_GB2312" w:eastAsia="仿宋_GB2312"/>
          <w:sz w:val="28"/>
          <w:szCs w:val="28"/>
        </w:rPr>
      </w:pPr>
      <w:r>
        <w:rPr>
          <w:rFonts w:hint="eastAsia" w:ascii="仿宋_GB2312" w:eastAsia="仿宋_GB2312"/>
          <w:sz w:val="28"/>
          <w:szCs w:val="28"/>
        </w:rPr>
        <w:t>《中标通知书》一经发出即发生法律效力。招标人无义务向未中标人解释落选原因，不退回投标文件。《中标通知书》将作为签订合同的依据。</w:t>
      </w:r>
    </w:p>
    <w:p>
      <w:pPr>
        <w:numPr>
          <w:ilvl w:val="2"/>
          <w:numId w:val="11"/>
        </w:numPr>
        <w:snapToGrid w:val="0"/>
        <w:spacing w:line="500" w:lineRule="exact"/>
        <w:rPr>
          <w:rFonts w:ascii="仿宋_GB2312" w:eastAsia="仿宋_GB2312"/>
          <w:b/>
          <w:sz w:val="28"/>
          <w:szCs w:val="28"/>
        </w:rPr>
      </w:pPr>
      <w:r>
        <w:rPr>
          <w:rFonts w:hint="eastAsia" w:ascii="仿宋_GB2312" w:eastAsia="仿宋_GB2312"/>
          <w:sz w:val="28"/>
          <w:szCs w:val="28"/>
        </w:rPr>
        <w:t>履约保证金：</w:t>
      </w:r>
      <w:r>
        <w:rPr>
          <w:rFonts w:hint="eastAsia" w:ascii="仿宋_GB2312" w:eastAsia="仿宋_GB2312"/>
          <w:kern w:val="0"/>
          <w:sz w:val="28"/>
          <w:szCs w:val="28"/>
          <w:lang w:val="en-US" w:eastAsia="zh-CN"/>
        </w:rPr>
        <w:t>本项目免收</w:t>
      </w:r>
      <w:r>
        <w:rPr>
          <w:rFonts w:hint="eastAsia" w:ascii="仿宋_GB2312" w:eastAsia="仿宋_GB2312"/>
          <w:kern w:val="0"/>
          <w:sz w:val="28"/>
          <w:szCs w:val="28"/>
        </w:rPr>
        <w:t>履约保证金</w:t>
      </w:r>
      <w:r>
        <w:rPr>
          <w:rFonts w:hint="eastAsia" w:ascii="仿宋_GB2312" w:eastAsia="仿宋_GB2312"/>
          <w:b/>
          <w:sz w:val="28"/>
          <w:szCs w:val="28"/>
        </w:rPr>
        <w:t>。</w:t>
      </w:r>
    </w:p>
    <w:p>
      <w:pPr>
        <w:numPr>
          <w:ilvl w:val="2"/>
          <w:numId w:val="11"/>
        </w:numPr>
        <w:snapToGrid w:val="0"/>
        <w:spacing w:line="500" w:lineRule="exact"/>
        <w:rPr>
          <w:rFonts w:ascii="仿宋_GB2312" w:eastAsia="仿宋_GB2312"/>
          <w:sz w:val="28"/>
          <w:szCs w:val="28"/>
        </w:rPr>
      </w:pPr>
      <w:r>
        <w:rPr>
          <w:rFonts w:hint="eastAsia" w:ascii="仿宋_GB2312" w:eastAsia="仿宋_GB2312"/>
          <w:sz w:val="28"/>
          <w:szCs w:val="28"/>
        </w:rPr>
        <w:t>签订合同：中标人按《中标通知书》指定的时间、地点与采购人直接签订合同。在有合理证据证明中标人在投标过程中承诺的内容不能实质响应的，采购人有权拒签合同。</w:t>
      </w:r>
    </w:p>
    <w:p>
      <w:pPr>
        <w:numPr>
          <w:ilvl w:val="2"/>
          <w:numId w:val="11"/>
        </w:numPr>
        <w:snapToGrid w:val="0"/>
        <w:spacing w:line="500" w:lineRule="exact"/>
        <w:rPr>
          <w:rFonts w:ascii="仿宋_GB2312" w:eastAsia="仿宋_GB2312"/>
          <w:sz w:val="28"/>
          <w:szCs w:val="28"/>
        </w:rPr>
      </w:pPr>
      <w:r>
        <w:rPr>
          <w:rFonts w:hint="eastAsia" w:ascii="仿宋_GB2312" w:eastAsia="仿宋_GB2312"/>
          <w:sz w:val="28"/>
          <w:szCs w:val="28"/>
        </w:rPr>
        <w:t>招标文件、澄清文件、投标文件等，均为签订合同的依据。中标人接到中标通知书后在规定的时间内与采购人签订合同。</w:t>
      </w:r>
    </w:p>
    <w:p>
      <w:pPr>
        <w:numPr>
          <w:ilvl w:val="2"/>
          <w:numId w:val="11"/>
        </w:numPr>
        <w:snapToGrid w:val="0"/>
        <w:spacing w:line="500" w:lineRule="exact"/>
        <w:rPr>
          <w:rFonts w:ascii="仿宋_GB2312" w:eastAsia="仿宋_GB2312"/>
          <w:sz w:val="28"/>
          <w:szCs w:val="28"/>
        </w:rPr>
      </w:pPr>
      <w:r>
        <w:rPr>
          <w:rFonts w:hint="eastAsia" w:ascii="仿宋_GB2312" w:eastAsia="仿宋_GB2312"/>
          <w:sz w:val="28"/>
          <w:szCs w:val="28"/>
        </w:rPr>
        <w:t>中标人不遵守投标文件的要约、承诺，擅自修改投标文件的内容或在接到中标通知书规定的时间内，借故拖延、拒签合同者，采购人将取消该投标人的中标资格。</w:t>
      </w:r>
    </w:p>
    <w:p>
      <w:pPr>
        <w:numPr>
          <w:ilvl w:val="0"/>
          <w:numId w:val="0"/>
        </w:numPr>
        <w:snapToGrid w:val="0"/>
        <w:spacing w:beforeLines="50" w:afterLines="50" w:line="500" w:lineRule="exact"/>
        <w:ind w:left="567" w:leftChars="0"/>
        <w:outlineLvl w:val="1"/>
        <w:rPr>
          <w:rFonts w:ascii="仿宋_GB2312" w:eastAsia="仿宋_GB2312"/>
          <w:b/>
          <w:sz w:val="28"/>
          <w:szCs w:val="28"/>
        </w:rPr>
      </w:pPr>
      <w:bookmarkStart w:id="63" w:name="_Toc356371441"/>
      <w:bookmarkStart w:id="64" w:name="_Toc476644695"/>
      <w:r>
        <w:rPr>
          <w:rFonts w:hint="eastAsia" w:ascii="仿宋_GB2312" w:hAnsi="宋体" w:eastAsia="仿宋_GB2312"/>
          <w:b/>
          <w:sz w:val="28"/>
          <w:szCs w:val="28"/>
          <w:lang w:eastAsia="zh-CN"/>
        </w:rPr>
        <w:t>十二、</w:t>
      </w:r>
      <w:r>
        <w:rPr>
          <w:rFonts w:hint="eastAsia" w:ascii="仿宋_GB2312" w:hAnsi="宋体" w:eastAsia="仿宋_GB2312"/>
          <w:b/>
          <w:sz w:val="28"/>
          <w:szCs w:val="28"/>
        </w:rPr>
        <w:t>质疑与投诉</w:t>
      </w:r>
    </w:p>
    <w:p>
      <w:pPr>
        <w:snapToGrid w:val="0"/>
        <w:spacing w:beforeLines="50" w:afterLines="50" w:line="500" w:lineRule="exact"/>
        <w:ind w:firstLine="560" w:firstLineChars="200"/>
        <w:outlineLvl w:val="1"/>
        <w:rPr>
          <w:rFonts w:ascii="仿宋_GB2312" w:hAnsi="宋体"/>
          <w:b/>
          <w:vanish/>
          <w:szCs w:val="28"/>
        </w:rPr>
      </w:pPr>
      <w:r>
        <w:rPr>
          <w:rFonts w:hint="eastAsia" w:ascii="仿宋_GB2312" w:hAnsi="宋体" w:eastAsia="仿宋_GB2312"/>
          <w:sz w:val="28"/>
          <w:szCs w:val="28"/>
          <w:lang w:val="zh-CN"/>
        </w:rPr>
        <w:t>根据《中华人民共和国政府采购法》、《中华人民共和国政府采购法实施条例》、</w:t>
      </w:r>
      <w:r>
        <w:rPr>
          <w:rFonts w:hint="eastAsia" w:ascii="仿宋_GB2312" w:hAnsi="微软雅黑" w:eastAsia="仿宋_GB2312"/>
          <w:sz w:val="28"/>
          <w:szCs w:val="28"/>
          <w:shd w:val="clear" w:color="auto" w:fill="FFFFFF"/>
        </w:rPr>
        <w:t>《政府采购质疑和投诉办法》</w:t>
      </w:r>
      <w:r>
        <w:rPr>
          <w:rFonts w:hint="eastAsia" w:ascii="仿宋_GB2312" w:hAnsi="宋体" w:eastAsia="仿宋_GB2312"/>
          <w:sz w:val="28"/>
          <w:szCs w:val="28"/>
          <w:lang w:val="zh-CN"/>
        </w:rPr>
        <w:t>(</w:t>
      </w:r>
      <w:r>
        <w:rPr>
          <w:rStyle w:val="67"/>
          <w:rFonts w:hint="eastAsia" w:ascii="仿宋_GB2312" w:hAnsi="微软雅黑" w:eastAsia="仿宋_GB2312"/>
          <w:b w:val="0"/>
          <w:sz w:val="28"/>
          <w:szCs w:val="28"/>
          <w:shd w:val="clear" w:color="auto" w:fill="FFFFFF"/>
        </w:rPr>
        <w:t>财政部令第94号</w:t>
      </w:r>
      <w:r>
        <w:rPr>
          <w:rFonts w:hint="eastAsia" w:ascii="仿宋_GB2312" w:hAnsi="宋体" w:eastAsia="仿宋_GB2312"/>
          <w:sz w:val="28"/>
          <w:szCs w:val="28"/>
          <w:lang w:val="zh-CN"/>
        </w:rPr>
        <w:t>)，政府采购供应商可以依法提起质疑和投诉。</w:t>
      </w:r>
    </w:p>
    <w:p>
      <w:pPr>
        <w:numPr>
          <w:ilvl w:val="1"/>
          <w:numId w:val="12"/>
        </w:numPr>
        <w:snapToGrid w:val="0"/>
        <w:spacing w:beforeLines="50" w:afterLines="50" w:line="500" w:lineRule="exact"/>
        <w:rPr>
          <w:rFonts w:ascii="仿宋_GB2312" w:eastAsia="仿宋_GB2312"/>
          <w:sz w:val="28"/>
          <w:szCs w:val="28"/>
        </w:rPr>
      </w:pPr>
      <w:r>
        <w:rPr>
          <w:rFonts w:hint="eastAsia" w:ascii="仿宋_GB2312" w:hAnsi="宋体" w:eastAsia="仿宋_GB2312"/>
          <w:b/>
          <w:sz w:val="28"/>
          <w:szCs w:val="28"/>
        </w:rPr>
        <w:t>供应商询问</w:t>
      </w:r>
      <w:r>
        <w:rPr>
          <w:rFonts w:hint="eastAsia" w:ascii="仿宋_GB2312" w:hAnsi="宋体" w:eastAsia="仿宋_GB2312"/>
          <w:sz w:val="28"/>
          <w:szCs w:val="28"/>
          <w:lang w:val="zh-CN"/>
        </w:rPr>
        <w:t>供应商对政府采购活动事项有疑问的，可以向采购机构提出询问，采购机构在3个工作日内作出答复，但答复的内容不得涉及商业秘密。</w:t>
      </w:r>
    </w:p>
    <w:p>
      <w:pPr>
        <w:numPr>
          <w:ilvl w:val="1"/>
          <w:numId w:val="12"/>
        </w:numPr>
        <w:snapToGrid w:val="0"/>
        <w:spacing w:beforeLines="50" w:afterLines="50" w:line="500" w:lineRule="exact"/>
        <w:rPr>
          <w:rFonts w:ascii="仿宋_GB2312" w:eastAsia="仿宋_GB2312"/>
          <w:sz w:val="28"/>
          <w:szCs w:val="28"/>
        </w:rPr>
      </w:pPr>
      <w:r>
        <w:rPr>
          <w:rFonts w:hint="eastAsia" w:ascii="仿宋_GB2312" w:hAnsi="宋体" w:eastAsia="仿宋_GB2312"/>
          <w:b/>
          <w:sz w:val="28"/>
          <w:szCs w:val="28"/>
        </w:rPr>
        <w:t>供应商质疑</w:t>
      </w:r>
    </w:p>
    <w:p>
      <w:pPr>
        <w:numPr>
          <w:ilvl w:val="2"/>
          <w:numId w:val="12"/>
        </w:numPr>
        <w:snapToGrid w:val="0"/>
        <w:spacing w:line="500" w:lineRule="exact"/>
        <w:rPr>
          <w:rFonts w:ascii="仿宋_GB2312" w:eastAsia="仿宋_GB2312"/>
          <w:sz w:val="28"/>
          <w:szCs w:val="28"/>
        </w:rPr>
      </w:pPr>
      <w:r>
        <w:rPr>
          <w:rFonts w:hint="eastAsia" w:ascii="仿宋_GB2312" w:hAnsi="宋体" w:eastAsia="仿宋_GB2312"/>
          <w:sz w:val="28"/>
          <w:szCs w:val="28"/>
        </w:rPr>
        <w:t>供应商认为招标文件、采购过程和中标、成交结果使自己的权益受到损害的，可以在知道或者应知其权益受到损害之日起七个工作日内，以书面形式向采购机构提出质疑。</w:t>
      </w:r>
    </w:p>
    <w:p>
      <w:pPr>
        <w:snapToGrid w:val="0"/>
        <w:spacing w:beforeLines="50" w:afterLines="50" w:line="500" w:lineRule="exact"/>
        <w:ind w:left="567"/>
        <w:rPr>
          <w:rFonts w:ascii="仿宋_GB2312" w:hAnsi="宋体" w:eastAsia="仿宋_GB2312"/>
          <w:sz w:val="28"/>
          <w:szCs w:val="28"/>
        </w:rPr>
      </w:pPr>
      <w:r>
        <w:rPr>
          <w:rFonts w:hint="eastAsia" w:ascii="仿宋_GB2312" w:hAnsi="宋体" w:eastAsia="仿宋_GB2312"/>
          <w:sz w:val="28"/>
          <w:szCs w:val="28"/>
        </w:rPr>
        <w:t>政府采购法第五十二条规定的供应商应知其权益受到损害之日，是指：</w:t>
      </w:r>
    </w:p>
    <w:p>
      <w:pPr>
        <w:snapToGrid w:val="0"/>
        <w:spacing w:beforeLines="50" w:afterLines="50"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（1）对采购文件提出质疑的，应当在获取采购文件或者采购文件公告期限届满之日起7个工作日内提出。</w:t>
      </w:r>
    </w:p>
    <w:p>
      <w:pPr>
        <w:snapToGrid w:val="0"/>
        <w:spacing w:beforeLines="50" w:afterLines="50"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（2）对采购过程提出质疑的，为各采购程序环节结束之日；</w:t>
      </w:r>
    </w:p>
    <w:p>
      <w:pPr>
        <w:snapToGrid w:val="0"/>
        <w:spacing w:beforeLines="50" w:afterLines="50"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（3）对中标结果提出质疑的，为中标结果公告期限届满之日。</w:t>
      </w:r>
    </w:p>
    <w:p>
      <w:pPr>
        <w:snapToGrid w:val="0"/>
        <w:spacing w:beforeLines="50" w:afterLines="50" w:line="500" w:lineRule="exact"/>
        <w:ind w:firstLine="560" w:firstLineChars="200"/>
        <w:rPr>
          <w:rFonts w:ascii="仿宋_GB2312" w:eastAsia="仿宋_GB2312"/>
          <w:sz w:val="28"/>
          <w:szCs w:val="28"/>
        </w:rPr>
      </w:pPr>
      <w:r>
        <w:rPr>
          <w:rFonts w:hint="eastAsia" w:ascii="仿宋_GB2312" w:hAnsi="宋体" w:eastAsia="仿宋_GB2312"/>
          <w:sz w:val="28"/>
          <w:szCs w:val="28"/>
          <w:lang w:val="en-US" w:eastAsia="zh-CN"/>
        </w:rPr>
        <w:t>34.</w:t>
      </w:r>
      <w:r>
        <w:rPr>
          <w:rFonts w:hint="eastAsia" w:ascii="仿宋_GB2312" w:hAnsi="宋体" w:eastAsia="仿宋_GB2312"/>
          <w:sz w:val="28"/>
          <w:szCs w:val="28"/>
        </w:rPr>
        <w:t>供应商</w:t>
      </w:r>
      <w:r>
        <w:rPr>
          <w:rFonts w:hint="eastAsia" w:ascii="仿宋_GB2312" w:hAnsi="宋体" w:eastAsia="仿宋_GB2312"/>
          <w:bCs/>
          <w:sz w:val="28"/>
          <w:szCs w:val="28"/>
        </w:rPr>
        <w:t>质疑应当有明确的请求和必要的证明材料。供应商提交的质疑书需一式三份，由法定代表人</w:t>
      </w:r>
      <w:r>
        <w:rPr>
          <w:rFonts w:hint="eastAsia" w:ascii="仿宋_GB2312" w:hAnsi="宋体" w:eastAsia="仿宋_GB2312"/>
          <w:sz w:val="28"/>
          <w:szCs w:val="28"/>
        </w:rPr>
        <w:t>（负责人）</w:t>
      </w:r>
      <w:r>
        <w:rPr>
          <w:rFonts w:hint="eastAsia" w:ascii="仿宋_GB2312" w:hAnsi="宋体" w:eastAsia="仿宋_GB2312"/>
          <w:bCs/>
          <w:sz w:val="28"/>
          <w:szCs w:val="28"/>
        </w:rPr>
        <w:t>签字（或盖章）并加盖单位公章。质疑书格式范本详见：衢州市公共资源网-资料下载-政府采购-政府采购供应商质疑函范本</w:t>
      </w:r>
      <w:r>
        <w:rPr>
          <w:rFonts w:ascii="仿宋_GB2312" w:hAnsi="宋体" w:eastAsia="仿宋_GB2312"/>
          <w:bCs/>
          <w:sz w:val="28"/>
          <w:szCs w:val="28"/>
        </w:rPr>
        <w:t>。</w:t>
      </w:r>
      <w:r>
        <w:rPr>
          <w:rFonts w:hint="eastAsia" w:ascii="仿宋_GB2312" w:hAnsi="宋体" w:eastAsia="仿宋_GB2312"/>
          <w:b/>
          <w:bCs w:val="0"/>
          <w:sz w:val="28"/>
          <w:szCs w:val="28"/>
          <w:lang w:val="en-US" w:eastAsia="zh-CN"/>
        </w:rPr>
        <w:t>一个投标人只能质疑一次（针对某一个采购环节）。</w:t>
      </w:r>
    </w:p>
    <w:p>
      <w:pPr>
        <w:numPr>
          <w:ilvl w:val="0"/>
          <w:numId w:val="0"/>
        </w:numPr>
        <w:wordWrap w:val="0"/>
        <w:snapToGrid w:val="0"/>
        <w:spacing w:line="500" w:lineRule="exact"/>
        <w:ind w:firstLine="560" w:firstLineChars="200"/>
        <w:rPr>
          <w:rFonts w:ascii="仿宋_GB2312" w:eastAsia="仿宋_GB2312"/>
          <w:sz w:val="28"/>
          <w:szCs w:val="28"/>
        </w:rPr>
      </w:pPr>
      <w:r>
        <w:rPr>
          <w:rFonts w:hint="eastAsia" w:ascii="仿宋_GB2312" w:hAnsi="宋体" w:eastAsia="仿宋_GB2312"/>
          <w:sz w:val="28"/>
          <w:szCs w:val="28"/>
          <w:lang w:val="en-US" w:eastAsia="zh-CN"/>
        </w:rPr>
        <w:t>34.1</w:t>
      </w:r>
      <w:r>
        <w:rPr>
          <w:rFonts w:hint="eastAsia" w:ascii="仿宋_GB2312" w:hAnsi="宋体" w:eastAsia="仿宋_GB2312"/>
          <w:sz w:val="28"/>
          <w:szCs w:val="28"/>
        </w:rPr>
        <w:t>采购机构应当在收到供应商的书面质疑后七个工作日内作出答复，并以书面形式通知质疑供应商和其他与质疑处理结果有利害关系的政府采购当事人，但答复的内容不得涉及商业秘密。</w:t>
      </w:r>
    </w:p>
    <w:p>
      <w:pPr>
        <w:numPr>
          <w:ilvl w:val="0"/>
          <w:numId w:val="0"/>
        </w:numPr>
        <w:snapToGrid w:val="0"/>
        <w:spacing w:beforeLines="50" w:afterLines="50" w:line="500" w:lineRule="exact"/>
        <w:ind w:left="567" w:leftChars="0"/>
        <w:rPr>
          <w:rFonts w:ascii="仿宋_GB2312" w:eastAsia="仿宋_GB2312"/>
          <w:sz w:val="28"/>
          <w:szCs w:val="28"/>
        </w:rPr>
      </w:pPr>
      <w:r>
        <w:rPr>
          <w:rFonts w:hint="eastAsia" w:ascii="仿宋_GB2312" w:hAnsi="宋体" w:eastAsia="仿宋_GB2312"/>
          <w:b/>
          <w:sz w:val="28"/>
          <w:szCs w:val="28"/>
          <w:lang w:val="en-US" w:eastAsia="zh-CN"/>
        </w:rPr>
        <w:t>35.</w:t>
      </w:r>
      <w:r>
        <w:rPr>
          <w:rFonts w:hint="eastAsia" w:ascii="仿宋_GB2312" w:hAnsi="宋体" w:eastAsia="仿宋_GB2312"/>
          <w:b/>
          <w:sz w:val="28"/>
          <w:szCs w:val="28"/>
        </w:rPr>
        <w:t>供应商投诉</w:t>
      </w:r>
    </w:p>
    <w:p>
      <w:pPr>
        <w:pStyle w:val="287"/>
        <w:numPr>
          <w:ilvl w:val="0"/>
          <w:numId w:val="0"/>
        </w:numPr>
        <w:snapToGrid w:val="0"/>
        <w:spacing w:line="500" w:lineRule="exact"/>
        <w:ind w:firstLine="560" w:firstLineChars="200"/>
        <w:rPr>
          <w:rFonts w:hint="eastAsia" w:ascii="仿宋_GB2312" w:hAnsi="宋体" w:eastAsia="仿宋_GB2312"/>
          <w:sz w:val="28"/>
          <w:szCs w:val="28"/>
        </w:rPr>
      </w:pPr>
      <w:r>
        <w:rPr>
          <w:rFonts w:hint="eastAsia" w:ascii="仿宋_GB2312" w:hAnsi="宋体"/>
          <w:sz w:val="28"/>
          <w:szCs w:val="28"/>
          <w:lang w:val="en-US" w:eastAsia="zh-CN"/>
        </w:rPr>
        <w:t>35.1</w:t>
      </w:r>
      <w:r>
        <w:rPr>
          <w:rFonts w:hint="eastAsia" w:ascii="仿宋_GB2312" w:hAnsi="宋体" w:eastAsia="仿宋_GB2312"/>
          <w:sz w:val="28"/>
          <w:szCs w:val="28"/>
        </w:rPr>
        <w:t>质疑供应商对采购机构的答复不满意或者采购机构未在规定的时间内作出答复的，可以在答复期满后十五个工作日内向</w:t>
      </w:r>
      <w:r>
        <w:rPr>
          <w:rFonts w:hint="eastAsia" w:ascii="仿宋_GB2312" w:hAnsi="宋体" w:eastAsia="仿宋_GB2312"/>
          <w:bCs/>
          <w:sz w:val="28"/>
          <w:szCs w:val="28"/>
        </w:rPr>
        <w:t>同级政府采购监督管理部门</w:t>
      </w:r>
      <w:r>
        <w:rPr>
          <w:rFonts w:hint="eastAsia" w:ascii="仿宋_GB2312" w:hAnsi="宋体" w:eastAsia="仿宋_GB2312"/>
          <w:sz w:val="28"/>
          <w:szCs w:val="28"/>
        </w:rPr>
        <w:t>提出投诉。</w:t>
      </w:r>
      <w:bookmarkEnd w:id="63"/>
      <w:bookmarkEnd w:id="64"/>
    </w:p>
    <w:p>
      <w:pPr>
        <w:pStyle w:val="287"/>
        <w:numPr>
          <w:ilvl w:val="0"/>
          <w:numId w:val="0"/>
        </w:numPr>
        <w:snapToGrid w:val="0"/>
        <w:spacing w:line="500" w:lineRule="exact"/>
        <w:ind w:firstLine="560" w:firstLineChars="200"/>
        <w:rPr>
          <w:rFonts w:ascii="仿宋_GB2312" w:eastAsia="仿宋_GB2312"/>
          <w:sz w:val="28"/>
          <w:szCs w:val="28"/>
        </w:rPr>
      </w:pPr>
      <w:r>
        <w:rPr>
          <w:rFonts w:hint="eastAsia" w:ascii="仿宋_GB2312" w:hAnsi="宋体"/>
          <w:sz w:val="28"/>
          <w:szCs w:val="28"/>
          <w:lang w:val="en-US" w:eastAsia="zh-CN"/>
        </w:rPr>
        <w:t>35.2</w:t>
      </w:r>
      <w:r>
        <w:rPr>
          <w:rFonts w:hint="eastAsia" w:ascii="仿宋_GB2312" w:eastAsia="仿宋_GB2312"/>
          <w:sz w:val="28"/>
          <w:szCs w:val="28"/>
        </w:rPr>
        <w:t>投标人有下列情形之一的,处以政府采购项目中标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p>
    <w:p>
      <w:pPr>
        <w:numPr>
          <w:ilvl w:val="2"/>
          <w:numId w:val="13"/>
        </w:numPr>
        <w:snapToGrid w:val="0"/>
        <w:spacing w:line="500" w:lineRule="exact"/>
        <w:rPr>
          <w:rFonts w:ascii="仿宋_GB2312" w:eastAsia="仿宋_GB2312"/>
          <w:sz w:val="28"/>
          <w:szCs w:val="28"/>
        </w:rPr>
      </w:pPr>
      <w:r>
        <w:rPr>
          <w:rFonts w:hint="eastAsia" w:ascii="仿宋_GB2312" w:eastAsia="仿宋_GB2312"/>
          <w:sz w:val="28"/>
          <w:szCs w:val="28"/>
        </w:rPr>
        <w:t>提供虚假材料谋取中标的;</w:t>
      </w:r>
    </w:p>
    <w:p>
      <w:pPr>
        <w:numPr>
          <w:ilvl w:val="2"/>
          <w:numId w:val="13"/>
        </w:numPr>
        <w:snapToGrid w:val="0"/>
        <w:spacing w:line="500" w:lineRule="exact"/>
        <w:rPr>
          <w:rFonts w:ascii="仿宋_GB2312" w:eastAsia="仿宋_GB2312"/>
          <w:sz w:val="28"/>
          <w:szCs w:val="28"/>
        </w:rPr>
      </w:pPr>
      <w:r>
        <w:rPr>
          <w:rFonts w:hint="eastAsia" w:ascii="仿宋_GB2312" w:eastAsia="仿宋_GB2312"/>
          <w:sz w:val="28"/>
          <w:szCs w:val="28"/>
        </w:rPr>
        <w:t>采取不正当手段诋毁、排挤其他投标人的;</w:t>
      </w:r>
    </w:p>
    <w:p>
      <w:pPr>
        <w:numPr>
          <w:ilvl w:val="2"/>
          <w:numId w:val="13"/>
        </w:numPr>
        <w:snapToGrid w:val="0"/>
        <w:spacing w:line="500" w:lineRule="exact"/>
        <w:rPr>
          <w:rFonts w:ascii="仿宋_GB2312" w:eastAsia="仿宋_GB2312"/>
          <w:sz w:val="28"/>
          <w:szCs w:val="28"/>
        </w:rPr>
      </w:pPr>
      <w:r>
        <w:rPr>
          <w:rFonts w:hint="eastAsia" w:ascii="仿宋_GB2312" w:eastAsia="仿宋_GB2312"/>
          <w:sz w:val="28"/>
          <w:szCs w:val="28"/>
        </w:rPr>
        <w:t>与采购人、采购代理机构、其他投标人恶意串通的;</w:t>
      </w:r>
    </w:p>
    <w:p>
      <w:pPr>
        <w:numPr>
          <w:ilvl w:val="2"/>
          <w:numId w:val="13"/>
        </w:numPr>
        <w:snapToGrid w:val="0"/>
        <w:spacing w:line="500" w:lineRule="exact"/>
        <w:rPr>
          <w:rFonts w:ascii="仿宋_GB2312" w:eastAsia="仿宋_GB2312"/>
          <w:sz w:val="28"/>
          <w:szCs w:val="28"/>
        </w:rPr>
      </w:pPr>
      <w:r>
        <w:rPr>
          <w:rFonts w:hint="eastAsia" w:ascii="仿宋_GB2312" w:eastAsia="仿宋_GB2312"/>
          <w:sz w:val="28"/>
          <w:szCs w:val="28"/>
        </w:rPr>
        <w:t>向采购人、采购代理机构行贿或者提供其他不正当利益的;</w:t>
      </w:r>
    </w:p>
    <w:p>
      <w:pPr>
        <w:numPr>
          <w:ilvl w:val="2"/>
          <w:numId w:val="13"/>
        </w:numPr>
        <w:snapToGrid w:val="0"/>
        <w:spacing w:line="500" w:lineRule="exact"/>
        <w:rPr>
          <w:rFonts w:ascii="仿宋_GB2312" w:eastAsia="仿宋_GB2312"/>
          <w:sz w:val="28"/>
          <w:szCs w:val="28"/>
        </w:rPr>
      </w:pPr>
      <w:r>
        <w:rPr>
          <w:rFonts w:hint="eastAsia" w:ascii="仿宋_GB2312" w:eastAsia="仿宋_GB2312"/>
          <w:sz w:val="28"/>
          <w:szCs w:val="28"/>
        </w:rPr>
        <w:t>在招标过程中与采购人进行协商谈判、不按照招标文件和中标人的投标文件订立合同,或者与采购人另行订立背离合同实质性内容的协议的;</w:t>
      </w:r>
    </w:p>
    <w:p>
      <w:pPr>
        <w:numPr>
          <w:ilvl w:val="2"/>
          <w:numId w:val="13"/>
        </w:numPr>
        <w:snapToGrid w:val="0"/>
        <w:spacing w:line="500" w:lineRule="exact"/>
        <w:rPr>
          <w:rFonts w:ascii="仿宋_GB2312" w:eastAsia="仿宋_GB2312"/>
          <w:sz w:val="28"/>
          <w:szCs w:val="28"/>
        </w:rPr>
      </w:pPr>
      <w:r>
        <w:rPr>
          <w:rFonts w:hint="eastAsia" w:ascii="仿宋_GB2312" w:eastAsia="仿宋_GB2312"/>
          <w:sz w:val="28"/>
          <w:szCs w:val="28"/>
        </w:rPr>
        <w:t>拒绝有关部门监督检查或者提供虚假情况的；</w:t>
      </w:r>
    </w:p>
    <w:p>
      <w:pPr>
        <w:numPr>
          <w:ilvl w:val="0"/>
          <w:numId w:val="14"/>
        </w:numPr>
        <w:snapToGrid w:val="0"/>
        <w:spacing w:beforeLines="50" w:afterLines="50" w:line="500" w:lineRule="exact"/>
        <w:ind w:left="567" w:leftChars="0"/>
        <w:outlineLvl w:val="1"/>
        <w:rPr>
          <w:rFonts w:hint="eastAsia" w:ascii="仿宋_GB2312" w:eastAsia="仿宋_GB2312"/>
          <w:b/>
          <w:sz w:val="28"/>
          <w:szCs w:val="28"/>
        </w:rPr>
      </w:pPr>
      <w:bookmarkStart w:id="65" w:name="_Toc356371442"/>
      <w:bookmarkStart w:id="66" w:name="_Toc476644696"/>
      <w:r>
        <w:rPr>
          <w:rFonts w:hint="eastAsia" w:ascii="仿宋_GB2312" w:eastAsia="仿宋_GB2312"/>
          <w:b/>
          <w:sz w:val="28"/>
          <w:szCs w:val="28"/>
        </w:rPr>
        <w:t>其他</w:t>
      </w:r>
      <w:bookmarkEnd w:id="65"/>
      <w:bookmarkEnd w:id="66"/>
    </w:p>
    <w:p>
      <w:pPr>
        <w:numPr>
          <w:ilvl w:val="0"/>
          <w:numId w:val="0"/>
        </w:numPr>
        <w:snapToGrid w:val="0"/>
        <w:spacing w:beforeLines="50" w:afterLines="50" w:line="500" w:lineRule="exact"/>
        <w:ind w:firstLine="560" w:firstLineChars="200"/>
        <w:outlineLvl w:val="1"/>
        <w:sectPr>
          <w:headerReference r:id="rId5" w:type="default"/>
          <w:footerReference r:id="rId6" w:type="default"/>
          <w:pgSz w:w="11906" w:h="16838"/>
          <w:pgMar w:top="1389" w:right="1247" w:bottom="1389" w:left="1247" w:header="851" w:footer="992" w:gutter="284"/>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sz w:val="28"/>
          <w:szCs w:val="28"/>
          <w:lang w:val="en-US" w:eastAsia="zh-CN"/>
        </w:rPr>
        <w:t>36.</w:t>
      </w:r>
      <w:r>
        <w:rPr>
          <w:rFonts w:hint="eastAsia" w:ascii="仿宋_GB2312" w:eastAsia="仿宋_GB2312"/>
          <w:sz w:val="28"/>
          <w:szCs w:val="28"/>
        </w:rPr>
        <w:t>解释权：本招标文件是依据《中华人民共和国政府采购法》、《中华人民共和国政府采购法实施条例》（中华人民共和国国务院令第658号）、《政府采购货物和服务招标投标管理办法》（中华人民共和国财政部令第87号）及有关规定编制的，解释权属招标人。</w:t>
      </w:r>
    </w:p>
    <w:p>
      <w:pPr>
        <w:spacing w:line="540" w:lineRule="exact"/>
        <w:jc w:val="center"/>
        <w:outlineLvl w:val="0"/>
        <w:rPr>
          <w:rFonts w:ascii="仿宋_GB2312" w:hAnsi="宋体" w:eastAsia="仿宋_GB2312" w:cs="宋体"/>
          <w:b/>
          <w:sz w:val="32"/>
          <w:szCs w:val="32"/>
        </w:rPr>
      </w:pPr>
      <w:bookmarkStart w:id="67" w:name="_Toc476644697"/>
      <w:bookmarkStart w:id="68" w:name="_Toc354401531"/>
      <w:bookmarkStart w:id="69" w:name="_Toc322352983"/>
      <w:bookmarkStart w:id="70" w:name="_Toc350256314"/>
      <w:r>
        <w:rPr>
          <w:rFonts w:hint="eastAsia" w:ascii="仿宋_GB2312" w:hAnsi="宋体" w:eastAsia="仿宋_GB2312" w:cs="宋体"/>
          <w:b/>
          <w:sz w:val="32"/>
          <w:szCs w:val="32"/>
        </w:rPr>
        <w:t>第三章  采购内容及要求</w:t>
      </w:r>
      <w:bookmarkEnd w:id="67"/>
      <w:bookmarkEnd w:id="68"/>
      <w:bookmarkEnd w:id="69"/>
      <w:bookmarkEnd w:id="70"/>
    </w:p>
    <w:p>
      <w:pPr>
        <w:pStyle w:val="153"/>
        <w:ind w:firstLine="0" w:firstLineChars="0"/>
        <w:jc w:val="left"/>
        <w:outlineLvl w:val="0"/>
        <w:rPr>
          <w:rFonts w:ascii="宋体" w:hAnsi="宋体"/>
          <w:b/>
          <w:color w:val="000000"/>
          <w:sz w:val="32"/>
          <w:szCs w:val="32"/>
        </w:rPr>
      </w:pPr>
      <w:bookmarkStart w:id="71" w:name="_Toc354401534"/>
      <w:bookmarkStart w:id="72" w:name="_Toc322352984"/>
      <w:bookmarkStart w:id="73" w:name="_Toc476644703"/>
      <w:bookmarkStart w:id="74" w:name="_Toc350256315"/>
      <w:r>
        <w:rPr>
          <w:rFonts w:hint="eastAsia" w:ascii="宋体" w:hAnsi="宋体"/>
          <w:b/>
          <w:color w:val="000000"/>
          <w:sz w:val="32"/>
          <w:szCs w:val="32"/>
          <w:lang w:val="en-US" w:eastAsia="zh-CN"/>
        </w:rPr>
        <w:t>一、</w:t>
      </w:r>
      <w:r>
        <w:rPr>
          <w:rFonts w:hint="eastAsia" w:ascii="宋体" w:hAnsi="宋体"/>
          <w:b/>
          <w:color w:val="000000"/>
          <w:sz w:val="32"/>
          <w:szCs w:val="32"/>
        </w:rPr>
        <w:t>项目清单</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713"/>
        <w:gridCol w:w="1218"/>
        <w:gridCol w:w="1466"/>
        <w:gridCol w:w="3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5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71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名称</w:t>
            </w: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数量</w:t>
            </w:r>
          </w:p>
        </w:tc>
        <w:tc>
          <w:tcPr>
            <w:tcW w:w="14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单位</w:t>
            </w:r>
          </w:p>
        </w:tc>
        <w:tc>
          <w:tcPr>
            <w:tcW w:w="390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sz w:val="20"/>
                <w:szCs w:val="20"/>
                <w:vertAlign w:val="baseline"/>
                <w:lang w:val="en-US" w:eastAsia="zh-CN"/>
              </w:rPr>
            </w:pPr>
            <w:r>
              <w:rPr>
                <w:rFonts w:hint="eastAsia" w:ascii="宋体" w:hAnsi="宋体" w:eastAsia="宋体" w:cs="宋体"/>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713"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便携式计算机</w:t>
            </w:r>
          </w:p>
        </w:tc>
        <w:tc>
          <w:tcPr>
            <w:tcW w:w="121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38</w:t>
            </w:r>
            <w:r>
              <w:rPr>
                <w:rFonts w:hint="eastAsia" w:ascii="宋体" w:hAnsi="宋体" w:eastAsia="宋体" w:cs="宋体"/>
                <w:i w:val="0"/>
                <w:iCs w:val="0"/>
                <w:color w:val="000000"/>
                <w:kern w:val="0"/>
                <w:sz w:val="20"/>
                <w:szCs w:val="20"/>
                <w:u w:val="none"/>
                <w:lang w:val="en-US" w:eastAsia="zh-CN" w:bidi="ar"/>
              </w:rPr>
              <w:t xml:space="preserve"> </w:t>
            </w:r>
          </w:p>
        </w:tc>
        <w:tc>
          <w:tcPr>
            <w:tcW w:w="1466" w:type="dxa"/>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套</w:t>
            </w:r>
          </w:p>
        </w:tc>
        <w:tc>
          <w:tcPr>
            <w:tcW w:w="3905" w:type="dxa"/>
            <w:noWrap w:val="0"/>
            <w:vAlign w:val="center"/>
          </w:tcPr>
          <w:p>
            <w:pPr>
              <w:jc w:val="center"/>
              <w:rPr>
                <w:rFonts w:hint="default"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713"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通用台式计算机</w:t>
            </w:r>
          </w:p>
        </w:tc>
        <w:tc>
          <w:tcPr>
            <w:tcW w:w="121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18</w:t>
            </w:r>
            <w:r>
              <w:rPr>
                <w:rFonts w:hint="eastAsia" w:ascii="宋体" w:hAnsi="宋体" w:eastAsia="宋体" w:cs="宋体"/>
                <w:i w:val="0"/>
                <w:iCs w:val="0"/>
                <w:color w:val="000000"/>
                <w:kern w:val="0"/>
                <w:sz w:val="20"/>
                <w:szCs w:val="20"/>
                <w:u w:val="none"/>
                <w:lang w:val="en-US" w:eastAsia="zh-CN" w:bidi="ar"/>
              </w:rPr>
              <w:t xml:space="preserve"> </w:t>
            </w:r>
          </w:p>
        </w:tc>
        <w:tc>
          <w:tcPr>
            <w:tcW w:w="146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套</w:t>
            </w:r>
          </w:p>
        </w:tc>
        <w:tc>
          <w:tcPr>
            <w:tcW w:w="3905" w:type="dxa"/>
            <w:noWrap w:val="0"/>
            <w:vAlign w:val="center"/>
          </w:tcPr>
          <w:p>
            <w:pPr>
              <w:jc w:val="center"/>
              <w:rPr>
                <w:rFonts w:hint="default"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713"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便携式打印机</w:t>
            </w:r>
          </w:p>
        </w:tc>
        <w:tc>
          <w:tcPr>
            <w:tcW w:w="121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33</w:t>
            </w:r>
            <w:r>
              <w:rPr>
                <w:rFonts w:hint="eastAsia" w:ascii="宋体" w:hAnsi="宋体" w:eastAsia="宋体" w:cs="宋体"/>
                <w:i w:val="0"/>
                <w:iCs w:val="0"/>
                <w:color w:val="000000"/>
                <w:kern w:val="0"/>
                <w:sz w:val="20"/>
                <w:szCs w:val="20"/>
                <w:u w:val="none"/>
                <w:lang w:val="en-US" w:eastAsia="zh-CN" w:bidi="ar"/>
              </w:rPr>
              <w:t xml:space="preserve"> </w:t>
            </w:r>
          </w:p>
        </w:tc>
        <w:tc>
          <w:tcPr>
            <w:tcW w:w="146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套</w:t>
            </w:r>
          </w:p>
        </w:tc>
        <w:tc>
          <w:tcPr>
            <w:tcW w:w="3905" w:type="dxa"/>
            <w:noWrap w:val="0"/>
            <w:vAlign w:val="center"/>
          </w:tcPr>
          <w:p>
            <w:pPr>
              <w:jc w:val="center"/>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 xml:space="preserve">便携式喷墨打印机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5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713"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操作系统</w:t>
            </w:r>
          </w:p>
        </w:tc>
        <w:tc>
          <w:tcPr>
            <w:tcW w:w="121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56</w:t>
            </w:r>
          </w:p>
        </w:tc>
        <w:tc>
          <w:tcPr>
            <w:tcW w:w="146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套</w:t>
            </w:r>
          </w:p>
        </w:tc>
        <w:tc>
          <w:tcPr>
            <w:tcW w:w="3905" w:type="dxa"/>
            <w:noWrap w:val="0"/>
            <w:vAlign w:val="center"/>
          </w:tcPr>
          <w:p>
            <w:pPr>
              <w:jc w:val="center"/>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通用台式计算机18套+便携式计算机38套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5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1713"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流式软件</w:t>
            </w:r>
          </w:p>
        </w:tc>
        <w:tc>
          <w:tcPr>
            <w:tcW w:w="121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56</w:t>
            </w:r>
          </w:p>
        </w:tc>
        <w:tc>
          <w:tcPr>
            <w:tcW w:w="146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套</w:t>
            </w:r>
          </w:p>
        </w:tc>
        <w:tc>
          <w:tcPr>
            <w:tcW w:w="3905" w:type="dxa"/>
            <w:noWrap w:val="0"/>
            <w:vAlign w:val="center"/>
          </w:tcPr>
          <w:p>
            <w:pPr>
              <w:jc w:val="center"/>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通用台式计算机18套+便携式计算机38套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5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1713"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版式软件</w:t>
            </w:r>
          </w:p>
        </w:tc>
        <w:tc>
          <w:tcPr>
            <w:tcW w:w="12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56</w:t>
            </w:r>
          </w:p>
        </w:tc>
        <w:tc>
          <w:tcPr>
            <w:tcW w:w="14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套</w:t>
            </w:r>
          </w:p>
        </w:tc>
        <w:tc>
          <w:tcPr>
            <w:tcW w:w="3905" w:type="dxa"/>
            <w:noWrap w:val="0"/>
            <w:vAlign w:val="center"/>
          </w:tcPr>
          <w:p>
            <w:pPr>
              <w:jc w:val="center"/>
              <w:rPr>
                <w:rFonts w:hint="eastAsia" w:ascii="宋体" w:hAnsi="宋体" w:eastAsia="宋体" w:cs="宋体"/>
                <w:kern w:val="2"/>
                <w:sz w:val="20"/>
                <w:szCs w:val="20"/>
                <w:vertAlign w:val="baseline"/>
                <w:lang w:val="en-US" w:eastAsia="zh-CN" w:bidi="ar-SA"/>
              </w:rPr>
            </w:pPr>
            <w:r>
              <w:rPr>
                <w:rFonts w:hint="eastAsia" w:ascii="宋体" w:hAnsi="宋体" w:cs="宋体"/>
                <w:sz w:val="20"/>
                <w:szCs w:val="20"/>
                <w:vertAlign w:val="baseline"/>
                <w:lang w:val="en-US" w:eastAsia="zh-CN"/>
              </w:rPr>
              <w:t>通用台式计算机18套+便携式计算机38套</w:t>
            </w:r>
          </w:p>
        </w:tc>
      </w:tr>
    </w:tbl>
    <w:p>
      <w:pPr>
        <w:pStyle w:val="3"/>
        <w:ind w:left="0" w:leftChars="0" w:firstLine="0" w:firstLineChars="0"/>
        <w:rPr>
          <w:rFonts w:hint="eastAsia"/>
          <w:lang w:val="en-US" w:eastAsia="zh-CN"/>
        </w:rPr>
      </w:pPr>
    </w:p>
    <w:p>
      <w:pPr>
        <w:rPr>
          <w:rFonts w:hint="eastAsia"/>
          <w:b/>
          <w:bCs/>
          <w:sz w:val="24"/>
          <w:szCs w:val="22"/>
          <w:lang w:val="en-US" w:eastAsia="zh-CN"/>
        </w:rPr>
      </w:pPr>
      <w:r>
        <w:rPr>
          <w:rFonts w:hint="eastAsia"/>
          <w:b/>
          <w:bCs/>
          <w:sz w:val="24"/>
          <w:szCs w:val="22"/>
          <w:lang w:val="en-US" w:eastAsia="zh-CN"/>
        </w:rPr>
        <w:t>二、技术参数要求</w:t>
      </w:r>
    </w:p>
    <w:p>
      <w:pPr>
        <w:rPr>
          <w:rFonts w:hint="eastAsia"/>
          <w:lang w:val="en-US" w:eastAsia="zh-CN"/>
        </w:rPr>
      </w:pPr>
      <w:r>
        <w:rPr>
          <w:rFonts w:hint="eastAsia" w:ascii="宋体" w:hAnsi="宋体" w:eastAsia="宋体" w:cs="宋体"/>
          <w:b/>
          <w:bCs/>
          <w:sz w:val="24"/>
          <w:szCs w:val="22"/>
          <w:lang w:val="en-US" w:eastAsia="zh-CN"/>
        </w:rPr>
        <w:t>1、</w:t>
      </w:r>
      <w:r>
        <w:rPr>
          <w:rFonts w:hint="eastAsia" w:ascii="宋体" w:hAnsi="宋体" w:cs="宋体"/>
          <w:b/>
          <w:bCs/>
          <w:sz w:val="24"/>
          <w:szCs w:val="22"/>
          <w:lang w:val="en-US" w:eastAsia="zh-CN"/>
        </w:rPr>
        <w:t>便携式计算机</w:t>
      </w:r>
      <w:r>
        <w:rPr>
          <w:rFonts w:hint="eastAsia" w:ascii="宋体" w:hAnsi="宋体" w:eastAsia="宋体" w:cs="宋体"/>
          <w:b/>
          <w:bCs/>
          <w:sz w:val="24"/>
          <w:szCs w:val="22"/>
          <w:lang w:val="en-US" w:eastAsia="zh-CN"/>
        </w:rPr>
        <w:t>技术参数要求</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2433"/>
        <w:gridCol w:w="2139"/>
        <w:gridCol w:w="3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序号</w:t>
            </w:r>
          </w:p>
        </w:tc>
        <w:tc>
          <w:tcPr>
            <w:tcW w:w="2433"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一级指标</w:t>
            </w:r>
          </w:p>
        </w:tc>
        <w:tc>
          <w:tcPr>
            <w:tcW w:w="2139"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二级指标</w:t>
            </w:r>
          </w:p>
        </w:tc>
        <w:tc>
          <w:tcPr>
            <w:tcW w:w="311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2433" w:type="dxa"/>
            <w:vMerge w:val="restart"/>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CPU规格</w:t>
            </w:r>
          </w:p>
        </w:tc>
        <w:tc>
          <w:tcPr>
            <w:tcW w:w="2139"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CPU架构</w:t>
            </w:r>
          </w:p>
        </w:tc>
        <w:tc>
          <w:tcPr>
            <w:tcW w:w="311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ARM架构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w:t>
            </w:r>
          </w:p>
        </w:tc>
        <w:tc>
          <w:tcPr>
            <w:tcW w:w="2433" w:type="dxa"/>
            <w:vMerge w:val="continue"/>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39"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CPU主频</w:t>
            </w:r>
          </w:p>
        </w:tc>
        <w:tc>
          <w:tcPr>
            <w:tcW w:w="311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最高主频≥2.1GHz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w:t>
            </w:r>
          </w:p>
        </w:tc>
        <w:tc>
          <w:tcPr>
            <w:tcW w:w="2433" w:type="dxa"/>
            <w:vMerge w:val="continue"/>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39"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CPU物理核数</w:t>
            </w:r>
          </w:p>
        </w:tc>
        <w:tc>
          <w:tcPr>
            <w:tcW w:w="311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≥8核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4</w:t>
            </w:r>
          </w:p>
        </w:tc>
        <w:tc>
          <w:tcPr>
            <w:tcW w:w="2433" w:type="dxa"/>
            <w:vMerge w:val="continue"/>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39"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CPU支持的内存最高速率</w:t>
            </w:r>
          </w:p>
        </w:tc>
        <w:tc>
          <w:tcPr>
            <w:tcW w:w="311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≥3200MT/S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5</w:t>
            </w:r>
          </w:p>
        </w:tc>
        <w:tc>
          <w:tcPr>
            <w:tcW w:w="2433" w:type="dxa"/>
            <w:vMerge w:val="continue"/>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39"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末级缓存</w:t>
            </w:r>
          </w:p>
        </w:tc>
        <w:tc>
          <w:tcPr>
            <w:tcW w:w="311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≥4MB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2433" w:type="dxa"/>
            <w:vMerge w:val="continue"/>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39" w:type="dxa"/>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其他要求</w:t>
            </w:r>
          </w:p>
        </w:tc>
        <w:tc>
          <w:tcPr>
            <w:tcW w:w="311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CPU符合国家安全可靠要求，且在有效期内，提供中国信息安全测评中心官网查询截图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2433" w:type="dxa"/>
            <w:vMerge w:val="restart"/>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内存规格</w:t>
            </w:r>
          </w:p>
        </w:tc>
        <w:tc>
          <w:tcPr>
            <w:tcW w:w="2139"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内存配置容量</w:t>
            </w:r>
          </w:p>
        </w:tc>
        <w:tc>
          <w:tcPr>
            <w:tcW w:w="311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2433" w:type="dxa"/>
            <w:vMerge w:val="continue"/>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39"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内存类型</w:t>
            </w:r>
          </w:p>
        </w:tc>
        <w:tc>
          <w:tcPr>
            <w:tcW w:w="311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DDR4或LPDDR4及以上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p>
        </w:tc>
        <w:tc>
          <w:tcPr>
            <w:tcW w:w="2433" w:type="dxa"/>
            <w:vMerge w:val="continue"/>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39"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内存读写速率</w:t>
            </w:r>
          </w:p>
        </w:tc>
        <w:tc>
          <w:tcPr>
            <w:tcW w:w="311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≥3200MT/S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2433"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存储设备规格</w:t>
            </w:r>
          </w:p>
        </w:tc>
        <w:tc>
          <w:tcPr>
            <w:tcW w:w="2139"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固态存储容量</w:t>
            </w:r>
          </w:p>
        </w:tc>
        <w:tc>
          <w:tcPr>
            <w:tcW w:w="311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≥512GB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1</w:t>
            </w:r>
          </w:p>
        </w:tc>
        <w:tc>
          <w:tcPr>
            <w:tcW w:w="2433" w:type="dxa"/>
            <w:vMerge w:val="restart"/>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显示设备规格</w:t>
            </w:r>
          </w:p>
        </w:tc>
        <w:tc>
          <w:tcPr>
            <w:tcW w:w="2139"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显示屏尺寸</w:t>
            </w:r>
          </w:p>
        </w:tc>
        <w:tc>
          <w:tcPr>
            <w:tcW w:w="311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≥14英寸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2</w:t>
            </w:r>
          </w:p>
        </w:tc>
        <w:tc>
          <w:tcPr>
            <w:tcW w:w="2433" w:type="dxa"/>
            <w:vMerge w:val="continue"/>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39"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显示屏分辨率</w:t>
            </w:r>
          </w:p>
        </w:tc>
        <w:tc>
          <w:tcPr>
            <w:tcW w:w="311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≥2160*1440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3</w:t>
            </w:r>
          </w:p>
        </w:tc>
        <w:tc>
          <w:tcPr>
            <w:tcW w:w="2433" w:type="dxa"/>
            <w:vMerge w:val="restart"/>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显卡规格</w:t>
            </w:r>
          </w:p>
        </w:tc>
        <w:tc>
          <w:tcPr>
            <w:tcW w:w="2139"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显卡类型</w:t>
            </w:r>
          </w:p>
        </w:tc>
        <w:tc>
          <w:tcPr>
            <w:tcW w:w="311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集成显卡或独立显卡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w:t>
            </w:r>
          </w:p>
        </w:tc>
        <w:tc>
          <w:tcPr>
            <w:tcW w:w="2433" w:type="dxa"/>
            <w:vMerge w:val="continue"/>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39"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显存等效频率</w:t>
            </w:r>
          </w:p>
        </w:tc>
        <w:tc>
          <w:tcPr>
            <w:tcW w:w="311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独立显卡显存频率/集成显卡显存等效频率≥2000MT/s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w:t>
            </w:r>
          </w:p>
        </w:tc>
        <w:tc>
          <w:tcPr>
            <w:tcW w:w="2433" w:type="dxa"/>
            <w:vMerge w:val="restart"/>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网络设备规格</w:t>
            </w:r>
          </w:p>
        </w:tc>
        <w:tc>
          <w:tcPr>
            <w:tcW w:w="2139"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有线网卡速率</w:t>
            </w:r>
          </w:p>
        </w:tc>
        <w:tc>
          <w:tcPr>
            <w:tcW w:w="311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最高速率不低于1000Mbps，支持10Mbps、100Mbps、1000Mbps速率自适应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6</w:t>
            </w:r>
          </w:p>
        </w:tc>
        <w:tc>
          <w:tcPr>
            <w:tcW w:w="2433" w:type="dxa"/>
            <w:vMerge w:val="continue"/>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39"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有线网卡接口类型</w:t>
            </w:r>
          </w:p>
        </w:tc>
        <w:tc>
          <w:tcPr>
            <w:tcW w:w="311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支持RJ45接口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7</w:t>
            </w:r>
          </w:p>
        </w:tc>
        <w:tc>
          <w:tcPr>
            <w:tcW w:w="2433" w:type="dxa"/>
            <w:vMerge w:val="continue"/>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39"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无线网络</w:t>
            </w:r>
          </w:p>
        </w:tc>
        <w:tc>
          <w:tcPr>
            <w:tcW w:w="311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支持WIFI6，支持802.11a/b/g/n/ac/ax，支持2.4GHz和5GHz双频，≥80MHz频宽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8</w:t>
            </w:r>
          </w:p>
        </w:tc>
        <w:tc>
          <w:tcPr>
            <w:tcW w:w="2433"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外部接口规格</w:t>
            </w:r>
          </w:p>
        </w:tc>
        <w:tc>
          <w:tcPr>
            <w:tcW w:w="2139"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USB接口数量</w:t>
            </w:r>
          </w:p>
        </w:tc>
        <w:tc>
          <w:tcPr>
            <w:tcW w:w="311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Type-C接口≥1，USB 3.0 Type-A接口≥2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9</w:t>
            </w:r>
          </w:p>
        </w:tc>
        <w:tc>
          <w:tcPr>
            <w:tcW w:w="2433"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外设规格</w:t>
            </w:r>
          </w:p>
        </w:tc>
        <w:tc>
          <w:tcPr>
            <w:tcW w:w="2139"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摄像头分辨率</w:t>
            </w:r>
          </w:p>
        </w:tc>
        <w:tc>
          <w:tcPr>
            <w:tcW w:w="311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≥1280x720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w:t>
            </w:r>
          </w:p>
        </w:tc>
        <w:tc>
          <w:tcPr>
            <w:tcW w:w="2433"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服务要求</w:t>
            </w:r>
          </w:p>
        </w:tc>
        <w:tc>
          <w:tcPr>
            <w:tcW w:w="2139"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预装操作系统</w:t>
            </w:r>
          </w:p>
        </w:tc>
        <w:tc>
          <w:tcPr>
            <w:tcW w:w="311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▲预装符合桌面操作系统政府采购需求标准的正版操作系统</w:t>
            </w:r>
            <w:r>
              <w:rPr>
                <w:rFonts w:hint="eastAsia" w:ascii="宋体" w:hAnsi="宋体" w:cs="宋体"/>
                <w:i w:val="0"/>
                <w:iCs w:val="0"/>
                <w:color w:val="000000"/>
                <w:kern w:val="0"/>
                <w:sz w:val="20"/>
                <w:szCs w:val="20"/>
                <w:u w:val="none"/>
                <w:lang w:val="en-US" w:eastAsia="zh-CN" w:bidi="ar"/>
              </w:rPr>
              <w:t>，符合国家安全可靠要求，且在有效期内，提供中国信息安全测评中心官网查询截图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w:t>
            </w:r>
          </w:p>
        </w:tc>
        <w:tc>
          <w:tcPr>
            <w:tcW w:w="2433" w:type="dxa"/>
            <w:vMerge w:val="restart"/>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整机基础规格</w:t>
            </w:r>
          </w:p>
        </w:tc>
        <w:tc>
          <w:tcPr>
            <w:tcW w:w="2139"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整机厚度</w:t>
            </w:r>
          </w:p>
        </w:tc>
        <w:tc>
          <w:tcPr>
            <w:tcW w:w="311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w:t>
            </w:r>
          </w:p>
        </w:tc>
        <w:tc>
          <w:tcPr>
            <w:tcW w:w="2433" w:type="dxa"/>
            <w:vMerge w:val="continue"/>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39"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整机重量</w:t>
            </w:r>
          </w:p>
        </w:tc>
        <w:tc>
          <w:tcPr>
            <w:tcW w:w="311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≤1.7kg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w:t>
            </w:r>
          </w:p>
        </w:tc>
        <w:tc>
          <w:tcPr>
            <w:tcW w:w="2433"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关键部件安全要求</w:t>
            </w:r>
          </w:p>
        </w:tc>
        <w:tc>
          <w:tcPr>
            <w:tcW w:w="2139"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关键部件安全要求</w:t>
            </w:r>
          </w:p>
        </w:tc>
        <w:tc>
          <w:tcPr>
            <w:tcW w:w="311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CPU和操作系统等关键部件应当符合安全可靠测评要求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29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4</w:t>
            </w:r>
          </w:p>
        </w:tc>
        <w:tc>
          <w:tcPr>
            <w:tcW w:w="2433"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其他要求</w:t>
            </w:r>
          </w:p>
        </w:tc>
        <w:tc>
          <w:tcPr>
            <w:tcW w:w="2139"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▲强制证书</w:t>
            </w:r>
          </w:p>
        </w:tc>
        <w:tc>
          <w:tcPr>
            <w:tcW w:w="3111"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节能认证</w:t>
            </w:r>
          </w:p>
        </w:tc>
      </w:tr>
    </w:tbl>
    <w:p>
      <w:pPr>
        <w:rPr>
          <w:rFonts w:hint="eastAsia" w:ascii="宋体" w:hAnsi="宋体" w:cs="宋体"/>
          <w:b/>
          <w:bCs/>
          <w:sz w:val="24"/>
          <w:szCs w:val="22"/>
          <w:lang w:val="en-US" w:eastAsia="zh-CN"/>
        </w:rPr>
      </w:pPr>
    </w:p>
    <w:p>
      <w:pPr>
        <w:rPr>
          <w:rFonts w:hint="eastAsia"/>
          <w:lang w:val="en-US" w:eastAsia="zh-CN"/>
        </w:rPr>
      </w:pPr>
      <w:r>
        <w:rPr>
          <w:rFonts w:hint="eastAsia" w:ascii="宋体" w:hAnsi="宋体" w:cs="宋体"/>
          <w:b/>
          <w:bCs/>
          <w:sz w:val="24"/>
          <w:szCs w:val="22"/>
          <w:lang w:val="en-US" w:eastAsia="zh-CN"/>
        </w:rPr>
        <w:t>2</w:t>
      </w:r>
      <w:r>
        <w:rPr>
          <w:rFonts w:hint="eastAsia" w:ascii="宋体" w:hAnsi="宋体" w:eastAsia="宋体" w:cs="宋体"/>
          <w:b/>
          <w:bCs/>
          <w:sz w:val="24"/>
          <w:szCs w:val="22"/>
          <w:lang w:val="en-US" w:eastAsia="zh-CN"/>
        </w:rPr>
        <w:t>、</w:t>
      </w:r>
      <w:r>
        <w:rPr>
          <w:rFonts w:hint="eastAsia" w:ascii="宋体" w:hAnsi="宋体" w:cs="宋体"/>
          <w:b/>
          <w:bCs/>
          <w:sz w:val="24"/>
          <w:szCs w:val="22"/>
          <w:lang w:val="en-US" w:eastAsia="zh-CN"/>
        </w:rPr>
        <w:t>通用台式计算机</w:t>
      </w:r>
      <w:r>
        <w:rPr>
          <w:rFonts w:hint="eastAsia" w:ascii="宋体" w:hAnsi="宋体" w:eastAsia="宋体" w:cs="宋体"/>
          <w:b/>
          <w:bCs/>
          <w:sz w:val="24"/>
          <w:szCs w:val="22"/>
          <w:lang w:val="en-US" w:eastAsia="zh-CN"/>
        </w:rPr>
        <w:t>技术参数要求</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
        <w:gridCol w:w="1249"/>
        <w:gridCol w:w="1581"/>
        <w:gridCol w:w="5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序号</w:t>
            </w:r>
          </w:p>
        </w:tc>
        <w:tc>
          <w:tcPr>
            <w:tcW w:w="1249"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一级指标</w:t>
            </w:r>
          </w:p>
        </w:tc>
        <w:tc>
          <w:tcPr>
            <w:tcW w:w="158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二级指标</w:t>
            </w:r>
          </w:p>
        </w:tc>
        <w:tc>
          <w:tcPr>
            <w:tcW w:w="599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1249" w:type="dxa"/>
            <w:vMerge w:val="restart"/>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CPU规格</w:t>
            </w:r>
          </w:p>
        </w:tc>
        <w:tc>
          <w:tcPr>
            <w:tcW w:w="158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CPU架构</w:t>
            </w:r>
          </w:p>
        </w:tc>
        <w:tc>
          <w:tcPr>
            <w:tcW w:w="599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ARM架构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w:t>
            </w:r>
          </w:p>
        </w:tc>
        <w:tc>
          <w:tcPr>
            <w:tcW w:w="1249" w:type="dxa"/>
            <w:vMerge w:val="continue"/>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58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CPU主频</w:t>
            </w:r>
          </w:p>
        </w:tc>
        <w:tc>
          <w:tcPr>
            <w:tcW w:w="599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最高主频≥2.1GHz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w:t>
            </w:r>
          </w:p>
        </w:tc>
        <w:tc>
          <w:tcPr>
            <w:tcW w:w="1249" w:type="dxa"/>
            <w:vMerge w:val="continue"/>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58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CPU物理核心数</w:t>
            </w:r>
          </w:p>
        </w:tc>
        <w:tc>
          <w:tcPr>
            <w:tcW w:w="599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≥8核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4</w:t>
            </w:r>
          </w:p>
        </w:tc>
        <w:tc>
          <w:tcPr>
            <w:tcW w:w="1249" w:type="dxa"/>
            <w:vMerge w:val="continue"/>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58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CPU线程数</w:t>
            </w:r>
          </w:p>
        </w:tc>
        <w:tc>
          <w:tcPr>
            <w:tcW w:w="599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≥8线程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5</w:t>
            </w:r>
          </w:p>
        </w:tc>
        <w:tc>
          <w:tcPr>
            <w:tcW w:w="1249" w:type="dxa"/>
            <w:vMerge w:val="continue"/>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58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CPU末级缓存容量</w:t>
            </w:r>
          </w:p>
        </w:tc>
        <w:tc>
          <w:tcPr>
            <w:tcW w:w="599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8MB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6</w:t>
            </w:r>
          </w:p>
        </w:tc>
        <w:tc>
          <w:tcPr>
            <w:tcW w:w="1249" w:type="dxa"/>
            <w:vMerge w:val="continue"/>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58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CPU支持的内存最高速率</w:t>
            </w:r>
          </w:p>
        </w:tc>
        <w:tc>
          <w:tcPr>
            <w:tcW w:w="599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≥4000MT/S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7</w:t>
            </w:r>
          </w:p>
        </w:tc>
        <w:tc>
          <w:tcPr>
            <w:tcW w:w="1249" w:type="dxa"/>
            <w:vMerge w:val="continue"/>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58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CPU安全可靠测评结果</w:t>
            </w:r>
          </w:p>
        </w:tc>
        <w:tc>
          <w:tcPr>
            <w:tcW w:w="599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II级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1249" w:type="dxa"/>
            <w:vMerge w:val="continue"/>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58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其他要求</w:t>
            </w:r>
          </w:p>
        </w:tc>
        <w:tc>
          <w:tcPr>
            <w:tcW w:w="599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CPU符合国家安全可靠要求，且在有效期内，提供中国信息安全测评中心官网查询截图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p>
        </w:tc>
        <w:tc>
          <w:tcPr>
            <w:tcW w:w="1249"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显示设备规格</w:t>
            </w:r>
          </w:p>
        </w:tc>
        <w:tc>
          <w:tcPr>
            <w:tcW w:w="158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显示屏尺寸</w:t>
            </w:r>
          </w:p>
        </w:tc>
        <w:tc>
          <w:tcPr>
            <w:tcW w:w="599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所投台式机同品牌显示器，≥23.8英寸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1249" w:type="dxa"/>
            <w:vMerge w:val="restart"/>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内存规格</w:t>
            </w:r>
          </w:p>
        </w:tc>
        <w:tc>
          <w:tcPr>
            <w:tcW w:w="158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内存配置容量</w:t>
            </w:r>
          </w:p>
        </w:tc>
        <w:tc>
          <w:tcPr>
            <w:tcW w:w="599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1</w:t>
            </w:r>
          </w:p>
        </w:tc>
        <w:tc>
          <w:tcPr>
            <w:tcW w:w="1249" w:type="dxa"/>
            <w:vMerge w:val="continue"/>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58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内存类型</w:t>
            </w:r>
          </w:p>
        </w:tc>
        <w:tc>
          <w:tcPr>
            <w:tcW w:w="599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DDR5或LPDDR5及以上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2</w:t>
            </w:r>
          </w:p>
        </w:tc>
        <w:tc>
          <w:tcPr>
            <w:tcW w:w="1249"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存储设备规格</w:t>
            </w:r>
          </w:p>
        </w:tc>
        <w:tc>
          <w:tcPr>
            <w:tcW w:w="158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固态存储容量</w:t>
            </w:r>
          </w:p>
        </w:tc>
        <w:tc>
          <w:tcPr>
            <w:tcW w:w="599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≥512GB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3</w:t>
            </w:r>
          </w:p>
        </w:tc>
        <w:tc>
          <w:tcPr>
            <w:tcW w:w="1249" w:type="dxa"/>
            <w:vMerge w:val="restart"/>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显卡规格</w:t>
            </w:r>
          </w:p>
        </w:tc>
        <w:tc>
          <w:tcPr>
            <w:tcW w:w="158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显卡类型</w:t>
            </w:r>
          </w:p>
        </w:tc>
        <w:tc>
          <w:tcPr>
            <w:tcW w:w="599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集成显卡或独立显卡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w:t>
            </w:r>
          </w:p>
        </w:tc>
        <w:tc>
          <w:tcPr>
            <w:tcW w:w="1249" w:type="dxa"/>
            <w:vMerge w:val="continue"/>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58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独立显卡显存容量</w:t>
            </w:r>
          </w:p>
        </w:tc>
        <w:tc>
          <w:tcPr>
            <w:tcW w:w="599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≥4GB（集成显卡不涉及）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w:t>
            </w:r>
          </w:p>
        </w:tc>
        <w:tc>
          <w:tcPr>
            <w:tcW w:w="1249"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显卡功能</w:t>
            </w:r>
          </w:p>
        </w:tc>
        <w:tc>
          <w:tcPr>
            <w:tcW w:w="158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显卡外接显示接口数量</w:t>
            </w:r>
          </w:p>
        </w:tc>
        <w:tc>
          <w:tcPr>
            <w:tcW w:w="599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HDMI≥1个，VGA≥1个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15</w:t>
            </w:r>
          </w:p>
        </w:tc>
        <w:tc>
          <w:tcPr>
            <w:tcW w:w="1249"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网络设备规格</w:t>
            </w:r>
          </w:p>
        </w:tc>
        <w:tc>
          <w:tcPr>
            <w:tcW w:w="158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有线网卡数量</w:t>
            </w:r>
          </w:p>
        </w:tc>
        <w:tc>
          <w:tcPr>
            <w:tcW w:w="599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有线网卡数量≥1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16</w:t>
            </w:r>
          </w:p>
        </w:tc>
        <w:tc>
          <w:tcPr>
            <w:tcW w:w="1249" w:type="dxa"/>
            <w:vMerge w:val="restart"/>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外设规格</w:t>
            </w:r>
          </w:p>
        </w:tc>
        <w:tc>
          <w:tcPr>
            <w:tcW w:w="158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鼠标数量</w:t>
            </w:r>
          </w:p>
        </w:tc>
        <w:tc>
          <w:tcPr>
            <w:tcW w:w="599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17</w:t>
            </w:r>
          </w:p>
        </w:tc>
        <w:tc>
          <w:tcPr>
            <w:tcW w:w="1249" w:type="dxa"/>
            <w:vMerge w:val="continue"/>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58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键盘数量</w:t>
            </w:r>
          </w:p>
        </w:tc>
        <w:tc>
          <w:tcPr>
            <w:tcW w:w="599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w:t>
            </w:r>
          </w:p>
        </w:tc>
        <w:tc>
          <w:tcPr>
            <w:tcW w:w="1249"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外部接口规格</w:t>
            </w:r>
          </w:p>
        </w:tc>
        <w:tc>
          <w:tcPr>
            <w:tcW w:w="158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USB接口数量</w:t>
            </w:r>
          </w:p>
        </w:tc>
        <w:tc>
          <w:tcPr>
            <w:tcW w:w="599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≥7个原生USB接口（含Type-C），其中原生USB 3.0接口≥4个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19</w:t>
            </w:r>
          </w:p>
        </w:tc>
        <w:tc>
          <w:tcPr>
            <w:tcW w:w="1249"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服务要求</w:t>
            </w:r>
          </w:p>
        </w:tc>
        <w:tc>
          <w:tcPr>
            <w:tcW w:w="158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预装操作系统</w:t>
            </w:r>
          </w:p>
        </w:tc>
        <w:tc>
          <w:tcPr>
            <w:tcW w:w="599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▲预装符合桌面操作系统政府采购需求标准的正版操作系统</w:t>
            </w:r>
            <w:r>
              <w:rPr>
                <w:rFonts w:hint="eastAsia" w:ascii="宋体" w:hAnsi="宋体" w:cs="宋体"/>
                <w:i w:val="0"/>
                <w:iCs w:val="0"/>
                <w:color w:val="000000"/>
                <w:kern w:val="0"/>
                <w:sz w:val="20"/>
                <w:szCs w:val="20"/>
                <w:u w:val="none"/>
                <w:lang w:val="en-US" w:eastAsia="zh-CN" w:bidi="ar"/>
              </w:rPr>
              <w:t>，符合国家安全可靠要求，提供中国信息安全测评中心官网查询截图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w:t>
            </w:r>
          </w:p>
        </w:tc>
        <w:tc>
          <w:tcPr>
            <w:tcW w:w="1249"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整机基础规格</w:t>
            </w:r>
          </w:p>
        </w:tc>
        <w:tc>
          <w:tcPr>
            <w:tcW w:w="158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机箱尺寸容量</w:t>
            </w:r>
          </w:p>
        </w:tc>
        <w:tc>
          <w:tcPr>
            <w:tcW w:w="599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21</w:t>
            </w:r>
          </w:p>
        </w:tc>
        <w:tc>
          <w:tcPr>
            <w:tcW w:w="1249"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关键部件安全要求</w:t>
            </w:r>
          </w:p>
        </w:tc>
        <w:tc>
          <w:tcPr>
            <w:tcW w:w="158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关键部件安全要求</w:t>
            </w:r>
          </w:p>
        </w:tc>
        <w:tc>
          <w:tcPr>
            <w:tcW w:w="599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CPU和操作系统等关键部件应当符合安全可靠测评要求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22</w:t>
            </w:r>
          </w:p>
        </w:tc>
        <w:tc>
          <w:tcPr>
            <w:tcW w:w="1249" w:type="dxa"/>
            <w:vMerge w:val="restart"/>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其他要求</w:t>
            </w:r>
          </w:p>
        </w:tc>
        <w:tc>
          <w:tcPr>
            <w:tcW w:w="158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其他要求</w:t>
            </w:r>
          </w:p>
        </w:tc>
        <w:tc>
          <w:tcPr>
            <w:tcW w:w="599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财政部《台式计算机政府采购需求标准》中规定的其他*内容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23</w:t>
            </w:r>
          </w:p>
        </w:tc>
        <w:tc>
          <w:tcPr>
            <w:tcW w:w="1249" w:type="dxa"/>
            <w:vMerge w:val="continue"/>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58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▲强制证书</w:t>
            </w:r>
          </w:p>
        </w:tc>
        <w:tc>
          <w:tcPr>
            <w:tcW w:w="599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节能认证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24</w:t>
            </w:r>
          </w:p>
        </w:tc>
        <w:tc>
          <w:tcPr>
            <w:tcW w:w="1249" w:type="dxa"/>
            <w:vMerge w:val="continue"/>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581"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是否为进口产品</w:t>
            </w:r>
          </w:p>
        </w:tc>
        <w:tc>
          <w:tcPr>
            <w:tcW w:w="599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否</w:t>
            </w:r>
          </w:p>
        </w:tc>
      </w:tr>
    </w:tbl>
    <w:p>
      <w:pPr>
        <w:pStyle w:val="3"/>
        <w:ind w:left="0" w:leftChars="0" w:firstLine="0" w:firstLineChars="0"/>
        <w:rPr>
          <w:rFonts w:hint="default"/>
          <w:lang w:val="en-US" w:eastAsia="zh-CN"/>
        </w:rPr>
      </w:pPr>
    </w:p>
    <w:p>
      <w:pPr>
        <w:rPr>
          <w:rFonts w:hint="eastAsia" w:ascii="宋体" w:hAnsi="宋体" w:eastAsia="宋体" w:cs="宋体"/>
          <w:b/>
          <w:bCs/>
          <w:sz w:val="24"/>
          <w:szCs w:val="22"/>
          <w:lang w:val="en-US" w:eastAsia="zh-CN"/>
        </w:rPr>
      </w:pPr>
      <w:r>
        <w:rPr>
          <w:rFonts w:hint="eastAsia" w:ascii="宋体" w:hAnsi="宋体" w:cs="宋体"/>
          <w:b/>
          <w:bCs/>
          <w:sz w:val="24"/>
          <w:szCs w:val="22"/>
          <w:lang w:val="en-US" w:eastAsia="zh-CN"/>
        </w:rPr>
        <w:t>3</w:t>
      </w:r>
      <w:r>
        <w:rPr>
          <w:rFonts w:hint="eastAsia" w:ascii="宋体" w:hAnsi="宋体" w:eastAsia="宋体" w:cs="宋体"/>
          <w:b/>
          <w:bCs/>
          <w:sz w:val="24"/>
          <w:szCs w:val="22"/>
          <w:lang w:val="en-US" w:eastAsia="zh-CN"/>
        </w:rPr>
        <w:t>、</w:t>
      </w:r>
      <w:r>
        <w:rPr>
          <w:rFonts w:hint="eastAsia" w:ascii="宋体" w:hAnsi="宋体" w:cs="宋体"/>
          <w:b/>
          <w:bCs/>
          <w:sz w:val="24"/>
          <w:szCs w:val="22"/>
          <w:lang w:val="en-US" w:eastAsia="zh-CN"/>
        </w:rPr>
        <w:t>便携式打印机</w:t>
      </w:r>
      <w:r>
        <w:rPr>
          <w:rFonts w:hint="eastAsia" w:ascii="宋体" w:hAnsi="宋体" w:eastAsia="宋体" w:cs="宋体"/>
          <w:b/>
          <w:bCs/>
          <w:sz w:val="24"/>
          <w:szCs w:val="22"/>
          <w:lang w:val="en-US" w:eastAsia="zh-CN"/>
        </w:rPr>
        <w:t>技术参数要求</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6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序号</w:t>
            </w:r>
            <w:r>
              <w:rPr>
                <w:rFonts w:hint="default" w:ascii="宋体" w:hAnsi="宋体" w:eastAsia="宋体" w:cs="宋体"/>
                <w:i w:val="0"/>
                <w:iCs w:val="0"/>
                <w:color w:val="000000"/>
                <w:kern w:val="0"/>
                <w:sz w:val="20"/>
                <w:szCs w:val="20"/>
                <w:u w:val="none"/>
                <w:lang w:val="en-US" w:eastAsia="zh-CN" w:bidi="ar"/>
              </w:rPr>
              <w:tab/>
            </w:r>
          </w:p>
        </w:tc>
        <w:tc>
          <w:tcPr>
            <w:tcW w:w="6983"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6983"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产品类型：便携式喷墨打印机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w:t>
            </w:r>
          </w:p>
        </w:tc>
        <w:tc>
          <w:tcPr>
            <w:tcW w:w="6983"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功能要求：A4幅面，便携式喷墨打印机；具备文字文档打印、图片打印、照片打印等功能；支持黑白和彩色打印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w:t>
            </w:r>
          </w:p>
        </w:tc>
        <w:tc>
          <w:tcPr>
            <w:tcW w:w="6983"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打印速度：黑白约7ipm，彩色约4ipm（标准模式）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4</w:t>
            </w:r>
          </w:p>
        </w:tc>
        <w:tc>
          <w:tcPr>
            <w:tcW w:w="6983"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拥有1.44英寸彩色液晶屏，操作更便捷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5</w:t>
            </w:r>
          </w:p>
        </w:tc>
        <w:tc>
          <w:tcPr>
            <w:tcW w:w="6983"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数据接口：Wi-Fi/USB接口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6</w:t>
            </w:r>
          </w:p>
        </w:tc>
        <w:tc>
          <w:tcPr>
            <w:tcW w:w="6983"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耗材：一体式墨盒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7</w:t>
            </w:r>
          </w:p>
        </w:tc>
        <w:tc>
          <w:tcPr>
            <w:tcW w:w="6983"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内置电池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8</w:t>
            </w:r>
          </w:p>
        </w:tc>
        <w:tc>
          <w:tcPr>
            <w:tcW w:w="6983" w:type="dxa"/>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操作系统：支持Windows系统，同时适配国产操作系统</w:t>
            </w:r>
          </w:p>
        </w:tc>
      </w:tr>
    </w:tbl>
    <w:p>
      <w:pPr>
        <w:numPr>
          <w:ilvl w:val="0"/>
          <w:numId w:val="15"/>
        </w:numPr>
        <w:rPr>
          <w:rFonts w:hint="eastAsia"/>
          <w:lang w:val="en-US" w:eastAsia="zh-CN"/>
        </w:rPr>
      </w:pPr>
      <w:r>
        <w:rPr>
          <w:rFonts w:hint="eastAsia" w:ascii="宋体" w:hAnsi="宋体" w:cs="宋体"/>
          <w:b/>
          <w:bCs/>
          <w:sz w:val="24"/>
          <w:szCs w:val="22"/>
          <w:lang w:val="en-US" w:eastAsia="zh-CN"/>
        </w:rPr>
        <w:t>流式软件、版式软件</w:t>
      </w:r>
      <w:r>
        <w:rPr>
          <w:rFonts w:hint="eastAsia" w:ascii="宋体" w:hAnsi="宋体" w:eastAsia="宋体" w:cs="宋体"/>
          <w:b/>
          <w:bCs/>
          <w:sz w:val="24"/>
          <w:szCs w:val="22"/>
          <w:lang w:val="en-US" w:eastAsia="zh-CN"/>
        </w:rPr>
        <w:t>技术参数要求</w:t>
      </w:r>
    </w:p>
    <w:tbl>
      <w:tblPr>
        <w:tblStyle w:val="63"/>
        <w:tblW w:w="8112" w:type="dxa"/>
        <w:tblInd w:w="6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6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设备名称</w:t>
            </w:r>
          </w:p>
        </w:tc>
        <w:tc>
          <w:tcPr>
            <w:tcW w:w="6575"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537" w:type="dxa"/>
          </w:tcPr>
          <w:p>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流式</w:t>
            </w:r>
            <w:r>
              <w:rPr>
                <w:rFonts w:hint="eastAsia" w:ascii="宋体" w:hAnsi="宋体" w:eastAsia="宋体" w:cs="宋体"/>
                <w:i w:val="0"/>
                <w:iCs w:val="0"/>
                <w:color w:val="000000"/>
                <w:kern w:val="0"/>
                <w:sz w:val="20"/>
                <w:szCs w:val="20"/>
                <w:u w:val="none"/>
                <w:lang w:val="en-US" w:eastAsia="zh-CN" w:bidi="ar"/>
              </w:rPr>
              <w:t>软件</w:t>
            </w:r>
          </w:p>
        </w:tc>
        <w:tc>
          <w:tcPr>
            <w:tcW w:w="6575"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具备文字、电子表格、演示文稿三大核心模块，支持DOCX、XLSX、PPT、WPS等流式格式全兼容；</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 符合GB18030中文编码、机关公文格式标准，支持多人协同修订、痕迹保留；</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支持批量导出OFD、PDF版式文档，流版双向转换无格式丢失；</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 国产自主研发，适配统信、麒麟操作系统，支持政务CA签章；</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 提供终端统一授权、版本升级、故障运维服务。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tcPr>
          <w:p>
            <w:pPr>
              <w:keepNext w:val="0"/>
              <w:keepLines w:val="0"/>
              <w:widowControl/>
              <w:suppressLineNumbers w:val="0"/>
              <w:spacing w:line="480" w:lineRule="auto"/>
              <w:jc w:val="center"/>
              <w:textAlignment w:val="center"/>
              <w:rPr>
                <w:rFonts w:hint="eastAsia" w:ascii="宋体" w:hAnsi="宋体" w:cs="宋体"/>
                <w:i w:val="0"/>
                <w:iCs w:val="0"/>
                <w:color w:val="000000"/>
                <w:kern w:val="0"/>
                <w:sz w:val="20"/>
                <w:szCs w:val="20"/>
                <w:u w:val="none"/>
                <w:lang w:val="en-US" w:eastAsia="zh-CN" w:bidi="ar"/>
              </w:rPr>
            </w:pPr>
          </w:p>
          <w:p>
            <w:pPr>
              <w:keepNext w:val="0"/>
              <w:keepLines w:val="0"/>
              <w:widowControl/>
              <w:suppressLineNumbers w:val="0"/>
              <w:spacing w:line="480" w:lineRule="auto"/>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版式软件</w:t>
            </w:r>
          </w:p>
        </w:tc>
        <w:tc>
          <w:tcPr>
            <w:tcW w:w="6575" w:type="dxa"/>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完全符合GB/T 33190-2016 OFD版式文档国家标准，支持双层可检索OFD；</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 支持PDF/A长期归档格式，页面布局固定，跨终端无排版偏移；</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支持电子签章、骑缝签章、时间戳，签章后锁定正文防止篡改；</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 可导入Word、Excel等流式文件批量生成标准版式文件；</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 支持档案系统对接、文件完整性校验、批量水印与加密管控。</w:t>
            </w:r>
          </w:p>
        </w:tc>
      </w:tr>
    </w:tbl>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b/>
          <w:bCs/>
          <w:sz w:val="24"/>
          <w:szCs w:val="22"/>
          <w:lang w:val="en-US" w:eastAsia="zh-CN"/>
        </w:rPr>
      </w:pPr>
    </w:p>
    <w:p>
      <w:pPr>
        <w:keepNext w:val="0"/>
        <w:keepLines w:val="0"/>
        <w:pageBreakBefore w:val="0"/>
        <w:widowControl w:val="0"/>
        <w:kinsoku/>
        <w:wordWrap/>
        <w:overflowPunct/>
        <w:topLinePunct w:val="0"/>
        <w:autoSpaceDE/>
        <w:autoSpaceDN/>
        <w:bidi w:val="0"/>
        <w:adjustRightInd/>
        <w:snapToGrid/>
        <w:ind w:left="0" w:firstLine="562" w:firstLineChars="200"/>
        <w:textAlignment w:val="auto"/>
        <w:rPr>
          <w:rFonts w:hint="default" w:ascii="宋体" w:hAnsi="宋体" w:eastAsia="宋体" w:cs="宋体"/>
          <w:b/>
          <w:bCs/>
          <w:sz w:val="24"/>
          <w:szCs w:val="22"/>
          <w:lang w:val="en-US" w:eastAsia="zh-CN"/>
        </w:rPr>
      </w:pPr>
      <w:r>
        <w:rPr>
          <w:rFonts w:hint="eastAsia" w:ascii="仿宋" w:hAnsi="仿宋" w:eastAsia="仿宋" w:cs="仿宋"/>
          <w:b/>
          <w:kern w:val="0"/>
          <w:sz w:val="28"/>
          <w:szCs w:val="28"/>
          <w:lang w:val="en-US" w:eastAsia="zh-CN" w:bidi="ar-SA"/>
        </w:rPr>
        <w:t>本项目的核心产品为便携式计算机。</w:t>
      </w:r>
    </w:p>
    <w:p>
      <w:pPr>
        <w:pStyle w:val="57"/>
        <w:keepNext/>
        <w:keepLines/>
        <w:pageBreakBefore w:val="0"/>
        <w:widowControl w:val="0"/>
        <w:kinsoku/>
        <w:wordWrap/>
        <w:overflowPunct/>
        <w:topLinePunct w:val="0"/>
        <w:autoSpaceDE/>
        <w:autoSpaceDN/>
        <w:bidi w:val="0"/>
        <w:adjustRightInd/>
        <w:snapToGrid/>
        <w:spacing w:before="0" w:beforeAutospacing="0" w:after="0" w:afterAutospacing="0" w:line="400" w:lineRule="exact"/>
        <w:ind w:firstLine="562" w:firstLineChars="200"/>
        <w:textAlignment w:val="auto"/>
        <w:rPr>
          <w:rFonts w:hint="eastAsia" w:ascii="仿宋" w:hAnsi="仿宋" w:eastAsia="仿宋" w:cs="仿宋"/>
          <w:b/>
          <w:sz w:val="28"/>
          <w:szCs w:val="28"/>
          <w:lang w:eastAsia="zh-CN"/>
        </w:rPr>
      </w:pPr>
      <w:r>
        <w:rPr>
          <w:rFonts w:hint="eastAsia" w:ascii="仿宋" w:hAnsi="仿宋" w:eastAsia="仿宋" w:cs="仿宋"/>
          <w:b/>
          <w:sz w:val="28"/>
          <w:szCs w:val="28"/>
        </w:rPr>
        <w:t>本项目为包工包料交钥匙工程，中标人需提供完成本项目所需的所有设备、材料、配件、附件、备品备件、线路</w:t>
      </w:r>
      <w:r>
        <w:rPr>
          <w:rFonts w:hint="eastAsia" w:ascii="仿宋" w:hAnsi="仿宋" w:eastAsia="仿宋" w:cs="仿宋"/>
          <w:b/>
          <w:sz w:val="28"/>
          <w:szCs w:val="28"/>
          <w:lang w:val="en-US" w:eastAsia="zh-CN"/>
        </w:rPr>
        <w:t>布置</w:t>
      </w:r>
      <w:r>
        <w:rPr>
          <w:rFonts w:hint="eastAsia" w:ascii="仿宋" w:hAnsi="仿宋" w:eastAsia="仿宋" w:cs="仿宋"/>
          <w:b/>
          <w:sz w:val="28"/>
          <w:szCs w:val="28"/>
        </w:rPr>
        <w:t>等（包括但不局限于本章清单所列内容）并完成所有设备的安装调试等</w:t>
      </w:r>
      <w:r>
        <w:rPr>
          <w:rFonts w:hint="eastAsia" w:ascii="仿宋" w:hAnsi="仿宋" w:eastAsia="仿宋" w:cs="仿宋"/>
          <w:b/>
          <w:sz w:val="28"/>
          <w:szCs w:val="28"/>
          <w:lang w:eastAsia="zh-CN"/>
        </w:rPr>
        <w:t>。</w:t>
      </w:r>
      <w:r>
        <w:rPr>
          <w:rFonts w:hint="eastAsia" w:ascii="仿宋" w:hAnsi="仿宋" w:eastAsia="仿宋" w:cs="仿宋"/>
          <w:b/>
          <w:sz w:val="28"/>
          <w:szCs w:val="28"/>
        </w:rPr>
        <w:t>如有需要各投标人可在</w:t>
      </w:r>
      <w:r>
        <w:rPr>
          <w:rFonts w:hint="eastAsia" w:ascii="仿宋" w:hAnsi="仿宋" w:eastAsia="仿宋" w:cs="仿宋"/>
          <w:b/>
          <w:sz w:val="28"/>
          <w:szCs w:val="28"/>
          <w:lang w:val="en-US" w:eastAsia="zh-CN"/>
        </w:rPr>
        <w:t>开标前工作日期间</w:t>
      </w:r>
      <w:r>
        <w:rPr>
          <w:rFonts w:hint="eastAsia" w:ascii="仿宋" w:hAnsi="仿宋" w:eastAsia="仿宋" w:cs="仿宋"/>
          <w:b/>
          <w:sz w:val="28"/>
          <w:szCs w:val="28"/>
        </w:rPr>
        <w:t>联系采购人并征得同意后前往踏勘现场，报价时综合考虑</w:t>
      </w:r>
      <w:r>
        <w:rPr>
          <w:rFonts w:hint="eastAsia" w:ascii="仿宋" w:hAnsi="仿宋" w:eastAsia="仿宋" w:cs="仿宋"/>
          <w:b/>
          <w:sz w:val="28"/>
          <w:szCs w:val="28"/>
          <w:lang w:eastAsia="zh-CN"/>
        </w:rPr>
        <w:t>。</w:t>
      </w:r>
    </w:p>
    <w:p>
      <w:pPr>
        <w:pStyle w:val="33"/>
        <w:snapToGrid w:val="0"/>
        <w:spacing w:line="360" w:lineRule="auto"/>
        <w:jc w:val="both"/>
        <w:outlineLvl w:val="1"/>
        <w:rPr>
          <w:rFonts w:hint="eastAsia" w:ascii="仿宋" w:hAnsi="仿宋" w:eastAsia="仿宋" w:cs="仿宋"/>
          <w:b/>
          <w:sz w:val="30"/>
          <w:szCs w:val="30"/>
        </w:rPr>
      </w:pPr>
      <w:bookmarkStart w:id="75" w:name="_Toc30262_WPSOffice_Level2"/>
      <w:bookmarkStart w:id="76" w:name="_Toc3537_WPSOffice_Level2"/>
      <w:r>
        <w:rPr>
          <w:rFonts w:hint="eastAsia" w:ascii="仿宋" w:hAnsi="仿宋" w:eastAsia="仿宋" w:cs="仿宋"/>
          <w:b/>
          <w:sz w:val="30"/>
          <w:szCs w:val="30"/>
          <w:lang w:val="en-US" w:eastAsia="zh-CN"/>
        </w:rPr>
        <w:t>三</w:t>
      </w:r>
      <w:r>
        <w:rPr>
          <w:rFonts w:hint="eastAsia" w:ascii="仿宋" w:hAnsi="仿宋" w:eastAsia="仿宋" w:cs="仿宋"/>
          <w:b/>
          <w:sz w:val="30"/>
          <w:szCs w:val="30"/>
        </w:rPr>
        <w:t>、商务要求：</w:t>
      </w:r>
      <w:bookmarkEnd w:id="75"/>
      <w:bookmarkEnd w:id="76"/>
    </w:p>
    <w:p>
      <w:pPr>
        <w:pStyle w:val="33"/>
        <w:snapToGrid w:val="0"/>
        <w:spacing w:line="360" w:lineRule="auto"/>
        <w:ind w:firstLine="560" w:firstLineChars="200"/>
        <w:rPr>
          <w:rFonts w:hint="eastAsia" w:ascii="仿宋" w:hAnsi="仿宋" w:eastAsia="仿宋" w:cs="仿宋"/>
          <w:sz w:val="28"/>
          <w:szCs w:val="28"/>
        </w:rPr>
      </w:pPr>
      <w:bookmarkStart w:id="77" w:name="_Toc10642_WPSOffice_Level2"/>
      <w:bookmarkStart w:id="78" w:name="_Toc7396"/>
      <w:bookmarkStart w:id="79" w:name="_Toc14772_WPSOffice_Level2"/>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采购设备的总体要求：</w:t>
      </w:r>
    </w:p>
    <w:p>
      <w:pPr>
        <w:pStyle w:val="33"/>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必须符合招标文件(包括补充更正，如有)的要求和配置；必须是国内相应制造厂商生产并提供的原装合格产品；必须是符合国家质量技术标准的设备。</w:t>
      </w:r>
    </w:p>
    <w:p>
      <w:pPr>
        <w:pStyle w:val="33"/>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w:t>
      </w:r>
      <w:r>
        <w:rPr>
          <w:rFonts w:hint="eastAsia" w:ascii="仿宋" w:hAnsi="仿宋" w:eastAsia="仿宋" w:cs="仿宋"/>
          <w:b/>
          <w:sz w:val="28"/>
          <w:szCs w:val="28"/>
          <w:highlight w:val="none"/>
        </w:rPr>
        <w:t>▲</w:t>
      </w:r>
      <w:r>
        <w:rPr>
          <w:rFonts w:hint="eastAsia" w:ascii="仿宋_GB2312" w:hAnsi="仿宋_GB2312" w:eastAsia="仿宋_GB2312" w:cs="仿宋_GB2312"/>
          <w:kern w:val="0"/>
          <w:sz w:val="28"/>
          <w:szCs w:val="28"/>
          <w:lang w:eastAsia="zh-CN"/>
        </w:rPr>
        <w:t>在项目推进的整个过程</w:t>
      </w:r>
      <w:r>
        <w:rPr>
          <w:rFonts w:hint="eastAsia" w:ascii="仿宋_GB2312" w:hAnsi="仿宋_GB2312" w:eastAsia="仿宋_GB2312" w:cs="仿宋_GB2312"/>
          <w:kern w:val="0"/>
          <w:sz w:val="28"/>
          <w:szCs w:val="28"/>
          <w:lang w:val="en-US" w:eastAsia="zh-CN"/>
        </w:rPr>
        <w:t>中</w:t>
      </w:r>
      <w:r>
        <w:rPr>
          <w:rFonts w:hint="eastAsia" w:ascii="仿宋_GB2312" w:hAnsi="仿宋_GB2312" w:eastAsia="仿宋_GB2312" w:cs="仿宋_GB2312"/>
          <w:kern w:val="0"/>
          <w:sz w:val="28"/>
          <w:szCs w:val="28"/>
          <w:lang w:eastAsia="zh-CN"/>
        </w:rPr>
        <w:t>如有发生人身伤亡事故及财产损失，一切均由投标人自行承担。投标人提供相应承诺函并加盖公章。</w:t>
      </w:r>
    </w:p>
    <w:p>
      <w:pPr>
        <w:pStyle w:val="33"/>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售后服务及技术培训</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1.要求中标供应商针对本项目提供标准服务，即与投标产品生产厂家网站上公布的或面向公众公开宣传的服务标准相一致。便携式计算机要求</w:t>
      </w:r>
      <w:r>
        <w:rPr>
          <w:rFonts w:hint="eastAsia" w:ascii="仿宋" w:hAnsi="仿宋" w:eastAsia="仿宋" w:cs="仿宋"/>
          <w:sz w:val="28"/>
          <w:szCs w:val="28"/>
          <w:lang w:val="zh-CN" w:eastAsia="zh-CN"/>
        </w:rPr>
        <w:t>整机（包含电池）原厂3年维保，3年上门服务，3年7*24小时专家服务，通用台式计算机要求原厂3年维保，3年上门服务；便携式打印机质保服务：提供3年原厂技术设备免费保修及维护服务，并提供原厂质保承诺函。</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在标准服务基础上，还应达到以下标准：</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en-US" w:eastAsia="zh-CN"/>
        </w:rPr>
        <w:t>1.1</w:t>
      </w:r>
      <w:r>
        <w:rPr>
          <w:rFonts w:hint="eastAsia" w:ascii="仿宋" w:hAnsi="仿宋" w:eastAsia="仿宋" w:cs="仿宋"/>
          <w:sz w:val="28"/>
          <w:szCs w:val="28"/>
          <w:lang w:val="zh-CN"/>
        </w:rPr>
        <w:t>中标供应商负责本次项目建设内容的配送、安装、操作培训等全部项目，按照用户的实际要求提供本次采购设备的系统集成服务；</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en-US" w:eastAsia="zh-CN"/>
        </w:rPr>
        <w:t>1.2</w:t>
      </w:r>
      <w:r>
        <w:rPr>
          <w:rFonts w:hint="eastAsia" w:ascii="仿宋" w:hAnsi="仿宋" w:eastAsia="仿宋" w:cs="仿宋"/>
          <w:sz w:val="28"/>
          <w:szCs w:val="28"/>
          <w:lang w:val="zh-CN"/>
        </w:rPr>
        <w:t>质保期内中标供应商必须为用户提供技术服务热线（7*24小时），负责解答用户在设备使用中遇到的问题，并及时提出解决问题的建议和操作方法；</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en-US" w:eastAsia="zh-CN"/>
        </w:rPr>
        <w:t>1.3</w:t>
      </w:r>
      <w:r>
        <w:rPr>
          <w:rFonts w:hint="eastAsia" w:ascii="仿宋" w:hAnsi="仿宋" w:eastAsia="仿宋" w:cs="仿宋"/>
          <w:sz w:val="28"/>
          <w:szCs w:val="28"/>
          <w:lang w:val="zh-CN"/>
        </w:rPr>
        <w:t>投标产品质保期内，中标供应商应提供现场保修和技术支持服务，确保出现故障后第二个工作日内提供上门服务（即24小时内上门响应），如诊断为硬件故障，应携带备件并进行现场更换，承诺尽力在最短时间内恢复系统正常运行，如果故障不能在72小时内排除，中标供应商应提供免费替换服务，如果中标供应商在接到通知后的48个小时内未作出响应，则由于故障所造成的全部损失由中标供应商承担；</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en-US" w:eastAsia="zh-CN"/>
        </w:rPr>
        <w:t>1.4</w:t>
      </w:r>
      <w:r>
        <w:rPr>
          <w:rFonts w:hint="eastAsia" w:ascii="仿宋" w:hAnsi="仿宋" w:eastAsia="仿宋" w:cs="仿宋"/>
          <w:sz w:val="28"/>
          <w:szCs w:val="28"/>
          <w:lang w:val="zh-CN"/>
        </w:rPr>
        <w:t>当投标产品发生非人为因素严重故障时，中标供应商应当免费在七日内将补充或者更换的货物运抵发生故障的货物所在地，由此产生的一切相关费用由中标人负担；</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en-US" w:eastAsia="zh-CN"/>
        </w:rPr>
        <w:t>1.5</w:t>
      </w:r>
      <w:r>
        <w:rPr>
          <w:rFonts w:hint="eastAsia" w:ascii="仿宋" w:hAnsi="仿宋" w:eastAsia="仿宋" w:cs="仿宋"/>
          <w:sz w:val="28"/>
          <w:szCs w:val="28"/>
          <w:lang w:val="zh-CN"/>
        </w:rPr>
        <w:t>质保期内所有因更换或修理货物或部件而导致设备停止运行的时间应从其质保期内扣除；</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en-US" w:eastAsia="zh-CN"/>
        </w:rPr>
        <w:t>1.6</w:t>
      </w:r>
      <w:r>
        <w:rPr>
          <w:rFonts w:hint="eastAsia" w:ascii="仿宋" w:hAnsi="仿宋" w:eastAsia="仿宋" w:cs="仿宋"/>
          <w:sz w:val="28"/>
          <w:szCs w:val="28"/>
          <w:lang w:val="zh-CN"/>
        </w:rPr>
        <w:t>中标供应商在质保期内提供的任何零配件，必须是其投标产品生产厂家原产的或是经原厂家及用户单位认可的；</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en-US" w:eastAsia="zh-CN"/>
        </w:rPr>
        <w:t>1.7</w:t>
      </w:r>
      <w:r>
        <w:rPr>
          <w:rFonts w:hint="eastAsia" w:ascii="仿宋" w:hAnsi="仿宋" w:eastAsia="仿宋" w:cs="仿宋"/>
          <w:sz w:val="28"/>
          <w:szCs w:val="28"/>
          <w:lang w:val="zh-CN"/>
        </w:rPr>
        <w:t>所有的替代零配件必须是新的未使用和未经修复的，除非最终用户提供书面许可，否则不可使用此范围外的其他（非新的）配件；</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en-US" w:eastAsia="zh-CN"/>
        </w:rPr>
        <w:t>1.8</w:t>
      </w:r>
      <w:r>
        <w:rPr>
          <w:rFonts w:hint="eastAsia" w:ascii="仿宋" w:hAnsi="仿宋" w:eastAsia="仿宋" w:cs="仿宋"/>
          <w:sz w:val="28"/>
          <w:szCs w:val="28"/>
          <w:lang w:val="zh-CN"/>
        </w:rPr>
        <w:t>中标供应商必须为维修和技术支持未能解决的问题和故障提供正式的升级方案；</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2.质保期内，中标供应商有责任解决所提供的投标货物和软件系统的任何问题，在质保期满后，当需要时，中标供应商仍须对因投标货物本身的固有缺陷和瑕疵承担责任；</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3.对货物服务要求的有效响应将被视为中标人对其所投标货物的服务承诺，如果中标，须将服务承诺列入合同的货物服务条款。</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en-US" w:eastAsia="zh-CN"/>
        </w:rPr>
        <w:t>4</w:t>
      </w:r>
      <w:r>
        <w:rPr>
          <w:rFonts w:hint="eastAsia" w:ascii="仿宋" w:hAnsi="仿宋" w:eastAsia="仿宋" w:cs="仿宋"/>
          <w:sz w:val="28"/>
          <w:szCs w:val="28"/>
          <w:lang w:val="zh-CN"/>
        </w:rPr>
        <w:t>、中标供应商负责提供技术培训服务的人员应具有同类产品的维修经验，中标供应商应按下述要求在投标文件中提供相应的技术培训方案，详细说明培训的方式、地点、人数、时间、培训课程等实质性内容。技术培训工作涉及的师资（人员），课件资料、其他工具或设备等均由中标供应商提供，技术培训产生的所有费用应包含在投标总价中，具体要求如下：</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en-US" w:eastAsia="zh-CN"/>
        </w:rPr>
        <w:t>4</w:t>
      </w:r>
      <w:r>
        <w:rPr>
          <w:rFonts w:hint="eastAsia" w:ascii="仿宋" w:hAnsi="仿宋" w:eastAsia="仿宋" w:cs="仿宋"/>
          <w:sz w:val="28"/>
          <w:szCs w:val="28"/>
          <w:lang w:val="zh-CN"/>
        </w:rPr>
        <w:t>.1中标供应商须为本项目货物安装采购人进行技术培训工作，培训课程的主要内容包括所有软件系统及硬件设备的产品技术性能特点、使用方法、注意事项等内容，培训内容应完整覆盖本项目采购需求全部功能的操作（实现）方式，培训对象为采购人指定的设备管理人员和日常使用人员；</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en-US" w:eastAsia="zh-CN"/>
        </w:rPr>
        <w:t>4</w:t>
      </w:r>
      <w:r>
        <w:rPr>
          <w:rFonts w:hint="eastAsia" w:ascii="仿宋" w:hAnsi="仿宋" w:eastAsia="仿宋" w:cs="仿宋"/>
          <w:sz w:val="28"/>
          <w:szCs w:val="28"/>
          <w:lang w:val="zh-CN"/>
        </w:rPr>
        <w:t>.2针对采购人的培训日程累计不得少于1个日历天。通过培训应达成使培训对象具备熟练操作设备并解决常见故障的目的，如采购人集中培训后个别人员未达成培训目标的，中标供应商应进行相应的强化培训，直至所有参训人员达成培训目标。</w:t>
      </w:r>
    </w:p>
    <w:p>
      <w:pPr>
        <w:pStyle w:val="33"/>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四</w:t>
      </w:r>
      <w:r>
        <w:rPr>
          <w:rFonts w:hint="eastAsia" w:ascii="仿宋" w:hAnsi="仿宋" w:eastAsia="仿宋" w:cs="仿宋"/>
          <w:sz w:val="28"/>
          <w:szCs w:val="28"/>
        </w:rPr>
        <w:t>）安装调试</w:t>
      </w:r>
    </w:p>
    <w:p>
      <w:pPr>
        <w:pStyle w:val="33"/>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1.安装完成时间：</w:t>
      </w:r>
      <w:r>
        <w:rPr>
          <w:rFonts w:hint="eastAsia" w:ascii="仿宋" w:hAnsi="仿宋" w:eastAsia="仿宋" w:cs="仿宋"/>
          <w:sz w:val="28"/>
          <w:szCs w:val="28"/>
          <w:highlight w:val="none"/>
        </w:rPr>
        <w:t>合同签订后</w:t>
      </w:r>
      <w:r>
        <w:rPr>
          <w:rFonts w:hint="eastAsia" w:ascii="仿宋" w:hAnsi="仿宋" w:eastAsia="仿宋" w:cs="仿宋"/>
          <w:color w:val="FF0000"/>
          <w:sz w:val="28"/>
          <w:szCs w:val="28"/>
          <w:highlight w:val="none"/>
          <w:u w:val="single"/>
          <w:lang w:val="en-US" w:eastAsia="zh-CN"/>
        </w:rPr>
        <w:t>两周内</w:t>
      </w:r>
      <w:r>
        <w:rPr>
          <w:rFonts w:hint="eastAsia" w:ascii="仿宋" w:hAnsi="仿宋" w:eastAsia="仿宋" w:cs="仿宋"/>
          <w:sz w:val="28"/>
          <w:szCs w:val="28"/>
          <w:highlight w:val="none"/>
        </w:rPr>
        <w:t>内完成所有设备安装、调试，如在规定的时间内由于</w:t>
      </w:r>
      <w:r>
        <w:rPr>
          <w:rFonts w:hint="eastAsia" w:ascii="仿宋" w:hAnsi="仿宋" w:eastAsia="仿宋" w:cs="仿宋"/>
          <w:sz w:val="28"/>
          <w:szCs w:val="28"/>
          <w:highlight w:val="none"/>
          <w:lang w:eastAsia="zh-CN"/>
        </w:rPr>
        <w:t>中标方</w:t>
      </w:r>
      <w:r>
        <w:rPr>
          <w:rFonts w:hint="eastAsia" w:ascii="仿宋" w:hAnsi="仿宋" w:eastAsia="仿宋" w:cs="仿宋"/>
          <w:sz w:val="28"/>
          <w:szCs w:val="28"/>
          <w:highlight w:val="none"/>
        </w:rPr>
        <w:t>的原因不能完成安装的，中标方应承担由此给用户造成的损失。</w:t>
      </w:r>
    </w:p>
    <w:p>
      <w:pPr>
        <w:pStyle w:val="33"/>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2.安装地点：采购单位指定</w:t>
      </w:r>
      <w:r>
        <w:rPr>
          <w:rFonts w:hint="eastAsia" w:ascii="仿宋" w:hAnsi="仿宋" w:eastAsia="仿宋" w:cs="仿宋"/>
          <w:sz w:val="28"/>
          <w:szCs w:val="28"/>
          <w:lang w:eastAsia="zh-CN"/>
        </w:rPr>
        <w:t>地点</w:t>
      </w:r>
      <w:r>
        <w:rPr>
          <w:rFonts w:hint="eastAsia" w:ascii="仿宋" w:hAnsi="仿宋" w:eastAsia="仿宋" w:cs="仿宋"/>
          <w:sz w:val="28"/>
          <w:szCs w:val="28"/>
        </w:rPr>
        <w:t>。</w:t>
      </w:r>
    </w:p>
    <w:p>
      <w:pPr>
        <w:pStyle w:val="33"/>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3.安装标准：符合我国国家有关技术规范要求和技术标准，所有的软件和硬件必须保证同时安装到位。</w:t>
      </w:r>
    </w:p>
    <w:p>
      <w:pPr>
        <w:pStyle w:val="33"/>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4.中标方免费提供中标设备的安装服务。</w:t>
      </w:r>
    </w:p>
    <w:p>
      <w:pPr>
        <w:pStyle w:val="33"/>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五</w:t>
      </w:r>
      <w:r>
        <w:rPr>
          <w:rFonts w:hint="eastAsia" w:ascii="仿宋" w:hAnsi="仿宋" w:eastAsia="仿宋" w:cs="仿宋"/>
          <w:sz w:val="28"/>
          <w:szCs w:val="28"/>
        </w:rPr>
        <w:t>）验收</w:t>
      </w:r>
    </w:p>
    <w:p>
      <w:pPr>
        <w:pStyle w:val="33"/>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1.验收由采购人负责实施；</w:t>
      </w:r>
    </w:p>
    <w:p>
      <w:pPr>
        <w:pStyle w:val="33"/>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2.验收依据：</w:t>
      </w:r>
    </w:p>
    <w:p>
      <w:pPr>
        <w:pStyle w:val="33"/>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2.1合同、招标文件、投标文件；</w:t>
      </w:r>
    </w:p>
    <w:p>
      <w:pPr>
        <w:pStyle w:val="33"/>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2.2供应商提供的技术规格、经采购人认可的合同货物的有效检验文件；</w:t>
      </w:r>
    </w:p>
    <w:p>
      <w:pPr>
        <w:pStyle w:val="33"/>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2.3供应商投标文件中提供的经采购人认可的合同货物的验收标准（符合中国有关的国家、地方、行业标准）和检测办法及相应检测手段。</w:t>
      </w:r>
    </w:p>
    <w:p>
      <w:pPr>
        <w:pStyle w:val="33"/>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3.供应商应派员在所供货物到采购人处时进行到货验收，有需要时能联系产品制造商到场共同验收，若发现任何损坏及质量问题，供应商负责妥善处理直至采购人满意，由此产生的费用由供应商承担。</w:t>
      </w:r>
    </w:p>
    <w:p>
      <w:pPr>
        <w:pStyle w:val="33"/>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验收方式：</w:t>
      </w:r>
    </w:p>
    <w:p>
      <w:pPr>
        <w:pStyle w:val="33"/>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4.1</w:t>
      </w:r>
      <w:r>
        <w:rPr>
          <w:rFonts w:hint="eastAsia" w:ascii="仿宋" w:hAnsi="仿宋" w:eastAsia="仿宋" w:cs="仿宋"/>
          <w:sz w:val="28"/>
          <w:szCs w:val="28"/>
        </w:rPr>
        <w:t>货物验收：中标人应对提供的货物列出清单，按照招标技术要求逐项</w:t>
      </w:r>
      <w:r>
        <w:rPr>
          <w:rFonts w:hint="eastAsia" w:ascii="仿宋" w:hAnsi="仿宋" w:eastAsia="仿宋" w:cs="仿宋"/>
          <w:sz w:val="28"/>
          <w:szCs w:val="28"/>
          <w:lang w:eastAsia="zh-CN"/>
        </w:rPr>
        <w:t>清点核对</w:t>
      </w:r>
      <w:r>
        <w:rPr>
          <w:rFonts w:hint="eastAsia" w:ascii="仿宋" w:hAnsi="仿宋" w:eastAsia="仿宋" w:cs="仿宋"/>
          <w:sz w:val="28"/>
          <w:szCs w:val="28"/>
        </w:rPr>
        <w:t>，在完全符合要求后，在交付清单上双方签字确认，如有产品达不到技术标准，采购人有权拒绝签字，直到符合技术要求，采购人才做交付验收，该清单作为验收必备技术文档。</w:t>
      </w:r>
    </w:p>
    <w:p>
      <w:pPr>
        <w:pStyle w:val="33"/>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4.2</w:t>
      </w:r>
      <w:r>
        <w:rPr>
          <w:rFonts w:hint="eastAsia" w:ascii="仿宋" w:hAnsi="仿宋" w:eastAsia="仿宋" w:cs="仿宋"/>
          <w:sz w:val="28"/>
          <w:szCs w:val="28"/>
        </w:rPr>
        <w:t>系统验收：中标方完成安装调试后，由采购单位组织验收。</w:t>
      </w:r>
    </w:p>
    <w:p>
      <w:pPr>
        <w:pStyle w:val="33"/>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.验收合格的条件：</w:t>
      </w:r>
    </w:p>
    <w:p>
      <w:pPr>
        <w:pStyle w:val="33"/>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5.1</w:t>
      </w:r>
      <w:r>
        <w:rPr>
          <w:rFonts w:hint="eastAsia" w:ascii="仿宋" w:hAnsi="仿宋" w:eastAsia="仿宋" w:cs="仿宋"/>
          <w:sz w:val="28"/>
          <w:szCs w:val="28"/>
        </w:rPr>
        <w:t>所供货物符合产品标准和及合同的要求；</w:t>
      </w:r>
    </w:p>
    <w:p>
      <w:pPr>
        <w:pStyle w:val="33"/>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5.2</w:t>
      </w:r>
      <w:r>
        <w:rPr>
          <w:rFonts w:hint="eastAsia" w:ascii="仿宋" w:hAnsi="仿宋" w:eastAsia="仿宋" w:cs="仿宋"/>
          <w:sz w:val="28"/>
          <w:szCs w:val="28"/>
        </w:rPr>
        <w:t>在进行测试和验收过程中发现的问题已被解决并得到采购人的认可；</w:t>
      </w:r>
    </w:p>
    <w:p>
      <w:pPr>
        <w:pStyle w:val="33"/>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5.3</w:t>
      </w:r>
      <w:r>
        <w:rPr>
          <w:rFonts w:hint="eastAsia" w:ascii="仿宋" w:hAnsi="仿宋" w:eastAsia="仿宋" w:cs="仿宋"/>
          <w:sz w:val="28"/>
          <w:szCs w:val="28"/>
        </w:rPr>
        <w:t>合同中规定的所有货物</w:t>
      </w:r>
      <w:r>
        <w:rPr>
          <w:rFonts w:hint="eastAsia" w:ascii="仿宋" w:hAnsi="仿宋" w:eastAsia="仿宋" w:cs="仿宋"/>
          <w:sz w:val="28"/>
          <w:szCs w:val="28"/>
          <w:lang w:val="en-US" w:eastAsia="zh-CN"/>
        </w:rPr>
        <w:t>软件</w:t>
      </w:r>
      <w:r>
        <w:rPr>
          <w:rFonts w:hint="eastAsia" w:ascii="仿宋" w:hAnsi="仿宋" w:eastAsia="仿宋" w:cs="仿宋"/>
          <w:sz w:val="28"/>
          <w:szCs w:val="28"/>
        </w:rPr>
        <w:t>和材料均已交付；</w:t>
      </w:r>
    </w:p>
    <w:p>
      <w:pPr>
        <w:pStyle w:val="33"/>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5.4</w:t>
      </w:r>
      <w:r>
        <w:rPr>
          <w:rFonts w:hint="eastAsia" w:ascii="仿宋" w:hAnsi="仿宋" w:eastAsia="仿宋" w:cs="仿宋"/>
          <w:sz w:val="28"/>
          <w:szCs w:val="28"/>
        </w:rPr>
        <w:t>所供货物已通过使用单位组织的验收；</w:t>
      </w:r>
    </w:p>
    <w:p>
      <w:pPr>
        <w:pStyle w:val="33"/>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5.5</w:t>
      </w:r>
      <w:r>
        <w:rPr>
          <w:rFonts w:hint="eastAsia" w:ascii="仿宋" w:hAnsi="仿宋" w:eastAsia="仿宋" w:cs="仿宋"/>
          <w:sz w:val="28"/>
          <w:szCs w:val="28"/>
        </w:rPr>
        <w:t>所有相关的技术文件及资料均已提交并得到接受。</w:t>
      </w:r>
    </w:p>
    <w:p>
      <w:pPr>
        <w:pStyle w:val="33"/>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5.6</w:t>
      </w:r>
      <w:r>
        <w:rPr>
          <w:rFonts w:hint="eastAsia" w:ascii="仿宋" w:hAnsi="仿宋" w:eastAsia="仿宋" w:cs="仿宋"/>
          <w:sz w:val="28"/>
          <w:szCs w:val="28"/>
        </w:rPr>
        <w:t>验收费用由产品供应商承担。</w:t>
      </w:r>
    </w:p>
    <w:p>
      <w:pPr>
        <w:pStyle w:val="33"/>
        <w:snapToGrid w:val="0"/>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lang w:val="en-US" w:eastAsia="zh-CN"/>
        </w:rPr>
        <w:t>六</w:t>
      </w:r>
      <w:r>
        <w:rPr>
          <w:rFonts w:hint="eastAsia" w:ascii="仿宋" w:hAnsi="仿宋" w:eastAsia="仿宋" w:cs="仿宋"/>
          <w:sz w:val="28"/>
          <w:szCs w:val="28"/>
          <w:lang w:val="zh-CN"/>
        </w:rPr>
        <w:t>）、其他</w:t>
      </w:r>
      <w:r>
        <w:rPr>
          <w:rFonts w:hint="eastAsia" w:ascii="仿宋" w:hAnsi="仿宋" w:eastAsia="仿宋" w:cs="仿宋"/>
          <w:sz w:val="28"/>
          <w:szCs w:val="28"/>
          <w:lang w:val="en-US" w:eastAsia="zh-CN"/>
        </w:rPr>
        <w:t>说明</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w:t>
      </w:r>
      <w:r>
        <w:rPr>
          <w:rFonts w:hint="eastAsia" w:ascii="仿宋" w:hAnsi="仿宋" w:eastAsia="仿宋" w:cs="仿宋"/>
          <w:sz w:val="28"/>
          <w:szCs w:val="28"/>
          <w:lang w:val="zh-CN"/>
        </w:rPr>
        <w:t>中标供应商须为每台一体机主机加贴耐磨标签，标签内容包括但不限于设备名称、安装完成日期、安装实施人名称及联系方式、维修维护单位名称及联系方式，方便使用维护。所需费用包含在投标总价中。</w:t>
      </w:r>
    </w:p>
    <w:p>
      <w:pPr>
        <w:spacing w:line="360" w:lineRule="auto"/>
        <w:ind w:firstLine="560" w:firstLineChars="200"/>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eastAsia="zh-CN"/>
        </w:rPr>
        <w:t>2</w:t>
      </w:r>
      <w:r>
        <w:rPr>
          <w:rFonts w:hint="eastAsia" w:ascii="仿宋" w:hAnsi="仿宋" w:eastAsia="仿宋" w:cs="仿宋"/>
          <w:sz w:val="28"/>
          <w:szCs w:val="28"/>
          <w:highlight w:val="none"/>
          <w:lang w:val="zh-CN"/>
        </w:rPr>
        <w:t>.关于知识产权：采购人在中华人民共和国境内因使用本招标项目产品和服务中的任何一部分时，采购人免受第三方提出的侵犯其专利权、商标权或其它知识产权的起诉。若出现以上情况，所有责任由投标人承担。</w:t>
      </w:r>
    </w:p>
    <w:p>
      <w:pPr>
        <w:spacing w:line="360" w:lineRule="auto"/>
        <w:ind w:firstLine="560" w:firstLineChars="200"/>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eastAsia="zh-CN"/>
        </w:rPr>
        <w:t>3</w:t>
      </w:r>
      <w:r>
        <w:rPr>
          <w:rFonts w:hint="eastAsia" w:ascii="仿宋" w:hAnsi="仿宋" w:eastAsia="仿宋" w:cs="仿宋"/>
          <w:sz w:val="28"/>
          <w:szCs w:val="28"/>
          <w:highlight w:val="none"/>
          <w:lang w:val="zh-CN"/>
        </w:rPr>
        <w:t>.投标价格应包括所有应支付的对专利权、版权、设计或其他因知识产权而需要向其他方支付的税费。</w:t>
      </w:r>
    </w:p>
    <w:p>
      <w:pPr>
        <w:spacing w:line="360" w:lineRule="auto"/>
        <w:ind w:firstLine="560" w:firstLineChars="200"/>
        <w:jc w:val="left"/>
        <w:rPr>
          <w:rFonts w:hint="eastAsia"/>
        </w:rPr>
      </w:pPr>
      <w:r>
        <w:rPr>
          <w:rFonts w:hint="eastAsia" w:ascii="仿宋" w:hAnsi="仿宋" w:eastAsia="仿宋" w:cs="仿宋"/>
          <w:sz w:val="28"/>
          <w:szCs w:val="28"/>
          <w:highlight w:val="none"/>
          <w:lang w:val="zh-CN" w:eastAsia="zh-CN"/>
        </w:rPr>
        <w:t>4</w:t>
      </w:r>
      <w:r>
        <w:rPr>
          <w:rFonts w:hint="eastAsia" w:ascii="仿宋" w:hAnsi="仿宋" w:eastAsia="仿宋" w:cs="仿宋"/>
          <w:sz w:val="28"/>
          <w:szCs w:val="28"/>
          <w:highlight w:val="none"/>
          <w:lang w:val="zh-CN"/>
        </w:rPr>
        <w:t>.中标单位不得以任何形式将本项目转包给其他单位，否则招标单位有权终止合同，所发生的一切损失均由中标单位承担。</w:t>
      </w:r>
      <w:bookmarkEnd w:id="77"/>
      <w:bookmarkEnd w:id="78"/>
      <w:bookmarkEnd w:id="79"/>
    </w:p>
    <w:p>
      <w:pPr>
        <w:numPr>
          <w:ilvl w:val="0"/>
          <w:numId w:val="0"/>
        </w:numPr>
        <w:spacing w:line="540" w:lineRule="exact"/>
        <w:jc w:val="center"/>
        <w:outlineLvl w:val="0"/>
        <w:rPr>
          <w:rFonts w:ascii="仿宋_GB2312" w:hAnsi="宋体" w:eastAsia="仿宋_GB2312" w:cs="宋体"/>
          <w:b/>
          <w:sz w:val="32"/>
          <w:szCs w:val="32"/>
        </w:rPr>
      </w:pPr>
      <w:r>
        <w:rPr>
          <w:rFonts w:hint="eastAsia" w:ascii="仿宋_GB2312" w:hAnsi="宋体" w:eastAsia="仿宋_GB2312" w:cs="宋体"/>
          <w:b/>
          <w:sz w:val="32"/>
          <w:szCs w:val="32"/>
        </w:rPr>
        <w:br w:type="textWrapping"/>
      </w:r>
      <w:r>
        <w:rPr>
          <w:rFonts w:hint="eastAsia" w:ascii="仿宋_GB2312" w:hAnsi="宋体" w:eastAsia="仿宋_GB2312" w:cs="宋体"/>
          <w:b/>
          <w:sz w:val="32"/>
          <w:szCs w:val="32"/>
        </w:rPr>
        <w:br w:type="textWrapping"/>
      </w:r>
      <w:r>
        <w:rPr>
          <w:rFonts w:hint="eastAsia" w:ascii="仿宋_GB2312" w:hAnsi="宋体" w:eastAsia="仿宋_GB2312" w:cs="宋体"/>
          <w:b/>
          <w:sz w:val="32"/>
          <w:szCs w:val="32"/>
        </w:rPr>
        <w:t>第四章  合同</w:t>
      </w:r>
      <w:bookmarkEnd w:id="71"/>
      <w:bookmarkEnd w:id="72"/>
      <w:bookmarkEnd w:id="73"/>
      <w:bookmarkEnd w:id="74"/>
      <w:r>
        <w:rPr>
          <w:rFonts w:hint="eastAsia" w:ascii="仿宋_GB2312" w:hAnsi="宋体" w:eastAsia="仿宋_GB2312" w:cs="宋体"/>
          <w:b/>
          <w:sz w:val="32"/>
          <w:szCs w:val="32"/>
        </w:rPr>
        <w:t>文本</w:t>
      </w:r>
    </w:p>
    <w:p>
      <w:pPr>
        <w:rPr>
          <w:rFonts w:ascii="仿宋_GB2312" w:hAnsi="宋体" w:eastAsia="仿宋_GB2312"/>
          <w:b/>
          <w:bCs/>
          <w:sz w:val="28"/>
          <w:szCs w:val="28"/>
        </w:rPr>
      </w:pP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 xml:space="preserve">项目名称：                     </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项目编号：</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甲方：（</w:t>
      </w:r>
      <w:r>
        <w:rPr>
          <w:rFonts w:hint="eastAsia" w:ascii="仿宋" w:hAnsi="仿宋" w:eastAsia="仿宋" w:cs="仿宋"/>
          <w:sz w:val="28"/>
          <w:szCs w:val="28"/>
          <w:lang w:val="en-US" w:eastAsia="zh-CN"/>
        </w:rPr>
        <w:t>采购人</w:t>
      </w:r>
      <w:r>
        <w:rPr>
          <w:rFonts w:hint="eastAsia" w:ascii="仿宋" w:hAnsi="仿宋" w:eastAsia="仿宋" w:cs="仿宋"/>
          <w:sz w:val="28"/>
          <w:szCs w:val="28"/>
          <w:lang w:val="zh-CN"/>
        </w:rPr>
        <w:t>）</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乙方：（</w:t>
      </w:r>
      <w:r>
        <w:rPr>
          <w:rFonts w:hint="eastAsia" w:ascii="仿宋" w:hAnsi="仿宋" w:eastAsia="仿宋" w:cs="仿宋"/>
          <w:sz w:val="28"/>
          <w:szCs w:val="28"/>
          <w:lang w:val="en-US" w:eastAsia="zh-CN"/>
        </w:rPr>
        <w:t>供应商</w:t>
      </w:r>
      <w:r>
        <w:rPr>
          <w:rFonts w:hint="eastAsia" w:ascii="仿宋" w:hAnsi="仿宋" w:eastAsia="仿宋" w:cs="仿宋"/>
          <w:sz w:val="28"/>
          <w:szCs w:val="28"/>
          <w:lang w:val="zh-CN"/>
        </w:rPr>
        <w:t>）</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根据《中华人民共和国民法典》等相关规定，甲乙双方就</w:t>
      </w:r>
      <w:r>
        <w:rPr>
          <w:rFonts w:hint="eastAsia" w:ascii="仿宋" w:hAnsi="仿宋" w:eastAsia="仿宋" w:cs="仿宋"/>
          <w:sz w:val="28"/>
          <w:szCs w:val="28"/>
          <w:lang w:val="en-US" w:eastAsia="zh-CN"/>
        </w:rPr>
        <w:t xml:space="preserve">  电脑打印机采购  </w:t>
      </w:r>
      <w:r>
        <w:rPr>
          <w:rFonts w:hint="eastAsia" w:ascii="仿宋" w:hAnsi="仿宋" w:eastAsia="仿宋" w:cs="仿宋"/>
          <w:sz w:val="28"/>
          <w:szCs w:val="28"/>
          <w:lang w:val="zh-CN"/>
        </w:rPr>
        <w:t>项目（项目编号： 330803265150010000007</w:t>
      </w:r>
      <w:r>
        <w:rPr>
          <w:rFonts w:hint="eastAsia" w:ascii="仿宋" w:hAnsi="仿宋" w:eastAsia="仿宋" w:cs="仿宋"/>
          <w:sz w:val="28"/>
          <w:szCs w:val="28"/>
          <w:lang w:val="en-US" w:eastAsia="zh-CN"/>
        </w:rPr>
        <w:t>-202608</w:t>
      </w:r>
      <w:r>
        <w:rPr>
          <w:rFonts w:hint="eastAsia" w:ascii="仿宋" w:hAnsi="仿宋" w:eastAsia="仿宋" w:cs="仿宋"/>
          <w:sz w:val="28"/>
          <w:szCs w:val="28"/>
          <w:lang w:val="zh-CN"/>
        </w:rPr>
        <w:t>）协商达成一致，确立本合同，以明确双方的权利和义务，确保甲乙双方共同执行。</w:t>
      </w:r>
    </w:p>
    <w:p>
      <w:pPr>
        <w:pStyle w:val="33"/>
        <w:keepNext w:val="0"/>
        <w:keepLines w:val="0"/>
        <w:pageBreakBefore w:val="0"/>
        <w:widowControl w:val="0"/>
        <w:kinsoku/>
        <w:wordWrap/>
        <w:overflowPunct/>
        <w:topLinePunct w:val="0"/>
        <w:autoSpaceDE/>
        <w:autoSpaceDN/>
        <w:bidi w:val="0"/>
        <w:adjustRightInd w:val="0"/>
        <w:snapToGrid/>
        <w:spacing w:line="440" w:lineRule="exact"/>
        <w:jc w:val="left"/>
        <w:textAlignment w:val="auto"/>
        <w:outlineLvl w:val="1"/>
        <w:rPr>
          <w:rFonts w:hint="eastAsia" w:hAnsi="宋体"/>
          <w:b/>
          <w:snapToGrid w:val="0"/>
          <w:kern w:val="0"/>
          <w:sz w:val="28"/>
          <w:szCs w:val="28"/>
          <w:lang w:val="zh-CN"/>
        </w:rPr>
      </w:pPr>
      <w:bookmarkStart w:id="80" w:name="_Toc4748"/>
      <w:bookmarkStart w:id="81" w:name="_Toc13941"/>
      <w:r>
        <w:rPr>
          <w:rFonts w:hint="eastAsia" w:hAnsi="宋体"/>
          <w:b/>
          <w:snapToGrid w:val="0"/>
          <w:kern w:val="0"/>
          <w:sz w:val="28"/>
          <w:szCs w:val="28"/>
          <w:lang w:val="zh-CN"/>
        </w:rPr>
        <w:t>一、采购清单及合同价格（金额单位：元）</w:t>
      </w:r>
      <w:bookmarkEnd w:id="80"/>
      <w:bookmarkEnd w:id="81"/>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557"/>
        <w:gridCol w:w="1557"/>
        <w:gridCol w:w="1557"/>
        <w:gridCol w:w="1558"/>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noWrap w:val="0"/>
            <w:vAlign w:val="top"/>
          </w:tcPr>
          <w:p>
            <w:pPr>
              <w:pStyle w:val="33"/>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hAnsi="宋体" w:cs="宋体"/>
                <w:szCs w:val="21"/>
                <w:vertAlign w:val="baseline"/>
              </w:rPr>
            </w:pPr>
          </w:p>
        </w:tc>
        <w:tc>
          <w:tcPr>
            <w:tcW w:w="1557" w:type="dxa"/>
            <w:noWrap w:val="0"/>
            <w:vAlign w:val="top"/>
          </w:tcPr>
          <w:p>
            <w:pPr>
              <w:pStyle w:val="33"/>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hAnsi="宋体" w:cs="宋体"/>
                <w:szCs w:val="21"/>
                <w:vertAlign w:val="baseline"/>
              </w:rPr>
            </w:pPr>
          </w:p>
        </w:tc>
        <w:tc>
          <w:tcPr>
            <w:tcW w:w="1557" w:type="dxa"/>
            <w:noWrap w:val="0"/>
            <w:vAlign w:val="top"/>
          </w:tcPr>
          <w:p>
            <w:pPr>
              <w:pStyle w:val="33"/>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hAnsi="宋体" w:cs="宋体"/>
                <w:szCs w:val="21"/>
                <w:vertAlign w:val="baseline"/>
              </w:rPr>
            </w:pPr>
          </w:p>
        </w:tc>
        <w:tc>
          <w:tcPr>
            <w:tcW w:w="1557" w:type="dxa"/>
            <w:noWrap w:val="0"/>
            <w:vAlign w:val="top"/>
          </w:tcPr>
          <w:p>
            <w:pPr>
              <w:pStyle w:val="33"/>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hAnsi="宋体" w:cs="宋体"/>
                <w:szCs w:val="21"/>
                <w:vertAlign w:val="baseline"/>
              </w:rPr>
            </w:pPr>
          </w:p>
        </w:tc>
        <w:tc>
          <w:tcPr>
            <w:tcW w:w="1558" w:type="dxa"/>
            <w:noWrap w:val="0"/>
            <w:vAlign w:val="top"/>
          </w:tcPr>
          <w:p>
            <w:pPr>
              <w:pStyle w:val="33"/>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hAnsi="宋体" w:cs="宋体"/>
                <w:szCs w:val="21"/>
                <w:vertAlign w:val="baseline"/>
              </w:rPr>
            </w:pPr>
          </w:p>
        </w:tc>
        <w:tc>
          <w:tcPr>
            <w:tcW w:w="1558" w:type="dxa"/>
            <w:noWrap w:val="0"/>
            <w:vAlign w:val="top"/>
          </w:tcPr>
          <w:p>
            <w:pPr>
              <w:pStyle w:val="33"/>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hAnsi="宋体" w:cs="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noWrap w:val="0"/>
            <w:vAlign w:val="top"/>
          </w:tcPr>
          <w:p>
            <w:pPr>
              <w:pStyle w:val="33"/>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hAnsi="宋体" w:cs="宋体"/>
                <w:szCs w:val="21"/>
                <w:vertAlign w:val="baseline"/>
              </w:rPr>
            </w:pPr>
          </w:p>
        </w:tc>
        <w:tc>
          <w:tcPr>
            <w:tcW w:w="1557" w:type="dxa"/>
            <w:noWrap w:val="0"/>
            <w:vAlign w:val="top"/>
          </w:tcPr>
          <w:p>
            <w:pPr>
              <w:pStyle w:val="33"/>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hAnsi="宋体" w:cs="宋体"/>
                <w:szCs w:val="21"/>
                <w:vertAlign w:val="baseline"/>
              </w:rPr>
            </w:pPr>
          </w:p>
        </w:tc>
        <w:tc>
          <w:tcPr>
            <w:tcW w:w="1557" w:type="dxa"/>
            <w:noWrap w:val="0"/>
            <w:vAlign w:val="top"/>
          </w:tcPr>
          <w:p>
            <w:pPr>
              <w:pStyle w:val="33"/>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hAnsi="宋体" w:cs="宋体"/>
                <w:szCs w:val="21"/>
                <w:vertAlign w:val="baseline"/>
              </w:rPr>
            </w:pPr>
          </w:p>
        </w:tc>
        <w:tc>
          <w:tcPr>
            <w:tcW w:w="1557" w:type="dxa"/>
            <w:noWrap w:val="0"/>
            <w:vAlign w:val="top"/>
          </w:tcPr>
          <w:p>
            <w:pPr>
              <w:pStyle w:val="33"/>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hAnsi="宋体" w:cs="宋体"/>
                <w:szCs w:val="21"/>
                <w:vertAlign w:val="baseline"/>
              </w:rPr>
            </w:pPr>
          </w:p>
        </w:tc>
        <w:tc>
          <w:tcPr>
            <w:tcW w:w="1558" w:type="dxa"/>
            <w:noWrap w:val="0"/>
            <w:vAlign w:val="top"/>
          </w:tcPr>
          <w:p>
            <w:pPr>
              <w:pStyle w:val="33"/>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hAnsi="宋体" w:cs="宋体"/>
                <w:szCs w:val="21"/>
                <w:vertAlign w:val="baseline"/>
              </w:rPr>
            </w:pPr>
          </w:p>
        </w:tc>
        <w:tc>
          <w:tcPr>
            <w:tcW w:w="1558" w:type="dxa"/>
            <w:noWrap w:val="0"/>
            <w:vAlign w:val="top"/>
          </w:tcPr>
          <w:p>
            <w:pPr>
              <w:pStyle w:val="33"/>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hAnsi="宋体" w:cs="宋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noWrap w:val="0"/>
            <w:vAlign w:val="top"/>
          </w:tcPr>
          <w:p>
            <w:pPr>
              <w:pStyle w:val="33"/>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hAnsi="宋体" w:eastAsia="宋体" w:cs="宋体"/>
                <w:szCs w:val="21"/>
                <w:vertAlign w:val="baseline"/>
                <w:lang w:val="en-US" w:eastAsia="zh-CN"/>
              </w:rPr>
            </w:pPr>
            <w:r>
              <w:rPr>
                <w:rFonts w:hint="eastAsia" w:ascii="仿宋" w:hAnsi="仿宋" w:eastAsia="仿宋" w:cs="仿宋"/>
                <w:kern w:val="2"/>
                <w:sz w:val="28"/>
                <w:szCs w:val="28"/>
                <w:lang w:val="en-US" w:eastAsia="zh-CN" w:bidi="ar-SA"/>
              </w:rPr>
              <w:t>合计</w:t>
            </w:r>
          </w:p>
        </w:tc>
        <w:tc>
          <w:tcPr>
            <w:tcW w:w="7787" w:type="dxa"/>
            <w:gridSpan w:val="5"/>
            <w:noWrap w:val="0"/>
            <w:vAlign w:val="top"/>
          </w:tcPr>
          <w:p>
            <w:pPr>
              <w:pStyle w:val="33"/>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hAnsi="宋体" w:cs="宋体"/>
                <w:szCs w:val="21"/>
                <w:vertAlign w:val="baseline"/>
              </w:rPr>
            </w:pPr>
          </w:p>
        </w:tc>
      </w:tr>
    </w:tbl>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注：合同总价包括项目实施所需的货款</w:t>
      </w:r>
      <w:r>
        <w:rPr>
          <w:rFonts w:hint="eastAsia" w:ascii="仿宋" w:hAnsi="仿宋" w:eastAsia="仿宋" w:cs="仿宋"/>
          <w:sz w:val="28"/>
          <w:szCs w:val="28"/>
          <w:lang w:val="en-US" w:eastAsia="zh-CN"/>
        </w:rPr>
        <w:t>、系统软件服务费用、</w:t>
      </w:r>
      <w:r>
        <w:rPr>
          <w:rFonts w:hint="eastAsia" w:ascii="仿宋" w:hAnsi="仿宋" w:eastAsia="仿宋" w:cs="仿宋"/>
          <w:sz w:val="28"/>
          <w:szCs w:val="28"/>
          <w:lang w:val="zh-CN"/>
        </w:rPr>
        <w:t>标准附件、备品备件、专用工具、包装、运输、装卸、保险、税金、货到检查以及安装、调试、培训、保修等一切税金和费用等均计入报价，招标人不</w:t>
      </w:r>
      <w:r>
        <w:rPr>
          <w:rFonts w:hint="eastAsia" w:ascii="仿宋" w:hAnsi="仿宋" w:eastAsia="仿宋" w:cs="仿宋"/>
          <w:sz w:val="28"/>
          <w:szCs w:val="28"/>
          <w:lang w:val="en-US" w:eastAsia="zh-CN"/>
        </w:rPr>
        <w:t>再</w:t>
      </w:r>
      <w:r>
        <w:rPr>
          <w:rFonts w:hint="eastAsia" w:ascii="仿宋" w:hAnsi="仿宋" w:eastAsia="仿宋" w:cs="仿宋"/>
          <w:sz w:val="28"/>
          <w:szCs w:val="28"/>
          <w:lang w:val="zh-CN"/>
        </w:rPr>
        <w:t>支付额外费用。</w:t>
      </w:r>
    </w:p>
    <w:p>
      <w:pPr>
        <w:pStyle w:val="33"/>
        <w:keepNext w:val="0"/>
        <w:keepLines w:val="0"/>
        <w:pageBreakBefore w:val="0"/>
        <w:widowControl w:val="0"/>
        <w:kinsoku/>
        <w:wordWrap/>
        <w:overflowPunct/>
        <w:topLinePunct w:val="0"/>
        <w:autoSpaceDE/>
        <w:autoSpaceDN/>
        <w:bidi w:val="0"/>
        <w:adjustRightInd w:val="0"/>
        <w:snapToGrid/>
        <w:spacing w:line="440" w:lineRule="exact"/>
        <w:jc w:val="left"/>
        <w:textAlignment w:val="auto"/>
        <w:outlineLvl w:val="1"/>
        <w:rPr>
          <w:rFonts w:hint="eastAsia" w:hAnsi="宋体"/>
          <w:b/>
          <w:snapToGrid w:val="0"/>
          <w:kern w:val="0"/>
          <w:sz w:val="28"/>
          <w:szCs w:val="28"/>
        </w:rPr>
      </w:pPr>
      <w:bookmarkStart w:id="82" w:name="_Toc23670"/>
      <w:bookmarkStart w:id="83" w:name="_Toc30165"/>
      <w:r>
        <w:rPr>
          <w:rFonts w:hint="eastAsia" w:hAnsi="宋体"/>
          <w:b/>
          <w:snapToGrid w:val="0"/>
          <w:kern w:val="0"/>
          <w:sz w:val="28"/>
          <w:szCs w:val="28"/>
        </w:rPr>
        <w:t>二、技术资料</w:t>
      </w:r>
      <w:bookmarkEnd w:id="82"/>
      <w:bookmarkEnd w:id="83"/>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1、乙方应按</w:t>
      </w:r>
      <w:r>
        <w:rPr>
          <w:rFonts w:hint="eastAsia" w:ascii="仿宋" w:hAnsi="仿宋" w:eastAsia="仿宋" w:cs="仿宋"/>
          <w:sz w:val="28"/>
          <w:szCs w:val="28"/>
          <w:lang w:val="zh-CN" w:eastAsia="zh-CN"/>
        </w:rPr>
        <w:t>招标文件</w:t>
      </w:r>
      <w:r>
        <w:rPr>
          <w:rFonts w:hint="eastAsia" w:ascii="仿宋" w:hAnsi="仿宋" w:eastAsia="仿宋" w:cs="仿宋"/>
          <w:sz w:val="28"/>
          <w:szCs w:val="28"/>
          <w:lang w:val="zh-CN"/>
        </w:rPr>
        <w:t>规定的时间向甲方提供使用货物的有关技术资料。</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3"/>
        <w:keepNext w:val="0"/>
        <w:keepLines w:val="0"/>
        <w:pageBreakBefore w:val="0"/>
        <w:widowControl w:val="0"/>
        <w:kinsoku/>
        <w:wordWrap/>
        <w:overflowPunct/>
        <w:topLinePunct w:val="0"/>
        <w:autoSpaceDE/>
        <w:autoSpaceDN/>
        <w:bidi w:val="0"/>
        <w:adjustRightInd w:val="0"/>
        <w:snapToGrid/>
        <w:spacing w:line="440" w:lineRule="exact"/>
        <w:jc w:val="left"/>
        <w:textAlignment w:val="auto"/>
        <w:outlineLvl w:val="1"/>
        <w:rPr>
          <w:rFonts w:hint="eastAsia" w:hAnsi="宋体"/>
          <w:b/>
          <w:snapToGrid w:val="0"/>
          <w:kern w:val="0"/>
          <w:sz w:val="28"/>
          <w:szCs w:val="28"/>
        </w:rPr>
      </w:pPr>
      <w:bookmarkStart w:id="84" w:name="_Toc30265"/>
      <w:bookmarkStart w:id="85" w:name="_Toc6762"/>
      <w:r>
        <w:rPr>
          <w:rFonts w:hint="eastAsia" w:hAnsi="宋体"/>
          <w:b/>
          <w:snapToGrid w:val="0"/>
          <w:kern w:val="0"/>
          <w:sz w:val="28"/>
          <w:szCs w:val="28"/>
        </w:rPr>
        <w:t>三、知识产权</w:t>
      </w:r>
      <w:bookmarkEnd w:id="84"/>
      <w:bookmarkEnd w:id="85"/>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乙方应保证所提供的货物或其任何一部分均不会侵犯任何第三方的知识产权。</w:t>
      </w:r>
    </w:p>
    <w:p>
      <w:pPr>
        <w:pStyle w:val="61"/>
        <w:keepNext w:val="0"/>
        <w:keepLines w:val="0"/>
        <w:pageBreakBefore w:val="0"/>
        <w:widowControl w:val="0"/>
        <w:kinsoku/>
        <w:wordWrap/>
        <w:overflowPunct/>
        <w:topLinePunct w:val="0"/>
        <w:autoSpaceDE/>
        <w:autoSpaceDN/>
        <w:bidi w:val="0"/>
        <w:snapToGrid/>
        <w:spacing w:line="440" w:lineRule="exact"/>
        <w:ind w:left="0" w:leftChars="0" w:firstLine="0" w:firstLineChars="0"/>
        <w:textAlignment w:val="auto"/>
        <w:outlineLvl w:val="1"/>
        <w:rPr>
          <w:rFonts w:hint="eastAsia" w:ascii="宋体" w:hAnsi="宋体" w:eastAsia="宋体" w:cs="宋体"/>
          <w:b/>
          <w:bCs/>
          <w:kern w:val="2"/>
          <w:sz w:val="21"/>
          <w:szCs w:val="21"/>
          <w:lang w:val="en-US" w:eastAsia="zh-CN" w:bidi="ar-SA"/>
        </w:rPr>
      </w:pPr>
      <w:bookmarkStart w:id="86" w:name="_Toc56917322"/>
      <w:bookmarkStart w:id="87" w:name="_Toc2330"/>
      <w:bookmarkStart w:id="88" w:name="_Toc19645"/>
      <w:r>
        <w:rPr>
          <w:rFonts w:hint="eastAsia" w:ascii="宋体" w:hAnsi="宋体" w:eastAsia="宋体" w:cs="Times New Roman"/>
          <w:b/>
          <w:snapToGrid w:val="0"/>
          <w:kern w:val="0"/>
          <w:sz w:val="28"/>
          <w:szCs w:val="28"/>
          <w:lang w:val="en-US" w:eastAsia="zh-CN" w:bidi="ar-SA"/>
        </w:rPr>
        <w:t>四、风险责任</w:t>
      </w:r>
      <w:bookmarkEnd w:id="86"/>
      <w:bookmarkEnd w:id="87"/>
      <w:bookmarkEnd w:id="88"/>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执行本合同的过程中，确因在现有水平和条件下难以克服的技术困难，导致部分或全部失败所造成的损失，风险责任由乙方全部承担。</w:t>
      </w:r>
    </w:p>
    <w:p>
      <w:pPr>
        <w:pStyle w:val="33"/>
        <w:keepNext w:val="0"/>
        <w:keepLines w:val="0"/>
        <w:pageBreakBefore w:val="0"/>
        <w:widowControl w:val="0"/>
        <w:kinsoku/>
        <w:wordWrap/>
        <w:overflowPunct/>
        <w:topLinePunct w:val="0"/>
        <w:autoSpaceDE/>
        <w:autoSpaceDN/>
        <w:bidi w:val="0"/>
        <w:adjustRightInd w:val="0"/>
        <w:snapToGrid/>
        <w:spacing w:line="440" w:lineRule="exact"/>
        <w:jc w:val="left"/>
        <w:textAlignment w:val="auto"/>
        <w:outlineLvl w:val="1"/>
        <w:rPr>
          <w:rFonts w:hint="eastAsia" w:hAnsi="宋体"/>
          <w:b/>
          <w:snapToGrid w:val="0"/>
          <w:kern w:val="0"/>
          <w:sz w:val="28"/>
          <w:szCs w:val="28"/>
          <w:lang w:val="en-US" w:eastAsia="zh-CN"/>
        </w:rPr>
      </w:pPr>
      <w:bookmarkStart w:id="89" w:name="_Toc7145"/>
      <w:bookmarkStart w:id="90" w:name="_Toc15611"/>
      <w:r>
        <w:rPr>
          <w:rFonts w:hint="eastAsia" w:hAnsi="宋体"/>
          <w:b/>
          <w:snapToGrid w:val="0"/>
          <w:kern w:val="0"/>
          <w:sz w:val="28"/>
          <w:szCs w:val="28"/>
          <w:lang w:val="en-US" w:eastAsia="zh-CN"/>
        </w:rPr>
        <w:t>五、产权担保</w:t>
      </w:r>
      <w:bookmarkEnd w:id="89"/>
      <w:bookmarkEnd w:id="90"/>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乙方保证所交付的货物的所有权完全属于乙方且无任何抵押、查封等产权瑕疵。</w:t>
      </w:r>
    </w:p>
    <w:p>
      <w:pPr>
        <w:pStyle w:val="33"/>
        <w:keepNext w:val="0"/>
        <w:keepLines w:val="0"/>
        <w:pageBreakBefore w:val="0"/>
        <w:widowControl w:val="0"/>
        <w:kinsoku/>
        <w:wordWrap/>
        <w:overflowPunct/>
        <w:topLinePunct w:val="0"/>
        <w:autoSpaceDE/>
        <w:autoSpaceDN/>
        <w:bidi w:val="0"/>
        <w:adjustRightInd w:val="0"/>
        <w:snapToGrid/>
        <w:spacing w:line="440" w:lineRule="exact"/>
        <w:jc w:val="left"/>
        <w:textAlignment w:val="auto"/>
        <w:outlineLvl w:val="1"/>
        <w:rPr>
          <w:rFonts w:hint="eastAsia" w:hAnsi="宋体"/>
          <w:b/>
          <w:snapToGrid w:val="0"/>
          <w:kern w:val="0"/>
          <w:sz w:val="28"/>
          <w:szCs w:val="28"/>
        </w:rPr>
      </w:pPr>
      <w:bookmarkStart w:id="91" w:name="_Toc24655"/>
      <w:bookmarkStart w:id="92" w:name="_Toc32088"/>
      <w:r>
        <w:rPr>
          <w:rFonts w:hint="eastAsia" w:hAnsi="宋体"/>
          <w:b/>
          <w:snapToGrid w:val="0"/>
          <w:kern w:val="0"/>
          <w:sz w:val="28"/>
          <w:szCs w:val="28"/>
          <w:lang w:eastAsia="zh-CN"/>
        </w:rPr>
        <w:t>六</w:t>
      </w:r>
      <w:r>
        <w:rPr>
          <w:rFonts w:hint="eastAsia" w:hAnsi="宋体"/>
          <w:b/>
          <w:snapToGrid w:val="0"/>
          <w:kern w:val="0"/>
          <w:sz w:val="28"/>
          <w:szCs w:val="28"/>
        </w:rPr>
        <w:t>、转包或分包</w:t>
      </w:r>
      <w:bookmarkEnd w:id="91"/>
      <w:bookmarkEnd w:id="92"/>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本合同范围的货物，应由乙方直接供应，不得转让他人供应，否则，甲方有权解除合同，没收履约保证金并追究乙方的违约责任。</w:t>
      </w:r>
    </w:p>
    <w:p>
      <w:pPr>
        <w:pStyle w:val="33"/>
        <w:keepNext w:val="0"/>
        <w:keepLines w:val="0"/>
        <w:pageBreakBefore w:val="0"/>
        <w:widowControl w:val="0"/>
        <w:kinsoku/>
        <w:wordWrap/>
        <w:overflowPunct/>
        <w:topLinePunct w:val="0"/>
        <w:autoSpaceDE/>
        <w:autoSpaceDN/>
        <w:bidi w:val="0"/>
        <w:adjustRightInd w:val="0"/>
        <w:snapToGrid/>
        <w:spacing w:line="440" w:lineRule="exact"/>
        <w:jc w:val="left"/>
        <w:textAlignment w:val="auto"/>
        <w:outlineLvl w:val="1"/>
        <w:rPr>
          <w:rFonts w:hint="eastAsia" w:hAnsi="宋体"/>
          <w:b/>
          <w:snapToGrid w:val="0"/>
          <w:kern w:val="0"/>
          <w:sz w:val="28"/>
          <w:szCs w:val="28"/>
        </w:rPr>
      </w:pPr>
      <w:bookmarkStart w:id="93" w:name="_Toc22248"/>
      <w:bookmarkStart w:id="94" w:name="_Toc15646"/>
      <w:r>
        <w:rPr>
          <w:rFonts w:hint="eastAsia" w:hAnsi="宋体"/>
          <w:b/>
          <w:snapToGrid w:val="0"/>
          <w:kern w:val="0"/>
          <w:sz w:val="28"/>
          <w:szCs w:val="28"/>
          <w:lang w:eastAsia="zh-CN"/>
        </w:rPr>
        <w:t>七</w:t>
      </w:r>
      <w:r>
        <w:rPr>
          <w:rFonts w:hint="eastAsia" w:hAnsi="宋体"/>
          <w:b/>
          <w:snapToGrid w:val="0"/>
          <w:kern w:val="0"/>
          <w:sz w:val="28"/>
          <w:szCs w:val="28"/>
        </w:rPr>
        <w:t>、交货期、交货方式及交货地点</w:t>
      </w:r>
      <w:bookmarkEnd w:id="93"/>
      <w:bookmarkEnd w:id="94"/>
    </w:p>
    <w:p>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zh-CN"/>
        </w:rPr>
        <w:t>1、交货及安装时间：</w:t>
      </w:r>
      <w:r>
        <w:rPr>
          <w:rFonts w:hint="eastAsia" w:ascii="仿宋" w:hAnsi="仿宋" w:eastAsia="仿宋" w:cs="仿宋"/>
          <w:sz w:val="28"/>
          <w:szCs w:val="28"/>
          <w:lang w:val="zh-CN" w:eastAsia="zh-CN"/>
        </w:rPr>
        <w:t>合同签订后，</w:t>
      </w:r>
      <w:r>
        <w:rPr>
          <w:rFonts w:hint="eastAsia" w:ascii="仿宋" w:hAnsi="仿宋" w:eastAsia="仿宋" w:cs="仿宋"/>
          <w:color w:val="FF0000"/>
          <w:sz w:val="28"/>
          <w:szCs w:val="28"/>
          <w:lang w:val="zh-CN" w:eastAsia="zh-CN"/>
        </w:rPr>
        <w:t>两周内</w:t>
      </w:r>
      <w:r>
        <w:rPr>
          <w:rFonts w:hint="eastAsia" w:ascii="仿宋" w:hAnsi="仿宋" w:eastAsia="仿宋" w:cs="仿宋"/>
          <w:sz w:val="28"/>
          <w:szCs w:val="28"/>
          <w:lang w:val="zh-CN" w:eastAsia="zh-CN"/>
        </w:rPr>
        <w:t>完成安装调试。</w:t>
      </w:r>
    </w:p>
    <w:p>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zh-CN"/>
        </w:rPr>
        <w:t>2、交货地点：</w:t>
      </w:r>
      <w:r>
        <w:rPr>
          <w:rFonts w:hint="eastAsia" w:ascii="仿宋" w:hAnsi="仿宋" w:eastAsia="仿宋" w:cs="仿宋"/>
          <w:sz w:val="28"/>
          <w:szCs w:val="28"/>
          <w:lang w:val="en-US" w:eastAsia="zh-CN"/>
        </w:rPr>
        <w:t>甲方指定地点 。</w:t>
      </w:r>
    </w:p>
    <w:p>
      <w:pPr>
        <w:pStyle w:val="33"/>
        <w:keepNext w:val="0"/>
        <w:keepLines w:val="0"/>
        <w:pageBreakBefore w:val="0"/>
        <w:widowControl w:val="0"/>
        <w:kinsoku/>
        <w:wordWrap/>
        <w:overflowPunct/>
        <w:topLinePunct w:val="0"/>
        <w:autoSpaceDE/>
        <w:autoSpaceDN/>
        <w:bidi w:val="0"/>
        <w:adjustRightInd w:val="0"/>
        <w:snapToGrid/>
        <w:spacing w:line="440" w:lineRule="exact"/>
        <w:jc w:val="left"/>
        <w:textAlignment w:val="auto"/>
        <w:outlineLvl w:val="1"/>
        <w:rPr>
          <w:rFonts w:hint="eastAsia" w:hAnsi="宋体"/>
          <w:b/>
          <w:snapToGrid w:val="0"/>
          <w:kern w:val="0"/>
          <w:sz w:val="28"/>
          <w:szCs w:val="28"/>
        </w:rPr>
      </w:pPr>
      <w:bookmarkStart w:id="95" w:name="_Toc10620"/>
      <w:bookmarkStart w:id="96" w:name="_Toc11861"/>
      <w:r>
        <w:rPr>
          <w:rFonts w:hint="eastAsia" w:hAnsi="宋体"/>
          <w:b/>
          <w:snapToGrid w:val="0"/>
          <w:kern w:val="0"/>
          <w:sz w:val="28"/>
          <w:szCs w:val="28"/>
          <w:lang w:eastAsia="zh-CN"/>
        </w:rPr>
        <w:t>八</w:t>
      </w:r>
      <w:r>
        <w:rPr>
          <w:rFonts w:hint="eastAsia" w:hAnsi="宋体"/>
          <w:b/>
          <w:snapToGrid w:val="0"/>
          <w:kern w:val="0"/>
          <w:sz w:val="28"/>
          <w:szCs w:val="28"/>
        </w:rPr>
        <w:t>、货款支付</w:t>
      </w:r>
      <w:bookmarkEnd w:id="95"/>
      <w:bookmarkEnd w:id="96"/>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zh-CN" w:eastAsia="zh-CN"/>
        </w:rPr>
        <w:t>签订合同后付至</w:t>
      </w:r>
      <w:r>
        <w:rPr>
          <w:rFonts w:hint="eastAsia" w:ascii="仿宋" w:hAnsi="仿宋" w:eastAsia="仿宋" w:cs="仿宋"/>
          <w:sz w:val="28"/>
          <w:szCs w:val="28"/>
          <w:lang w:val="en-US" w:eastAsia="zh-CN"/>
        </w:rPr>
        <w:t>预付款合同价的40%</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即      元，待</w:t>
      </w:r>
      <w:r>
        <w:rPr>
          <w:rFonts w:hint="eastAsia" w:ascii="仿宋" w:hAnsi="仿宋" w:eastAsia="仿宋" w:cs="仿宋"/>
          <w:sz w:val="28"/>
          <w:szCs w:val="28"/>
          <w:lang w:val="zh-CN"/>
        </w:rPr>
        <w:t>全部货物供货完成，通过</w:t>
      </w:r>
      <w:r>
        <w:rPr>
          <w:rFonts w:hint="eastAsia" w:ascii="仿宋" w:hAnsi="仿宋" w:eastAsia="仿宋" w:cs="仿宋"/>
          <w:sz w:val="28"/>
          <w:szCs w:val="28"/>
          <w:lang w:val="zh-CN" w:eastAsia="zh-CN"/>
        </w:rPr>
        <w:t>甲方</w:t>
      </w:r>
      <w:r>
        <w:rPr>
          <w:rFonts w:hint="eastAsia" w:ascii="仿宋" w:hAnsi="仿宋" w:eastAsia="仿宋" w:cs="仿宋"/>
          <w:sz w:val="28"/>
          <w:szCs w:val="28"/>
          <w:lang w:val="en-US" w:eastAsia="zh-CN"/>
        </w:rPr>
        <w:t>初步</w:t>
      </w:r>
      <w:r>
        <w:rPr>
          <w:rFonts w:hint="eastAsia" w:ascii="仿宋" w:hAnsi="仿宋" w:eastAsia="仿宋" w:cs="仿宋"/>
          <w:sz w:val="28"/>
          <w:szCs w:val="28"/>
          <w:lang w:val="zh-CN" w:eastAsia="zh-CN"/>
        </w:rPr>
        <w:t>验收合格，</w:t>
      </w:r>
      <w:r>
        <w:rPr>
          <w:rFonts w:hint="eastAsia" w:ascii="仿宋" w:hAnsi="仿宋" w:eastAsia="仿宋" w:cs="仿宋"/>
          <w:sz w:val="28"/>
          <w:szCs w:val="28"/>
          <w:lang w:val="en-US" w:eastAsia="zh-CN"/>
        </w:rPr>
        <w:t>且通过甲方组织的最终验收</w:t>
      </w:r>
      <w:r>
        <w:rPr>
          <w:rFonts w:hint="eastAsia" w:ascii="仿宋" w:hAnsi="仿宋" w:eastAsia="仿宋" w:cs="仿宋"/>
          <w:sz w:val="28"/>
          <w:szCs w:val="28"/>
          <w:lang w:val="zh-CN"/>
        </w:rPr>
        <w:t>后，</w:t>
      </w:r>
      <w:r>
        <w:rPr>
          <w:rFonts w:hint="eastAsia" w:ascii="仿宋" w:hAnsi="仿宋" w:eastAsia="仿宋" w:cs="仿宋"/>
          <w:sz w:val="28"/>
          <w:szCs w:val="28"/>
          <w:lang w:val="zh-CN" w:eastAsia="zh-CN"/>
        </w:rPr>
        <w:t>甲方支付剩余合同总价的</w:t>
      </w:r>
      <w:r>
        <w:rPr>
          <w:rFonts w:hint="eastAsia" w:ascii="仿宋" w:hAnsi="仿宋" w:eastAsia="仿宋" w:cs="仿宋"/>
          <w:sz w:val="28"/>
          <w:szCs w:val="28"/>
          <w:lang w:val="en-US" w:eastAsia="zh-CN"/>
        </w:rPr>
        <w:t>60%给乙方，即      元。</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2、以上合同款的具体支付时间以审核及支付时间为准。</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3、当采购数量与实际使用数量不一致时，供应商应根据实际使用量供货，合同的最终结算金额按实际使用量乘以成交单价进行计算。</w:t>
      </w:r>
    </w:p>
    <w:p>
      <w:pPr>
        <w:pStyle w:val="33"/>
        <w:keepNext w:val="0"/>
        <w:keepLines w:val="0"/>
        <w:pageBreakBefore w:val="0"/>
        <w:widowControl w:val="0"/>
        <w:kinsoku/>
        <w:wordWrap/>
        <w:overflowPunct/>
        <w:topLinePunct w:val="0"/>
        <w:autoSpaceDE/>
        <w:autoSpaceDN/>
        <w:bidi w:val="0"/>
        <w:adjustRightInd w:val="0"/>
        <w:snapToGrid/>
        <w:spacing w:line="440" w:lineRule="exact"/>
        <w:jc w:val="left"/>
        <w:textAlignment w:val="auto"/>
        <w:outlineLvl w:val="1"/>
        <w:rPr>
          <w:rFonts w:hint="eastAsia" w:hAnsi="宋体"/>
          <w:b/>
          <w:snapToGrid w:val="0"/>
          <w:kern w:val="0"/>
          <w:sz w:val="28"/>
          <w:szCs w:val="28"/>
        </w:rPr>
      </w:pPr>
      <w:bookmarkStart w:id="97" w:name="_Toc5742"/>
      <w:bookmarkStart w:id="98" w:name="_Toc8871"/>
      <w:r>
        <w:rPr>
          <w:rFonts w:hint="eastAsia" w:hAnsi="宋体"/>
          <w:b/>
          <w:snapToGrid w:val="0"/>
          <w:kern w:val="0"/>
          <w:sz w:val="28"/>
          <w:szCs w:val="28"/>
          <w:lang w:eastAsia="zh-CN"/>
        </w:rPr>
        <w:t>九</w:t>
      </w:r>
      <w:r>
        <w:rPr>
          <w:rFonts w:hint="eastAsia" w:hAnsi="宋体"/>
          <w:b/>
          <w:snapToGrid w:val="0"/>
          <w:kern w:val="0"/>
          <w:sz w:val="28"/>
          <w:szCs w:val="28"/>
        </w:rPr>
        <w:t>、税费</w:t>
      </w:r>
      <w:bookmarkEnd w:id="97"/>
      <w:bookmarkEnd w:id="98"/>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本合同执行中相关的一切税费均由乙方承担。</w:t>
      </w:r>
    </w:p>
    <w:p>
      <w:pPr>
        <w:pStyle w:val="33"/>
        <w:keepNext w:val="0"/>
        <w:keepLines w:val="0"/>
        <w:pageBreakBefore w:val="0"/>
        <w:widowControl w:val="0"/>
        <w:kinsoku/>
        <w:wordWrap/>
        <w:overflowPunct/>
        <w:topLinePunct w:val="0"/>
        <w:autoSpaceDE/>
        <w:autoSpaceDN/>
        <w:bidi w:val="0"/>
        <w:adjustRightInd w:val="0"/>
        <w:snapToGrid/>
        <w:spacing w:line="440" w:lineRule="exact"/>
        <w:jc w:val="left"/>
        <w:textAlignment w:val="auto"/>
        <w:outlineLvl w:val="1"/>
        <w:rPr>
          <w:rFonts w:hint="eastAsia" w:hAnsi="宋体"/>
          <w:b/>
          <w:snapToGrid w:val="0"/>
          <w:kern w:val="0"/>
          <w:sz w:val="28"/>
          <w:szCs w:val="28"/>
        </w:rPr>
      </w:pPr>
      <w:bookmarkStart w:id="99" w:name="_Toc18981"/>
      <w:bookmarkStart w:id="100" w:name="_Toc8468"/>
      <w:r>
        <w:rPr>
          <w:rFonts w:hint="eastAsia" w:hAnsi="宋体"/>
          <w:b/>
          <w:snapToGrid w:val="0"/>
          <w:kern w:val="0"/>
          <w:sz w:val="28"/>
          <w:szCs w:val="28"/>
          <w:lang w:eastAsia="zh-CN"/>
        </w:rPr>
        <w:t>十</w:t>
      </w:r>
      <w:r>
        <w:rPr>
          <w:rFonts w:hint="eastAsia" w:hAnsi="宋体"/>
          <w:b/>
          <w:snapToGrid w:val="0"/>
          <w:kern w:val="0"/>
          <w:sz w:val="28"/>
          <w:szCs w:val="28"/>
        </w:rPr>
        <w:t>、质量保证及售后服务</w:t>
      </w:r>
      <w:bookmarkEnd w:id="99"/>
      <w:bookmarkEnd w:id="100"/>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1、乙方保证本合同中所供应的商品是最新生产的符合国家技术规格和质量标准的出厂原装合格产品。如发生所供商品与合同不符，甲方（使用方）有权拒收或退货，由此产生的一切责任和后果由乙方承担。</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2、乙方提供的货物在质保期内因货物本身的质量问题发生故障，乙方应负责免费更换。对达不到技术要求者，根据实际情况，经双方协商，可按以下办法处理：</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⑴更换：由乙方承担所发生的全部费用。</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⑵贬值处理：由甲乙双方合议定价。</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⑶退货处理：乙方应退还甲方支付的合同款，同时应承担该货物的直接费用（运输、保险、检验、货款利息及银行手续费等）。</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3、在质保期内，乙方应对货物出现的质量及安全问题负责处理解决并承担一切费用。</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4、上述的货物在质保期内免费保修，因人为因素出现的故障不在免费保修范围内。超过保修期的机器设备，终生维修，维修时只收部件成本费。</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5、本项目质保期为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rPr>
        <w:t>年。</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6、提供7×24技术支持热线，小时电话响应，小时内解决问题；不能当场修复的，必须采取提供备品、备件或备机等措施，以保证采购单位的正常使用。</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7、质保期内上门维修，必须出具和填写原厂维修服务单，服务单应包括：用户姓名、联系方式、报修时间、上门时间、完成维修时间、报修设备信息、维修情况等内容，并由用户签字。</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8、甲方在乙方出现以下情况之一时，将扣除（部分扣除）质量保证金。</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⑴在质保期内，乙方没有提供上门维修的，扣除质量保证金。</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⑵在质保期内，乙方没有在承诺的售后服务时间内上门服务的，每次扣除1%的质量保证金。</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(3)在质保期内，乙方没有在承诺的售后服务时间内修好设备，又没有提供备品、备件或备机等措施的，每次扣除1%的质量保证金。</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(4)在质保期内，乙方以各种理由乱收费的，按收费额的5倍扣除质量保证金。</w:t>
      </w:r>
    </w:p>
    <w:p>
      <w:pPr>
        <w:pStyle w:val="33"/>
        <w:keepNext w:val="0"/>
        <w:keepLines w:val="0"/>
        <w:pageBreakBefore w:val="0"/>
        <w:widowControl w:val="0"/>
        <w:kinsoku/>
        <w:wordWrap/>
        <w:overflowPunct/>
        <w:topLinePunct w:val="0"/>
        <w:autoSpaceDE/>
        <w:autoSpaceDN/>
        <w:bidi w:val="0"/>
        <w:adjustRightInd w:val="0"/>
        <w:snapToGrid/>
        <w:spacing w:line="440" w:lineRule="exact"/>
        <w:jc w:val="left"/>
        <w:textAlignment w:val="auto"/>
        <w:outlineLvl w:val="1"/>
        <w:rPr>
          <w:rFonts w:hint="eastAsia" w:hAnsi="宋体"/>
          <w:b/>
          <w:snapToGrid w:val="0"/>
          <w:kern w:val="0"/>
          <w:sz w:val="28"/>
          <w:szCs w:val="28"/>
        </w:rPr>
      </w:pPr>
      <w:bookmarkStart w:id="101" w:name="_Toc19792"/>
      <w:bookmarkStart w:id="102" w:name="_Toc29198"/>
      <w:r>
        <w:rPr>
          <w:rFonts w:hint="eastAsia" w:hAnsi="宋体"/>
          <w:b/>
          <w:snapToGrid w:val="0"/>
          <w:kern w:val="0"/>
          <w:sz w:val="28"/>
          <w:szCs w:val="28"/>
        </w:rPr>
        <w:t>十</w:t>
      </w:r>
      <w:r>
        <w:rPr>
          <w:rFonts w:hint="eastAsia" w:hAnsi="宋体"/>
          <w:b/>
          <w:snapToGrid w:val="0"/>
          <w:kern w:val="0"/>
          <w:sz w:val="28"/>
          <w:szCs w:val="28"/>
          <w:lang w:eastAsia="zh-CN"/>
        </w:rPr>
        <w:t>一</w:t>
      </w:r>
      <w:r>
        <w:rPr>
          <w:rFonts w:hint="eastAsia" w:hAnsi="宋体"/>
          <w:b/>
          <w:snapToGrid w:val="0"/>
          <w:kern w:val="0"/>
          <w:sz w:val="28"/>
          <w:szCs w:val="28"/>
          <w:lang w:val="en-US" w:eastAsia="zh-CN"/>
        </w:rPr>
        <w:t xml:space="preserve"> </w:t>
      </w:r>
      <w:r>
        <w:rPr>
          <w:rFonts w:hint="eastAsia" w:hAnsi="宋体"/>
          <w:b/>
          <w:snapToGrid w:val="0"/>
          <w:kern w:val="0"/>
          <w:sz w:val="28"/>
          <w:szCs w:val="28"/>
        </w:rPr>
        <w:t>、调试和验收</w:t>
      </w:r>
      <w:bookmarkEnd w:id="101"/>
      <w:bookmarkEnd w:id="102"/>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1、甲方对乙方提交的货物依据</w:t>
      </w:r>
      <w:r>
        <w:rPr>
          <w:rFonts w:hint="eastAsia" w:ascii="仿宋" w:hAnsi="仿宋" w:eastAsia="仿宋" w:cs="仿宋"/>
          <w:sz w:val="28"/>
          <w:szCs w:val="28"/>
          <w:lang w:val="zh-CN" w:eastAsia="zh-CN"/>
        </w:rPr>
        <w:t>招标文件</w:t>
      </w:r>
      <w:r>
        <w:rPr>
          <w:rFonts w:hint="eastAsia" w:ascii="仿宋" w:hAnsi="仿宋" w:eastAsia="仿宋" w:cs="仿宋"/>
          <w:sz w:val="28"/>
          <w:szCs w:val="28"/>
          <w:lang w:val="zh-CN"/>
        </w:rPr>
        <w:t>上的技术规格要求和国家有关质量标准进行现场验收。货到后，甲方需在五个工作日内验收。</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2、乙方交货前应对产品作出全面检查和对验收文件进行整理，并列出清单，作为甲方收货验收和使用的技术条件依据，检验的结果应随货物交甲方。</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3、甲方对乙方提供的货物在使用前进行调试时，乙方需负责安装并培训甲方的使用操作人员，并协助甲方一起调试，直到符合技术要求，甲方才做最终验收。</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4、对技术复杂的货物，甲方应请国家认可的专业检测机构参与验收，并由其出具质量检测报告。</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5、验收时乙方必须在现场，验收完毕后作出验收结果报告，验收费用由乙方负责。</w:t>
      </w:r>
    </w:p>
    <w:p>
      <w:pPr>
        <w:pStyle w:val="33"/>
        <w:keepNext w:val="0"/>
        <w:keepLines w:val="0"/>
        <w:pageBreakBefore w:val="0"/>
        <w:widowControl w:val="0"/>
        <w:kinsoku/>
        <w:wordWrap/>
        <w:overflowPunct/>
        <w:topLinePunct w:val="0"/>
        <w:autoSpaceDE/>
        <w:autoSpaceDN/>
        <w:bidi w:val="0"/>
        <w:adjustRightInd w:val="0"/>
        <w:snapToGrid/>
        <w:spacing w:line="440" w:lineRule="exact"/>
        <w:jc w:val="left"/>
        <w:textAlignment w:val="auto"/>
        <w:outlineLvl w:val="1"/>
        <w:rPr>
          <w:rFonts w:hint="eastAsia" w:hAnsi="宋体"/>
          <w:b/>
          <w:snapToGrid w:val="0"/>
          <w:kern w:val="0"/>
          <w:sz w:val="28"/>
          <w:szCs w:val="28"/>
        </w:rPr>
      </w:pPr>
      <w:bookmarkStart w:id="103" w:name="_Toc32527"/>
      <w:bookmarkStart w:id="104" w:name="_Toc16142"/>
      <w:r>
        <w:rPr>
          <w:rFonts w:hint="eastAsia" w:hAnsi="宋体"/>
          <w:b/>
          <w:snapToGrid w:val="0"/>
          <w:kern w:val="0"/>
          <w:sz w:val="28"/>
          <w:szCs w:val="28"/>
        </w:rPr>
        <w:t>十</w:t>
      </w:r>
      <w:r>
        <w:rPr>
          <w:rFonts w:hint="eastAsia" w:hAnsi="宋体"/>
          <w:b/>
          <w:snapToGrid w:val="0"/>
          <w:kern w:val="0"/>
          <w:sz w:val="28"/>
          <w:szCs w:val="28"/>
          <w:lang w:eastAsia="zh-CN"/>
        </w:rPr>
        <w:t>二</w:t>
      </w:r>
      <w:r>
        <w:rPr>
          <w:rFonts w:hint="eastAsia" w:hAnsi="宋体"/>
          <w:b/>
          <w:snapToGrid w:val="0"/>
          <w:kern w:val="0"/>
          <w:sz w:val="28"/>
          <w:szCs w:val="28"/>
        </w:rPr>
        <w:t>、货物包装</w:t>
      </w:r>
      <w:bookmarkEnd w:id="103"/>
      <w:bookmarkEnd w:id="104"/>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1、乙方应在货物发运前对其进行满足运输距离、防潮、防震、防锈和防破损装卸等要求包装，以保证货物安全运达甲方指定地点。</w:t>
      </w:r>
    </w:p>
    <w:p>
      <w:pPr>
        <w:spacing w:line="360" w:lineRule="auto"/>
        <w:ind w:firstLine="560" w:firstLineChars="200"/>
        <w:rPr>
          <w:rFonts w:ascii="宋体" w:hAnsi="宋体"/>
          <w:sz w:val="21"/>
          <w:szCs w:val="21"/>
        </w:rPr>
      </w:pPr>
      <w:r>
        <w:rPr>
          <w:rFonts w:hint="eastAsia" w:ascii="仿宋" w:hAnsi="仿宋" w:eastAsia="仿宋" w:cs="仿宋"/>
          <w:sz w:val="28"/>
          <w:szCs w:val="28"/>
          <w:lang w:val="zh-CN"/>
        </w:rPr>
        <w:t>2、使用说明书、质量检验证明书、随配附件和工具以及清单一并附于货物内。</w:t>
      </w:r>
    </w:p>
    <w:p>
      <w:pPr>
        <w:pStyle w:val="33"/>
        <w:keepNext w:val="0"/>
        <w:keepLines w:val="0"/>
        <w:pageBreakBefore w:val="0"/>
        <w:widowControl w:val="0"/>
        <w:kinsoku/>
        <w:wordWrap/>
        <w:overflowPunct/>
        <w:topLinePunct w:val="0"/>
        <w:autoSpaceDE/>
        <w:autoSpaceDN/>
        <w:bidi w:val="0"/>
        <w:adjustRightInd w:val="0"/>
        <w:snapToGrid/>
        <w:spacing w:line="440" w:lineRule="exact"/>
        <w:jc w:val="left"/>
        <w:textAlignment w:val="auto"/>
        <w:outlineLvl w:val="1"/>
        <w:rPr>
          <w:rFonts w:hAnsi="宋体"/>
          <w:b/>
          <w:snapToGrid w:val="0"/>
          <w:kern w:val="0"/>
          <w:sz w:val="28"/>
          <w:szCs w:val="28"/>
        </w:rPr>
      </w:pPr>
      <w:bookmarkStart w:id="105" w:name="_Toc13696"/>
      <w:bookmarkStart w:id="106" w:name="_Toc27194"/>
      <w:r>
        <w:rPr>
          <w:rFonts w:hint="eastAsia" w:hAnsi="宋体"/>
          <w:b/>
          <w:snapToGrid w:val="0"/>
          <w:kern w:val="0"/>
          <w:sz w:val="28"/>
          <w:szCs w:val="28"/>
        </w:rPr>
        <w:t>十</w:t>
      </w:r>
      <w:r>
        <w:rPr>
          <w:rFonts w:hint="eastAsia" w:hAnsi="宋体"/>
          <w:b/>
          <w:snapToGrid w:val="0"/>
          <w:kern w:val="0"/>
          <w:sz w:val="28"/>
          <w:szCs w:val="28"/>
          <w:lang w:eastAsia="zh-CN"/>
        </w:rPr>
        <w:t>三</w:t>
      </w:r>
      <w:r>
        <w:rPr>
          <w:rFonts w:hint="eastAsia" w:hAnsi="宋体"/>
          <w:b/>
          <w:snapToGrid w:val="0"/>
          <w:kern w:val="0"/>
          <w:sz w:val="28"/>
          <w:szCs w:val="28"/>
        </w:rPr>
        <w:t>、违约责任及履约保证金</w:t>
      </w:r>
      <w:bookmarkEnd w:id="105"/>
      <w:bookmarkEnd w:id="106"/>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1、甲方无正当理由拒收货物的，甲方向乙方偿付拒收货款总值的百分之五违约金。</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2、甲方无故逾期验收和办理货款支付手续的,甲方应按逾期付款总额每日万分之五向乙方支付违约金。</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 xml:space="preserve">3、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4、乙方所交的货物品种、型号、规格、技术参数、质量不符合合同规定及</w:t>
      </w:r>
      <w:r>
        <w:rPr>
          <w:rFonts w:hint="eastAsia" w:ascii="仿宋" w:hAnsi="仿宋" w:eastAsia="仿宋" w:cs="仿宋"/>
          <w:sz w:val="28"/>
          <w:szCs w:val="28"/>
          <w:lang w:val="zh-CN" w:eastAsia="zh-CN"/>
        </w:rPr>
        <w:t>招标文件</w:t>
      </w:r>
      <w:r>
        <w:rPr>
          <w:rFonts w:hint="eastAsia" w:ascii="仿宋" w:hAnsi="仿宋" w:eastAsia="仿宋" w:cs="仿宋"/>
          <w:sz w:val="28"/>
          <w:szCs w:val="28"/>
          <w:lang w:val="zh-CN"/>
        </w:rPr>
        <w:t>规定标准的，甲方有权拒收该货物，乙方愿意更换货物但逾期交货的，按乙方逾期交货处理。乙方拒绝更换货物的，甲方可单方面解除合同。</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5、履约保证金：</w:t>
      </w:r>
      <w:r>
        <w:rPr>
          <w:rFonts w:hint="eastAsia" w:ascii="仿宋" w:hAnsi="仿宋" w:eastAsia="仿宋" w:cs="仿宋"/>
          <w:sz w:val="28"/>
          <w:szCs w:val="28"/>
          <w:lang w:val="en-US" w:eastAsia="zh-CN"/>
        </w:rPr>
        <w:t>1.根据浙财采监（2022）3号文件及（财库（2020）46号）等规定精神，鼓励采购单位根据项目特点、供应商诚信等因素免收履约保证金或降低缴纳比例。</w:t>
      </w:r>
    </w:p>
    <w:p>
      <w:pPr>
        <w:pStyle w:val="33"/>
        <w:keepNext w:val="0"/>
        <w:keepLines w:val="0"/>
        <w:pageBreakBefore w:val="0"/>
        <w:widowControl w:val="0"/>
        <w:kinsoku/>
        <w:wordWrap/>
        <w:overflowPunct/>
        <w:topLinePunct w:val="0"/>
        <w:autoSpaceDE/>
        <w:autoSpaceDN/>
        <w:bidi w:val="0"/>
        <w:adjustRightInd w:val="0"/>
        <w:snapToGrid/>
        <w:spacing w:line="440" w:lineRule="exact"/>
        <w:jc w:val="left"/>
        <w:textAlignment w:val="auto"/>
        <w:outlineLvl w:val="1"/>
        <w:rPr>
          <w:rFonts w:hint="eastAsia" w:hAnsi="宋体"/>
          <w:b/>
          <w:snapToGrid w:val="0"/>
          <w:kern w:val="0"/>
          <w:sz w:val="28"/>
          <w:szCs w:val="28"/>
        </w:rPr>
      </w:pPr>
      <w:bookmarkStart w:id="107" w:name="_Toc30417"/>
      <w:bookmarkStart w:id="108" w:name="_Toc31839"/>
      <w:r>
        <w:rPr>
          <w:rFonts w:hint="eastAsia" w:hAnsi="宋体"/>
          <w:b/>
          <w:snapToGrid w:val="0"/>
          <w:kern w:val="0"/>
          <w:sz w:val="28"/>
          <w:szCs w:val="28"/>
        </w:rPr>
        <w:t>十</w:t>
      </w:r>
      <w:r>
        <w:rPr>
          <w:rFonts w:hint="eastAsia" w:hAnsi="宋体"/>
          <w:b/>
          <w:snapToGrid w:val="0"/>
          <w:kern w:val="0"/>
          <w:sz w:val="28"/>
          <w:szCs w:val="28"/>
          <w:lang w:eastAsia="zh-CN"/>
        </w:rPr>
        <w:t>四</w:t>
      </w:r>
      <w:r>
        <w:rPr>
          <w:rFonts w:hint="eastAsia" w:hAnsi="宋体"/>
          <w:b/>
          <w:snapToGrid w:val="0"/>
          <w:kern w:val="0"/>
          <w:sz w:val="28"/>
          <w:szCs w:val="28"/>
        </w:rPr>
        <w:t>、不可抗力事件处理</w:t>
      </w:r>
      <w:bookmarkEnd w:id="107"/>
      <w:bookmarkEnd w:id="108"/>
    </w:p>
    <w:p>
      <w:pPr>
        <w:spacing w:line="360" w:lineRule="auto"/>
        <w:ind w:firstLine="420" w:firstLineChars="200"/>
        <w:rPr>
          <w:rFonts w:hint="eastAsia" w:ascii="仿宋" w:hAnsi="仿宋" w:eastAsia="仿宋" w:cs="仿宋"/>
          <w:sz w:val="28"/>
          <w:szCs w:val="28"/>
          <w:lang w:val="zh-CN"/>
        </w:rPr>
      </w:pPr>
      <w:r>
        <w:rPr>
          <w:rFonts w:hint="eastAsia" w:ascii="宋体" w:hAnsi="宋体"/>
          <w:sz w:val="21"/>
          <w:szCs w:val="21"/>
        </w:rPr>
        <w:t>1</w:t>
      </w:r>
      <w:r>
        <w:rPr>
          <w:rFonts w:hint="eastAsia" w:ascii="仿宋" w:hAnsi="仿宋" w:eastAsia="仿宋" w:cs="仿宋"/>
          <w:sz w:val="28"/>
          <w:szCs w:val="28"/>
          <w:lang w:val="zh-CN"/>
        </w:rPr>
        <w:t>、在合同有效期内，任何一方因不可抗力事件导致不能履行合同，则合同履行期可延长，其延长期与不可抗力影响期相同。</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2、不可抗力事件发生后，应立即通知对方，并寄送有关权威机构出具的证明。</w:t>
      </w:r>
    </w:p>
    <w:p>
      <w:pPr>
        <w:pStyle w:val="33"/>
        <w:keepNext w:val="0"/>
        <w:keepLines w:val="0"/>
        <w:pageBreakBefore w:val="0"/>
        <w:widowControl w:val="0"/>
        <w:kinsoku/>
        <w:wordWrap/>
        <w:overflowPunct/>
        <w:topLinePunct w:val="0"/>
        <w:autoSpaceDE/>
        <w:autoSpaceDN/>
        <w:bidi w:val="0"/>
        <w:adjustRightInd w:val="0"/>
        <w:snapToGrid/>
        <w:spacing w:line="440" w:lineRule="exact"/>
        <w:jc w:val="left"/>
        <w:textAlignment w:val="auto"/>
        <w:outlineLvl w:val="1"/>
        <w:rPr>
          <w:rFonts w:hint="eastAsia" w:hAnsi="宋体"/>
          <w:b/>
          <w:snapToGrid w:val="0"/>
          <w:kern w:val="0"/>
          <w:sz w:val="28"/>
          <w:szCs w:val="28"/>
        </w:rPr>
      </w:pPr>
      <w:bookmarkStart w:id="109" w:name="_Toc27748"/>
      <w:bookmarkStart w:id="110" w:name="_Toc28126"/>
      <w:r>
        <w:rPr>
          <w:rFonts w:hint="eastAsia" w:hAnsi="宋体"/>
          <w:b/>
          <w:snapToGrid w:val="0"/>
          <w:kern w:val="0"/>
          <w:sz w:val="28"/>
          <w:szCs w:val="28"/>
        </w:rPr>
        <w:t>十</w:t>
      </w:r>
      <w:r>
        <w:rPr>
          <w:rFonts w:hint="eastAsia" w:hAnsi="宋体"/>
          <w:b/>
          <w:snapToGrid w:val="0"/>
          <w:kern w:val="0"/>
          <w:sz w:val="28"/>
          <w:szCs w:val="28"/>
          <w:lang w:eastAsia="zh-CN"/>
        </w:rPr>
        <w:t>五</w:t>
      </w:r>
      <w:r>
        <w:rPr>
          <w:rFonts w:hint="eastAsia" w:hAnsi="宋体"/>
          <w:b/>
          <w:snapToGrid w:val="0"/>
          <w:kern w:val="0"/>
          <w:sz w:val="28"/>
          <w:szCs w:val="28"/>
        </w:rPr>
        <w:t>、诉讼</w:t>
      </w:r>
      <w:bookmarkEnd w:id="109"/>
      <w:bookmarkEnd w:id="110"/>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双方在执行合同中所发生的一切争议，应通过协商解决。如协商不成，可向甲方所在地法院起诉。</w:t>
      </w:r>
    </w:p>
    <w:p>
      <w:pPr>
        <w:pStyle w:val="33"/>
        <w:keepNext w:val="0"/>
        <w:keepLines w:val="0"/>
        <w:pageBreakBefore w:val="0"/>
        <w:widowControl w:val="0"/>
        <w:kinsoku/>
        <w:wordWrap/>
        <w:overflowPunct/>
        <w:topLinePunct w:val="0"/>
        <w:autoSpaceDE/>
        <w:autoSpaceDN/>
        <w:bidi w:val="0"/>
        <w:adjustRightInd w:val="0"/>
        <w:snapToGrid/>
        <w:spacing w:line="440" w:lineRule="exact"/>
        <w:jc w:val="left"/>
        <w:textAlignment w:val="auto"/>
        <w:outlineLvl w:val="1"/>
        <w:rPr>
          <w:rFonts w:hint="eastAsia" w:hAnsi="宋体"/>
          <w:b/>
          <w:snapToGrid w:val="0"/>
          <w:kern w:val="0"/>
          <w:sz w:val="28"/>
          <w:szCs w:val="28"/>
        </w:rPr>
      </w:pPr>
      <w:bookmarkStart w:id="111" w:name="_Toc17580"/>
      <w:bookmarkStart w:id="112" w:name="_Toc23784"/>
      <w:r>
        <w:rPr>
          <w:rFonts w:hint="eastAsia" w:hAnsi="宋体"/>
          <w:b/>
          <w:snapToGrid w:val="0"/>
          <w:kern w:val="0"/>
          <w:sz w:val="28"/>
          <w:szCs w:val="28"/>
        </w:rPr>
        <w:t>十</w:t>
      </w:r>
      <w:r>
        <w:rPr>
          <w:rFonts w:hint="eastAsia" w:hAnsi="宋体"/>
          <w:b/>
          <w:snapToGrid w:val="0"/>
          <w:kern w:val="0"/>
          <w:sz w:val="28"/>
          <w:szCs w:val="28"/>
          <w:lang w:eastAsia="zh-CN"/>
        </w:rPr>
        <w:t>六</w:t>
      </w:r>
      <w:r>
        <w:rPr>
          <w:rFonts w:hint="eastAsia" w:hAnsi="宋体"/>
          <w:b/>
          <w:snapToGrid w:val="0"/>
          <w:kern w:val="0"/>
          <w:sz w:val="28"/>
          <w:szCs w:val="28"/>
        </w:rPr>
        <w:t>、合同生效及其它</w:t>
      </w:r>
      <w:bookmarkEnd w:id="111"/>
      <w:bookmarkEnd w:id="112"/>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1、本合同经甲方、乙方法定代表人（负责人）或其委托人签字并加盖双方公章后生效。</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w:t>
      </w:r>
      <w:r>
        <w:rPr>
          <w:rFonts w:hint="eastAsia" w:ascii="仿宋" w:hAnsi="仿宋" w:eastAsia="仿宋" w:cs="仿宋"/>
          <w:sz w:val="28"/>
          <w:szCs w:val="28"/>
          <w:lang w:val="zh-CN" w:eastAsia="zh-CN"/>
        </w:rPr>
        <w:t>招标文件</w:t>
      </w:r>
      <w:r>
        <w:rPr>
          <w:rFonts w:hint="eastAsia" w:ascii="仿宋" w:hAnsi="仿宋" w:eastAsia="仿宋" w:cs="仿宋"/>
          <w:sz w:val="28"/>
          <w:szCs w:val="28"/>
          <w:lang w:val="zh-CN"/>
        </w:rPr>
        <w:t>、</w:t>
      </w:r>
      <w:r>
        <w:rPr>
          <w:rFonts w:hint="eastAsia" w:ascii="仿宋" w:hAnsi="仿宋" w:eastAsia="仿宋" w:cs="仿宋"/>
          <w:sz w:val="28"/>
          <w:szCs w:val="28"/>
          <w:lang w:val="zh-CN" w:eastAsia="zh-CN"/>
        </w:rPr>
        <w:t>采购</w:t>
      </w:r>
      <w:r>
        <w:rPr>
          <w:rFonts w:hint="eastAsia" w:ascii="仿宋" w:hAnsi="仿宋" w:eastAsia="仿宋" w:cs="仿宋"/>
          <w:sz w:val="28"/>
          <w:szCs w:val="28"/>
          <w:lang w:val="zh-CN"/>
        </w:rPr>
        <w:t>响应文件与本合同具有同等法律效力。</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4、本合同未尽事宜，遵照《中华人民共和国民法典》有关条文执行。</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5、本合同一式</w:t>
      </w:r>
      <w:r>
        <w:rPr>
          <w:rFonts w:hint="eastAsia" w:ascii="仿宋" w:hAnsi="仿宋" w:eastAsia="仿宋" w:cs="仿宋"/>
          <w:sz w:val="28"/>
          <w:szCs w:val="28"/>
          <w:lang w:val="en-US" w:eastAsia="zh-CN"/>
        </w:rPr>
        <w:t>肆</w:t>
      </w:r>
      <w:r>
        <w:rPr>
          <w:rFonts w:hint="eastAsia" w:ascii="仿宋" w:hAnsi="仿宋" w:eastAsia="仿宋" w:cs="仿宋"/>
          <w:sz w:val="28"/>
          <w:szCs w:val="28"/>
          <w:lang w:val="zh-CN"/>
        </w:rPr>
        <w:t>份，甲、乙双方各执</w:t>
      </w:r>
      <w:r>
        <w:rPr>
          <w:rFonts w:hint="eastAsia" w:ascii="仿宋" w:hAnsi="仿宋" w:eastAsia="仿宋" w:cs="仿宋"/>
          <w:sz w:val="28"/>
          <w:szCs w:val="28"/>
          <w:lang w:val="en-US" w:eastAsia="zh-CN"/>
        </w:rPr>
        <w:t>两</w:t>
      </w:r>
      <w:r>
        <w:rPr>
          <w:rFonts w:hint="eastAsia" w:ascii="仿宋" w:hAnsi="仿宋" w:eastAsia="仿宋" w:cs="仿宋"/>
          <w:sz w:val="28"/>
          <w:szCs w:val="28"/>
          <w:lang w:val="zh-CN"/>
        </w:rPr>
        <w:t>份。</w:t>
      </w:r>
    </w:p>
    <w:p>
      <w:pPr>
        <w:spacing w:line="360" w:lineRule="auto"/>
        <w:rPr>
          <w:rFonts w:hint="eastAsia" w:ascii="仿宋" w:hAnsi="仿宋" w:eastAsia="仿宋" w:cs="仿宋"/>
          <w:sz w:val="28"/>
          <w:szCs w:val="28"/>
          <w:lang w:val="zh-CN"/>
        </w:rPr>
      </w:pP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 xml:space="preserve">甲方（盖章）：                          乙方（盖章）： </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地址：                                  地址：</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法定（授权）代表人：                    法定（授权）代表人：</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 xml:space="preserve">联系电话：                              联系电话：         </w:t>
      </w:r>
    </w:p>
    <w:p>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开户银行及账号：                        开户银行及账号：</w:t>
      </w:r>
    </w:p>
    <w:p>
      <w:pPr>
        <w:spacing w:line="360" w:lineRule="auto"/>
        <w:ind w:firstLine="560" w:firstLineChars="200"/>
        <w:rPr>
          <w:rFonts w:hint="eastAsia" w:ascii="仿宋" w:hAnsi="仿宋" w:eastAsia="仿宋" w:cs="仿宋"/>
          <w:sz w:val="28"/>
          <w:szCs w:val="28"/>
          <w:lang w:val="en-US" w:eastAsia="zh-CN"/>
        </w:rPr>
        <w:sectPr>
          <w:headerReference r:id="rId8" w:type="first"/>
          <w:footerReference r:id="rId11" w:type="first"/>
          <w:footerReference r:id="rId9" w:type="default"/>
          <w:headerReference r:id="rId7" w:type="even"/>
          <w:footerReference r:id="rId10" w:type="even"/>
          <w:pgSz w:w="11906" w:h="16838"/>
          <w:pgMar w:top="1418" w:right="1247" w:bottom="1418" w:left="1247" w:header="851" w:footer="992" w:gutter="284"/>
          <w:pgBorders>
            <w:top w:val="none" w:sz="0" w:space="0"/>
            <w:left w:val="none" w:sz="0" w:space="0"/>
            <w:bottom w:val="none" w:sz="0" w:space="0"/>
            <w:right w:val="none" w:sz="0" w:space="0"/>
          </w:pgBorders>
          <w:cols w:space="720" w:num="1"/>
        </w:sectPr>
      </w:pPr>
    </w:p>
    <w:p>
      <w:pPr>
        <w:snapToGrid w:val="0"/>
        <w:spacing w:line="500" w:lineRule="exact"/>
        <w:jc w:val="center"/>
        <w:outlineLvl w:val="0"/>
        <w:rPr>
          <w:rFonts w:ascii="仿宋_GB2312" w:hAnsi="宋体" w:eastAsia="仿宋_GB2312" w:cs="宋体"/>
          <w:b/>
          <w:sz w:val="32"/>
          <w:szCs w:val="32"/>
        </w:rPr>
      </w:pPr>
      <w:bookmarkStart w:id="113" w:name="_Toc354491899"/>
      <w:bookmarkStart w:id="114" w:name="_Toc356371458"/>
      <w:bookmarkStart w:id="115" w:name="_Toc322352985"/>
      <w:bookmarkStart w:id="116" w:name="_Toc476644707"/>
      <w:r>
        <w:rPr>
          <w:rFonts w:hint="eastAsia" w:ascii="仿宋_GB2312" w:hAnsi="宋体" w:eastAsia="仿宋_GB2312" w:cs="宋体"/>
          <w:b/>
          <w:sz w:val="32"/>
          <w:szCs w:val="32"/>
        </w:rPr>
        <w:t>第五章  应提交的有关格式范例</w:t>
      </w:r>
      <w:bookmarkEnd w:id="113"/>
      <w:bookmarkEnd w:id="114"/>
      <w:bookmarkEnd w:id="115"/>
      <w:bookmarkEnd w:id="116"/>
    </w:p>
    <w:p>
      <w:pPr>
        <w:snapToGrid w:val="0"/>
        <w:spacing w:line="500" w:lineRule="exact"/>
        <w:ind w:firstLine="2782" w:firstLineChars="990"/>
        <w:outlineLvl w:val="0"/>
        <w:rPr>
          <w:rFonts w:ascii="仿宋_GB2312" w:hAnsi="宋体" w:eastAsia="仿宋_GB2312" w:cs="宋体"/>
          <w:b/>
          <w:sz w:val="32"/>
          <w:szCs w:val="32"/>
        </w:rPr>
      </w:pPr>
      <w:bookmarkStart w:id="117" w:name="_Toc476644708"/>
      <w:r>
        <w:rPr>
          <w:rStyle w:val="196"/>
          <w:rFonts w:hint="eastAsia" w:ascii="仿宋_GB2312" w:hAnsi="黑体" w:eastAsia="仿宋_GB2312"/>
          <w:sz w:val="28"/>
          <w:szCs w:val="28"/>
        </w:rPr>
        <w:t>一、投标文件封面</w:t>
      </w:r>
      <w:bookmarkEnd w:id="117"/>
    </w:p>
    <w:p>
      <w:pPr>
        <w:ind w:left="1800" w:leftChars="857"/>
        <w:jc w:val="right"/>
        <w:rPr>
          <w:rFonts w:ascii="仿宋_GB2312" w:eastAsia="仿宋_GB2312"/>
          <w:sz w:val="32"/>
          <w:szCs w:val="32"/>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snapToGrid w:val="0"/>
        <w:spacing w:line="520" w:lineRule="exact"/>
        <w:ind w:firstLine="3251" w:firstLineChars="739"/>
        <w:rPr>
          <w:rFonts w:ascii="仿宋_GB2312" w:eastAsia="仿宋_GB2312"/>
          <w:sz w:val="44"/>
          <w:szCs w:val="44"/>
        </w:rPr>
      </w:pPr>
      <w:r>
        <w:rPr>
          <w:rFonts w:hint="eastAsia" w:ascii="仿宋_GB2312" w:eastAsia="仿宋_GB2312"/>
          <w:sz w:val="44"/>
          <w:szCs w:val="44"/>
        </w:rPr>
        <w:t>资格审查文件</w:t>
      </w:r>
    </w:p>
    <w:p>
      <w:pPr>
        <w:snapToGrid w:val="0"/>
        <w:spacing w:line="520" w:lineRule="exact"/>
        <w:jc w:val="center"/>
        <w:rPr>
          <w:rFonts w:ascii="仿宋_GB2312" w:eastAsia="仿宋_GB2312"/>
          <w:sz w:val="44"/>
          <w:szCs w:val="44"/>
        </w:rPr>
      </w:pPr>
      <w:bookmarkStart w:id="118" w:name="_Toc357410801"/>
      <w:r>
        <w:rPr>
          <w:rFonts w:hint="eastAsia" w:ascii="仿宋_GB2312" w:eastAsia="仿宋_GB2312"/>
          <w:sz w:val="44"/>
          <w:szCs w:val="44"/>
          <w:lang w:val="en-US" w:eastAsia="zh-CN"/>
        </w:rPr>
        <w:t>或</w:t>
      </w:r>
      <w:r>
        <w:rPr>
          <w:rFonts w:hint="eastAsia" w:ascii="仿宋_GB2312" w:eastAsia="仿宋_GB2312"/>
          <w:sz w:val="44"/>
          <w:szCs w:val="44"/>
          <w:lang w:eastAsia="zh-CN"/>
        </w:rPr>
        <w:t>商务技术文件</w:t>
      </w:r>
      <w:r>
        <w:rPr>
          <w:rFonts w:hint="eastAsia" w:ascii="仿宋_GB2312" w:eastAsia="仿宋_GB2312"/>
          <w:sz w:val="44"/>
          <w:szCs w:val="44"/>
          <w:lang w:val="en-US" w:eastAsia="zh-CN"/>
        </w:rPr>
        <w:t>或</w:t>
      </w:r>
      <w:r>
        <w:rPr>
          <w:rFonts w:hint="eastAsia" w:ascii="仿宋_GB2312" w:eastAsia="仿宋_GB2312"/>
          <w:sz w:val="44"/>
          <w:szCs w:val="44"/>
        </w:rPr>
        <w:t>报价文件</w:t>
      </w:r>
      <w:r>
        <w:rPr>
          <w:rFonts w:hint="eastAsia" w:ascii="仿宋_GB2312" w:eastAsia="仿宋_GB2312"/>
          <w:sz w:val="44"/>
          <w:szCs w:val="44"/>
          <w:lang w:eastAsia="zh-CN"/>
        </w:rPr>
        <w:t>（</w:t>
      </w:r>
      <w:r>
        <w:rPr>
          <w:rFonts w:hint="eastAsia" w:ascii="仿宋_GB2312" w:eastAsia="仿宋_GB2312"/>
          <w:color w:val="FF0000"/>
          <w:sz w:val="44"/>
          <w:szCs w:val="44"/>
          <w:lang w:val="en-US" w:eastAsia="zh-CN"/>
        </w:rPr>
        <w:t>只能填一个</w:t>
      </w:r>
      <w:r>
        <w:rPr>
          <w:rFonts w:hint="eastAsia" w:ascii="仿宋_GB2312" w:eastAsia="仿宋_GB2312"/>
          <w:sz w:val="44"/>
          <w:szCs w:val="44"/>
        </w:rPr>
        <w:t>）</w:t>
      </w:r>
      <w:bookmarkEnd w:id="118"/>
    </w:p>
    <w:p>
      <w:pPr>
        <w:snapToGrid w:val="0"/>
        <w:spacing w:line="520" w:lineRule="exact"/>
        <w:ind w:firstLine="1962" w:firstLineChars="698"/>
        <w:rPr>
          <w:rFonts w:ascii="仿宋_GB2312" w:eastAsia="仿宋_GB2312"/>
          <w:b/>
          <w:sz w:val="28"/>
          <w:szCs w:val="28"/>
        </w:rPr>
      </w:pPr>
    </w:p>
    <w:p>
      <w:pPr>
        <w:snapToGrid w:val="0"/>
        <w:spacing w:line="600" w:lineRule="exact"/>
        <w:jc w:val="left"/>
        <w:rPr>
          <w:rFonts w:ascii="仿宋_GB2312" w:hAnsi="宋体" w:eastAsia="仿宋_GB2312"/>
          <w:sz w:val="28"/>
          <w:szCs w:val="28"/>
          <w:u w:val="single"/>
        </w:rPr>
      </w:pPr>
      <w:bookmarkStart w:id="119" w:name="_Toc357410802"/>
      <w:r>
        <w:rPr>
          <w:rFonts w:hint="eastAsia" w:ascii="仿宋_GB2312" w:hAnsi="宋体" w:eastAsia="仿宋_GB2312"/>
          <w:sz w:val="28"/>
          <w:szCs w:val="28"/>
        </w:rPr>
        <w:t>项目名称：</w:t>
      </w:r>
      <w:bookmarkEnd w:id="119"/>
    </w:p>
    <w:p>
      <w:pPr>
        <w:snapToGrid w:val="0"/>
        <w:spacing w:line="600" w:lineRule="exact"/>
        <w:jc w:val="left"/>
        <w:rPr>
          <w:rFonts w:ascii="仿宋_GB2312" w:hAnsi="宋体" w:eastAsia="仿宋_GB2312"/>
          <w:sz w:val="28"/>
          <w:szCs w:val="28"/>
          <w:u w:val="single"/>
        </w:rPr>
      </w:pPr>
      <w:bookmarkStart w:id="120" w:name="_Toc357410803"/>
      <w:r>
        <w:rPr>
          <w:rFonts w:hint="eastAsia" w:ascii="仿宋_GB2312" w:hAnsi="宋体" w:eastAsia="仿宋_GB2312"/>
          <w:sz w:val="28"/>
          <w:szCs w:val="28"/>
        </w:rPr>
        <w:t>项目编号：</w:t>
      </w:r>
      <w:bookmarkEnd w:id="120"/>
    </w:p>
    <w:p>
      <w:pPr>
        <w:snapToGrid w:val="0"/>
        <w:spacing w:line="600" w:lineRule="exact"/>
        <w:jc w:val="left"/>
        <w:rPr>
          <w:rFonts w:ascii="仿宋_GB2312" w:hAnsi="宋体" w:eastAsia="仿宋_GB2312"/>
          <w:sz w:val="28"/>
          <w:szCs w:val="28"/>
        </w:rPr>
      </w:pPr>
      <w:bookmarkStart w:id="121" w:name="_Toc357410804"/>
      <w:r>
        <w:rPr>
          <w:rFonts w:hint="eastAsia" w:ascii="仿宋_GB2312" w:hAnsi="宋体" w:eastAsia="仿宋_GB2312"/>
          <w:sz w:val="28"/>
          <w:szCs w:val="28"/>
        </w:rPr>
        <w:t>投标人：</w:t>
      </w:r>
      <w:r>
        <w:rPr>
          <w:rFonts w:hint="eastAsia" w:ascii="仿宋_GB2312" w:hAnsi="宋体" w:eastAsia="仿宋_GB2312"/>
          <w:sz w:val="28"/>
          <w:szCs w:val="28"/>
          <w:u w:val="single"/>
        </w:rPr>
        <w:t xml:space="preserve">                       （盖单位公章）</w:t>
      </w:r>
      <w:bookmarkEnd w:id="121"/>
    </w:p>
    <w:p>
      <w:pPr>
        <w:snapToGrid w:val="0"/>
        <w:spacing w:line="520" w:lineRule="exact"/>
        <w:jc w:val="left"/>
        <w:rPr>
          <w:rFonts w:ascii="仿宋_GB2312" w:hAnsi="宋体" w:eastAsia="仿宋_GB2312"/>
          <w:sz w:val="28"/>
          <w:szCs w:val="28"/>
        </w:rPr>
      </w:pPr>
      <w:bookmarkStart w:id="122" w:name="_Toc357410805"/>
      <w:r>
        <w:rPr>
          <w:rFonts w:hint="eastAsia" w:ascii="仿宋_GB2312" w:hAnsi="宋体" w:eastAsia="仿宋_GB2312"/>
          <w:sz w:val="28"/>
          <w:szCs w:val="28"/>
        </w:rPr>
        <w:t>日期：</w:t>
      </w:r>
      <w:r>
        <w:rPr>
          <w:rFonts w:hint="eastAsia" w:ascii="仿宋_GB2312" w:hAnsi="宋体"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bookmarkEnd w:id="122"/>
    </w:p>
    <w:p>
      <w:pPr>
        <w:snapToGrid w:val="0"/>
        <w:spacing w:line="500" w:lineRule="exact"/>
        <w:outlineLvl w:val="0"/>
        <w:rPr>
          <w:rFonts w:ascii="仿宋_GB2312" w:hAnsi="宋体" w:eastAsia="仿宋_GB2312"/>
          <w:b/>
          <w:sz w:val="28"/>
          <w:szCs w:val="28"/>
        </w:rPr>
      </w:pPr>
    </w:p>
    <w:p>
      <w:pPr>
        <w:snapToGrid w:val="0"/>
        <w:spacing w:line="500" w:lineRule="exact"/>
        <w:jc w:val="center"/>
        <w:outlineLvl w:val="0"/>
        <w:rPr>
          <w:rStyle w:val="196"/>
          <w:rFonts w:ascii="仿宋_GB2312" w:hAnsi="黑体" w:eastAsia="仿宋_GB2312"/>
          <w:sz w:val="28"/>
          <w:szCs w:val="28"/>
        </w:rPr>
      </w:pPr>
      <w:r>
        <w:rPr>
          <w:rStyle w:val="196"/>
          <w:rFonts w:ascii="仿宋_GB2312" w:hAnsi="黑体" w:eastAsia="仿宋_GB2312"/>
          <w:sz w:val="28"/>
          <w:szCs w:val="28"/>
        </w:rPr>
        <w:br w:type="page"/>
      </w:r>
      <w:bookmarkStart w:id="123" w:name="_Toc476644709"/>
      <w:r>
        <w:rPr>
          <w:rStyle w:val="196"/>
          <w:rFonts w:hint="eastAsia" w:ascii="仿宋_GB2312" w:hAnsi="黑体" w:eastAsia="仿宋_GB2312"/>
          <w:sz w:val="28"/>
          <w:szCs w:val="28"/>
        </w:rPr>
        <w:t>二、</w:t>
      </w:r>
      <w:bookmarkStart w:id="124" w:name="资格审查文件"/>
      <w:r>
        <w:rPr>
          <w:rStyle w:val="196"/>
          <w:rFonts w:hint="eastAsia" w:ascii="仿宋_GB2312" w:hAnsi="黑体" w:eastAsia="仿宋_GB2312"/>
          <w:sz w:val="28"/>
          <w:szCs w:val="28"/>
        </w:rPr>
        <w:t>资格审查文件</w:t>
      </w:r>
      <w:bookmarkEnd w:id="123"/>
      <w:bookmarkEnd w:id="124"/>
    </w:p>
    <w:p>
      <w:pPr>
        <w:spacing w:line="500" w:lineRule="exact"/>
        <w:jc w:val="center"/>
        <w:rPr>
          <w:rFonts w:ascii="仿宋_GB2312" w:eastAsia="仿宋_GB2312"/>
          <w:sz w:val="28"/>
          <w:szCs w:val="28"/>
        </w:rPr>
      </w:pPr>
      <w:r>
        <w:rPr>
          <w:rFonts w:hint="eastAsia" w:ascii="仿宋_GB2312" w:eastAsia="仿宋_GB2312"/>
          <w:sz w:val="28"/>
          <w:szCs w:val="28"/>
        </w:rPr>
        <w:t>符合《中华人民共和国政府采购法》第二十二条要求的承诺函</w:t>
      </w:r>
    </w:p>
    <w:p>
      <w:pPr>
        <w:pStyle w:val="239"/>
        <w:spacing w:line="540" w:lineRule="exact"/>
        <w:ind w:firstLine="0" w:firstLineChars="0"/>
        <w:jc w:val="center"/>
        <w:rPr>
          <w:sz w:val="28"/>
          <w:lang w:val="zh-CN"/>
        </w:rPr>
      </w:pPr>
    </w:p>
    <w:p>
      <w:pPr>
        <w:pStyle w:val="239"/>
        <w:spacing w:line="540" w:lineRule="exact"/>
        <w:ind w:firstLine="0" w:firstLineChars="0"/>
        <w:jc w:val="left"/>
        <w:rPr>
          <w:sz w:val="28"/>
          <w:lang w:val="zh-CN"/>
        </w:rPr>
      </w:pPr>
      <w:r>
        <w:rPr>
          <w:rFonts w:hint="eastAsia"/>
          <w:sz w:val="28"/>
          <w:lang w:val="zh-CN"/>
        </w:rPr>
        <w:t>（采购人名称）     ：</w:t>
      </w:r>
    </w:p>
    <w:p>
      <w:pPr>
        <w:pStyle w:val="239"/>
        <w:spacing w:line="540" w:lineRule="exact"/>
        <w:ind w:firstLine="0" w:firstLineChars="0"/>
        <w:jc w:val="center"/>
        <w:rPr>
          <w:sz w:val="28"/>
          <w:lang w:val="zh-CN"/>
        </w:rPr>
      </w:pPr>
    </w:p>
    <w:p>
      <w:pPr>
        <w:pStyle w:val="239"/>
        <w:spacing w:line="540" w:lineRule="exact"/>
        <w:ind w:firstLine="560" w:firstLineChars="200"/>
        <w:jc w:val="left"/>
        <w:rPr>
          <w:sz w:val="28"/>
          <w:lang w:val="zh-CN"/>
        </w:rPr>
      </w:pPr>
      <w:r>
        <w:rPr>
          <w:rFonts w:hint="eastAsia"/>
          <w:sz w:val="28"/>
          <w:lang w:val="zh-CN"/>
        </w:rPr>
        <w:t xml:space="preserve">根据贵方电脑打印机采购项目（项目编号： </w:t>
      </w:r>
      <w:r>
        <w:rPr>
          <w:rFonts w:hint="eastAsia" w:ascii="华文仿宋" w:hAnsi="华文仿宋" w:eastAsia="华文仿宋" w:cs="华文仿宋"/>
          <w:color w:val="auto"/>
          <w:sz w:val="28"/>
          <w:szCs w:val="28"/>
        </w:rPr>
        <w:t>330803265150010000007</w:t>
      </w:r>
      <w:r>
        <w:rPr>
          <w:rFonts w:hint="eastAsia" w:ascii="华文仿宋" w:hAnsi="华文仿宋" w:eastAsia="华文仿宋" w:cs="华文仿宋"/>
          <w:color w:val="auto"/>
          <w:sz w:val="28"/>
          <w:szCs w:val="28"/>
          <w:lang w:val="en-US" w:eastAsia="zh-CN"/>
        </w:rPr>
        <w:t>-202608</w:t>
      </w:r>
      <w:r>
        <w:rPr>
          <w:rFonts w:hint="eastAsia"/>
          <w:sz w:val="28"/>
          <w:lang w:val="zh-CN"/>
        </w:rPr>
        <w:t>）采购文件要求，我公司在完全理解采购文件技术要求、商务条款及其他内容的基础上，决定参与该项目的投标活动。并承诺，我公司符合政府采购法第二十二条规定的资格条件。</w:t>
      </w:r>
    </w:p>
    <w:p>
      <w:pPr>
        <w:pStyle w:val="239"/>
        <w:spacing w:line="540" w:lineRule="exact"/>
        <w:ind w:firstLine="560" w:firstLineChars="200"/>
        <w:jc w:val="left"/>
        <w:rPr>
          <w:sz w:val="28"/>
          <w:lang w:val="zh-CN"/>
        </w:rPr>
      </w:pPr>
      <w:r>
        <w:rPr>
          <w:rFonts w:hint="eastAsia"/>
          <w:sz w:val="28"/>
          <w:lang w:val="zh-CN"/>
        </w:rPr>
        <w:t>（一）</w:t>
      </w:r>
      <w:r>
        <w:rPr>
          <w:rFonts w:hint="eastAsia"/>
          <w:sz w:val="28"/>
        </w:rPr>
        <w:t>本公司</w:t>
      </w:r>
      <w:r>
        <w:rPr>
          <w:rFonts w:hint="eastAsia"/>
          <w:sz w:val="28"/>
          <w:lang w:val="zh-CN"/>
        </w:rPr>
        <w:t>具有独立承担民事责任的能力；</w:t>
      </w:r>
    </w:p>
    <w:p>
      <w:pPr>
        <w:pStyle w:val="239"/>
        <w:spacing w:line="540" w:lineRule="exact"/>
        <w:ind w:firstLine="560" w:firstLineChars="200"/>
        <w:jc w:val="left"/>
        <w:rPr>
          <w:sz w:val="28"/>
          <w:lang w:val="zh-CN"/>
        </w:rPr>
      </w:pPr>
      <w:r>
        <w:rPr>
          <w:rFonts w:hint="eastAsia"/>
          <w:sz w:val="28"/>
          <w:lang w:val="zh-CN"/>
        </w:rPr>
        <w:t>（二）</w:t>
      </w:r>
      <w:r>
        <w:rPr>
          <w:rFonts w:hint="eastAsia"/>
          <w:sz w:val="28"/>
        </w:rPr>
        <w:t>本公司</w:t>
      </w:r>
      <w:r>
        <w:rPr>
          <w:rFonts w:hint="eastAsia"/>
          <w:sz w:val="28"/>
          <w:lang w:val="zh-CN"/>
        </w:rPr>
        <w:t>具有良好的商业信誉和健全的财务会计制度；</w:t>
      </w:r>
    </w:p>
    <w:p>
      <w:pPr>
        <w:pStyle w:val="239"/>
        <w:spacing w:line="540" w:lineRule="exact"/>
        <w:ind w:firstLine="560" w:firstLineChars="200"/>
        <w:jc w:val="left"/>
        <w:rPr>
          <w:sz w:val="28"/>
          <w:lang w:val="zh-CN"/>
        </w:rPr>
      </w:pPr>
      <w:r>
        <w:rPr>
          <w:rFonts w:hint="eastAsia"/>
          <w:sz w:val="28"/>
          <w:lang w:val="zh-CN"/>
        </w:rPr>
        <w:t>（三）</w:t>
      </w:r>
      <w:r>
        <w:rPr>
          <w:rFonts w:hint="eastAsia"/>
          <w:sz w:val="28"/>
        </w:rPr>
        <w:t>本公司</w:t>
      </w:r>
      <w:r>
        <w:rPr>
          <w:rFonts w:hint="eastAsia"/>
          <w:sz w:val="28"/>
          <w:lang w:val="zh-CN"/>
        </w:rPr>
        <w:t>具有履行合同所必需的设备和专业技术能力；</w:t>
      </w:r>
    </w:p>
    <w:p>
      <w:pPr>
        <w:pStyle w:val="239"/>
        <w:spacing w:line="540" w:lineRule="exact"/>
        <w:ind w:firstLine="560" w:firstLineChars="200"/>
        <w:jc w:val="left"/>
        <w:rPr>
          <w:sz w:val="28"/>
          <w:lang w:val="zh-CN"/>
        </w:rPr>
      </w:pPr>
      <w:r>
        <w:rPr>
          <w:rFonts w:hint="eastAsia"/>
          <w:sz w:val="28"/>
          <w:lang w:val="zh-CN"/>
        </w:rPr>
        <w:t>（四）</w:t>
      </w:r>
      <w:r>
        <w:rPr>
          <w:rFonts w:hint="eastAsia"/>
          <w:sz w:val="28"/>
        </w:rPr>
        <w:t>本公司</w:t>
      </w:r>
      <w:r>
        <w:rPr>
          <w:rFonts w:hint="eastAsia"/>
          <w:sz w:val="28"/>
          <w:lang w:val="zh-CN"/>
        </w:rPr>
        <w:t>有依法缴纳税收和社会保障资金的良好记录；</w:t>
      </w:r>
    </w:p>
    <w:p>
      <w:pPr>
        <w:pStyle w:val="239"/>
        <w:spacing w:line="540" w:lineRule="exact"/>
        <w:ind w:firstLine="560" w:firstLineChars="200"/>
        <w:jc w:val="left"/>
        <w:rPr>
          <w:sz w:val="28"/>
          <w:lang w:val="zh-CN"/>
        </w:rPr>
      </w:pPr>
      <w:r>
        <w:rPr>
          <w:rFonts w:hint="eastAsia"/>
          <w:sz w:val="28"/>
          <w:lang w:val="zh-CN"/>
        </w:rPr>
        <w:t>（五）</w:t>
      </w:r>
      <w:r>
        <w:rPr>
          <w:rFonts w:hint="eastAsia"/>
          <w:sz w:val="28"/>
        </w:rPr>
        <w:t>本公司</w:t>
      </w:r>
      <w:r>
        <w:rPr>
          <w:rFonts w:hint="eastAsia"/>
          <w:sz w:val="28"/>
          <w:lang w:val="zh-CN"/>
        </w:rPr>
        <w:t>参加政府采购活动前三年内，在经营活动中没有重大违法记录；</w:t>
      </w:r>
    </w:p>
    <w:p>
      <w:pPr>
        <w:pStyle w:val="239"/>
        <w:spacing w:line="540" w:lineRule="exact"/>
        <w:ind w:firstLine="560" w:firstLineChars="200"/>
        <w:jc w:val="left"/>
        <w:rPr>
          <w:sz w:val="28"/>
          <w:lang w:val="zh-CN"/>
        </w:rPr>
      </w:pPr>
      <w:r>
        <w:rPr>
          <w:rFonts w:hint="eastAsia"/>
          <w:sz w:val="28"/>
          <w:lang w:val="zh-CN"/>
        </w:rPr>
        <w:t>（六）</w:t>
      </w:r>
      <w:r>
        <w:rPr>
          <w:rFonts w:hint="eastAsia"/>
          <w:sz w:val="28"/>
        </w:rPr>
        <w:t>本公司符合</w:t>
      </w:r>
      <w:r>
        <w:rPr>
          <w:rFonts w:hint="eastAsia"/>
          <w:sz w:val="28"/>
          <w:lang w:val="zh-CN"/>
        </w:rPr>
        <w:t>法律、行政法规规定的其他条件。</w:t>
      </w:r>
    </w:p>
    <w:p>
      <w:pPr>
        <w:pStyle w:val="239"/>
        <w:spacing w:line="540" w:lineRule="exact"/>
        <w:ind w:firstLine="560" w:firstLineChars="200"/>
        <w:jc w:val="left"/>
        <w:rPr>
          <w:sz w:val="28"/>
          <w:lang w:val="zh-CN"/>
        </w:rPr>
      </w:pPr>
      <w:r>
        <w:rPr>
          <w:rFonts w:hint="eastAsia"/>
          <w:sz w:val="28"/>
          <w:lang w:val="zh-CN"/>
        </w:rPr>
        <w:t>本</w:t>
      </w:r>
      <w:r>
        <w:rPr>
          <w:rFonts w:hint="eastAsia"/>
          <w:sz w:val="28"/>
        </w:rPr>
        <w:t>公司</w:t>
      </w:r>
      <w:r>
        <w:rPr>
          <w:rFonts w:hint="eastAsia"/>
          <w:sz w:val="28"/>
          <w:lang w:val="zh-CN"/>
        </w:rPr>
        <w:t>对上述承诺的真实性负责，如有虚假，我</w:t>
      </w:r>
      <w:r>
        <w:rPr>
          <w:rFonts w:hint="eastAsia"/>
          <w:sz w:val="28"/>
        </w:rPr>
        <w:t>公司</w:t>
      </w:r>
      <w:r>
        <w:rPr>
          <w:rFonts w:hint="eastAsia"/>
          <w:sz w:val="28"/>
          <w:lang w:val="zh-CN"/>
        </w:rPr>
        <w:t>同意按我方提供虚假材料谋取中标（成交）处理，并依法承担相应法律责任。</w:t>
      </w:r>
    </w:p>
    <w:p>
      <w:pPr>
        <w:pStyle w:val="239"/>
        <w:spacing w:line="540" w:lineRule="exact"/>
        <w:ind w:firstLine="560" w:firstLineChars="200"/>
        <w:jc w:val="left"/>
        <w:rPr>
          <w:sz w:val="28"/>
          <w:lang w:val="zh-CN"/>
        </w:rPr>
      </w:pPr>
      <w:r>
        <w:rPr>
          <w:rFonts w:hint="eastAsia"/>
          <w:sz w:val="28"/>
          <w:lang w:val="zh-CN"/>
        </w:rPr>
        <w:t>特此承诺。</w:t>
      </w:r>
    </w:p>
    <w:p>
      <w:pPr>
        <w:pStyle w:val="239"/>
        <w:spacing w:line="540" w:lineRule="exact"/>
        <w:ind w:firstLine="0" w:firstLineChars="0"/>
        <w:jc w:val="center"/>
        <w:rPr>
          <w:sz w:val="28"/>
          <w:lang w:val="zh-CN"/>
        </w:rPr>
      </w:pPr>
    </w:p>
    <w:p>
      <w:pPr>
        <w:pStyle w:val="239"/>
        <w:spacing w:line="540" w:lineRule="exact"/>
        <w:ind w:firstLine="0" w:firstLineChars="0"/>
        <w:jc w:val="right"/>
        <w:rPr>
          <w:sz w:val="28"/>
          <w:lang w:val="zh-CN"/>
        </w:rPr>
      </w:pPr>
      <w:r>
        <w:rPr>
          <w:rFonts w:hint="eastAsia"/>
          <w:sz w:val="28"/>
          <w:lang w:val="zh-CN"/>
        </w:rPr>
        <w:t xml:space="preserve">投标人（盖章）：                               </w:t>
      </w:r>
    </w:p>
    <w:p>
      <w:pPr>
        <w:pStyle w:val="239"/>
        <w:spacing w:line="540" w:lineRule="exact"/>
        <w:ind w:firstLine="0" w:firstLineChars="0"/>
        <w:jc w:val="right"/>
        <w:rPr>
          <w:sz w:val="28"/>
          <w:lang w:val="zh-CN"/>
        </w:rPr>
      </w:pPr>
    </w:p>
    <w:p>
      <w:pPr>
        <w:pStyle w:val="239"/>
        <w:spacing w:line="540" w:lineRule="exact"/>
        <w:ind w:firstLine="0" w:firstLineChars="0"/>
        <w:jc w:val="right"/>
        <w:rPr>
          <w:sz w:val="28"/>
          <w:lang w:val="zh-CN"/>
        </w:rPr>
      </w:pPr>
      <w:r>
        <w:rPr>
          <w:rFonts w:hint="eastAsia"/>
          <w:sz w:val="28"/>
          <w:lang w:val="zh-CN"/>
        </w:rPr>
        <w:t xml:space="preserve">法定代表人或授权代表（签字）：                 </w:t>
      </w:r>
    </w:p>
    <w:p>
      <w:pPr>
        <w:jc w:val="center"/>
        <w:rPr>
          <w:rStyle w:val="196"/>
          <w:rFonts w:ascii="仿宋_GB2312" w:hAnsi="黑体" w:eastAsia="仿宋_GB2312"/>
          <w:b w:val="0"/>
          <w:sz w:val="28"/>
          <w:szCs w:val="28"/>
        </w:rPr>
      </w:pPr>
      <w:r>
        <w:rPr>
          <w:rFonts w:hint="eastAsia"/>
        </w:rPr>
        <w:br w:type="page"/>
      </w:r>
    </w:p>
    <w:p>
      <w:pPr>
        <w:spacing w:line="600" w:lineRule="exact"/>
        <w:jc w:val="center"/>
        <w:rPr>
          <w:rFonts w:hAnsi="黑体"/>
        </w:rPr>
      </w:pPr>
      <w:r>
        <w:rPr>
          <w:rFonts w:hint="eastAsia" w:ascii="仿宋_GB2312" w:eastAsia="仿宋_GB2312"/>
          <w:bCs/>
          <w:sz w:val="28"/>
          <w:szCs w:val="28"/>
        </w:rPr>
        <w:t>2 法定代表人授权委托书</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8"/>
          <w:szCs w:val="28"/>
          <w:lang w:eastAsia="zh-CN"/>
        </w:rPr>
        <w:t>衢州市衢江区政府采购中心</w:t>
      </w:r>
      <w:r>
        <w:rPr>
          <w:rFonts w:hint="eastAsia" w:ascii="仿宋_GB2312" w:eastAsia="仿宋_GB2312"/>
          <w:sz w:val="28"/>
          <w:szCs w:val="28"/>
        </w:rPr>
        <w:t>：</w:t>
      </w:r>
    </w:p>
    <w:p>
      <w:pPr>
        <w:spacing w:line="360" w:lineRule="auto"/>
        <w:ind w:firstLine="560" w:firstLineChars="200"/>
        <w:rPr>
          <w:rFonts w:ascii="仿宋_GB2312" w:eastAsia="仿宋_GB2312"/>
          <w:sz w:val="28"/>
          <w:szCs w:val="28"/>
        </w:rPr>
      </w:pPr>
      <w:r>
        <w:rPr>
          <w:rFonts w:hint="eastAsia" w:ascii="仿宋_GB2312" w:eastAsia="仿宋_GB2312"/>
          <w:sz w:val="28"/>
          <w:szCs w:val="28"/>
          <w:u w:val="single"/>
        </w:rPr>
        <w:t>（投标人全称）</w:t>
      </w:r>
      <w:r>
        <w:rPr>
          <w:rFonts w:hint="eastAsia" w:ascii="仿宋_GB2312" w:eastAsia="仿宋_GB2312"/>
          <w:sz w:val="28"/>
          <w:szCs w:val="28"/>
        </w:rPr>
        <w:t>法定代表人</w:t>
      </w:r>
      <w:r>
        <w:rPr>
          <w:rFonts w:hint="eastAsia" w:ascii="仿宋_GB2312" w:eastAsia="仿宋_GB2312"/>
          <w:sz w:val="28"/>
          <w:szCs w:val="28"/>
          <w:u w:val="single"/>
        </w:rPr>
        <w:t xml:space="preserve">     </w:t>
      </w:r>
      <w:r>
        <w:rPr>
          <w:rFonts w:hint="eastAsia" w:ascii="仿宋_GB2312" w:eastAsia="仿宋_GB2312"/>
          <w:sz w:val="28"/>
          <w:szCs w:val="28"/>
        </w:rPr>
        <w:t>授权</w:t>
      </w:r>
      <w:r>
        <w:rPr>
          <w:rFonts w:hint="eastAsia" w:ascii="仿宋_GB2312" w:eastAsia="仿宋_GB2312"/>
          <w:sz w:val="28"/>
          <w:szCs w:val="28"/>
          <w:u w:val="single"/>
        </w:rPr>
        <w:t>（被授权代表姓名）</w:t>
      </w:r>
      <w:r>
        <w:rPr>
          <w:rFonts w:hint="eastAsia" w:ascii="仿宋_GB2312" w:eastAsia="仿宋_GB2312"/>
          <w:sz w:val="28"/>
          <w:szCs w:val="28"/>
        </w:rPr>
        <w:t>为全权代表，参加贵方组织的项目（项目编号：</w:t>
      </w:r>
      <w:r>
        <w:rPr>
          <w:rFonts w:hint="eastAsia" w:ascii="仿宋_GB2312" w:eastAsia="仿宋_GB2312"/>
          <w:sz w:val="28"/>
          <w:szCs w:val="28"/>
          <w:u w:val="single"/>
        </w:rPr>
        <w:t xml:space="preserve"> </w:t>
      </w:r>
      <w:r>
        <w:rPr>
          <w:rFonts w:hint="eastAsia" w:ascii="华文仿宋" w:hAnsi="华文仿宋" w:eastAsia="华文仿宋" w:cs="华文仿宋"/>
          <w:color w:val="auto"/>
          <w:sz w:val="28"/>
          <w:szCs w:val="28"/>
          <w:u w:val="single"/>
        </w:rPr>
        <w:t>330803265150010000007</w:t>
      </w:r>
      <w:r>
        <w:rPr>
          <w:rFonts w:hint="eastAsia" w:ascii="华文仿宋" w:hAnsi="华文仿宋" w:eastAsia="华文仿宋" w:cs="华文仿宋"/>
          <w:color w:val="auto"/>
          <w:sz w:val="28"/>
          <w:szCs w:val="28"/>
          <w:u w:val="single"/>
          <w:lang w:val="en-US" w:eastAsia="zh-CN"/>
        </w:rPr>
        <w:t>-202608</w:t>
      </w:r>
      <w:r>
        <w:rPr>
          <w:rFonts w:hint="eastAsia" w:ascii="仿宋_GB2312" w:eastAsia="仿宋_GB2312"/>
          <w:sz w:val="28"/>
          <w:szCs w:val="28"/>
          <w:u w:val="single"/>
        </w:rPr>
        <w:t xml:space="preserve">   </w:t>
      </w:r>
      <w:r>
        <w:rPr>
          <w:rFonts w:hint="eastAsia" w:ascii="仿宋_GB2312" w:eastAsia="仿宋_GB2312"/>
          <w:sz w:val="28"/>
          <w:szCs w:val="28"/>
        </w:rPr>
        <w:t>），并全权处理采购活动中的一切事宜。</w:t>
      </w:r>
    </w:p>
    <w:p>
      <w:pPr>
        <w:spacing w:beforeLines="50" w:afterLines="50" w:line="360" w:lineRule="auto"/>
        <w:rPr>
          <w:rFonts w:ascii="仿宋_GB2312" w:eastAsia="仿宋_GB2312"/>
          <w:sz w:val="28"/>
          <w:szCs w:val="28"/>
        </w:rPr>
      </w:pPr>
      <w:r>
        <w:rPr>
          <w:rFonts w:hint="eastAsia" w:ascii="仿宋_GB2312" w:eastAsia="仿宋_GB2312"/>
          <w:sz w:val="28"/>
          <w:szCs w:val="28"/>
        </w:rPr>
        <w:t>法定代表人签字或盖章：</w:t>
      </w:r>
    </w:p>
    <w:p>
      <w:pPr>
        <w:spacing w:beforeLines="50" w:afterLines="50" w:line="360" w:lineRule="auto"/>
        <w:rPr>
          <w:rFonts w:ascii="仿宋_GB2312" w:eastAsia="仿宋_GB2312"/>
          <w:sz w:val="28"/>
          <w:szCs w:val="28"/>
        </w:rPr>
      </w:pPr>
      <w:r>
        <w:rPr>
          <w:rFonts w:hint="eastAsia" w:ascii="仿宋_GB2312" w:eastAsia="仿宋_GB2312"/>
          <w:sz w:val="28"/>
          <w:szCs w:val="28"/>
        </w:rPr>
        <w:t>投标人全称（公章）：</w:t>
      </w:r>
    </w:p>
    <w:p>
      <w:pPr>
        <w:spacing w:beforeLines="50" w:afterLines="50" w:line="360" w:lineRule="auto"/>
        <w:rPr>
          <w:rFonts w:ascii="仿宋_GB2312" w:eastAsia="仿宋_GB2312"/>
          <w:sz w:val="28"/>
          <w:szCs w:val="28"/>
        </w:rPr>
      </w:pPr>
      <w:r>
        <w:rPr>
          <w:rFonts w:hint="eastAsia" w:ascii="仿宋_GB2312" w:eastAsia="仿宋_GB2312"/>
          <w:sz w:val="28"/>
          <w:szCs w:val="28"/>
        </w:rPr>
        <w:t>日  期：</w:t>
      </w:r>
    </w:p>
    <w:p>
      <w:pPr>
        <w:spacing w:line="360" w:lineRule="auto"/>
        <w:rPr>
          <w:rFonts w:ascii="仿宋_GB2312" w:eastAsia="仿宋_GB2312"/>
          <w:sz w:val="28"/>
          <w:szCs w:val="28"/>
        </w:rPr>
      </w:pPr>
      <w:r>
        <w:rPr>
          <w:rFonts w:hint="eastAsia" w:ascii="仿宋_GB2312" w:eastAsia="仿宋_GB2312"/>
          <w:sz w:val="28"/>
          <w:szCs w:val="28"/>
        </w:rPr>
        <w:t>附：</w:t>
      </w:r>
    </w:p>
    <w:p>
      <w:pPr>
        <w:spacing w:line="360" w:lineRule="auto"/>
        <w:rPr>
          <w:rFonts w:ascii="仿宋_GB2312" w:eastAsia="仿宋_GB2312"/>
          <w:sz w:val="28"/>
          <w:szCs w:val="28"/>
        </w:rPr>
      </w:pPr>
      <w:r>
        <w:rPr>
          <w:rFonts w:hint="eastAsia" w:ascii="仿宋_GB2312" w:eastAsia="仿宋_GB2312"/>
          <w:sz w:val="28"/>
          <w:szCs w:val="28"/>
        </w:rPr>
        <w:t>被授权代表姓名：           性别：</w:t>
      </w:r>
    </w:p>
    <w:p>
      <w:pPr>
        <w:spacing w:line="360" w:lineRule="auto"/>
        <w:rPr>
          <w:rFonts w:ascii="仿宋_GB2312" w:eastAsia="仿宋_GB2312"/>
          <w:sz w:val="28"/>
          <w:szCs w:val="28"/>
        </w:rPr>
      </w:pPr>
      <w:r>
        <w:rPr>
          <w:rFonts w:hint="eastAsia" w:ascii="仿宋_GB2312" w:eastAsia="仿宋_GB2312"/>
          <w:sz w:val="28"/>
          <w:szCs w:val="28"/>
        </w:rPr>
        <w:t>职务：                     职称：</w:t>
      </w:r>
    </w:p>
    <w:p>
      <w:pPr>
        <w:spacing w:line="360" w:lineRule="auto"/>
        <w:rPr>
          <w:rFonts w:ascii="仿宋_GB2312" w:eastAsia="仿宋_GB2312"/>
          <w:sz w:val="28"/>
          <w:szCs w:val="28"/>
        </w:rPr>
      </w:pPr>
      <w:r>
        <w:rPr>
          <w:rFonts w:hint="eastAsia" w:ascii="仿宋_GB2312" w:eastAsia="仿宋_GB2312"/>
          <w:sz w:val="28"/>
          <w:szCs w:val="28"/>
        </w:rPr>
        <w:t>详细通讯地址：</w:t>
      </w:r>
    </w:p>
    <w:p>
      <w:pPr>
        <w:spacing w:line="360" w:lineRule="auto"/>
        <w:rPr>
          <w:rFonts w:ascii="仿宋_GB2312" w:eastAsia="仿宋_GB2312"/>
          <w:sz w:val="28"/>
          <w:szCs w:val="28"/>
        </w:rPr>
      </w:pPr>
      <w:r>
        <w:rPr>
          <w:rFonts w:hint="eastAsia" w:ascii="仿宋_GB2312" w:eastAsia="仿宋_GB2312"/>
          <w:sz w:val="28"/>
          <w:szCs w:val="28"/>
        </w:rPr>
        <w:t>电话：                   传真：</w:t>
      </w:r>
    </w:p>
    <w:p>
      <w:pPr>
        <w:spacing w:line="360" w:lineRule="auto"/>
        <w:rPr>
          <w:rFonts w:ascii="仿宋_GB2312" w:eastAsia="仿宋_GB2312"/>
          <w:sz w:val="28"/>
          <w:szCs w:val="28"/>
        </w:rPr>
      </w:pPr>
      <w:r>
        <w:rPr>
          <w:rFonts w:hint="eastAsia" w:ascii="仿宋_GB2312" w:eastAsia="仿宋_GB2312"/>
          <w:sz w:val="28"/>
          <w:szCs w:val="28"/>
        </w:rPr>
        <w:t>移动电话：</w:t>
      </w:r>
    </w:p>
    <w:p>
      <w:pPr>
        <w:rPr>
          <w:rStyle w:val="196"/>
          <w:rFonts w:ascii="仿宋_GB2312" w:hAnsi="黑体" w:eastAsia="仿宋_GB2312"/>
          <w:b w:val="0"/>
          <w:sz w:val="28"/>
          <w:szCs w:val="28"/>
        </w:rPr>
      </w:pPr>
      <w:r>
        <w:rPr>
          <w:rFonts w:hint="eastAsia" w:ascii="仿宋_GB2312" w:eastAsia="仿宋_GB2312"/>
          <w:sz w:val="28"/>
          <w:szCs w:val="28"/>
        </w:rPr>
        <w:t>邮政编码：</w:t>
      </w:r>
    </w:p>
    <w:p>
      <w:pPr>
        <w:jc w:val="center"/>
        <w:rPr>
          <w:rStyle w:val="196"/>
          <w:rFonts w:ascii="仿宋_GB2312" w:hAnsi="黑体" w:eastAsia="仿宋_GB2312"/>
          <w:b w:val="0"/>
          <w:sz w:val="28"/>
          <w:szCs w:val="28"/>
        </w:rPr>
      </w:pPr>
    </w:p>
    <w:p>
      <w:pPr>
        <w:jc w:val="center"/>
        <w:rPr>
          <w:rStyle w:val="196"/>
          <w:rFonts w:ascii="仿宋_GB2312" w:hAnsi="黑体" w:eastAsia="仿宋_GB2312"/>
          <w:b w:val="0"/>
          <w:sz w:val="28"/>
          <w:szCs w:val="28"/>
        </w:rPr>
      </w:pPr>
    </w:p>
    <w:p>
      <w:pPr>
        <w:jc w:val="center"/>
        <w:rPr>
          <w:rStyle w:val="196"/>
          <w:rFonts w:ascii="仿宋_GB2312" w:hAnsi="黑体" w:eastAsia="仿宋_GB2312"/>
          <w:b w:val="0"/>
          <w:sz w:val="28"/>
          <w:szCs w:val="28"/>
        </w:rPr>
      </w:pPr>
    </w:p>
    <w:p>
      <w:pPr>
        <w:jc w:val="center"/>
        <w:rPr>
          <w:rStyle w:val="196"/>
          <w:rFonts w:ascii="仿宋_GB2312" w:hAnsi="黑体" w:eastAsia="仿宋_GB2312"/>
          <w:b w:val="0"/>
          <w:sz w:val="28"/>
          <w:szCs w:val="28"/>
        </w:rPr>
      </w:pPr>
    </w:p>
    <w:p>
      <w:pPr>
        <w:jc w:val="center"/>
        <w:rPr>
          <w:rStyle w:val="196"/>
          <w:rFonts w:ascii="仿宋_GB2312" w:hAnsi="黑体" w:eastAsia="仿宋_GB2312"/>
          <w:b w:val="0"/>
          <w:sz w:val="28"/>
          <w:szCs w:val="28"/>
        </w:rPr>
      </w:pPr>
    </w:p>
    <w:p>
      <w:pPr>
        <w:jc w:val="center"/>
        <w:rPr>
          <w:rStyle w:val="196"/>
          <w:rFonts w:ascii="仿宋_GB2312" w:hAnsi="黑体" w:eastAsia="仿宋_GB2312"/>
          <w:b w:val="0"/>
          <w:sz w:val="28"/>
          <w:szCs w:val="28"/>
        </w:rPr>
      </w:pPr>
    </w:p>
    <w:p>
      <w:pPr>
        <w:jc w:val="center"/>
        <w:rPr>
          <w:rStyle w:val="196"/>
          <w:rFonts w:ascii="仿宋_GB2312" w:hAnsi="黑体" w:eastAsia="仿宋_GB2312"/>
          <w:b w:val="0"/>
          <w:sz w:val="28"/>
          <w:szCs w:val="28"/>
        </w:rPr>
      </w:pPr>
    </w:p>
    <w:p>
      <w:pPr>
        <w:jc w:val="center"/>
        <w:rPr>
          <w:rStyle w:val="196"/>
          <w:rFonts w:ascii="仿宋_GB2312" w:hAnsi="黑体" w:eastAsia="仿宋_GB2312"/>
          <w:b w:val="0"/>
          <w:sz w:val="28"/>
          <w:szCs w:val="28"/>
        </w:rPr>
      </w:pPr>
    </w:p>
    <w:p>
      <w:pPr>
        <w:jc w:val="center"/>
        <w:rPr>
          <w:rStyle w:val="196"/>
          <w:rFonts w:ascii="仿宋_GB2312" w:hAnsi="黑体" w:eastAsia="仿宋_GB2312"/>
          <w:b w:val="0"/>
          <w:sz w:val="28"/>
          <w:szCs w:val="28"/>
        </w:rPr>
      </w:pPr>
    </w:p>
    <w:p>
      <w:pPr>
        <w:jc w:val="center"/>
        <w:rPr>
          <w:rStyle w:val="196"/>
          <w:rFonts w:ascii="仿宋_GB2312" w:hAnsi="黑体" w:eastAsia="仿宋_GB2312"/>
          <w:b w:val="0"/>
          <w:sz w:val="28"/>
          <w:szCs w:val="28"/>
        </w:rPr>
      </w:pPr>
    </w:p>
    <w:p>
      <w:pPr>
        <w:jc w:val="center"/>
        <w:rPr>
          <w:rStyle w:val="196"/>
          <w:rFonts w:ascii="仿宋_GB2312" w:hAnsi="黑体" w:eastAsia="仿宋_GB2312"/>
          <w:b w:val="0"/>
          <w:sz w:val="28"/>
          <w:szCs w:val="28"/>
        </w:rPr>
      </w:pPr>
    </w:p>
    <w:p>
      <w:pPr>
        <w:jc w:val="center"/>
        <w:rPr>
          <w:rStyle w:val="196"/>
          <w:rFonts w:ascii="仿宋_GB2312" w:hAnsi="黑体" w:eastAsia="仿宋_GB2312"/>
          <w:b w:val="0"/>
          <w:sz w:val="28"/>
          <w:szCs w:val="28"/>
        </w:rPr>
      </w:pPr>
    </w:p>
    <w:p>
      <w:pPr>
        <w:jc w:val="center"/>
        <w:rPr>
          <w:rStyle w:val="196"/>
          <w:rFonts w:ascii="仿宋_GB2312" w:hAnsi="黑体" w:eastAsia="仿宋_GB2312"/>
          <w:b w:val="0"/>
          <w:sz w:val="28"/>
          <w:szCs w:val="28"/>
        </w:rPr>
      </w:pPr>
    </w:p>
    <w:p>
      <w:pPr>
        <w:jc w:val="center"/>
        <w:rPr>
          <w:rStyle w:val="196"/>
          <w:rFonts w:ascii="仿宋_GB2312" w:hAnsi="黑体" w:eastAsia="仿宋_GB2312"/>
          <w:b w:val="0"/>
          <w:sz w:val="28"/>
          <w:szCs w:val="28"/>
        </w:rPr>
      </w:pPr>
      <w:r>
        <w:rPr>
          <w:rStyle w:val="196"/>
          <w:rFonts w:hint="eastAsia" w:ascii="仿宋_GB2312" w:hAnsi="黑体" w:eastAsia="仿宋_GB2312"/>
          <w:b w:val="0"/>
          <w:sz w:val="28"/>
          <w:szCs w:val="28"/>
          <w:lang w:val="en-US"/>
        </w:rPr>
        <w:t>3</w:t>
      </w:r>
      <w:r>
        <w:rPr>
          <w:rStyle w:val="196"/>
          <w:rFonts w:hint="eastAsia" w:ascii="仿宋_GB2312" w:hAnsi="黑体" w:eastAsia="仿宋_GB2312"/>
          <w:b w:val="0"/>
          <w:sz w:val="28"/>
          <w:szCs w:val="28"/>
        </w:rPr>
        <w:t xml:space="preserve"> 投标函</w:t>
      </w:r>
    </w:p>
    <w:p>
      <w:pPr>
        <w:ind w:firstLine="3920"/>
        <w:rPr>
          <w:rFonts w:ascii="仿宋_GB2312" w:eastAsia="仿宋_GB2312"/>
          <w:sz w:val="28"/>
          <w:szCs w:val="28"/>
        </w:rPr>
      </w:pPr>
    </w:p>
    <w:p>
      <w:pPr>
        <w:snapToGrid w:val="0"/>
        <w:spacing w:line="500" w:lineRule="exact"/>
        <w:rPr>
          <w:rFonts w:ascii="仿宋_GB2312" w:hAnsi="宋体" w:eastAsia="仿宋_GB2312"/>
          <w:color w:val="000000"/>
          <w:sz w:val="28"/>
          <w:szCs w:val="28"/>
        </w:rPr>
      </w:pPr>
      <w:r>
        <w:rPr>
          <w:rFonts w:hint="eastAsia" w:ascii="仿宋_GB2312" w:hAnsi="宋体" w:eastAsia="仿宋_GB2312"/>
          <w:color w:val="000000"/>
          <w:sz w:val="28"/>
          <w:szCs w:val="28"/>
        </w:rPr>
        <w:t>致：衢州市衢江区政府采购中心：</w:t>
      </w:r>
    </w:p>
    <w:p>
      <w:pPr>
        <w:snapToGrid w:val="0"/>
        <w:spacing w:line="500" w:lineRule="exact"/>
        <w:ind w:firstLine="480"/>
        <w:jc w:val="left"/>
        <w:rPr>
          <w:rFonts w:ascii="仿宋_GB2312" w:hAnsi="宋体" w:eastAsia="仿宋_GB2312"/>
          <w:color w:val="000000"/>
          <w:sz w:val="28"/>
          <w:szCs w:val="28"/>
        </w:rPr>
      </w:pPr>
      <w:r>
        <w:rPr>
          <w:rFonts w:hint="eastAsia" w:ascii="仿宋_GB2312" w:hAnsi="宋体" w:eastAsia="仿宋_GB2312"/>
          <w:color w:val="000000"/>
          <w:sz w:val="28"/>
          <w:szCs w:val="28"/>
        </w:rPr>
        <w:t>根据贵方为</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eastAsia="zh-CN"/>
        </w:rPr>
        <w:t>电脑打印机采购</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项目的招标公告（项目编号：</w:t>
      </w:r>
      <w:r>
        <w:rPr>
          <w:rFonts w:hint="eastAsia" w:ascii="华文仿宋" w:hAnsi="华文仿宋" w:eastAsia="华文仿宋" w:cs="华文仿宋"/>
          <w:color w:val="auto"/>
          <w:sz w:val="28"/>
          <w:szCs w:val="28"/>
          <w:u w:val="single"/>
        </w:rPr>
        <w:t>330803265150010000007</w:t>
      </w:r>
      <w:r>
        <w:rPr>
          <w:rFonts w:hint="eastAsia" w:ascii="华文仿宋" w:hAnsi="华文仿宋" w:eastAsia="华文仿宋" w:cs="华文仿宋"/>
          <w:color w:val="auto"/>
          <w:sz w:val="28"/>
          <w:szCs w:val="28"/>
          <w:u w:val="single"/>
          <w:lang w:val="en-US" w:eastAsia="zh-CN"/>
        </w:rPr>
        <w:t>-202608</w:t>
      </w:r>
      <w:r>
        <w:rPr>
          <w:rFonts w:hint="eastAsia" w:ascii="仿宋_GB2312" w:hAnsi="宋体" w:eastAsia="仿宋_GB2312"/>
          <w:color w:val="000000"/>
          <w:sz w:val="28"/>
          <w:szCs w:val="28"/>
        </w:rPr>
        <w:t xml:space="preserve">），签字代表 </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（全名）经正式授权并代表投标人 </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（投标人名称）提交资格审查文件、</w:t>
      </w:r>
      <w:r>
        <w:rPr>
          <w:rFonts w:hint="eastAsia" w:ascii="仿宋_GB2312" w:hAnsi="宋体" w:eastAsia="仿宋_GB2312"/>
          <w:color w:val="000000"/>
          <w:sz w:val="28"/>
          <w:szCs w:val="28"/>
          <w:lang w:eastAsia="zh-CN"/>
        </w:rPr>
        <w:t>商务技术文件</w:t>
      </w:r>
      <w:r>
        <w:rPr>
          <w:rFonts w:hint="eastAsia" w:ascii="仿宋_GB2312" w:hAnsi="宋体" w:eastAsia="仿宋_GB2312"/>
          <w:color w:val="000000"/>
          <w:sz w:val="28"/>
          <w:szCs w:val="28"/>
        </w:rPr>
        <w:t>、报价文件。</w:t>
      </w:r>
    </w:p>
    <w:p>
      <w:pPr>
        <w:snapToGrid w:val="0"/>
        <w:spacing w:line="5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据此函，签字代表宣布同意如下：</w:t>
      </w:r>
    </w:p>
    <w:p>
      <w:pPr>
        <w:pStyle w:val="33"/>
        <w:spacing w:line="5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1.</w:t>
      </w:r>
      <w:r>
        <w:rPr>
          <w:rFonts w:hint="eastAsia" w:ascii="仿宋_GB2312" w:hAnsi="宋体" w:eastAsia="仿宋_GB2312"/>
          <w:color w:val="000000"/>
          <w:szCs w:val="21"/>
        </w:rPr>
        <w:t xml:space="preserve"> </w:t>
      </w:r>
      <w:r>
        <w:rPr>
          <w:rFonts w:hint="eastAsia" w:ascii="仿宋_GB2312" w:hAnsi="宋体" w:eastAsia="仿宋_GB2312"/>
          <w:color w:val="000000"/>
          <w:sz w:val="28"/>
          <w:szCs w:val="28"/>
        </w:rPr>
        <w:t>我方向贵方提交的所有投标文件、资料都是准确的和真实的。</w:t>
      </w:r>
    </w:p>
    <w:p>
      <w:pPr>
        <w:snapToGrid w:val="0"/>
        <w:spacing w:line="5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2.我方已详细审查全部“招标文件”，包括修改文件（如有的话）以及全部参考资料和有关附件，已经了解我方对于招标文件、采购过程、采购结果有依法进行询问、质疑、投诉的权利及相关渠道和要求。</w:t>
      </w:r>
    </w:p>
    <w:p>
      <w:pPr>
        <w:snapToGrid w:val="0"/>
        <w:spacing w:line="5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3. 我方在投标之前已经与贵方进行了充分的沟通，完全理解并接受招标文件的各项规定和要求，对招标文件的合理性、合法性不再有异议。</w:t>
      </w:r>
    </w:p>
    <w:p>
      <w:pPr>
        <w:snapToGrid w:val="0"/>
        <w:spacing w:line="5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4.本投标有效期自</w:t>
      </w:r>
      <w:r>
        <w:rPr>
          <w:rFonts w:hint="eastAsia" w:ascii="仿宋_GB2312" w:hAnsi="宋体" w:eastAsia="仿宋_GB2312"/>
          <w:color w:val="000000"/>
          <w:sz w:val="28"/>
          <w:szCs w:val="28"/>
          <w:lang w:eastAsia="zh-CN"/>
        </w:rPr>
        <w:t>公告发布</w:t>
      </w:r>
      <w:r>
        <w:rPr>
          <w:rFonts w:hint="eastAsia" w:ascii="仿宋_GB2312" w:hAnsi="宋体" w:eastAsia="仿宋_GB2312"/>
          <w:color w:val="000000"/>
          <w:sz w:val="28"/>
          <w:szCs w:val="28"/>
        </w:rPr>
        <w:t>日起</w:t>
      </w:r>
      <w:r>
        <w:rPr>
          <w:rFonts w:hint="eastAsia" w:ascii="仿宋_GB2312" w:hAnsi="宋体" w:eastAsia="仿宋_GB2312"/>
          <w:color w:val="000000"/>
          <w:sz w:val="28"/>
          <w:szCs w:val="28"/>
          <w:lang w:eastAsia="zh-CN"/>
        </w:rPr>
        <w:t>至项目开标前</w:t>
      </w:r>
      <w:r>
        <w:rPr>
          <w:rFonts w:hint="eastAsia" w:ascii="仿宋_GB2312" w:hAnsi="宋体" w:eastAsia="仿宋_GB2312"/>
          <w:color w:val="000000"/>
          <w:sz w:val="28"/>
          <w:szCs w:val="28"/>
        </w:rPr>
        <w:t>。</w:t>
      </w:r>
    </w:p>
    <w:p>
      <w:pPr>
        <w:snapToGrid w:val="0"/>
        <w:spacing w:line="5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5.如中标，本投标文件至本项目合同履行完毕止均保持有效，本投标人将按“招标文件”及政府采购法律、法规的规定履行合同责任和义务。</w:t>
      </w:r>
    </w:p>
    <w:p>
      <w:pPr>
        <w:snapToGrid w:val="0"/>
        <w:spacing w:line="5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6.我方同意按照贵方要求提供与投标有关的一切数据或资料。</w:t>
      </w:r>
    </w:p>
    <w:p>
      <w:pPr>
        <w:snapToGrid w:val="0"/>
        <w:spacing w:line="5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7.与本投标有关的一切正式往来信函请寄：</w:t>
      </w:r>
    </w:p>
    <w:p>
      <w:pPr>
        <w:snapToGrid w:val="0"/>
        <w:spacing w:line="500" w:lineRule="exact"/>
        <w:rPr>
          <w:rFonts w:ascii="仿宋_GB2312" w:hAnsi="宋体" w:eastAsia="仿宋_GB2312"/>
          <w:color w:val="000000"/>
          <w:sz w:val="28"/>
          <w:szCs w:val="28"/>
        </w:rPr>
      </w:pPr>
      <w:r>
        <w:rPr>
          <w:rFonts w:hint="eastAsia" w:ascii="仿宋_GB2312" w:hAnsi="宋体" w:eastAsia="仿宋_GB2312"/>
          <w:color w:val="000000"/>
          <w:sz w:val="28"/>
          <w:szCs w:val="28"/>
        </w:rPr>
        <w:t>地址：</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    邮编：</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   电话：</w:t>
      </w:r>
      <w:r>
        <w:rPr>
          <w:rFonts w:hint="eastAsia" w:ascii="仿宋_GB2312" w:hAnsi="宋体" w:eastAsia="仿宋_GB2312"/>
          <w:color w:val="000000"/>
          <w:sz w:val="28"/>
          <w:szCs w:val="28"/>
          <w:u w:val="single"/>
        </w:rPr>
        <w:t xml:space="preserve">             </w:t>
      </w:r>
    </w:p>
    <w:p>
      <w:pPr>
        <w:snapToGrid w:val="0"/>
        <w:spacing w:line="500" w:lineRule="exact"/>
        <w:rPr>
          <w:rFonts w:ascii="仿宋_GB2312" w:hAnsi="宋体" w:eastAsia="仿宋_GB2312"/>
          <w:color w:val="000000"/>
          <w:sz w:val="28"/>
          <w:szCs w:val="28"/>
        </w:rPr>
      </w:pPr>
      <w:r>
        <w:rPr>
          <w:rFonts w:hint="eastAsia" w:ascii="仿宋_GB2312" w:hAnsi="宋体" w:eastAsia="仿宋_GB2312"/>
          <w:color w:val="000000"/>
          <w:sz w:val="28"/>
          <w:szCs w:val="28"/>
        </w:rPr>
        <w:t>传真：</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 投标人代表姓名：</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 职务：</w:t>
      </w:r>
      <w:r>
        <w:rPr>
          <w:rFonts w:hint="eastAsia" w:ascii="仿宋_GB2312" w:hAnsi="宋体" w:eastAsia="仿宋_GB2312"/>
          <w:color w:val="000000"/>
          <w:sz w:val="28"/>
          <w:szCs w:val="28"/>
          <w:u w:val="single"/>
        </w:rPr>
        <w:t xml:space="preserve">             </w:t>
      </w:r>
    </w:p>
    <w:p>
      <w:pPr>
        <w:snapToGrid w:val="0"/>
        <w:spacing w:line="500" w:lineRule="exact"/>
        <w:rPr>
          <w:rFonts w:ascii="仿宋_GB2312" w:hAnsi="宋体" w:eastAsia="仿宋_GB2312"/>
          <w:color w:val="000000"/>
          <w:sz w:val="28"/>
          <w:szCs w:val="28"/>
        </w:rPr>
      </w:pPr>
      <w:r>
        <w:rPr>
          <w:rFonts w:hint="eastAsia" w:ascii="仿宋_GB2312" w:hAnsi="宋体" w:eastAsia="仿宋_GB2312"/>
          <w:color w:val="000000"/>
          <w:sz w:val="28"/>
          <w:szCs w:val="28"/>
        </w:rPr>
        <w:t>投标人名称(公章):</w:t>
      </w:r>
      <w:r>
        <w:rPr>
          <w:rFonts w:hint="eastAsia" w:ascii="仿宋_GB2312" w:hAnsi="宋体" w:eastAsia="仿宋_GB2312"/>
          <w:color w:val="000000"/>
          <w:sz w:val="28"/>
          <w:szCs w:val="28"/>
          <w:u w:val="single"/>
        </w:rPr>
        <w:t xml:space="preserve">                                    </w:t>
      </w:r>
    </w:p>
    <w:p>
      <w:pPr>
        <w:snapToGrid w:val="0"/>
        <w:spacing w:line="500" w:lineRule="exact"/>
        <w:rPr>
          <w:rFonts w:ascii="仿宋_GB2312" w:hAnsi="宋体" w:eastAsia="仿宋_GB2312"/>
          <w:color w:val="000000"/>
          <w:sz w:val="28"/>
          <w:szCs w:val="28"/>
        </w:rPr>
      </w:pPr>
      <w:r>
        <w:rPr>
          <w:rFonts w:hint="eastAsia" w:ascii="仿宋_GB2312" w:hAnsi="宋体" w:eastAsia="仿宋_GB2312"/>
          <w:color w:val="000000"/>
          <w:sz w:val="28"/>
          <w:szCs w:val="28"/>
        </w:rPr>
        <w:t>开户银行：</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   银行帐号：</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 </w:t>
      </w:r>
    </w:p>
    <w:p>
      <w:pPr>
        <w:snapToGrid w:val="0"/>
        <w:spacing w:line="500" w:lineRule="exact"/>
        <w:rPr>
          <w:rFonts w:ascii="仿宋_GB2312" w:hAnsi="宋体" w:eastAsia="仿宋_GB2312"/>
          <w:color w:val="000000"/>
          <w:sz w:val="28"/>
          <w:szCs w:val="28"/>
        </w:rPr>
      </w:pPr>
      <w:r>
        <w:rPr>
          <w:rFonts w:hint="eastAsia" w:ascii="仿宋_GB2312" w:hAnsi="宋体" w:eastAsia="仿宋_GB2312"/>
          <w:color w:val="000000"/>
          <w:sz w:val="28"/>
          <w:szCs w:val="28"/>
        </w:rPr>
        <w:t>被授权代表签字:</w:t>
      </w:r>
      <w:r>
        <w:rPr>
          <w:rFonts w:hint="eastAsia" w:ascii="仿宋_GB2312" w:hAnsi="宋体" w:eastAsia="仿宋_GB2312"/>
          <w:color w:val="000000"/>
          <w:sz w:val="28"/>
          <w:szCs w:val="28"/>
          <w:u w:val="single"/>
        </w:rPr>
        <w:t xml:space="preserve">           </w:t>
      </w:r>
    </w:p>
    <w:p>
      <w:pPr>
        <w:snapToGrid w:val="0"/>
        <w:spacing w:line="500" w:lineRule="exact"/>
        <w:rPr>
          <w:rFonts w:ascii="仿宋_GB2312" w:hAnsi="宋体" w:eastAsia="仿宋_GB2312"/>
          <w:color w:val="000000"/>
          <w:sz w:val="28"/>
          <w:szCs w:val="28"/>
        </w:rPr>
      </w:pPr>
      <w:r>
        <w:rPr>
          <w:rFonts w:hint="eastAsia" w:ascii="仿宋_GB2312" w:hAnsi="宋体" w:eastAsia="仿宋_GB2312"/>
          <w:color w:val="000000"/>
          <w:sz w:val="28"/>
          <w:szCs w:val="28"/>
        </w:rPr>
        <w:t>日期:</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月</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日</w:t>
      </w:r>
    </w:p>
    <w:p>
      <w:pPr>
        <w:jc w:val="center"/>
        <w:rPr>
          <w:rStyle w:val="196"/>
          <w:rFonts w:ascii="仿宋_GB2312" w:hAnsi="黑体" w:eastAsia="仿宋_GB2312"/>
          <w:b w:val="0"/>
          <w:sz w:val="28"/>
          <w:szCs w:val="28"/>
        </w:rPr>
      </w:pPr>
    </w:p>
    <w:p>
      <w:pPr>
        <w:jc w:val="center"/>
        <w:rPr>
          <w:rStyle w:val="196"/>
          <w:rFonts w:ascii="仿宋_GB2312" w:hAnsi="黑体" w:eastAsia="仿宋_GB2312"/>
          <w:b w:val="0"/>
          <w:sz w:val="28"/>
          <w:szCs w:val="28"/>
        </w:rPr>
      </w:pPr>
    </w:p>
    <w:p>
      <w:pPr>
        <w:jc w:val="center"/>
        <w:rPr>
          <w:rStyle w:val="196"/>
          <w:rFonts w:ascii="仿宋_GB2312" w:hAnsi="黑体" w:eastAsia="仿宋_GB2312"/>
          <w:b w:val="0"/>
          <w:sz w:val="28"/>
          <w:szCs w:val="28"/>
        </w:rPr>
      </w:pPr>
    </w:p>
    <w:p>
      <w:pPr>
        <w:adjustRightInd w:val="0"/>
        <w:snapToGrid w:val="0"/>
        <w:spacing w:line="500" w:lineRule="exact"/>
        <w:ind w:left="483" w:leftChars="230" w:firstLine="3920" w:firstLineChars="1400"/>
        <w:jc w:val="left"/>
        <w:rPr>
          <w:rFonts w:ascii="仿宋_GB2312" w:eastAsia="仿宋_GB2312"/>
          <w:color w:val="000000"/>
          <w:sz w:val="28"/>
          <w:szCs w:val="28"/>
        </w:rPr>
      </w:pPr>
    </w:p>
    <w:p>
      <w:pPr>
        <w:pStyle w:val="239"/>
        <w:spacing w:line="540" w:lineRule="exact"/>
        <w:ind w:firstLine="0" w:firstLineChars="0"/>
        <w:jc w:val="center"/>
        <w:rPr>
          <w:rStyle w:val="196"/>
          <w:rFonts w:ascii="仿宋_GB2312" w:hAnsi="黑体" w:eastAsia="仿宋_GB2312"/>
          <w:sz w:val="28"/>
          <w:szCs w:val="28"/>
        </w:rPr>
      </w:pPr>
      <w:bookmarkStart w:id="125" w:name="_Toc476644716"/>
      <w:r>
        <w:rPr>
          <w:rStyle w:val="196"/>
          <w:rFonts w:hint="eastAsia" w:ascii="仿宋_GB2312" w:hAnsi="黑体" w:eastAsia="仿宋_GB2312"/>
          <w:sz w:val="28"/>
          <w:szCs w:val="28"/>
        </w:rPr>
        <w:t>三、</w:t>
      </w:r>
      <w:bookmarkStart w:id="126" w:name="技术资信文件格式"/>
      <w:r>
        <w:rPr>
          <w:rStyle w:val="196"/>
          <w:rFonts w:hint="eastAsia" w:hAnsi="黑体"/>
          <w:sz w:val="28"/>
          <w:szCs w:val="28"/>
        </w:rPr>
        <w:t>商务技术文件</w:t>
      </w:r>
      <w:r>
        <w:rPr>
          <w:rStyle w:val="196"/>
          <w:rFonts w:hint="eastAsia" w:ascii="仿宋_GB2312" w:hAnsi="黑体" w:eastAsia="仿宋_GB2312"/>
          <w:sz w:val="28"/>
          <w:szCs w:val="28"/>
        </w:rPr>
        <w:t>格式</w:t>
      </w:r>
      <w:bookmarkEnd w:id="125"/>
      <w:bookmarkEnd w:id="126"/>
    </w:p>
    <w:p>
      <w:pPr>
        <w:pStyle w:val="33"/>
        <w:adjustRightInd w:val="0"/>
        <w:snapToGrid w:val="0"/>
        <w:spacing w:line="360" w:lineRule="auto"/>
        <w:jc w:val="center"/>
        <w:outlineLvl w:val="1"/>
        <w:rPr>
          <w:rFonts w:ascii="仿宋_GB2312" w:hAnsi="宋体" w:eastAsia="仿宋_GB2312"/>
          <w:b/>
          <w:kern w:val="0"/>
          <w:sz w:val="28"/>
          <w:szCs w:val="28"/>
          <w:lang w:val="zh-CN"/>
        </w:rPr>
      </w:pPr>
      <w:r>
        <w:rPr>
          <w:rFonts w:hint="eastAsia" w:ascii="仿宋_GB2312" w:hAnsi="宋体" w:eastAsia="仿宋_GB2312"/>
          <w:b/>
          <w:kern w:val="0"/>
          <w:sz w:val="28"/>
          <w:szCs w:val="28"/>
          <w:lang w:val="en-US" w:eastAsia="zh-CN"/>
        </w:rPr>
        <w:t>1</w:t>
      </w:r>
      <w:r>
        <w:rPr>
          <w:rFonts w:hint="eastAsia" w:ascii="仿宋_GB2312" w:hAnsi="宋体" w:eastAsia="仿宋_GB2312"/>
          <w:b/>
          <w:kern w:val="0"/>
          <w:sz w:val="28"/>
          <w:szCs w:val="28"/>
          <w:lang w:val="zh-CN"/>
        </w:rPr>
        <w:t xml:space="preserve"> 成功案例</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92"/>
        <w:gridCol w:w="1836"/>
        <w:gridCol w:w="868"/>
        <w:gridCol w:w="1187"/>
        <w:gridCol w:w="1070"/>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380" w:lineRule="exact"/>
              <w:jc w:val="center"/>
              <w:rPr>
                <w:rFonts w:ascii="仿宋_GB2312" w:hAnsi="Arial" w:eastAsia="仿宋_GB2312" w:cs="Arial"/>
                <w:bCs/>
                <w:sz w:val="28"/>
                <w:szCs w:val="28"/>
              </w:rPr>
            </w:pPr>
            <w:r>
              <w:rPr>
                <w:rFonts w:hint="eastAsia" w:ascii="仿宋_GB2312" w:hAnsi="Arial" w:eastAsia="仿宋_GB2312" w:cs="Arial"/>
                <w:bCs/>
                <w:sz w:val="28"/>
                <w:szCs w:val="28"/>
              </w:rPr>
              <w:t>序号</w:t>
            </w:r>
          </w:p>
        </w:tc>
        <w:tc>
          <w:tcPr>
            <w:tcW w:w="2192" w:type="dxa"/>
            <w:noWrap w:val="0"/>
            <w:vAlign w:val="center"/>
          </w:tcPr>
          <w:p>
            <w:pPr>
              <w:spacing w:line="380" w:lineRule="exact"/>
              <w:jc w:val="center"/>
              <w:rPr>
                <w:rFonts w:ascii="仿宋_GB2312" w:hAnsi="Arial" w:eastAsia="仿宋_GB2312" w:cs="Arial"/>
                <w:bCs/>
                <w:sz w:val="28"/>
                <w:szCs w:val="28"/>
              </w:rPr>
            </w:pPr>
            <w:r>
              <w:rPr>
                <w:rFonts w:hint="eastAsia" w:ascii="仿宋_GB2312" w:hAnsi="Arial" w:eastAsia="仿宋_GB2312" w:cs="Arial"/>
                <w:bCs/>
                <w:sz w:val="28"/>
                <w:szCs w:val="28"/>
              </w:rPr>
              <w:t>项目名称</w:t>
            </w:r>
          </w:p>
        </w:tc>
        <w:tc>
          <w:tcPr>
            <w:tcW w:w="1836" w:type="dxa"/>
            <w:noWrap w:val="0"/>
            <w:vAlign w:val="center"/>
          </w:tcPr>
          <w:p>
            <w:pPr>
              <w:spacing w:line="380" w:lineRule="exact"/>
              <w:jc w:val="center"/>
              <w:rPr>
                <w:rFonts w:ascii="仿宋_GB2312" w:hAnsi="Arial" w:eastAsia="仿宋_GB2312" w:cs="Arial"/>
                <w:bCs/>
                <w:sz w:val="28"/>
                <w:szCs w:val="28"/>
              </w:rPr>
            </w:pPr>
            <w:r>
              <w:rPr>
                <w:rFonts w:hint="eastAsia" w:ascii="仿宋_GB2312" w:hAnsi="Arial" w:eastAsia="仿宋_GB2312" w:cs="Arial"/>
                <w:bCs/>
                <w:sz w:val="28"/>
                <w:szCs w:val="28"/>
              </w:rPr>
              <w:t>用户单位</w:t>
            </w:r>
          </w:p>
        </w:tc>
        <w:tc>
          <w:tcPr>
            <w:tcW w:w="868" w:type="dxa"/>
            <w:noWrap w:val="0"/>
            <w:vAlign w:val="center"/>
          </w:tcPr>
          <w:p>
            <w:pPr>
              <w:spacing w:line="380" w:lineRule="exact"/>
              <w:jc w:val="center"/>
              <w:rPr>
                <w:rFonts w:ascii="仿宋_GB2312" w:hAnsi="Arial" w:eastAsia="仿宋_GB2312" w:cs="Arial"/>
                <w:bCs/>
                <w:sz w:val="28"/>
                <w:szCs w:val="28"/>
              </w:rPr>
            </w:pPr>
            <w:r>
              <w:rPr>
                <w:rFonts w:hint="eastAsia" w:ascii="仿宋_GB2312" w:hAnsi="Arial" w:eastAsia="仿宋_GB2312" w:cs="Arial"/>
                <w:bCs/>
                <w:sz w:val="28"/>
                <w:szCs w:val="28"/>
              </w:rPr>
              <w:t>数量</w:t>
            </w:r>
          </w:p>
        </w:tc>
        <w:tc>
          <w:tcPr>
            <w:tcW w:w="1187" w:type="dxa"/>
            <w:noWrap w:val="0"/>
            <w:vAlign w:val="center"/>
          </w:tcPr>
          <w:p>
            <w:pPr>
              <w:spacing w:line="380" w:lineRule="exact"/>
              <w:jc w:val="center"/>
              <w:rPr>
                <w:rFonts w:ascii="仿宋_GB2312" w:hAnsi="Arial" w:eastAsia="仿宋_GB2312" w:cs="Arial"/>
                <w:bCs/>
                <w:sz w:val="28"/>
                <w:szCs w:val="28"/>
              </w:rPr>
            </w:pPr>
            <w:r>
              <w:rPr>
                <w:rFonts w:hint="eastAsia" w:ascii="仿宋_GB2312" w:hAnsi="Arial" w:eastAsia="仿宋_GB2312" w:cs="Arial"/>
                <w:bCs/>
                <w:sz w:val="28"/>
                <w:szCs w:val="28"/>
              </w:rPr>
              <w:t>合同金额</w:t>
            </w:r>
          </w:p>
        </w:tc>
        <w:tc>
          <w:tcPr>
            <w:tcW w:w="1070" w:type="dxa"/>
            <w:noWrap w:val="0"/>
            <w:vAlign w:val="center"/>
          </w:tcPr>
          <w:p>
            <w:pPr>
              <w:spacing w:line="380" w:lineRule="exact"/>
              <w:jc w:val="center"/>
              <w:rPr>
                <w:rFonts w:ascii="仿宋_GB2312" w:hAnsi="Arial" w:eastAsia="仿宋_GB2312" w:cs="Arial"/>
                <w:bCs/>
                <w:sz w:val="28"/>
                <w:szCs w:val="28"/>
              </w:rPr>
            </w:pPr>
            <w:r>
              <w:rPr>
                <w:rFonts w:hint="eastAsia" w:ascii="仿宋_GB2312" w:hAnsi="Arial" w:eastAsia="仿宋_GB2312" w:cs="Arial"/>
                <w:bCs/>
                <w:sz w:val="28"/>
                <w:szCs w:val="28"/>
              </w:rPr>
              <w:t>合同签订时间</w:t>
            </w:r>
          </w:p>
        </w:tc>
        <w:tc>
          <w:tcPr>
            <w:tcW w:w="1727" w:type="dxa"/>
            <w:noWrap w:val="0"/>
            <w:vAlign w:val="center"/>
          </w:tcPr>
          <w:p>
            <w:pPr>
              <w:spacing w:line="380" w:lineRule="exact"/>
              <w:jc w:val="center"/>
              <w:rPr>
                <w:rFonts w:ascii="仿宋_GB2312" w:hAnsi="Arial" w:eastAsia="仿宋_GB2312" w:cs="Arial"/>
                <w:bCs/>
                <w:sz w:val="28"/>
                <w:szCs w:val="28"/>
              </w:rPr>
            </w:pPr>
            <w:r>
              <w:rPr>
                <w:rFonts w:hint="eastAsia" w:ascii="仿宋_GB2312" w:hAnsi="Arial" w:eastAsia="仿宋_GB2312" w:cs="Arial"/>
                <w:bCs/>
                <w:sz w:val="28"/>
                <w:szCs w:val="28"/>
              </w:rPr>
              <w:t>用户联系人/联系方式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380" w:lineRule="exact"/>
              <w:jc w:val="center"/>
              <w:rPr>
                <w:rFonts w:ascii="仿宋_GB2312" w:hAnsi="Arial" w:eastAsia="仿宋_GB2312" w:cs="Arial"/>
                <w:bCs/>
                <w:sz w:val="28"/>
                <w:szCs w:val="28"/>
              </w:rPr>
            </w:pPr>
          </w:p>
        </w:tc>
        <w:tc>
          <w:tcPr>
            <w:tcW w:w="2192" w:type="dxa"/>
            <w:noWrap w:val="0"/>
            <w:vAlign w:val="center"/>
          </w:tcPr>
          <w:p>
            <w:pPr>
              <w:spacing w:line="380" w:lineRule="exact"/>
              <w:jc w:val="center"/>
              <w:rPr>
                <w:rFonts w:ascii="仿宋_GB2312" w:hAnsi="Arial" w:eastAsia="仿宋_GB2312" w:cs="Arial"/>
                <w:bCs/>
                <w:sz w:val="28"/>
                <w:szCs w:val="28"/>
              </w:rPr>
            </w:pPr>
          </w:p>
        </w:tc>
        <w:tc>
          <w:tcPr>
            <w:tcW w:w="1836" w:type="dxa"/>
            <w:noWrap w:val="0"/>
            <w:vAlign w:val="center"/>
          </w:tcPr>
          <w:p>
            <w:pPr>
              <w:spacing w:line="380" w:lineRule="exact"/>
              <w:jc w:val="center"/>
              <w:rPr>
                <w:rFonts w:ascii="仿宋_GB2312" w:hAnsi="Arial" w:eastAsia="仿宋_GB2312" w:cs="Arial"/>
                <w:bCs/>
                <w:sz w:val="28"/>
                <w:szCs w:val="28"/>
              </w:rPr>
            </w:pPr>
          </w:p>
        </w:tc>
        <w:tc>
          <w:tcPr>
            <w:tcW w:w="868" w:type="dxa"/>
            <w:noWrap w:val="0"/>
            <w:vAlign w:val="center"/>
          </w:tcPr>
          <w:p>
            <w:pPr>
              <w:spacing w:line="380" w:lineRule="exact"/>
              <w:jc w:val="center"/>
              <w:rPr>
                <w:rFonts w:ascii="仿宋_GB2312" w:hAnsi="Arial" w:eastAsia="仿宋_GB2312" w:cs="Arial"/>
                <w:bCs/>
                <w:sz w:val="28"/>
                <w:szCs w:val="28"/>
              </w:rPr>
            </w:pPr>
          </w:p>
        </w:tc>
        <w:tc>
          <w:tcPr>
            <w:tcW w:w="1187" w:type="dxa"/>
            <w:noWrap w:val="0"/>
            <w:vAlign w:val="center"/>
          </w:tcPr>
          <w:p>
            <w:pPr>
              <w:spacing w:line="380" w:lineRule="exact"/>
              <w:jc w:val="center"/>
              <w:rPr>
                <w:rFonts w:ascii="仿宋_GB2312" w:hAnsi="Arial" w:eastAsia="仿宋_GB2312" w:cs="Arial"/>
                <w:bCs/>
                <w:sz w:val="28"/>
                <w:szCs w:val="28"/>
              </w:rPr>
            </w:pPr>
          </w:p>
        </w:tc>
        <w:tc>
          <w:tcPr>
            <w:tcW w:w="1070" w:type="dxa"/>
            <w:noWrap w:val="0"/>
            <w:vAlign w:val="center"/>
          </w:tcPr>
          <w:p>
            <w:pPr>
              <w:spacing w:line="380" w:lineRule="exact"/>
              <w:jc w:val="center"/>
              <w:rPr>
                <w:rFonts w:ascii="仿宋_GB2312" w:hAnsi="Arial" w:eastAsia="仿宋_GB2312" w:cs="Arial"/>
                <w:bCs/>
                <w:sz w:val="28"/>
                <w:szCs w:val="28"/>
              </w:rPr>
            </w:pPr>
          </w:p>
        </w:tc>
        <w:tc>
          <w:tcPr>
            <w:tcW w:w="1727" w:type="dxa"/>
            <w:noWrap w:val="0"/>
            <w:vAlign w:val="center"/>
          </w:tcPr>
          <w:p>
            <w:pPr>
              <w:spacing w:line="380" w:lineRule="exact"/>
              <w:jc w:val="center"/>
              <w:rPr>
                <w:rFonts w:ascii="仿宋_GB2312" w:hAnsi="Arial" w:eastAsia="仿宋_GB2312" w:cs="Arial"/>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380" w:lineRule="exact"/>
              <w:jc w:val="center"/>
              <w:rPr>
                <w:rFonts w:ascii="仿宋_GB2312" w:hAnsi="Arial" w:eastAsia="仿宋_GB2312" w:cs="Arial"/>
                <w:bCs/>
                <w:sz w:val="28"/>
                <w:szCs w:val="28"/>
              </w:rPr>
            </w:pPr>
          </w:p>
        </w:tc>
        <w:tc>
          <w:tcPr>
            <w:tcW w:w="2192" w:type="dxa"/>
            <w:noWrap w:val="0"/>
            <w:vAlign w:val="center"/>
          </w:tcPr>
          <w:p>
            <w:pPr>
              <w:spacing w:line="380" w:lineRule="exact"/>
              <w:jc w:val="center"/>
              <w:rPr>
                <w:rFonts w:ascii="仿宋_GB2312" w:hAnsi="Arial" w:eastAsia="仿宋_GB2312" w:cs="Arial"/>
                <w:bCs/>
                <w:sz w:val="28"/>
                <w:szCs w:val="28"/>
              </w:rPr>
            </w:pPr>
          </w:p>
        </w:tc>
        <w:tc>
          <w:tcPr>
            <w:tcW w:w="1836" w:type="dxa"/>
            <w:noWrap w:val="0"/>
            <w:vAlign w:val="center"/>
          </w:tcPr>
          <w:p>
            <w:pPr>
              <w:spacing w:line="380" w:lineRule="exact"/>
              <w:jc w:val="center"/>
              <w:rPr>
                <w:rFonts w:ascii="仿宋_GB2312" w:hAnsi="Arial" w:eastAsia="仿宋_GB2312" w:cs="Arial"/>
                <w:bCs/>
                <w:sz w:val="28"/>
                <w:szCs w:val="28"/>
              </w:rPr>
            </w:pPr>
          </w:p>
        </w:tc>
        <w:tc>
          <w:tcPr>
            <w:tcW w:w="868" w:type="dxa"/>
            <w:noWrap w:val="0"/>
            <w:vAlign w:val="center"/>
          </w:tcPr>
          <w:p>
            <w:pPr>
              <w:spacing w:line="380" w:lineRule="exact"/>
              <w:jc w:val="center"/>
              <w:rPr>
                <w:rFonts w:ascii="仿宋_GB2312" w:hAnsi="Arial" w:eastAsia="仿宋_GB2312" w:cs="Arial"/>
                <w:bCs/>
                <w:sz w:val="28"/>
                <w:szCs w:val="28"/>
              </w:rPr>
            </w:pPr>
          </w:p>
        </w:tc>
        <w:tc>
          <w:tcPr>
            <w:tcW w:w="1187" w:type="dxa"/>
            <w:noWrap w:val="0"/>
            <w:vAlign w:val="center"/>
          </w:tcPr>
          <w:p>
            <w:pPr>
              <w:spacing w:line="380" w:lineRule="exact"/>
              <w:jc w:val="center"/>
              <w:rPr>
                <w:rFonts w:ascii="仿宋_GB2312" w:hAnsi="Arial" w:eastAsia="仿宋_GB2312" w:cs="Arial"/>
                <w:bCs/>
                <w:sz w:val="28"/>
                <w:szCs w:val="28"/>
              </w:rPr>
            </w:pPr>
          </w:p>
        </w:tc>
        <w:tc>
          <w:tcPr>
            <w:tcW w:w="1070" w:type="dxa"/>
            <w:noWrap w:val="0"/>
            <w:vAlign w:val="center"/>
          </w:tcPr>
          <w:p>
            <w:pPr>
              <w:spacing w:line="380" w:lineRule="exact"/>
              <w:jc w:val="center"/>
              <w:rPr>
                <w:rFonts w:ascii="仿宋_GB2312" w:hAnsi="Arial" w:eastAsia="仿宋_GB2312" w:cs="Arial"/>
                <w:bCs/>
                <w:sz w:val="28"/>
                <w:szCs w:val="28"/>
              </w:rPr>
            </w:pPr>
          </w:p>
        </w:tc>
        <w:tc>
          <w:tcPr>
            <w:tcW w:w="1727" w:type="dxa"/>
            <w:noWrap w:val="0"/>
            <w:vAlign w:val="center"/>
          </w:tcPr>
          <w:p>
            <w:pPr>
              <w:spacing w:line="380" w:lineRule="exact"/>
              <w:jc w:val="center"/>
              <w:rPr>
                <w:rFonts w:ascii="仿宋_GB2312" w:hAnsi="Arial" w:eastAsia="仿宋_GB2312" w:cs="Arial"/>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380" w:lineRule="exact"/>
              <w:jc w:val="center"/>
              <w:rPr>
                <w:rFonts w:ascii="仿宋_GB2312" w:hAnsi="Arial" w:eastAsia="仿宋_GB2312" w:cs="Arial"/>
                <w:bCs/>
                <w:sz w:val="28"/>
                <w:szCs w:val="28"/>
              </w:rPr>
            </w:pPr>
          </w:p>
        </w:tc>
        <w:tc>
          <w:tcPr>
            <w:tcW w:w="2192" w:type="dxa"/>
            <w:noWrap w:val="0"/>
            <w:vAlign w:val="center"/>
          </w:tcPr>
          <w:p>
            <w:pPr>
              <w:spacing w:line="380" w:lineRule="exact"/>
              <w:jc w:val="center"/>
              <w:rPr>
                <w:rFonts w:ascii="仿宋_GB2312" w:hAnsi="Arial" w:eastAsia="仿宋_GB2312" w:cs="Arial"/>
                <w:bCs/>
                <w:sz w:val="28"/>
                <w:szCs w:val="28"/>
              </w:rPr>
            </w:pPr>
          </w:p>
        </w:tc>
        <w:tc>
          <w:tcPr>
            <w:tcW w:w="1836" w:type="dxa"/>
            <w:noWrap w:val="0"/>
            <w:vAlign w:val="center"/>
          </w:tcPr>
          <w:p>
            <w:pPr>
              <w:spacing w:line="380" w:lineRule="exact"/>
              <w:jc w:val="center"/>
              <w:rPr>
                <w:rFonts w:ascii="仿宋_GB2312" w:hAnsi="Arial" w:eastAsia="仿宋_GB2312" w:cs="Arial"/>
                <w:bCs/>
                <w:sz w:val="28"/>
                <w:szCs w:val="28"/>
              </w:rPr>
            </w:pPr>
          </w:p>
        </w:tc>
        <w:tc>
          <w:tcPr>
            <w:tcW w:w="868" w:type="dxa"/>
            <w:noWrap w:val="0"/>
            <w:vAlign w:val="center"/>
          </w:tcPr>
          <w:p>
            <w:pPr>
              <w:spacing w:line="380" w:lineRule="exact"/>
              <w:jc w:val="center"/>
              <w:rPr>
                <w:rFonts w:ascii="仿宋_GB2312" w:hAnsi="Arial" w:eastAsia="仿宋_GB2312" w:cs="Arial"/>
                <w:bCs/>
                <w:sz w:val="28"/>
                <w:szCs w:val="28"/>
              </w:rPr>
            </w:pPr>
          </w:p>
        </w:tc>
        <w:tc>
          <w:tcPr>
            <w:tcW w:w="1187" w:type="dxa"/>
            <w:noWrap w:val="0"/>
            <w:vAlign w:val="center"/>
          </w:tcPr>
          <w:p>
            <w:pPr>
              <w:spacing w:line="380" w:lineRule="exact"/>
              <w:jc w:val="center"/>
              <w:rPr>
                <w:rFonts w:ascii="仿宋_GB2312" w:hAnsi="Arial" w:eastAsia="仿宋_GB2312" w:cs="Arial"/>
                <w:bCs/>
                <w:sz w:val="28"/>
                <w:szCs w:val="28"/>
              </w:rPr>
            </w:pPr>
          </w:p>
        </w:tc>
        <w:tc>
          <w:tcPr>
            <w:tcW w:w="1070" w:type="dxa"/>
            <w:noWrap w:val="0"/>
            <w:vAlign w:val="center"/>
          </w:tcPr>
          <w:p>
            <w:pPr>
              <w:spacing w:line="380" w:lineRule="exact"/>
              <w:jc w:val="center"/>
              <w:rPr>
                <w:rFonts w:ascii="仿宋_GB2312" w:hAnsi="Arial" w:eastAsia="仿宋_GB2312" w:cs="Arial"/>
                <w:bCs/>
                <w:sz w:val="28"/>
                <w:szCs w:val="28"/>
              </w:rPr>
            </w:pPr>
          </w:p>
        </w:tc>
        <w:tc>
          <w:tcPr>
            <w:tcW w:w="1727" w:type="dxa"/>
            <w:noWrap w:val="0"/>
            <w:vAlign w:val="center"/>
          </w:tcPr>
          <w:p>
            <w:pPr>
              <w:spacing w:line="380" w:lineRule="exact"/>
              <w:jc w:val="center"/>
              <w:rPr>
                <w:rFonts w:ascii="仿宋_GB2312" w:hAnsi="Arial" w:eastAsia="仿宋_GB2312" w:cs="Arial"/>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380" w:lineRule="exact"/>
              <w:jc w:val="center"/>
              <w:rPr>
                <w:rFonts w:ascii="仿宋_GB2312" w:hAnsi="Arial" w:eastAsia="仿宋_GB2312" w:cs="Arial"/>
                <w:bCs/>
                <w:sz w:val="28"/>
                <w:szCs w:val="28"/>
              </w:rPr>
            </w:pPr>
          </w:p>
        </w:tc>
        <w:tc>
          <w:tcPr>
            <w:tcW w:w="2192" w:type="dxa"/>
            <w:noWrap w:val="0"/>
            <w:vAlign w:val="center"/>
          </w:tcPr>
          <w:p>
            <w:pPr>
              <w:spacing w:line="380" w:lineRule="exact"/>
              <w:jc w:val="center"/>
              <w:rPr>
                <w:rFonts w:ascii="仿宋_GB2312" w:hAnsi="Arial" w:eastAsia="仿宋_GB2312" w:cs="Arial"/>
                <w:bCs/>
                <w:sz w:val="28"/>
                <w:szCs w:val="28"/>
              </w:rPr>
            </w:pPr>
          </w:p>
        </w:tc>
        <w:tc>
          <w:tcPr>
            <w:tcW w:w="1836" w:type="dxa"/>
            <w:noWrap w:val="0"/>
            <w:vAlign w:val="center"/>
          </w:tcPr>
          <w:p>
            <w:pPr>
              <w:spacing w:line="380" w:lineRule="exact"/>
              <w:jc w:val="center"/>
              <w:rPr>
                <w:rFonts w:ascii="仿宋_GB2312" w:hAnsi="Arial" w:eastAsia="仿宋_GB2312" w:cs="Arial"/>
                <w:bCs/>
                <w:sz w:val="28"/>
                <w:szCs w:val="28"/>
              </w:rPr>
            </w:pPr>
          </w:p>
        </w:tc>
        <w:tc>
          <w:tcPr>
            <w:tcW w:w="868" w:type="dxa"/>
            <w:noWrap w:val="0"/>
            <w:vAlign w:val="center"/>
          </w:tcPr>
          <w:p>
            <w:pPr>
              <w:spacing w:line="380" w:lineRule="exact"/>
              <w:jc w:val="center"/>
              <w:rPr>
                <w:rFonts w:ascii="仿宋_GB2312" w:hAnsi="Arial" w:eastAsia="仿宋_GB2312" w:cs="Arial"/>
                <w:bCs/>
                <w:sz w:val="28"/>
                <w:szCs w:val="28"/>
              </w:rPr>
            </w:pPr>
          </w:p>
        </w:tc>
        <w:tc>
          <w:tcPr>
            <w:tcW w:w="1187" w:type="dxa"/>
            <w:noWrap w:val="0"/>
            <w:vAlign w:val="center"/>
          </w:tcPr>
          <w:p>
            <w:pPr>
              <w:spacing w:line="380" w:lineRule="exact"/>
              <w:jc w:val="center"/>
              <w:rPr>
                <w:rFonts w:ascii="仿宋_GB2312" w:hAnsi="Arial" w:eastAsia="仿宋_GB2312" w:cs="Arial"/>
                <w:bCs/>
                <w:sz w:val="28"/>
                <w:szCs w:val="28"/>
              </w:rPr>
            </w:pPr>
          </w:p>
        </w:tc>
        <w:tc>
          <w:tcPr>
            <w:tcW w:w="1070" w:type="dxa"/>
            <w:noWrap w:val="0"/>
            <w:vAlign w:val="center"/>
          </w:tcPr>
          <w:p>
            <w:pPr>
              <w:spacing w:line="380" w:lineRule="exact"/>
              <w:jc w:val="center"/>
              <w:rPr>
                <w:rFonts w:ascii="仿宋_GB2312" w:hAnsi="Arial" w:eastAsia="仿宋_GB2312" w:cs="Arial"/>
                <w:bCs/>
                <w:sz w:val="28"/>
                <w:szCs w:val="28"/>
              </w:rPr>
            </w:pPr>
          </w:p>
        </w:tc>
        <w:tc>
          <w:tcPr>
            <w:tcW w:w="1727" w:type="dxa"/>
            <w:noWrap w:val="0"/>
            <w:vAlign w:val="center"/>
          </w:tcPr>
          <w:p>
            <w:pPr>
              <w:spacing w:line="380" w:lineRule="exact"/>
              <w:jc w:val="center"/>
              <w:rPr>
                <w:rFonts w:ascii="仿宋_GB2312" w:hAnsi="Arial" w:eastAsia="仿宋_GB2312" w:cs="Arial"/>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380" w:lineRule="exact"/>
              <w:jc w:val="center"/>
              <w:rPr>
                <w:rFonts w:ascii="仿宋_GB2312" w:hAnsi="Arial" w:eastAsia="仿宋_GB2312" w:cs="Arial"/>
                <w:bCs/>
                <w:sz w:val="28"/>
                <w:szCs w:val="28"/>
              </w:rPr>
            </w:pPr>
          </w:p>
        </w:tc>
        <w:tc>
          <w:tcPr>
            <w:tcW w:w="2192" w:type="dxa"/>
            <w:noWrap w:val="0"/>
            <w:vAlign w:val="center"/>
          </w:tcPr>
          <w:p>
            <w:pPr>
              <w:spacing w:line="380" w:lineRule="exact"/>
              <w:jc w:val="center"/>
              <w:rPr>
                <w:rFonts w:ascii="仿宋_GB2312" w:hAnsi="Arial" w:eastAsia="仿宋_GB2312" w:cs="Arial"/>
                <w:bCs/>
                <w:sz w:val="28"/>
                <w:szCs w:val="28"/>
              </w:rPr>
            </w:pPr>
          </w:p>
        </w:tc>
        <w:tc>
          <w:tcPr>
            <w:tcW w:w="1836" w:type="dxa"/>
            <w:noWrap w:val="0"/>
            <w:vAlign w:val="center"/>
          </w:tcPr>
          <w:p>
            <w:pPr>
              <w:spacing w:line="380" w:lineRule="exact"/>
              <w:jc w:val="center"/>
              <w:rPr>
                <w:rFonts w:ascii="仿宋_GB2312" w:hAnsi="Arial" w:eastAsia="仿宋_GB2312" w:cs="Arial"/>
                <w:bCs/>
                <w:sz w:val="28"/>
                <w:szCs w:val="28"/>
              </w:rPr>
            </w:pPr>
          </w:p>
        </w:tc>
        <w:tc>
          <w:tcPr>
            <w:tcW w:w="868" w:type="dxa"/>
            <w:noWrap w:val="0"/>
            <w:vAlign w:val="center"/>
          </w:tcPr>
          <w:p>
            <w:pPr>
              <w:spacing w:line="380" w:lineRule="exact"/>
              <w:jc w:val="center"/>
              <w:rPr>
                <w:rFonts w:ascii="仿宋_GB2312" w:hAnsi="Arial" w:eastAsia="仿宋_GB2312" w:cs="Arial"/>
                <w:bCs/>
                <w:sz w:val="28"/>
                <w:szCs w:val="28"/>
              </w:rPr>
            </w:pPr>
          </w:p>
        </w:tc>
        <w:tc>
          <w:tcPr>
            <w:tcW w:w="1187" w:type="dxa"/>
            <w:noWrap w:val="0"/>
            <w:vAlign w:val="center"/>
          </w:tcPr>
          <w:p>
            <w:pPr>
              <w:spacing w:line="380" w:lineRule="exact"/>
              <w:jc w:val="center"/>
              <w:rPr>
                <w:rFonts w:ascii="仿宋_GB2312" w:hAnsi="Arial" w:eastAsia="仿宋_GB2312" w:cs="Arial"/>
                <w:bCs/>
                <w:sz w:val="28"/>
                <w:szCs w:val="28"/>
              </w:rPr>
            </w:pPr>
          </w:p>
        </w:tc>
        <w:tc>
          <w:tcPr>
            <w:tcW w:w="1070" w:type="dxa"/>
            <w:noWrap w:val="0"/>
            <w:vAlign w:val="center"/>
          </w:tcPr>
          <w:p>
            <w:pPr>
              <w:spacing w:line="380" w:lineRule="exact"/>
              <w:jc w:val="center"/>
              <w:rPr>
                <w:rFonts w:ascii="仿宋_GB2312" w:hAnsi="Arial" w:eastAsia="仿宋_GB2312" w:cs="Arial"/>
                <w:bCs/>
                <w:sz w:val="28"/>
                <w:szCs w:val="28"/>
              </w:rPr>
            </w:pPr>
          </w:p>
        </w:tc>
        <w:tc>
          <w:tcPr>
            <w:tcW w:w="1727" w:type="dxa"/>
            <w:noWrap w:val="0"/>
            <w:vAlign w:val="center"/>
          </w:tcPr>
          <w:p>
            <w:pPr>
              <w:spacing w:line="380" w:lineRule="exact"/>
              <w:jc w:val="center"/>
              <w:rPr>
                <w:rFonts w:ascii="仿宋_GB2312" w:hAnsi="Arial" w:eastAsia="仿宋_GB2312" w:cs="Arial"/>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380" w:lineRule="exact"/>
              <w:jc w:val="center"/>
              <w:rPr>
                <w:rFonts w:ascii="仿宋_GB2312" w:hAnsi="Arial" w:eastAsia="仿宋_GB2312" w:cs="Arial"/>
                <w:bCs/>
                <w:sz w:val="28"/>
                <w:szCs w:val="28"/>
              </w:rPr>
            </w:pPr>
          </w:p>
        </w:tc>
        <w:tc>
          <w:tcPr>
            <w:tcW w:w="2192" w:type="dxa"/>
            <w:noWrap w:val="0"/>
            <w:vAlign w:val="center"/>
          </w:tcPr>
          <w:p>
            <w:pPr>
              <w:spacing w:line="380" w:lineRule="exact"/>
              <w:jc w:val="center"/>
              <w:rPr>
                <w:rFonts w:ascii="仿宋_GB2312" w:hAnsi="Arial" w:eastAsia="仿宋_GB2312" w:cs="Arial"/>
                <w:bCs/>
                <w:sz w:val="28"/>
                <w:szCs w:val="28"/>
              </w:rPr>
            </w:pPr>
          </w:p>
        </w:tc>
        <w:tc>
          <w:tcPr>
            <w:tcW w:w="1836" w:type="dxa"/>
            <w:noWrap w:val="0"/>
            <w:vAlign w:val="center"/>
          </w:tcPr>
          <w:p>
            <w:pPr>
              <w:spacing w:line="380" w:lineRule="exact"/>
              <w:jc w:val="center"/>
              <w:rPr>
                <w:rFonts w:ascii="仿宋_GB2312" w:hAnsi="Arial" w:eastAsia="仿宋_GB2312" w:cs="Arial"/>
                <w:bCs/>
                <w:sz w:val="28"/>
                <w:szCs w:val="28"/>
              </w:rPr>
            </w:pPr>
          </w:p>
        </w:tc>
        <w:tc>
          <w:tcPr>
            <w:tcW w:w="868" w:type="dxa"/>
            <w:noWrap w:val="0"/>
            <w:vAlign w:val="center"/>
          </w:tcPr>
          <w:p>
            <w:pPr>
              <w:spacing w:line="380" w:lineRule="exact"/>
              <w:jc w:val="center"/>
              <w:rPr>
                <w:rFonts w:ascii="仿宋_GB2312" w:hAnsi="Arial" w:eastAsia="仿宋_GB2312" w:cs="Arial"/>
                <w:bCs/>
                <w:sz w:val="28"/>
                <w:szCs w:val="28"/>
              </w:rPr>
            </w:pPr>
          </w:p>
        </w:tc>
        <w:tc>
          <w:tcPr>
            <w:tcW w:w="1187" w:type="dxa"/>
            <w:noWrap w:val="0"/>
            <w:vAlign w:val="center"/>
          </w:tcPr>
          <w:p>
            <w:pPr>
              <w:spacing w:line="380" w:lineRule="exact"/>
              <w:jc w:val="center"/>
              <w:rPr>
                <w:rFonts w:ascii="仿宋_GB2312" w:hAnsi="Arial" w:eastAsia="仿宋_GB2312" w:cs="Arial"/>
                <w:bCs/>
                <w:sz w:val="28"/>
                <w:szCs w:val="28"/>
              </w:rPr>
            </w:pPr>
          </w:p>
        </w:tc>
        <w:tc>
          <w:tcPr>
            <w:tcW w:w="1070" w:type="dxa"/>
            <w:noWrap w:val="0"/>
            <w:vAlign w:val="center"/>
          </w:tcPr>
          <w:p>
            <w:pPr>
              <w:spacing w:line="380" w:lineRule="exact"/>
              <w:jc w:val="center"/>
              <w:rPr>
                <w:rFonts w:ascii="仿宋_GB2312" w:hAnsi="Arial" w:eastAsia="仿宋_GB2312" w:cs="Arial"/>
                <w:bCs/>
                <w:sz w:val="28"/>
                <w:szCs w:val="28"/>
              </w:rPr>
            </w:pPr>
          </w:p>
        </w:tc>
        <w:tc>
          <w:tcPr>
            <w:tcW w:w="1727" w:type="dxa"/>
            <w:noWrap w:val="0"/>
            <w:vAlign w:val="center"/>
          </w:tcPr>
          <w:p>
            <w:pPr>
              <w:spacing w:line="380" w:lineRule="exact"/>
              <w:jc w:val="center"/>
              <w:rPr>
                <w:rFonts w:ascii="仿宋_GB2312" w:hAnsi="Arial" w:eastAsia="仿宋_GB2312" w:cs="Arial"/>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380" w:lineRule="exact"/>
              <w:jc w:val="center"/>
              <w:rPr>
                <w:rFonts w:ascii="仿宋_GB2312" w:hAnsi="Arial" w:eastAsia="仿宋_GB2312" w:cs="Arial"/>
                <w:bCs/>
                <w:sz w:val="28"/>
                <w:szCs w:val="28"/>
              </w:rPr>
            </w:pPr>
          </w:p>
        </w:tc>
        <w:tc>
          <w:tcPr>
            <w:tcW w:w="2192" w:type="dxa"/>
            <w:noWrap w:val="0"/>
            <w:vAlign w:val="center"/>
          </w:tcPr>
          <w:p>
            <w:pPr>
              <w:spacing w:line="380" w:lineRule="exact"/>
              <w:jc w:val="center"/>
              <w:rPr>
                <w:rFonts w:ascii="仿宋_GB2312" w:hAnsi="Arial" w:eastAsia="仿宋_GB2312" w:cs="Arial"/>
                <w:bCs/>
                <w:sz w:val="28"/>
                <w:szCs w:val="28"/>
              </w:rPr>
            </w:pPr>
          </w:p>
        </w:tc>
        <w:tc>
          <w:tcPr>
            <w:tcW w:w="1836" w:type="dxa"/>
            <w:noWrap w:val="0"/>
            <w:vAlign w:val="center"/>
          </w:tcPr>
          <w:p>
            <w:pPr>
              <w:spacing w:line="380" w:lineRule="exact"/>
              <w:jc w:val="center"/>
              <w:rPr>
                <w:rFonts w:ascii="仿宋_GB2312" w:hAnsi="Arial" w:eastAsia="仿宋_GB2312" w:cs="Arial"/>
                <w:bCs/>
                <w:sz w:val="28"/>
                <w:szCs w:val="28"/>
              </w:rPr>
            </w:pPr>
          </w:p>
        </w:tc>
        <w:tc>
          <w:tcPr>
            <w:tcW w:w="868" w:type="dxa"/>
            <w:noWrap w:val="0"/>
            <w:vAlign w:val="center"/>
          </w:tcPr>
          <w:p>
            <w:pPr>
              <w:spacing w:line="380" w:lineRule="exact"/>
              <w:jc w:val="center"/>
              <w:rPr>
                <w:rFonts w:ascii="仿宋_GB2312" w:hAnsi="Arial" w:eastAsia="仿宋_GB2312" w:cs="Arial"/>
                <w:bCs/>
                <w:sz w:val="28"/>
                <w:szCs w:val="28"/>
              </w:rPr>
            </w:pPr>
          </w:p>
        </w:tc>
        <w:tc>
          <w:tcPr>
            <w:tcW w:w="1187" w:type="dxa"/>
            <w:noWrap w:val="0"/>
            <w:vAlign w:val="center"/>
          </w:tcPr>
          <w:p>
            <w:pPr>
              <w:spacing w:line="380" w:lineRule="exact"/>
              <w:jc w:val="center"/>
              <w:rPr>
                <w:rFonts w:ascii="仿宋_GB2312" w:hAnsi="Arial" w:eastAsia="仿宋_GB2312" w:cs="Arial"/>
                <w:bCs/>
                <w:sz w:val="28"/>
                <w:szCs w:val="28"/>
              </w:rPr>
            </w:pPr>
          </w:p>
        </w:tc>
        <w:tc>
          <w:tcPr>
            <w:tcW w:w="1070" w:type="dxa"/>
            <w:noWrap w:val="0"/>
            <w:vAlign w:val="center"/>
          </w:tcPr>
          <w:p>
            <w:pPr>
              <w:spacing w:line="380" w:lineRule="exact"/>
              <w:jc w:val="center"/>
              <w:rPr>
                <w:rFonts w:ascii="仿宋_GB2312" w:hAnsi="Arial" w:eastAsia="仿宋_GB2312" w:cs="Arial"/>
                <w:bCs/>
                <w:sz w:val="28"/>
                <w:szCs w:val="28"/>
              </w:rPr>
            </w:pPr>
          </w:p>
        </w:tc>
        <w:tc>
          <w:tcPr>
            <w:tcW w:w="1727" w:type="dxa"/>
            <w:noWrap w:val="0"/>
            <w:vAlign w:val="center"/>
          </w:tcPr>
          <w:p>
            <w:pPr>
              <w:spacing w:line="380" w:lineRule="exact"/>
              <w:jc w:val="center"/>
              <w:rPr>
                <w:rFonts w:ascii="仿宋_GB2312" w:hAnsi="Arial" w:eastAsia="仿宋_GB2312" w:cs="Arial"/>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380" w:lineRule="exact"/>
              <w:jc w:val="center"/>
              <w:rPr>
                <w:rFonts w:ascii="仿宋_GB2312" w:hAnsi="Arial" w:eastAsia="仿宋_GB2312" w:cs="Arial"/>
                <w:bCs/>
                <w:sz w:val="28"/>
                <w:szCs w:val="28"/>
              </w:rPr>
            </w:pPr>
          </w:p>
        </w:tc>
        <w:tc>
          <w:tcPr>
            <w:tcW w:w="2192" w:type="dxa"/>
            <w:noWrap w:val="0"/>
            <w:vAlign w:val="center"/>
          </w:tcPr>
          <w:p>
            <w:pPr>
              <w:spacing w:line="380" w:lineRule="exact"/>
              <w:jc w:val="center"/>
              <w:rPr>
                <w:rFonts w:ascii="仿宋_GB2312" w:hAnsi="Arial" w:eastAsia="仿宋_GB2312" w:cs="Arial"/>
                <w:bCs/>
                <w:sz w:val="28"/>
                <w:szCs w:val="28"/>
              </w:rPr>
            </w:pPr>
          </w:p>
        </w:tc>
        <w:tc>
          <w:tcPr>
            <w:tcW w:w="1836" w:type="dxa"/>
            <w:noWrap w:val="0"/>
            <w:vAlign w:val="center"/>
          </w:tcPr>
          <w:p>
            <w:pPr>
              <w:spacing w:line="380" w:lineRule="exact"/>
              <w:jc w:val="center"/>
              <w:rPr>
                <w:rFonts w:ascii="仿宋_GB2312" w:hAnsi="Arial" w:eastAsia="仿宋_GB2312" w:cs="Arial"/>
                <w:bCs/>
                <w:sz w:val="28"/>
                <w:szCs w:val="28"/>
              </w:rPr>
            </w:pPr>
          </w:p>
        </w:tc>
        <w:tc>
          <w:tcPr>
            <w:tcW w:w="868" w:type="dxa"/>
            <w:noWrap w:val="0"/>
            <w:vAlign w:val="center"/>
          </w:tcPr>
          <w:p>
            <w:pPr>
              <w:spacing w:line="380" w:lineRule="exact"/>
              <w:jc w:val="center"/>
              <w:rPr>
                <w:rFonts w:ascii="仿宋_GB2312" w:hAnsi="Arial" w:eastAsia="仿宋_GB2312" w:cs="Arial"/>
                <w:bCs/>
                <w:sz w:val="28"/>
                <w:szCs w:val="28"/>
              </w:rPr>
            </w:pPr>
          </w:p>
        </w:tc>
        <w:tc>
          <w:tcPr>
            <w:tcW w:w="1187" w:type="dxa"/>
            <w:noWrap w:val="0"/>
            <w:vAlign w:val="center"/>
          </w:tcPr>
          <w:p>
            <w:pPr>
              <w:spacing w:line="380" w:lineRule="exact"/>
              <w:jc w:val="center"/>
              <w:rPr>
                <w:rFonts w:ascii="仿宋_GB2312" w:hAnsi="Arial" w:eastAsia="仿宋_GB2312" w:cs="Arial"/>
                <w:bCs/>
                <w:sz w:val="28"/>
                <w:szCs w:val="28"/>
              </w:rPr>
            </w:pPr>
          </w:p>
        </w:tc>
        <w:tc>
          <w:tcPr>
            <w:tcW w:w="1070" w:type="dxa"/>
            <w:noWrap w:val="0"/>
            <w:vAlign w:val="center"/>
          </w:tcPr>
          <w:p>
            <w:pPr>
              <w:spacing w:line="380" w:lineRule="exact"/>
              <w:jc w:val="center"/>
              <w:rPr>
                <w:rFonts w:ascii="仿宋_GB2312" w:hAnsi="Arial" w:eastAsia="仿宋_GB2312" w:cs="Arial"/>
                <w:bCs/>
                <w:sz w:val="28"/>
                <w:szCs w:val="28"/>
              </w:rPr>
            </w:pPr>
          </w:p>
        </w:tc>
        <w:tc>
          <w:tcPr>
            <w:tcW w:w="1727" w:type="dxa"/>
            <w:noWrap w:val="0"/>
            <w:vAlign w:val="center"/>
          </w:tcPr>
          <w:p>
            <w:pPr>
              <w:spacing w:line="380" w:lineRule="exact"/>
              <w:jc w:val="center"/>
              <w:rPr>
                <w:rFonts w:ascii="仿宋_GB2312" w:hAnsi="Arial" w:eastAsia="仿宋_GB2312" w:cs="Arial"/>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380" w:lineRule="exact"/>
              <w:jc w:val="center"/>
              <w:rPr>
                <w:rFonts w:ascii="仿宋_GB2312" w:hAnsi="Arial" w:eastAsia="仿宋_GB2312" w:cs="Arial"/>
                <w:bCs/>
                <w:sz w:val="28"/>
                <w:szCs w:val="28"/>
              </w:rPr>
            </w:pPr>
          </w:p>
        </w:tc>
        <w:tc>
          <w:tcPr>
            <w:tcW w:w="2192" w:type="dxa"/>
            <w:noWrap w:val="0"/>
            <w:vAlign w:val="center"/>
          </w:tcPr>
          <w:p>
            <w:pPr>
              <w:spacing w:line="380" w:lineRule="exact"/>
              <w:jc w:val="center"/>
              <w:rPr>
                <w:rFonts w:ascii="仿宋_GB2312" w:hAnsi="Arial" w:eastAsia="仿宋_GB2312" w:cs="Arial"/>
                <w:bCs/>
                <w:sz w:val="28"/>
                <w:szCs w:val="28"/>
              </w:rPr>
            </w:pPr>
          </w:p>
        </w:tc>
        <w:tc>
          <w:tcPr>
            <w:tcW w:w="1836" w:type="dxa"/>
            <w:noWrap w:val="0"/>
            <w:vAlign w:val="center"/>
          </w:tcPr>
          <w:p>
            <w:pPr>
              <w:spacing w:line="380" w:lineRule="exact"/>
              <w:jc w:val="center"/>
              <w:rPr>
                <w:rFonts w:ascii="仿宋_GB2312" w:hAnsi="Arial" w:eastAsia="仿宋_GB2312" w:cs="Arial"/>
                <w:bCs/>
                <w:sz w:val="28"/>
                <w:szCs w:val="28"/>
              </w:rPr>
            </w:pPr>
          </w:p>
        </w:tc>
        <w:tc>
          <w:tcPr>
            <w:tcW w:w="868" w:type="dxa"/>
            <w:noWrap w:val="0"/>
            <w:vAlign w:val="center"/>
          </w:tcPr>
          <w:p>
            <w:pPr>
              <w:spacing w:line="380" w:lineRule="exact"/>
              <w:jc w:val="center"/>
              <w:rPr>
                <w:rFonts w:ascii="仿宋_GB2312" w:hAnsi="Arial" w:eastAsia="仿宋_GB2312" w:cs="Arial"/>
                <w:bCs/>
                <w:sz w:val="28"/>
                <w:szCs w:val="28"/>
              </w:rPr>
            </w:pPr>
          </w:p>
        </w:tc>
        <w:tc>
          <w:tcPr>
            <w:tcW w:w="1187" w:type="dxa"/>
            <w:noWrap w:val="0"/>
            <w:vAlign w:val="center"/>
          </w:tcPr>
          <w:p>
            <w:pPr>
              <w:spacing w:line="380" w:lineRule="exact"/>
              <w:jc w:val="center"/>
              <w:rPr>
                <w:rFonts w:ascii="仿宋_GB2312" w:hAnsi="Arial" w:eastAsia="仿宋_GB2312" w:cs="Arial"/>
                <w:bCs/>
                <w:sz w:val="28"/>
                <w:szCs w:val="28"/>
              </w:rPr>
            </w:pPr>
          </w:p>
        </w:tc>
        <w:tc>
          <w:tcPr>
            <w:tcW w:w="1070" w:type="dxa"/>
            <w:noWrap w:val="0"/>
            <w:vAlign w:val="center"/>
          </w:tcPr>
          <w:p>
            <w:pPr>
              <w:spacing w:line="380" w:lineRule="exact"/>
              <w:jc w:val="center"/>
              <w:rPr>
                <w:rFonts w:ascii="仿宋_GB2312" w:hAnsi="Arial" w:eastAsia="仿宋_GB2312" w:cs="Arial"/>
                <w:bCs/>
                <w:sz w:val="28"/>
                <w:szCs w:val="28"/>
              </w:rPr>
            </w:pPr>
          </w:p>
        </w:tc>
        <w:tc>
          <w:tcPr>
            <w:tcW w:w="1727" w:type="dxa"/>
            <w:noWrap w:val="0"/>
            <w:vAlign w:val="center"/>
          </w:tcPr>
          <w:p>
            <w:pPr>
              <w:spacing w:line="380" w:lineRule="exact"/>
              <w:jc w:val="center"/>
              <w:rPr>
                <w:rFonts w:ascii="仿宋_GB2312" w:hAnsi="Arial" w:eastAsia="仿宋_GB2312" w:cs="Arial"/>
                <w:bCs/>
                <w:sz w:val="28"/>
                <w:szCs w:val="28"/>
              </w:rPr>
            </w:pPr>
          </w:p>
        </w:tc>
      </w:tr>
    </w:tbl>
    <w:p>
      <w:pPr>
        <w:pStyle w:val="33"/>
        <w:adjustRightInd w:val="0"/>
        <w:snapToGrid w:val="0"/>
        <w:spacing w:line="360" w:lineRule="auto"/>
        <w:jc w:val="center"/>
        <w:outlineLvl w:val="1"/>
        <w:rPr>
          <w:rFonts w:ascii="仿宋_GB2312" w:hAnsi="宋体" w:eastAsia="仿宋_GB2312"/>
          <w:b/>
          <w:kern w:val="0"/>
          <w:sz w:val="28"/>
          <w:szCs w:val="28"/>
          <w:lang w:val="zh-CN"/>
        </w:rPr>
      </w:pPr>
    </w:p>
    <w:p>
      <w:pPr>
        <w:pStyle w:val="239"/>
        <w:spacing w:line="540" w:lineRule="exact"/>
        <w:ind w:firstLine="0" w:firstLineChars="0"/>
        <w:jc w:val="center"/>
        <w:rPr>
          <w:rFonts w:hAnsi="Times New Roman" w:cs="宋体"/>
          <w:sz w:val="28"/>
        </w:rPr>
      </w:pPr>
      <w:r>
        <w:rPr>
          <w:rFonts w:hint="eastAsia"/>
          <w:sz w:val="28"/>
        </w:rPr>
        <w:t>注：提供成功案列合同扫描件，提供合同部分内容或不提供合同不得分。</w:t>
      </w:r>
    </w:p>
    <w:p>
      <w:pPr>
        <w:pStyle w:val="239"/>
        <w:spacing w:line="540" w:lineRule="exact"/>
        <w:ind w:firstLine="0" w:firstLineChars="0"/>
        <w:jc w:val="center"/>
        <w:rPr>
          <w:rFonts w:hAnsi="Times New Roman" w:cs="宋体"/>
          <w:sz w:val="28"/>
        </w:rPr>
      </w:pPr>
    </w:p>
    <w:p>
      <w:pPr>
        <w:pStyle w:val="239"/>
        <w:spacing w:line="540" w:lineRule="exact"/>
        <w:ind w:firstLine="0" w:firstLineChars="0"/>
        <w:jc w:val="center"/>
        <w:rPr>
          <w:rFonts w:hAnsi="Times New Roman" w:cs="宋体"/>
          <w:sz w:val="28"/>
        </w:rPr>
      </w:pPr>
    </w:p>
    <w:p>
      <w:pPr>
        <w:pStyle w:val="239"/>
        <w:spacing w:line="540" w:lineRule="exact"/>
        <w:ind w:firstLine="0" w:firstLineChars="0"/>
        <w:jc w:val="center"/>
        <w:rPr>
          <w:rFonts w:hAnsi="Times New Roman" w:cs="宋体"/>
          <w:sz w:val="28"/>
        </w:rPr>
      </w:pPr>
    </w:p>
    <w:p>
      <w:pPr>
        <w:pStyle w:val="239"/>
        <w:spacing w:line="540" w:lineRule="exact"/>
        <w:ind w:firstLine="0" w:firstLineChars="0"/>
        <w:jc w:val="center"/>
        <w:rPr>
          <w:rFonts w:hAnsi="Times New Roman" w:cs="宋体"/>
          <w:sz w:val="28"/>
        </w:rPr>
      </w:pPr>
    </w:p>
    <w:p>
      <w:pPr>
        <w:pStyle w:val="239"/>
        <w:spacing w:line="540" w:lineRule="exact"/>
        <w:ind w:firstLine="0" w:firstLineChars="0"/>
        <w:jc w:val="center"/>
        <w:rPr>
          <w:rFonts w:hAnsi="Times New Roman" w:cs="宋体"/>
          <w:sz w:val="28"/>
        </w:rPr>
      </w:pPr>
    </w:p>
    <w:p>
      <w:pPr>
        <w:pStyle w:val="239"/>
        <w:spacing w:line="540" w:lineRule="exact"/>
        <w:ind w:firstLine="0" w:firstLineChars="0"/>
        <w:jc w:val="center"/>
        <w:rPr>
          <w:rFonts w:hAnsi="Times New Roman" w:cs="宋体"/>
          <w:sz w:val="28"/>
        </w:rPr>
      </w:pPr>
    </w:p>
    <w:p>
      <w:pPr>
        <w:pStyle w:val="239"/>
        <w:spacing w:line="540" w:lineRule="exact"/>
        <w:ind w:firstLine="0" w:firstLineChars="0"/>
        <w:jc w:val="center"/>
        <w:rPr>
          <w:rFonts w:hAnsi="Times New Roman" w:cs="宋体"/>
          <w:sz w:val="28"/>
        </w:rPr>
      </w:pPr>
    </w:p>
    <w:p>
      <w:pPr>
        <w:pStyle w:val="239"/>
        <w:spacing w:line="540" w:lineRule="exact"/>
        <w:ind w:firstLine="0" w:firstLineChars="0"/>
        <w:jc w:val="center"/>
        <w:rPr>
          <w:rFonts w:hAnsi="Times New Roman" w:cs="宋体"/>
          <w:sz w:val="28"/>
        </w:rPr>
      </w:pPr>
    </w:p>
    <w:p>
      <w:pPr>
        <w:adjustRightInd w:val="0"/>
        <w:snapToGrid w:val="0"/>
        <w:spacing w:line="540" w:lineRule="exact"/>
        <w:ind w:left="482" w:hanging="482"/>
        <w:jc w:val="left"/>
        <w:rPr>
          <w:rFonts w:ascii="仿宋_GB2312" w:eastAsia="仿宋_GB2312"/>
          <w:sz w:val="28"/>
          <w:szCs w:val="28"/>
        </w:rPr>
      </w:pPr>
    </w:p>
    <w:p>
      <w:pPr>
        <w:pStyle w:val="239"/>
        <w:spacing w:line="540" w:lineRule="exact"/>
        <w:ind w:firstLine="0" w:firstLineChars="0"/>
        <w:jc w:val="center"/>
        <w:rPr>
          <w:rFonts w:hAnsi="Times New Roman" w:cs="宋体"/>
          <w:sz w:val="28"/>
        </w:rPr>
      </w:pPr>
      <w:r>
        <w:rPr>
          <w:rFonts w:hint="eastAsia" w:hAnsi="Times New Roman" w:cs="宋体"/>
          <w:sz w:val="28"/>
          <w:lang w:val="en-US" w:eastAsia="zh-CN"/>
        </w:rPr>
        <w:t>2</w:t>
      </w:r>
      <w:r>
        <w:rPr>
          <w:rFonts w:hint="eastAsia" w:hAnsi="Times New Roman" w:cs="宋体"/>
          <w:sz w:val="28"/>
        </w:rPr>
        <w:t>技术偏离表</w:t>
      </w:r>
    </w:p>
    <w:p>
      <w:pPr>
        <w:pStyle w:val="279"/>
        <w:keepNext w:val="0"/>
        <w:keepLines w:val="0"/>
        <w:spacing w:beforeLines="50" w:afterLines="50" w:line="500" w:lineRule="exact"/>
        <w:jc w:val="both"/>
        <w:outlineLvl w:val="9"/>
        <w:rPr>
          <w:rFonts w:ascii="仿宋_GB2312" w:eastAsia="仿宋_GB2312"/>
          <w:b w:val="0"/>
          <w:bCs w:val="0"/>
          <w:sz w:val="28"/>
          <w:szCs w:val="28"/>
        </w:rPr>
      </w:pPr>
      <w:bookmarkStart w:id="127" w:name="_Toc476644623"/>
      <w:bookmarkStart w:id="128" w:name="_Toc476644717"/>
      <w:bookmarkStart w:id="129" w:name="_Toc476644262"/>
      <w:r>
        <w:rPr>
          <w:rFonts w:hint="eastAsia" w:ascii="仿宋_GB2312" w:eastAsia="仿宋_GB2312"/>
          <w:b w:val="0"/>
          <w:bCs w:val="0"/>
          <w:sz w:val="28"/>
          <w:szCs w:val="28"/>
        </w:rPr>
        <w:t>项目名称：</w:t>
      </w:r>
      <w:bookmarkEnd w:id="127"/>
      <w:bookmarkEnd w:id="128"/>
      <w:bookmarkEnd w:id="129"/>
    </w:p>
    <w:p>
      <w:pPr>
        <w:pStyle w:val="279"/>
        <w:keepNext w:val="0"/>
        <w:keepLines w:val="0"/>
        <w:spacing w:before="0" w:after="0" w:line="500" w:lineRule="exact"/>
        <w:jc w:val="both"/>
        <w:outlineLvl w:val="9"/>
        <w:rPr>
          <w:rFonts w:ascii="仿宋_GB2312" w:hAnsi="Times New Roman" w:eastAsia="仿宋_GB2312"/>
          <w:b w:val="0"/>
          <w:bCs w:val="0"/>
          <w:sz w:val="28"/>
          <w:szCs w:val="28"/>
        </w:rPr>
      </w:pPr>
      <w:bookmarkStart w:id="130" w:name="_Toc476644718"/>
      <w:bookmarkStart w:id="131" w:name="_Toc476644263"/>
      <w:bookmarkStart w:id="132" w:name="_Toc476644624"/>
      <w:r>
        <w:rPr>
          <w:rFonts w:hint="eastAsia" w:ascii="仿宋_GB2312" w:eastAsia="仿宋_GB2312"/>
          <w:b w:val="0"/>
          <w:bCs w:val="0"/>
          <w:sz w:val="28"/>
          <w:szCs w:val="28"/>
        </w:rPr>
        <w:t>项目编号：</w:t>
      </w:r>
      <w:bookmarkEnd w:id="130"/>
      <w:bookmarkEnd w:id="131"/>
      <w:bookmarkEnd w:id="132"/>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96"/>
        <w:gridCol w:w="1985"/>
        <w:gridCol w:w="1578"/>
        <w:gridCol w:w="144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0" w:type="dxa"/>
            <w:tcBorders>
              <w:top w:val="thinThickSmallGap" w:color="auto" w:sz="12" w:space="0"/>
              <w:left w:val="thinThickSmallGap" w:color="auto" w:sz="12" w:space="0"/>
            </w:tcBorders>
            <w:noWrap w:val="0"/>
            <w:vAlign w:val="center"/>
          </w:tcPr>
          <w:p>
            <w:pPr>
              <w:spacing w:line="500" w:lineRule="exact"/>
              <w:jc w:val="center"/>
              <w:rPr>
                <w:rFonts w:ascii="仿宋_GB2312" w:eastAsia="仿宋_GB2312"/>
                <w:sz w:val="28"/>
                <w:szCs w:val="28"/>
              </w:rPr>
            </w:pPr>
            <w:r>
              <w:rPr>
                <w:rFonts w:hint="eastAsia" w:ascii="仿宋_GB2312" w:eastAsia="仿宋_GB2312"/>
                <w:sz w:val="28"/>
                <w:szCs w:val="28"/>
              </w:rPr>
              <w:t>序号</w:t>
            </w:r>
          </w:p>
        </w:tc>
        <w:tc>
          <w:tcPr>
            <w:tcW w:w="2096" w:type="dxa"/>
            <w:tcBorders>
              <w:top w:val="thinThickSmallGap" w:color="auto" w:sz="12" w:space="0"/>
            </w:tcBorders>
            <w:noWrap w:val="0"/>
            <w:vAlign w:val="center"/>
          </w:tcPr>
          <w:p>
            <w:pPr>
              <w:spacing w:line="500" w:lineRule="exact"/>
              <w:jc w:val="center"/>
              <w:rPr>
                <w:rFonts w:ascii="仿宋_GB2312" w:eastAsia="仿宋_GB2312"/>
                <w:sz w:val="28"/>
                <w:szCs w:val="28"/>
              </w:rPr>
            </w:pPr>
            <w:r>
              <w:rPr>
                <w:rFonts w:hint="eastAsia" w:ascii="仿宋_GB2312" w:eastAsia="仿宋_GB2312"/>
                <w:sz w:val="28"/>
                <w:szCs w:val="28"/>
              </w:rPr>
              <w:t>招标文件技术规范要求</w:t>
            </w:r>
          </w:p>
        </w:tc>
        <w:tc>
          <w:tcPr>
            <w:tcW w:w="1985" w:type="dxa"/>
            <w:tcBorders>
              <w:top w:val="thinThickSmallGap" w:color="auto" w:sz="12" w:space="0"/>
            </w:tcBorders>
            <w:noWrap w:val="0"/>
            <w:vAlign w:val="center"/>
          </w:tcPr>
          <w:p>
            <w:pPr>
              <w:spacing w:line="500" w:lineRule="exact"/>
              <w:jc w:val="center"/>
              <w:rPr>
                <w:rFonts w:ascii="仿宋_GB2312" w:eastAsia="仿宋_GB2312"/>
                <w:sz w:val="28"/>
                <w:szCs w:val="28"/>
              </w:rPr>
            </w:pPr>
            <w:r>
              <w:rPr>
                <w:rFonts w:hint="eastAsia" w:ascii="仿宋_GB2312" w:eastAsia="仿宋_GB2312"/>
                <w:sz w:val="28"/>
                <w:szCs w:val="28"/>
              </w:rPr>
              <w:t>投标人响应详细内容</w:t>
            </w:r>
          </w:p>
        </w:tc>
        <w:tc>
          <w:tcPr>
            <w:tcW w:w="1578" w:type="dxa"/>
            <w:tcBorders>
              <w:top w:val="thinThickSmallGap" w:color="auto" w:sz="12" w:space="0"/>
            </w:tcBorders>
            <w:noWrap w:val="0"/>
            <w:vAlign w:val="center"/>
          </w:tcPr>
          <w:p>
            <w:pPr>
              <w:spacing w:line="500" w:lineRule="exact"/>
              <w:jc w:val="center"/>
              <w:rPr>
                <w:rFonts w:ascii="仿宋_GB2312" w:eastAsia="仿宋_GB2312"/>
                <w:sz w:val="28"/>
                <w:szCs w:val="28"/>
              </w:rPr>
            </w:pPr>
            <w:r>
              <w:rPr>
                <w:rFonts w:hint="eastAsia" w:ascii="仿宋_GB2312" w:eastAsia="仿宋_GB2312"/>
                <w:sz w:val="28"/>
                <w:szCs w:val="28"/>
              </w:rPr>
              <w:t>正/负偏离</w:t>
            </w:r>
          </w:p>
        </w:tc>
        <w:tc>
          <w:tcPr>
            <w:tcW w:w="1449" w:type="dxa"/>
            <w:tcBorders>
              <w:top w:val="thinThickSmallGap" w:color="auto" w:sz="12" w:space="0"/>
              <w:right w:val="single" w:color="auto" w:sz="4" w:space="0"/>
            </w:tcBorders>
            <w:noWrap w:val="0"/>
            <w:vAlign w:val="center"/>
          </w:tcPr>
          <w:p>
            <w:pPr>
              <w:spacing w:line="500" w:lineRule="exact"/>
              <w:jc w:val="center"/>
              <w:rPr>
                <w:rFonts w:ascii="仿宋_GB2312" w:eastAsia="仿宋_GB2312"/>
                <w:sz w:val="28"/>
                <w:szCs w:val="28"/>
              </w:rPr>
            </w:pPr>
            <w:r>
              <w:rPr>
                <w:rFonts w:hint="eastAsia" w:ascii="仿宋_GB2312" w:eastAsia="仿宋_GB2312"/>
                <w:sz w:val="28"/>
                <w:szCs w:val="28"/>
              </w:rPr>
              <w:t>偏离说明</w:t>
            </w:r>
          </w:p>
        </w:tc>
        <w:tc>
          <w:tcPr>
            <w:tcW w:w="1418" w:type="dxa"/>
            <w:tcBorders>
              <w:top w:val="thinThickSmallGap" w:color="auto" w:sz="12" w:space="0"/>
              <w:left w:val="single" w:color="auto" w:sz="4" w:space="0"/>
              <w:right w:val="thickThinSmallGap" w:color="auto" w:sz="12" w:space="0"/>
            </w:tcBorders>
            <w:noWrap w:val="0"/>
            <w:vAlign w:val="top"/>
          </w:tcPr>
          <w:p>
            <w:pPr>
              <w:spacing w:line="500" w:lineRule="exact"/>
              <w:jc w:val="center"/>
              <w:rPr>
                <w:rFonts w:ascii="仿宋_GB2312" w:eastAsia="仿宋_GB2312"/>
                <w:sz w:val="28"/>
                <w:szCs w:val="28"/>
              </w:rPr>
            </w:pPr>
            <w:r>
              <w:rPr>
                <w:rFonts w:hint="eastAsia" w:ascii="仿宋_GB2312" w:eastAsia="仿宋_GB2312"/>
                <w:sz w:val="28"/>
                <w:szCs w:val="28"/>
              </w:rPr>
              <w:t>投标文件响应页码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tcBorders>
              <w:left w:val="thinThickSmallGap" w:color="auto" w:sz="12" w:space="0"/>
            </w:tcBorders>
            <w:noWrap w:val="0"/>
            <w:vAlign w:val="top"/>
          </w:tcPr>
          <w:p>
            <w:pPr>
              <w:spacing w:line="500" w:lineRule="exact"/>
              <w:jc w:val="center"/>
              <w:rPr>
                <w:rFonts w:ascii="仿宋_GB2312" w:eastAsia="仿宋_GB2312"/>
                <w:sz w:val="28"/>
                <w:szCs w:val="28"/>
              </w:rPr>
            </w:pPr>
            <w:r>
              <w:rPr>
                <w:rFonts w:hint="eastAsia" w:ascii="仿宋_GB2312" w:eastAsia="仿宋_GB2312"/>
                <w:sz w:val="28"/>
                <w:szCs w:val="28"/>
              </w:rPr>
              <w:t>1</w:t>
            </w:r>
          </w:p>
        </w:tc>
        <w:tc>
          <w:tcPr>
            <w:tcW w:w="2096" w:type="dxa"/>
            <w:noWrap w:val="0"/>
            <w:vAlign w:val="top"/>
          </w:tcPr>
          <w:p>
            <w:pPr>
              <w:spacing w:line="500" w:lineRule="exact"/>
              <w:jc w:val="left"/>
              <w:rPr>
                <w:rFonts w:ascii="仿宋_GB2312" w:eastAsia="仿宋_GB2312"/>
                <w:sz w:val="28"/>
                <w:szCs w:val="28"/>
              </w:rPr>
            </w:pPr>
          </w:p>
        </w:tc>
        <w:tc>
          <w:tcPr>
            <w:tcW w:w="1985" w:type="dxa"/>
            <w:noWrap w:val="0"/>
            <w:vAlign w:val="top"/>
          </w:tcPr>
          <w:p>
            <w:pPr>
              <w:spacing w:line="500" w:lineRule="exact"/>
              <w:jc w:val="left"/>
              <w:rPr>
                <w:rFonts w:ascii="仿宋_GB2312" w:eastAsia="仿宋_GB2312"/>
                <w:sz w:val="28"/>
                <w:szCs w:val="28"/>
              </w:rPr>
            </w:pPr>
          </w:p>
        </w:tc>
        <w:tc>
          <w:tcPr>
            <w:tcW w:w="1578" w:type="dxa"/>
            <w:noWrap w:val="0"/>
            <w:vAlign w:val="top"/>
          </w:tcPr>
          <w:p>
            <w:pPr>
              <w:spacing w:line="500" w:lineRule="exact"/>
              <w:jc w:val="left"/>
              <w:rPr>
                <w:rFonts w:ascii="仿宋_GB2312" w:eastAsia="仿宋_GB2312"/>
                <w:sz w:val="28"/>
                <w:szCs w:val="28"/>
              </w:rPr>
            </w:pPr>
          </w:p>
        </w:tc>
        <w:tc>
          <w:tcPr>
            <w:tcW w:w="1449" w:type="dxa"/>
            <w:tcBorders>
              <w:right w:val="single" w:color="auto" w:sz="4" w:space="0"/>
            </w:tcBorders>
            <w:noWrap w:val="0"/>
            <w:vAlign w:val="top"/>
          </w:tcPr>
          <w:p>
            <w:pPr>
              <w:spacing w:line="500" w:lineRule="exact"/>
              <w:jc w:val="left"/>
              <w:rPr>
                <w:rFonts w:ascii="仿宋_GB2312" w:eastAsia="仿宋_GB2312"/>
                <w:sz w:val="28"/>
                <w:szCs w:val="28"/>
              </w:rPr>
            </w:pPr>
          </w:p>
        </w:tc>
        <w:tc>
          <w:tcPr>
            <w:tcW w:w="1418" w:type="dxa"/>
            <w:tcBorders>
              <w:left w:val="single" w:color="auto" w:sz="4" w:space="0"/>
              <w:right w:val="thickThinSmallGap" w:color="auto" w:sz="12" w:space="0"/>
            </w:tcBorders>
            <w:noWrap w:val="0"/>
            <w:vAlign w:val="top"/>
          </w:tcPr>
          <w:p>
            <w:pPr>
              <w:spacing w:line="50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tcBorders>
              <w:left w:val="thinThickSmallGap" w:color="auto" w:sz="12" w:space="0"/>
            </w:tcBorders>
            <w:noWrap w:val="0"/>
            <w:vAlign w:val="top"/>
          </w:tcPr>
          <w:p>
            <w:pPr>
              <w:spacing w:line="500" w:lineRule="exact"/>
              <w:jc w:val="center"/>
              <w:rPr>
                <w:rFonts w:ascii="仿宋_GB2312" w:eastAsia="仿宋_GB2312"/>
                <w:sz w:val="28"/>
                <w:szCs w:val="28"/>
              </w:rPr>
            </w:pPr>
            <w:r>
              <w:rPr>
                <w:rFonts w:hint="eastAsia" w:ascii="仿宋_GB2312" w:eastAsia="仿宋_GB2312"/>
                <w:sz w:val="28"/>
                <w:szCs w:val="28"/>
              </w:rPr>
              <w:t>2</w:t>
            </w:r>
          </w:p>
        </w:tc>
        <w:tc>
          <w:tcPr>
            <w:tcW w:w="2096" w:type="dxa"/>
            <w:noWrap w:val="0"/>
            <w:vAlign w:val="top"/>
          </w:tcPr>
          <w:p>
            <w:pPr>
              <w:spacing w:line="500" w:lineRule="exact"/>
              <w:jc w:val="left"/>
              <w:rPr>
                <w:rFonts w:ascii="仿宋_GB2312" w:eastAsia="仿宋_GB2312"/>
                <w:sz w:val="28"/>
                <w:szCs w:val="28"/>
              </w:rPr>
            </w:pPr>
          </w:p>
        </w:tc>
        <w:tc>
          <w:tcPr>
            <w:tcW w:w="1985" w:type="dxa"/>
            <w:noWrap w:val="0"/>
            <w:vAlign w:val="top"/>
          </w:tcPr>
          <w:p>
            <w:pPr>
              <w:spacing w:line="500" w:lineRule="exact"/>
              <w:jc w:val="left"/>
              <w:rPr>
                <w:rFonts w:ascii="仿宋_GB2312" w:eastAsia="仿宋_GB2312"/>
                <w:sz w:val="28"/>
                <w:szCs w:val="28"/>
              </w:rPr>
            </w:pPr>
          </w:p>
        </w:tc>
        <w:tc>
          <w:tcPr>
            <w:tcW w:w="1578" w:type="dxa"/>
            <w:noWrap w:val="0"/>
            <w:vAlign w:val="top"/>
          </w:tcPr>
          <w:p>
            <w:pPr>
              <w:spacing w:line="500" w:lineRule="exact"/>
              <w:jc w:val="left"/>
              <w:rPr>
                <w:rFonts w:ascii="仿宋_GB2312" w:eastAsia="仿宋_GB2312"/>
                <w:sz w:val="28"/>
                <w:szCs w:val="28"/>
              </w:rPr>
            </w:pPr>
          </w:p>
        </w:tc>
        <w:tc>
          <w:tcPr>
            <w:tcW w:w="1449" w:type="dxa"/>
            <w:tcBorders>
              <w:right w:val="single" w:color="auto" w:sz="4" w:space="0"/>
            </w:tcBorders>
            <w:noWrap w:val="0"/>
            <w:vAlign w:val="top"/>
          </w:tcPr>
          <w:p>
            <w:pPr>
              <w:spacing w:line="500" w:lineRule="exact"/>
              <w:jc w:val="left"/>
              <w:rPr>
                <w:rFonts w:ascii="仿宋_GB2312" w:eastAsia="仿宋_GB2312"/>
                <w:sz w:val="28"/>
                <w:szCs w:val="28"/>
              </w:rPr>
            </w:pPr>
          </w:p>
        </w:tc>
        <w:tc>
          <w:tcPr>
            <w:tcW w:w="1418" w:type="dxa"/>
            <w:tcBorders>
              <w:left w:val="single" w:color="auto" w:sz="4" w:space="0"/>
              <w:right w:val="thickThinSmallGap" w:color="auto" w:sz="12" w:space="0"/>
            </w:tcBorders>
            <w:noWrap w:val="0"/>
            <w:vAlign w:val="top"/>
          </w:tcPr>
          <w:p>
            <w:pPr>
              <w:spacing w:line="50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tcBorders>
              <w:left w:val="thinThickSmallGap" w:color="auto" w:sz="12" w:space="0"/>
            </w:tcBorders>
            <w:noWrap w:val="0"/>
            <w:vAlign w:val="top"/>
          </w:tcPr>
          <w:p>
            <w:pPr>
              <w:spacing w:line="500" w:lineRule="exact"/>
              <w:jc w:val="center"/>
              <w:rPr>
                <w:rFonts w:ascii="仿宋_GB2312" w:eastAsia="仿宋_GB2312"/>
                <w:sz w:val="28"/>
                <w:szCs w:val="28"/>
              </w:rPr>
            </w:pPr>
            <w:r>
              <w:rPr>
                <w:rFonts w:hint="eastAsia" w:ascii="仿宋_GB2312" w:eastAsia="仿宋_GB2312"/>
                <w:sz w:val="28"/>
                <w:szCs w:val="28"/>
              </w:rPr>
              <w:t>3</w:t>
            </w:r>
          </w:p>
        </w:tc>
        <w:tc>
          <w:tcPr>
            <w:tcW w:w="2096" w:type="dxa"/>
            <w:noWrap w:val="0"/>
            <w:vAlign w:val="top"/>
          </w:tcPr>
          <w:p>
            <w:pPr>
              <w:spacing w:line="500" w:lineRule="exact"/>
              <w:jc w:val="left"/>
              <w:rPr>
                <w:rFonts w:ascii="仿宋_GB2312" w:eastAsia="仿宋_GB2312"/>
                <w:sz w:val="28"/>
                <w:szCs w:val="28"/>
              </w:rPr>
            </w:pPr>
          </w:p>
        </w:tc>
        <w:tc>
          <w:tcPr>
            <w:tcW w:w="1985" w:type="dxa"/>
            <w:noWrap w:val="0"/>
            <w:vAlign w:val="top"/>
          </w:tcPr>
          <w:p>
            <w:pPr>
              <w:spacing w:line="500" w:lineRule="exact"/>
              <w:jc w:val="left"/>
              <w:rPr>
                <w:rFonts w:ascii="仿宋_GB2312" w:eastAsia="仿宋_GB2312"/>
                <w:sz w:val="28"/>
                <w:szCs w:val="28"/>
              </w:rPr>
            </w:pPr>
          </w:p>
        </w:tc>
        <w:tc>
          <w:tcPr>
            <w:tcW w:w="1578" w:type="dxa"/>
            <w:noWrap w:val="0"/>
            <w:vAlign w:val="top"/>
          </w:tcPr>
          <w:p>
            <w:pPr>
              <w:spacing w:line="500" w:lineRule="exact"/>
              <w:jc w:val="left"/>
              <w:rPr>
                <w:rFonts w:ascii="仿宋_GB2312" w:eastAsia="仿宋_GB2312"/>
                <w:sz w:val="28"/>
                <w:szCs w:val="28"/>
              </w:rPr>
            </w:pPr>
          </w:p>
        </w:tc>
        <w:tc>
          <w:tcPr>
            <w:tcW w:w="1449" w:type="dxa"/>
            <w:tcBorders>
              <w:right w:val="single" w:color="auto" w:sz="4" w:space="0"/>
            </w:tcBorders>
            <w:noWrap w:val="0"/>
            <w:vAlign w:val="top"/>
          </w:tcPr>
          <w:p>
            <w:pPr>
              <w:spacing w:line="500" w:lineRule="exact"/>
              <w:jc w:val="left"/>
              <w:rPr>
                <w:rFonts w:ascii="仿宋_GB2312" w:eastAsia="仿宋_GB2312"/>
                <w:sz w:val="28"/>
                <w:szCs w:val="28"/>
              </w:rPr>
            </w:pPr>
          </w:p>
        </w:tc>
        <w:tc>
          <w:tcPr>
            <w:tcW w:w="1418" w:type="dxa"/>
            <w:tcBorders>
              <w:left w:val="single" w:color="auto" w:sz="4" w:space="0"/>
              <w:right w:val="thickThinSmallGap" w:color="auto" w:sz="12" w:space="0"/>
            </w:tcBorders>
            <w:noWrap w:val="0"/>
            <w:vAlign w:val="top"/>
          </w:tcPr>
          <w:p>
            <w:pPr>
              <w:spacing w:line="50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tcBorders>
              <w:left w:val="thinThickSmallGap" w:color="auto" w:sz="12" w:space="0"/>
            </w:tcBorders>
            <w:noWrap w:val="0"/>
            <w:vAlign w:val="top"/>
          </w:tcPr>
          <w:p>
            <w:pPr>
              <w:spacing w:line="500" w:lineRule="exact"/>
              <w:jc w:val="center"/>
              <w:rPr>
                <w:rFonts w:ascii="仿宋_GB2312" w:eastAsia="仿宋_GB2312"/>
                <w:sz w:val="28"/>
                <w:szCs w:val="28"/>
              </w:rPr>
            </w:pPr>
            <w:r>
              <w:rPr>
                <w:rFonts w:ascii="仿宋_GB2312" w:eastAsia="仿宋_GB2312"/>
                <w:sz w:val="28"/>
                <w:szCs w:val="28"/>
              </w:rPr>
              <w:t>…</w:t>
            </w:r>
          </w:p>
        </w:tc>
        <w:tc>
          <w:tcPr>
            <w:tcW w:w="2096" w:type="dxa"/>
            <w:noWrap w:val="0"/>
            <w:vAlign w:val="top"/>
          </w:tcPr>
          <w:p>
            <w:pPr>
              <w:spacing w:line="500" w:lineRule="exact"/>
              <w:jc w:val="left"/>
              <w:rPr>
                <w:rFonts w:ascii="仿宋_GB2312" w:eastAsia="仿宋_GB2312"/>
                <w:sz w:val="28"/>
                <w:szCs w:val="28"/>
              </w:rPr>
            </w:pPr>
          </w:p>
        </w:tc>
        <w:tc>
          <w:tcPr>
            <w:tcW w:w="1985" w:type="dxa"/>
            <w:noWrap w:val="0"/>
            <w:vAlign w:val="top"/>
          </w:tcPr>
          <w:p>
            <w:pPr>
              <w:spacing w:line="500" w:lineRule="exact"/>
              <w:jc w:val="left"/>
              <w:rPr>
                <w:rFonts w:ascii="仿宋_GB2312" w:eastAsia="仿宋_GB2312"/>
                <w:sz w:val="28"/>
                <w:szCs w:val="28"/>
              </w:rPr>
            </w:pPr>
          </w:p>
        </w:tc>
        <w:tc>
          <w:tcPr>
            <w:tcW w:w="1578" w:type="dxa"/>
            <w:noWrap w:val="0"/>
            <w:vAlign w:val="top"/>
          </w:tcPr>
          <w:p>
            <w:pPr>
              <w:spacing w:line="500" w:lineRule="exact"/>
              <w:jc w:val="left"/>
              <w:rPr>
                <w:rFonts w:ascii="仿宋_GB2312" w:eastAsia="仿宋_GB2312"/>
                <w:sz w:val="28"/>
                <w:szCs w:val="28"/>
              </w:rPr>
            </w:pPr>
          </w:p>
        </w:tc>
        <w:tc>
          <w:tcPr>
            <w:tcW w:w="1449" w:type="dxa"/>
            <w:tcBorders>
              <w:right w:val="single" w:color="auto" w:sz="4" w:space="0"/>
            </w:tcBorders>
            <w:noWrap w:val="0"/>
            <w:vAlign w:val="top"/>
          </w:tcPr>
          <w:p>
            <w:pPr>
              <w:spacing w:line="500" w:lineRule="exact"/>
              <w:jc w:val="left"/>
              <w:rPr>
                <w:rFonts w:ascii="仿宋_GB2312" w:eastAsia="仿宋_GB2312"/>
                <w:sz w:val="28"/>
                <w:szCs w:val="28"/>
              </w:rPr>
            </w:pPr>
          </w:p>
        </w:tc>
        <w:tc>
          <w:tcPr>
            <w:tcW w:w="1418" w:type="dxa"/>
            <w:tcBorders>
              <w:left w:val="single" w:color="auto" w:sz="4" w:space="0"/>
              <w:right w:val="thickThinSmallGap" w:color="auto" w:sz="12" w:space="0"/>
            </w:tcBorders>
            <w:noWrap w:val="0"/>
            <w:vAlign w:val="top"/>
          </w:tcPr>
          <w:p>
            <w:pPr>
              <w:spacing w:line="50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tcBorders>
              <w:left w:val="thinThickSmallGap" w:color="auto" w:sz="12" w:space="0"/>
            </w:tcBorders>
            <w:noWrap w:val="0"/>
            <w:vAlign w:val="top"/>
          </w:tcPr>
          <w:p>
            <w:pPr>
              <w:spacing w:line="500" w:lineRule="exact"/>
              <w:jc w:val="center"/>
              <w:rPr>
                <w:rFonts w:ascii="仿宋_GB2312" w:eastAsia="仿宋_GB2312"/>
                <w:sz w:val="28"/>
                <w:szCs w:val="28"/>
              </w:rPr>
            </w:pPr>
          </w:p>
        </w:tc>
        <w:tc>
          <w:tcPr>
            <w:tcW w:w="2096" w:type="dxa"/>
            <w:noWrap w:val="0"/>
            <w:vAlign w:val="top"/>
          </w:tcPr>
          <w:p>
            <w:pPr>
              <w:spacing w:line="500" w:lineRule="exact"/>
              <w:jc w:val="left"/>
              <w:rPr>
                <w:rFonts w:ascii="仿宋_GB2312" w:eastAsia="仿宋_GB2312"/>
                <w:sz w:val="28"/>
                <w:szCs w:val="28"/>
              </w:rPr>
            </w:pPr>
          </w:p>
        </w:tc>
        <w:tc>
          <w:tcPr>
            <w:tcW w:w="1985" w:type="dxa"/>
            <w:noWrap w:val="0"/>
            <w:vAlign w:val="top"/>
          </w:tcPr>
          <w:p>
            <w:pPr>
              <w:spacing w:line="500" w:lineRule="exact"/>
              <w:jc w:val="left"/>
              <w:rPr>
                <w:rFonts w:ascii="仿宋_GB2312" w:eastAsia="仿宋_GB2312"/>
                <w:sz w:val="28"/>
                <w:szCs w:val="28"/>
              </w:rPr>
            </w:pPr>
          </w:p>
        </w:tc>
        <w:tc>
          <w:tcPr>
            <w:tcW w:w="1578" w:type="dxa"/>
            <w:noWrap w:val="0"/>
            <w:vAlign w:val="top"/>
          </w:tcPr>
          <w:p>
            <w:pPr>
              <w:spacing w:line="500" w:lineRule="exact"/>
              <w:jc w:val="left"/>
              <w:rPr>
                <w:rFonts w:ascii="仿宋_GB2312" w:eastAsia="仿宋_GB2312"/>
                <w:sz w:val="28"/>
                <w:szCs w:val="28"/>
              </w:rPr>
            </w:pPr>
          </w:p>
        </w:tc>
        <w:tc>
          <w:tcPr>
            <w:tcW w:w="1449" w:type="dxa"/>
            <w:tcBorders>
              <w:right w:val="single" w:color="auto" w:sz="4" w:space="0"/>
            </w:tcBorders>
            <w:noWrap w:val="0"/>
            <w:vAlign w:val="top"/>
          </w:tcPr>
          <w:p>
            <w:pPr>
              <w:spacing w:line="500" w:lineRule="exact"/>
              <w:jc w:val="left"/>
              <w:rPr>
                <w:rFonts w:ascii="仿宋_GB2312" w:eastAsia="仿宋_GB2312"/>
                <w:sz w:val="28"/>
                <w:szCs w:val="28"/>
              </w:rPr>
            </w:pPr>
          </w:p>
        </w:tc>
        <w:tc>
          <w:tcPr>
            <w:tcW w:w="1418" w:type="dxa"/>
            <w:tcBorders>
              <w:left w:val="single" w:color="auto" w:sz="4" w:space="0"/>
              <w:right w:val="thickThinSmallGap" w:color="auto" w:sz="12" w:space="0"/>
            </w:tcBorders>
            <w:noWrap w:val="0"/>
            <w:vAlign w:val="top"/>
          </w:tcPr>
          <w:p>
            <w:pPr>
              <w:spacing w:line="50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tcBorders>
              <w:left w:val="thinThickSmallGap" w:color="auto" w:sz="12" w:space="0"/>
            </w:tcBorders>
            <w:noWrap w:val="0"/>
            <w:vAlign w:val="top"/>
          </w:tcPr>
          <w:p>
            <w:pPr>
              <w:spacing w:line="500" w:lineRule="exact"/>
              <w:jc w:val="center"/>
              <w:rPr>
                <w:rFonts w:ascii="仿宋_GB2312" w:eastAsia="仿宋_GB2312"/>
                <w:sz w:val="28"/>
                <w:szCs w:val="28"/>
              </w:rPr>
            </w:pPr>
          </w:p>
        </w:tc>
        <w:tc>
          <w:tcPr>
            <w:tcW w:w="2096" w:type="dxa"/>
            <w:noWrap w:val="0"/>
            <w:vAlign w:val="top"/>
          </w:tcPr>
          <w:p>
            <w:pPr>
              <w:spacing w:line="500" w:lineRule="exact"/>
              <w:jc w:val="left"/>
              <w:rPr>
                <w:rFonts w:ascii="仿宋_GB2312" w:eastAsia="仿宋_GB2312"/>
                <w:sz w:val="28"/>
                <w:szCs w:val="28"/>
              </w:rPr>
            </w:pPr>
          </w:p>
        </w:tc>
        <w:tc>
          <w:tcPr>
            <w:tcW w:w="1985" w:type="dxa"/>
            <w:noWrap w:val="0"/>
            <w:vAlign w:val="top"/>
          </w:tcPr>
          <w:p>
            <w:pPr>
              <w:spacing w:line="500" w:lineRule="exact"/>
              <w:jc w:val="left"/>
              <w:rPr>
                <w:rFonts w:ascii="仿宋_GB2312" w:eastAsia="仿宋_GB2312"/>
                <w:sz w:val="28"/>
                <w:szCs w:val="28"/>
              </w:rPr>
            </w:pPr>
          </w:p>
        </w:tc>
        <w:tc>
          <w:tcPr>
            <w:tcW w:w="1578" w:type="dxa"/>
            <w:noWrap w:val="0"/>
            <w:vAlign w:val="top"/>
          </w:tcPr>
          <w:p>
            <w:pPr>
              <w:spacing w:line="500" w:lineRule="exact"/>
              <w:jc w:val="left"/>
              <w:rPr>
                <w:rFonts w:ascii="仿宋_GB2312" w:eastAsia="仿宋_GB2312"/>
                <w:sz w:val="28"/>
                <w:szCs w:val="28"/>
              </w:rPr>
            </w:pPr>
          </w:p>
        </w:tc>
        <w:tc>
          <w:tcPr>
            <w:tcW w:w="1449" w:type="dxa"/>
            <w:tcBorders>
              <w:right w:val="single" w:color="auto" w:sz="4" w:space="0"/>
            </w:tcBorders>
            <w:noWrap w:val="0"/>
            <w:vAlign w:val="top"/>
          </w:tcPr>
          <w:p>
            <w:pPr>
              <w:spacing w:line="500" w:lineRule="exact"/>
              <w:jc w:val="left"/>
              <w:rPr>
                <w:rFonts w:ascii="仿宋_GB2312" w:eastAsia="仿宋_GB2312"/>
                <w:sz w:val="28"/>
                <w:szCs w:val="28"/>
              </w:rPr>
            </w:pPr>
          </w:p>
        </w:tc>
        <w:tc>
          <w:tcPr>
            <w:tcW w:w="1418" w:type="dxa"/>
            <w:tcBorders>
              <w:left w:val="single" w:color="auto" w:sz="4" w:space="0"/>
              <w:right w:val="thickThinSmallGap" w:color="auto" w:sz="12" w:space="0"/>
            </w:tcBorders>
            <w:noWrap w:val="0"/>
            <w:vAlign w:val="top"/>
          </w:tcPr>
          <w:p>
            <w:pPr>
              <w:spacing w:line="50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tcBorders>
              <w:left w:val="thinThickSmallGap" w:color="auto" w:sz="12" w:space="0"/>
            </w:tcBorders>
            <w:noWrap w:val="0"/>
            <w:vAlign w:val="top"/>
          </w:tcPr>
          <w:p>
            <w:pPr>
              <w:spacing w:line="500" w:lineRule="exact"/>
              <w:jc w:val="center"/>
              <w:rPr>
                <w:rFonts w:ascii="仿宋_GB2312" w:eastAsia="仿宋_GB2312"/>
                <w:sz w:val="28"/>
                <w:szCs w:val="28"/>
              </w:rPr>
            </w:pPr>
          </w:p>
        </w:tc>
        <w:tc>
          <w:tcPr>
            <w:tcW w:w="2096" w:type="dxa"/>
            <w:noWrap w:val="0"/>
            <w:vAlign w:val="top"/>
          </w:tcPr>
          <w:p>
            <w:pPr>
              <w:spacing w:line="500" w:lineRule="exact"/>
              <w:jc w:val="left"/>
              <w:rPr>
                <w:rFonts w:ascii="仿宋_GB2312" w:eastAsia="仿宋_GB2312"/>
                <w:sz w:val="28"/>
                <w:szCs w:val="28"/>
              </w:rPr>
            </w:pPr>
          </w:p>
        </w:tc>
        <w:tc>
          <w:tcPr>
            <w:tcW w:w="1985" w:type="dxa"/>
            <w:noWrap w:val="0"/>
            <w:vAlign w:val="top"/>
          </w:tcPr>
          <w:p>
            <w:pPr>
              <w:spacing w:line="500" w:lineRule="exact"/>
              <w:jc w:val="left"/>
              <w:rPr>
                <w:rFonts w:ascii="仿宋_GB2312" w:eastAsia="仿宋_GB2312"/>
                <w:sz w:val="28"/>
                <w:szCs w:val="28"/>
              </w:rPr>
            </w:pPr>
          </w:p>
        </w:tc>
        <w:tc>
          <w:tcPr>
            <w:tcW w:w="1578" w:type="dxa"/>
            <w:noWrap w:val="0"/>
            <w:vAlign w:val="top"/>
          </w:tcPr>
          <w:p>
            <w:pPr>
              <w:spacing w:line="500" w:lineRule="exact"/>
              <w:jc w:val="left"/>
              <w:rPr>
                <w:rFonts w:ascii="仿宋_GB2312" w:eastAsia="仿宋_GB2312"/>
                <w:sz w:val="28"/>
                <w:szCs w:val="28"/>
              </w:rPr>
            </w:pPr>
          </w:p>
        </w:tc>
        <w:tc>
          <w:tcPr>
            <w:tcW w:w="1449" w:type="dxa"/>
            <w:tcBorders>
              <w:right w:val="single" w:color="auto" w:sz="4" w:space="0"/>
            </w:tcBorders>
            <w:noWrap w:val="0"/>
            <w:vAlign w:val="top"/>
          </w:tcPr>
          <w:p>
            <w:pPr>
              <w:spacing w:line="500" w:lineRule="exact"/>
              <w:jc w:val="left"/>
              <w:rPr>
                <w:rFonts w:ascii="仿宋_GB2312" w:eastAsia="仿宋_GB2312"/>
                <w:sz w:val="28"/>
                <w:szCs w:val="28"/>
              </w:rPr>
            </w:pPr>
          </w:p>
        </w:tc>
        <w:tc>
          <w:tcPr>
            <w:tcW w:w="1418" w:type="dxa"/>
            <w:tcBorders>
              <w:left w:val="single" w:color="auto" w:sz="4" w:space="0"/>
              <w:right w:val="thickThinSmallGap" w:color="auto" w:sz="12" w:space="0"/>
            </w:tcBorders>
            <w:noWrap w:val="0"/>
            <w:vAlign w:val="top"/>
          </w:tcPr>
          <w:p>
            <w:pPr>
              <w:spacing w:line="50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tcBorders>
              <w:left w:val="thinThickSmallGap" w:color="auto" w:sz="12" w:space="0"/>
            </w:tcBorders>
            <w:noWrap w:val="0"/>
            <w:vAlign w:val="top"/>
          </w:tcPr>
          <w:p>
            <w:pPr>
              <w:spacing w:line="500" w:lineRule="exact"/>
              <w:jc w:val="center"/>
              <w:rPr>
                <w:rFonts w:ascii="仿宋_GB2312" w:eastAsia="仿宋_GB2312"/>
                <w:sz w:val="28"/>
                <w:szCs w:val="28"/>
              </w:rPr>
            </w:pPr>
          </w:p>
        </w:tc>
        <w:tc>
          <w:tcPr>
            <w:tcW w:w="2096" w:type="dxa"/>
            <w:noWrap w:val="0"/>
            <w:vAlign w:val="top"/>
          </w:tcPr>
          <w:p>
            <w:pPr>
              <w:spacing w:line="500" w:lineRule="exact"/>
              <w:jc w:val="left"/>
              <w:rPr>
                <w:rFonts w:ascii="仿宋_GB2312" w:eastAsia="仿宋_GB2312"/>
                <w:sz w:val="28"/>
                <w:szCs w:val="28"/>
              </w:rPr>
            </w:pPr>
          </w:p>
        </w:tc>
        <w:tc>
          <w:tcPr>
            <w:tcW w:w="1985" w:type="dxa"/>
            <w:noWrap w:val="0"/>
            <w:vAlign w:val="top"/>
          </w:tcPr>
          <w:p>
            <w:pPr>
              <w:spacing w:line="500" w:lineRule="exact"/>
              <w:jc w:val="left"/>
              <w:rPr>
                <w:rFonts w:ascii="仿宋_GB2312" w:eastAsia="仿宋_GB2312"/>
                <w:sz w:val="28"/>
                <w:szCs w:val="28"/>
              </w:rPr>
            </w:pPr>
          </w:p>
        </w:tc>
        <w:tc>
          <w:tcPr>
            <w:tcW w:w="1578" w:type="dxa"/>
            <w:noWrap w:val="0"/>
            <w:vAlign w:val="top"/>
          </w:tcPr>
          <w:p>
            <w:pPr>
              <w:spacing w:line="500" w:lineRule="exact"/>
              <w:jc w:val="left"/>
              <w:rPr>
                <w:rFonts w:ascii="仿宋_GB2312" w:eastAsia="仿宋_GB2312"/>
                <w:sz w:val="28"/>
                <w:szCs w:val="28"/>
              </w:rPr>
            </w:pPr>
          </w:p>
        </w:tc>
        <w:tc>
          <w:tcPr>
            <w:tcW w:w="1449" w:type="dxa"/>
            <w:tcBorders>
              <w:right w:val="single" w:color="auto" w:sz="4" w:space="0"/>
            </w:tcBorders>
            <w:noWrap w:val="0"/>
            <w:vAlign w:val="top"/>
          </w:tcPr>
          <w:p>
            <w:pPr>
              <w:spacing w:line="500" w:lineRule="exact"/>
              <w:jc w:val="left"/>
              <w:rPr>
                <w:rFonts w:ascii="仿宋_GB2312" w:eastAsia="仿宋_GB2312"/>
                <w:sz w:val="28"/>
                <w:szCs w:val="28"/>
              </w:rPr>
            </w:pPr>
          </w:p>
        </w:tc>
        <w:tc>
          <w:tcPr>
            <w:tcW w:w="1418" w:type="dxa"/>
            <w:tcBorders>
              <w:left w:val="single" w:color="auto" w:sz="4" w:space="0"/>
              <w:right w:val="thickThinSmallGap" w:color="auto" w:sz="12" w:space="0"/>
            </w:tcBorders>
            <w:noWrap w:val="0"/>
            <w:vAlign w:val="top"/>
          </w:tcPr>
          <w:p>
            <w:pPr>
              <w:spacing w:line="50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tcBorders>
              <w:left w:val="thinThickSmallGap" w:color="auto" w:sz="12" w:space="0"/>
            </w:tcBorders>
            <w:noWrap w:val="0"/>
            <w:vAlign w:val="top"/>
          </w:tcPr>
          <w:p>
            <w:pPr>
              <w:spacing w:line="500" w:lineRule="exact"/>
              <w:jc w:val="center"/>
              <w:rPr>
                <w:rFonts w:ascii="仿宋_GB2312" w:eastAsia="仿宋_GB2312"/>
                <w:sz w:val="28"/>
                <w:szCs w:val="28"/>
              </w:rPr>
            </w:pPr>
          </w:p>
        </w:tc>
        <w:tc>
          <w:tcPr>
            <w:tcW w:w="2096" w:type="dxa"/>
            <w:noWrap w:val="0"/>
            <w:vAlign w:val="top"/>
          </w:tcPr>
          <w:p>
            <w:pPr>
              <w:spacing w:line="500" w:lineRule="exact"/>
              <w:jc w:val="left"/>
              <w:rPr>
                <w:rFonts w:ascii="仿宋_GB2312" w:eastAsia="仿宋_GB2312"/>
                <w:sz w:val="28"/>
                <w:szCs w:val="28"/>
              </w:rPr>
            </w:pPr>
          </w:p>
        </w:tc>
        <w:tc>
          <w:tcPr>
            <w:tcW w:w="1985" w:type="dxa"/>
            <w:noWrap w:val="0"/>
            <w:vAlign w:val="top"/>
          </w:tcPr>
          <w:p>
            <w:pPr>
              <w:spacing w:line="500" w:lineRule="exact"/>
              <w:jc w:val="left"/>
              <w:rPr>
                <w:rFonts w:ascii="仿宋_GB2312" w:eastAsia="仿宋_GB2312"/>
                <w:sz w:val="28"/>
                <w:szCs w:val="28"/>
              </w:rPr>
            </w:pPr>
          </w:p>
        </w:tc>
        <w:tc>
          <w:tcPr>
            <w:tcW w:w="1578" w:type="dxa"/>
            <w:noWrap w:val="0"/>
            <w:vAlign w:val="top"/>
          </w:tcPr>
          <w:p>
            <w:pPr>
              <w:spacing w:line="500" w:lineRule="exact"/>
              <w:jc w:val="left"/>
              <w:rPr>
                <w:rFonts w:ascii="仿宋_GB2312" w:eastAsia="仿宋_GB2312"/>
                <w:sz w:val="28"/>
                <w:szCs w:val="28"/>
              </w:rPr>
            </w:pPr>
          </w:p>
        </w:tc>
        <w:tc>
          <w:tcPr>
            <w:tcW w:w="1449" w:type="dxa"/>
            <w:tcBorders>
              <w:right w:val="single" w:color="auto" w:sz="4" w:space="0"/>
            </w:tcBorders>
            <w:noWrap w:val="0"/>
            <w:vAlign w:val="top"/>
          </w:tcPr>
          <w:p>
            <w:pPr>
              <w:spacing w:line="500" w:lineRule="exact"/>
              <w:jc w:val="left"/>
              <w:rPr>
                <w:rFonts w:ascii="仿宋_GB2312" w:eastAsia="仿宋_GB2312"/>
                <w:sz w:val="28"/>
                <w:szCs w:val="28"/>
              </w:rPr>
            </w:pPr>
          </w:p>
        </w:tc>
        <w:tc>
          <w:tcPr>
            <w:tcW w:w="1418" w:type="dxa"/>
            <w:tcBorders>
              <w:left w:val="single" w:color="auto" w:sz="4" w:space="0"/>
              <w:right w:val="thickThinSmallGap" w:color="auto" w:sz="12" w:space="0"/>
            </w:tcBorders>
            <w:noWrap w:val="0"/>
            <w:vAlign w:val="top"/>
          </w:tcPr>
          <w:p>
            <w:pPr>
              <w:spacing w:line="50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tcBorders>
              <w:left w:val="thinThickSmallGap" w:color="auto" w:sz="12" w:space="0"/>
            </w:tcBorders>
            <w:noWrap w:val="0"/>
            <w:vAlign w:val="top"/>
          </w:tcPr>
          <w:p>
            <w:pPr>
              <w:spacing w:line="500" w:lineRule="exact"/>
              <w:jc w:val="center"/>
              <w:rPr>
                <w:rFonts w:ascii="仿宋_GB2312" w:eastAsia="仿宋_GB2312"/>
                <w:sz w:val="28"/>
                <w:szCs w:val="28"/>
              </w:rPr>
            </w:pPr>
          </w:p>
        </w:tc>
        <w:tc>
          <w:tcPr>
            <w:tcW w:w="2096" w:type="dxa"/>
            <w:noWrap w:val="0"/>
            <w:vAlign w:val="top"/>
          </w:tcPr>
          <w:p>
            <w:pPr>
              <w:spacing w:line="500" w:lineRule="exact"/>
              <w:jc w:val="left"/>
              <w:rPr>
                <w:rFonts w:ascii="仿宋_GB2312" w:eastAsia="仿宋_GB2312"/>
                <w:sz w:val="28"/>
                <w:szCs w:val="28"/>
              </w:rPr>
            </w:pPr>
          </w:p>
        </w:tc>
        <w:tc>
          <w:tcPr>
            <w:tcW w:w="1985" w:type="dxa"/>
            <w:noWrap w:val="0"/>
            <w:vAlign w:val="top"/>
          </w:tcPr>
          <w:p>
            <w:pPr>
              <w:spacing w:line="500" w:lineRule="exact"/>
              <w:jc w:val="left"/>
              <w:rPr>
                <w:rFonts w:ascii="仿宋_GB2312" w:eastAsia="仿宋_GB2312"/>
                <w:sz w:val="28"/>
                <w:szCs w:val="28"/>
              </w:rPr>
            </w:pPr>
          </w:p>
        </w:tc>
        <w:tc>
          <w:tcPr>
            <w:tcW w:w="1578" w:type="dxa"/>
            <w:noWrap w:val="0"/>
            <w:vAlign w:val="top"/>
          </w:tcPr>
          <w:p>
            <w:pPr>
              <w:spacing w:line="500" w:lineRule="exact"/>
              <w:jc w:val="left"/>
              <w:rPr>
                <w:rFonts w:ascii="仿宋_GB2312" w:eastAsia="仿宋_GB2312"/>
                <w:sz w:val="28"/>
                <w:szCs w:val="28"/>
              </w:rPr>
            </w:pPr>
          </w:p>
        </w:tc>
        <w:tc>
          <w:tcPr>
            <w:tcW w:w="1449" w:type="dxa"/>
            <w:tcBorders>
              <w:right w:val="single" w:color="auto" w:sz="4" w:space="0"/>
            </w:tcBorders>
            <w:noWrap w:val="0"/>
            <w:vAlign w:val="top"/>
          </w:tcPr>
          <w:p>
            <w:pPr>
              <w:spacing w:line="500" w:lineRule="exact"/>
              <w:jc w:val="left"/>
              <w:rPr>
                <w:rFonts w:ascii="仿宋_GB2312" w:eastAsia="仿宋_GB2312"/>
                <w:sz w:val="28"/>
                <w:szCs w:val="28"/>
              </w:rPr>
            </w:pPr>
          </w:p>
        </w:tc>
        <w:tc>
          <w:tcPr>
            <w:tcW w:w="1418" w:type="dxa"/>
            <w:tcBorders>
              <w:left w:val="single" w:color="auto" w:sz="4" w:space="0"/>
              <w:right w:val="thickThinSmallGap" w:color="auto" w:sz="12" w:space="0"/>
            </w:tcBorders>
            <w:noWrap w:val="0"/>
            <w:vAlign w:val="top"/>
          </w:tcPr>
          <w:p>
            <w:pPr>
              <w:spacing w:line="50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tcBorders>
              <w:left w:val="thinThickSmallGap" w:color="auto" w:sz="12" w:space="0"/>
              <w:bottom w:val="thickThinSmallGap" w:color="auto" w:sz="12" w:space="0"/>
            </w:tcBorders>
            <w:noWrap w:val="0"/>
            <w:vAlign w:val="top"/>
          </w:tcPr>
          <w:p>
            <w:pPr>
              <w:spacing w:line="500" w:lineRule="exact"/>
              <w:jc w:val="center"/>
              <w:rPr>
                <w:rFonts w:ascii="仿宋_GB2312" w:eastAsia="仿宋_GB2312"/>
                <w:sz w:val="28"/>
                <w:szCs w:val="28"/>
              </w:rPr>
            </w:pPr>
          </w:p>
        </w:tc>
        <w:tc>
          <w:tcPr>
            <w:tcW w:w="2096" w:type="dxa"/>
            <w:tcBorders>
              <w:bottom w:val="thickThinSmallGap" w:color="auto" w:sz="12" w:space="0"/>
            </w:tcBorders>
            <w:noWrap w:val="0"/>
            <w:vAlign w:val="top"/>
          </w:tcPr>
          <w:p>
            <w:pPr>
              <w:spacing w:line="500" w:lineRule="exact"/>
              <w:jc w:val="left"/>
              <w:rPr>
                <w:rFonts w:ascii="仿宋_GB2312" w:eastAsia="仿宋_GB2312"/>
                <w:sz w:val="28"/>
                <w:szCs w:val="28"/>
              </w:rPr>
            </w:pPr>
          </w:p>
        </w:tc>
        <w:tc>
          <w:tcPr>
            <w:tcW w:w="1985" w:type="dxa"/>
            <w:tcBorders>
              <w:bottom w:val="thickThinSmallGap" w:color="auto" w:sz="12" w:space="0"/>
            </w:tcBorders>
            <w:noWrap w:val="0"/>
            <w:vAlign w:val="top"/>
          </w:tcPr>
          <w:p>
            <w:pPr>
              <w:spacing w:line="500" w:lineRule="exact"/>
              <w:jc w:val="left"/>
              <w:rPr>
                <w:rFonts w:ascii="仿宋_GB2312" w:eastAsia="仿宋_GB2312"/>
                <w:sz w:val="28"/>
                <w:szCs w:val="28"/>
              </w:rPr>
            </w:pPr>
          </w:p>
        </w:tc>
        <w:tc>
          <w:tcPr>
            <w:tcW w:w="1578" w:type="dxa"/>
            <w:tcBorders>
              <w:bottom w:val="thickThinSmallGap" w:color="auto" w:sz="12" w:space="0"/>
            </w:tcBorders>
            <w:noWrap w:val="0"/>
            <w:vAlign w:val="top"/>
          </w:tcPr>
          <w:p>
            <w:pPr>
              <w:spacing w:line="500" w:lineRule="exact"/>
              <w:jc w:val="left"/>
              <w:rPr>
                <w:rFonts w:ascii="仿宋_GB2312" w:eastAsia="仿宋_GB2312"/>
                <w:sz w:val="28"/>
                <w:szCs w:val="28"/>
              </w:rPr>
            </w:pPr>
          </w:p>
        </w:tc>
        <w:tc>
          <w:tcPr>
            <w:tcW w:w="1449" w:type="dxa"/>
            <w:tcBorders>
              <w:bottom w:val="thickThinSmallGap" w:color="auto" w:sz="12" w:space="0"/>
              <w:right w:val="single" w:color="auto" w:sz="4" w:space="0"/>
            </w:tcBorders>
            <w:noWrap w:val="0"/>
            <w:vAlign w:val="top"/>
          </w:tcPr>
          <w:p>
            <w:pPr>
              <w:spacing w:line="500" w:lineRule="exact"/>
              <w:jc w:val="left"/>
              <w:rPr>
                <w:rFonts w:ascii="仿宋_GB2312" w:eastAsia="仿宋_GB2312"/>
                <w:sz w:val="28"/>
                <w:szCs w:val="28"/>
              </w:rPr>
            </w:pPr>
          </w:p>
        </w:tc>
        <w:tc>
          <w:tcPr>
            <w:tcW w:w="1418" w:type="dxa"/>
            <w:tcBorders>
              <w:left w:val="single" w:color="auto" w:sz="4" w:space="0"/>
              <w:bottom w:val="thickThinSmallGap" w:color="auto" w:sz="12" w:space="0"/>
              <w:right w:val="thickThinSmallGap" w:color="auto" w:sz="12" w:space="0"/>
            </w:tcBorders>
            <w:noWrap w:val="0"/>
            <w:vAlign w:val="top"/>
          </w:tcPr>
          <w:p>
            <w:pPr>
              <w:spacing w:line="500" w:lineRule="exact"/>
              <w:jc w:val="left"/>
              <w:rPr>
                <w:rFonts w:ascii="仿宋_GB2312" w:eastAsia="仿宋_GB2312"/>
                <w:sz w:val="28"/>
                <w:szCs w:val="28"/>
              </w:rPr>
            </w:pPr>
          </w:p>
        </w:tc>
      </w:tr>
    </w:tbl>
    <w:p>
      <w:pPr>
        <w:adjustRightInd w:val="0"/>
        <w:snapToGrid w:val="0"/>
        <w:spacing w:line="500" w:lineRule="exact"/>
        <w:jc w:val="left"/>
        <w:rPr>
          <w:sz w:val="24"/>
        </w:rPr>
      </w:pPr>
    </w:p>
    <w:p>
      <w:pPr>
        <w:adjustRightInd w:val="0"/>
        <w:snapToGrid w:val="0"/>
        <w:spacing w:line="500" w:lineRule="exact"/>
        <w:ind w:left="482" w:hanging="482"/>
        <w:jc w:val="left"/>
        <w:rPr>
          <w:rFonts w:ascii="仿宋_GB2312" w:eastAsia="仿宋_GB2312"/>
          <w:sz w:val="28"/>
          <w:szCs w:val="28"/>
        </w:rPr>
      </w:pPr>
      <w:r>
        <w:rPr>
          <w:rFonts w:hint="eastAsia" w:ascii="仿宋_GB2312" w:eastAsia="仿宋_GB2312"/>
          <w:sz w:val="28"/>
          <w:szCs w:val="28"/>
        </w:rPr>
        <w:t>投标人（盖章）：</w:t>
      </w:r>
    </w:p>
    <w:p>
      <w:pPr>
        <w:spacing w:line="600" w:lineRule="exact"/>
        <w:rPr>
          <w:sz w:val="24"/>
        </w:rPr>
        <w:sectPr>
          <w:pgSz w:w="11906" w:h="16838"/>
          <w:pgMar w:top="1389" w:right="1247" w:bottom="1389" w:left="1247" w:header="851" w:footer="992" w:gutter="284"/>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sz w:val="28"/>
          <w:szCs w:val="28"/>
        </w:rPr>
        <w:t>日  期：</w:t>
      </w:r>
    </w:p>
    <w:p>
      <w:pPr>
        <w:snapToGrid w:val="0"/>
        <w:spacing w:line="500" w:lineRule="exact"/>
        <w:jc w:val="center"/>
        <w:outlineLvl w:val="0"/>
        <w:rPr>
          <w:rStyle w:val="196"/>
          <w:rFonts w:ascii="仿宋_GB2312" w:hAnsi="黑体" w:eastAsia="仿宋_GB2312"/>
          <w:sz w:val="28"/>
          <w:szCs w:val="28"/>
        </w:rPr>
      </w:pPr>
      <w:bookmarkStart w:id="133" w:name="_Toc476644719"/>
      <w:r>
        <w:rPr>
          <w:rStyle w:val="196"/>
          <w:rFonts w:hint="eastAsia" w:ascii="仿宋_GB2312" w:hAnsi="黑体" w:eastAsia="仿宋_GB2312"/>
          <w:sz w:val="28"/>
          <w:szCs w:val="28"/>
        </w:rPr>
        <w:t>四、</w:t>
      </w:r>
      <w:bookmarkStart w:id="134" w:name="商务文件格式"/>
      <w:r>
        <w:rPr>
          <w:rStyle w:val="196"/>
          <w:rFonts w:hint="eastAsia" w:ascii="仿宋_GB2312" w:hAnsi="黑体" w:eastAsia="仿宋_GB2312"/>
          <w:sz w:val="28"/>
          <w:szCs w:val="28"/>
        </w:rPr>
        <w:t>报价文件格式</w:t>
      </w:r>
      <w:bookmarkEnd w:id="133"/>
      <w:bookmarkEnd w:id="134"/>
    </w:p>
    <w:p>
      <w:pPr>
        <w:spacing w:line="500" w:lineRule="exact"/>
        <w:jc w:val="center"/>
        <w:rPr>
          <w:rFonts w:ascii="仿宋_GB2312" w:eastAsia="仿宋_GB2312"/>
          <w:sz w:val="28"/>
          <w:szCs w:val="28"/>
        </w:rPr>
      </w:pPr>
      <w:r>
        <w:rPr>
          <w:rFonts w:hint="eastAsia" w:ascii="仿宋_GB2312" w:eastAsia="仿宋_GB2312"/>
          <w:sz w:val="28"/>
          <w:szCs w:val="28"/>
        </w:rPr>
        <w:t>1报价明细表</w:t>
      </w:r>
    </w:p>
    <w:p>
      <w:pPr>
        <w:wordWrap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p>
      <w:pPr>
        <w:wordWrap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项目编号：                                               单位：元</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466"/>
        <w:gridCol w:w="1088"/>
        <w:gridCol w:w="1125"/>
        <w:gridCol w:w="2083"/>
        <w:gridCol w:w="658"/>
        <w:gridCol w:w="546"/>
        <w:gridCol w:w="744"/>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71" w:type="dxa"/>
            <w:noWrap w:val="0"/>
            <w:vAlign w:val="top"/>
          </w:tcPr>
          <w:p>
            <w:pPr>
              <w:pStyle w:val="239"/>
              <w:adjustRightInd w:val="0"/>
              <w:snapToGrid w:val="0"/>
              <w:spacing w:line="440" w:lineRule="exact"/>
              <w:ind w:firstLine="0" w:firstLineChars="0"/>
              <w:rPr>
                <w:rFonts w:hint="eastAsia" w:hAnsi="仿宋_GB2312" w:cs="仿宋_GB2312"/>
                <w:spacing w:val="-20"/>
                <w:sz w:val="28"/>
              </w:rPr>
            </w:pPr>
            <w:r>
              <w:rPr>
                <w:rFonts w:hint="eastAsia" w:hAnsi="仿宋_GB2312" w:cs="仿宋_GB2312"/>
                <w:spacing w:val="-20"/>
                <w:sz w:val="28"/>
              </w:rPr>
              <w:t>序号</w:t>
            </w:r>
          </w:p>
        </w:tc>
        <w:tc>
          <w:tcPr>
            <w:tcW w:w="1466" w:type="dxa"/>
            <w:noWrap w:val="0"/>
            <w:vAlign w:val="top"/>
          </w:tcPr>
          <w:p>
            <w:pPr>
              <w:pStyle w:val="239"/>
              <w:adjustRightInd w:val="0"/>
              <w:snapToGrid w:val="0"/>
              <w:spacing w:line="440" w:lineRule="exact"/>
              <w:ind w:firstLine="0" w:firstLineChars="0"/>
              <w:jc w:val="center"/>
              <w:rPr>
                <w:rFonts w:hint="eastAsia" w:hAnsi="仿宋_GB2312" w:cs="仿宋_GB2312"/>
                <w:sz w:val="28"/>
              </w:rPr>
            </w:pPr>
            <w:r>
              <w:rPr>
                <w:rFonts w:hint="eastAsia" w:hAnsi="仿宋_GB2312" w:cs="仿宋_GB2312"/>
                <w:sz w:val="28"/>
              </w:rPr>
              <w:t>名称</w:t>
            </w:r>
          </w:p>
        </w:tc>
        <w:tc>
          <w:tcPr>
            <w:tcW w:w="1088" w:type="dxa"/>
            <w:noWrap w:val="0"/>
            <w:vAlign w:val="top"/>
          </w:tcPr>
          <w:p>
            <w:pPr>
              <w:pStyle w:val="239"/>
              <w:adjustRightInd w:val="0"/>
              <w:snapToGrid w:val="0"/>
              <w:spacing w:line="440" w:lineRule="exact"/>
              <w:ind w:firstLine="0" w:firstLineChars="0"/>
              <w:jc w:val="center"/>
              <w:rPr>
                <w:rFonts w:hint="eastAsia" w:hAnsi="仿宋_GB2312" w:cs="仿宋_GB2312"/>
                <w:sz w:val="28"/>
              </w:rPr>
            </w:pPr>
            <w:r>
              <w:rPr>
                <w:rFonts w:hint="eastAsia" w:hAnsi="仿宋_GB2312" w:cs="仿宋_GB2312"/>
                <w:sz w:val="28"/>
              </w:rPr>
              <w:t>品牌型号</w:t>
            </w:r>
          </w:p>
        </w:tc>
        <w:tc>
          <w:tcPr>
            <w:tcW w:w="1125" w:type="dxa"/>
            <w:noWrap w:val="0"/>
            <w:vAlign w:val="top"/>
          </w:tcPr>
          <w:p>
            <w:pPr>
              <w:pStyle w:val="239"/>
              <w:adjustRightInd w:val="0"/>
              <w:snapToGrid w:val="0"/>
              <w:spacing w:line="440" w:lineRule="exact"/>
              <w:ind w:firstLine="0" w:firstLineChars="0"/>
              <w:jc w:val="both"/>
              <w:rPr>
                <w:rFonts w:hint="eastAsia" w:hAnsi="仿宋_GB2312" w:cs="仿宋_GB2312"/>
                <w:sz w:val="28"/>
              </w:rPr>
            </w:pPr>
            <w:r>
              <w:rPr>
                <w:rFonts w:hint="eastAsia" w:hAnsi="仿宋_GB2312" w:cs="仿宋_GB2312"/>
                <w:sz w:val="28"/>
              </w:rPr>
              <w:t>制造商</w:t>
            </w:r>
          </w:p>
        </w:tc>
        <w:tc>
          <w:tcPr>
            <w:tcW w:w="2083" w:type="dxa"/>
            <w:noWrap w:val="0"/>
            <w:vAlign w:val="top"/>
          </w:tcPr>
          <w:p>
            <w:pPr>
              <w:pStyle w:val="239"/>
              <w:adjustRightInd w:val="0"/>
              <w:snapToGrid w:val="0"/>
              <w:spacing w:line="440" w:lineRule="exact"/>
              <w:ind w:firstLine="0" w:firstLineChars="0"/>
              <w:rPr>
                <w:rFonts w:hint="eastAsia" w:hAnsi="仿宋_GB2312" w:cs="仿宋_GB2312"/>
                <w:sz w:val="28"/>
              </w:rPr>
            </w:pPr>
            <w:r>
              <w:rPr>
                <w:rFonts w:hint="eastAsia" w:hAnsi="仿宋_GB2312" w:cs="仿宋_GB2312"/>
                <w:sz w:val="28"/>
              </w:rPr>
              <w:t>主要技术参数</w:t>
            </w:r>
          </w:p>
        </w:tc>
        <w:tc>
          <w:tcPr>
            <w:tcW w:w="658" w:type="dxa"/>
            <w:noWrap w:val="0"/>
            <w:vAlign w:val="top"/>
          </w:tcPr>
          <w:p>
            <w:pPr>
              <w:pStyle w:val="239"/>
              <w:adjustRightInd w:val="0"/>
              <w:snapToGrid w:val="0"/>
              <w:spacing w:line="440" w:lineRule="exact"/>
              <w:ind w:firstLine="0" w:firstLineChars="0"/>
              <w:rPr>
                <w:rFonts w:hint="eastAsia" w:hAnsi="仿宋_GB2312" w:cs="仿宋_GB2312"/>
                <w:spacing w:val="-20"/>
                <w:sz w:val="28"/>
              </w:rPr>
            </w:pPr>
            <w:r>
              <w:rPr>
                <w:rFonts w:hint="eastAsia" w:hAnsi="仿宋_GB2312" w:cs="仿宋_GB2312"/>
                <w:spacing w:val="-20"/>
                <w:sz w:val="28"/>
              </w:rPr>
              <w:t>原产地</w:t>
            </w:r>
          </w:p>
        </w:tc>
        <w:tc>
          <w:tcPr>
            <w:tcW w:w="546" w:type="dxa"/>
            <w:noWrap w:val="0"/>
            <w:vAlign w:val="top"/>
          </w:tcPr>
          <w:p>
            <w:pPr>
              <w:pStyle w:val="239"/>
              <w:adjustRightInd w:val="0"/>
              <w:snapToGrid w:val="0"/>
              <w:spacing w:line="440" w:lineRule="exact"/>
              <w:ind w:firstLine="0" w:firstLineChars="0"/>
              <w:rPr>
                <w:rFonts w:hint="eastAsia" w:hAnsi="仿宋_GB2312" w:cs="仿宋_GB2312"/>
                <w:sz w:val="28"/>
              </w:rPr>
            </w:pPr>
            <w:r>
              <w:rPr>
                <w:rFonts w:hint="eastAsia" w:hAnsi="仿宋_GB2312" w:cs="仿宋_GB2312"/>
                <w:sz w:val="28"/>
              </w:rPr>
              <w:t>数量</w:t>
            </w:r>
          </w:p>
        </w:tc>
        <w:tc>
          <w:tcPr>
            <w:tcW w:w="744" w:type="dxa"/>
            <w:noWrap w:val="0"/>
            <w:vAlign w:val="top"/>
          </w:tcPr>
          <w:p>
            <w:pPr>
              <w:pStyle w:val="239"/>
              <w:adjustRightInd w:val="0"/>
              <w:snapToGrid w:val="0"/>
              <w:spacing w:line="440" w:lineRule="exact"/>
              <w:ind w:firstLine="0" w:firstLineChars="0"/>
              <w:rPr>
                <w:rFonts w:hint="eastAsia" w:hAnsi="仿宋_GB2312" w:cs="仿宋_GB2312"/>
                <w:sz w:val="28"/>
              </w:rPr>
            </w:pPr>
            <w:r>
              <w:rPr>
                <w:rFonts w:hint="eastAsia" w:hAnsi="仿宋_GB2312" w:cs="仿宋_GB2312"/>
                <w:sz w:val="28"/>
              </w:rPr>
              <w:t>单价</w:t>
            </w:r>
          </w:p>
        </w:tc>
        <w:tc>
          <w:tcPr>
            <w:tcW w:w="856" w:type="dxa"/>
            <w:noWrap w:val="0"/>
            <w:vAlign w:val="top"/>
          </w:tcPr>
          <w:p>
            <w:pPr>
              <w:pStyle w:val="239"/>
              <w:adjustRightInd w:val="0"/>
              <w:snapToGrid w:val="0"/>
              <w:spacing w:line="440" w:lineRule="exact"/>
              <w:ind w:firstLine="0" w:firstLineChars="0"/>
              <w:rPr>
                <w:rFonts w:hint="eastAsia" w:hAnsi="仿宋_GB2312" w:cs="仿宋_GB2312"/>
                <w:sz w:val="28"/>
              </w:rPr>
            </w:pPr>
            <w:r>
              <w:rPr>
                <w:rFonts w:hint="eastAsia" w:hAnsi="仿宋_GB2312" w:cs="仿宋_GB2312"/>
                <w:sz w:val="28"/>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pStyle w:val="239"/>
              <w:adjustRightInd w:val="0"/>
              <w:snapToGrid w:val="0"/>
              <w:spacing w:line="420" w:lineRule="exact"/>
              <w:ind w:firstLine="0" w:firstLineChars="0"/>
              <w:rPr>
                <w:rFonts w:hint="eastAsia" w:hAnsi="仿宋_GB2312" w:cs="仿宋_GB2312"/>
                <w:sz w:val="28"/>
              </w:rPr>
            </w:pPr>
            <w:r>
              <w:rPr>
                <w:rFonts w:hint="eastAsia" w:hAnsi="仿宋_GB2312" w:cs="仿宋_GB2312"/>
                <w:sz w:val="28"/>
              </w:rPr>
              <w:t>一</w:t>
            </w:r>
          </w:p>
        </w:tc>
        <w:tc>
          <w:tcPr>
            <w:tcW w:w="1466" w:type="dxa"/>
            <w:noWrap w:val="0"/>
            <w:vAlign w:val="top"/>
          </w:tcPr>
          <w:p>
            <w:pPr>
              <w:pStyle w:val="239"/>
              <w:adjustRightInd w:val="0"/>
              <w:snapToGrid w:val="0"/>
              <w:spacing w:line="420" w:lineRule="exact"/>
              <w:ind w:firstLine="0" w:firstLineChars="0"/>
              <w:rPr>
                <w:rFonts w:hint="eastAsia" w:hAnsi="仿宋_GB2312" w:cs="仿宋_GB2312"/>
                <w:sz w:val="28"/>
              </w:rPr>
            </w:pPr>
            <w:r>
              <w:rPr>
                <w:rFonts w:hint="eastAsia" w:hAnsi="仿宋_GB2312" w:cs="仿宋_GB2312"/>
                <w:sz w:val="28"/>
              </w:rPr>
              <w:t>产品配置清单</w:t>
            </w:r>
          </w:p>
        </w:tc>
        <w:tc>
          <w:tcPr>
            <w:tcW w:w="1088"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1125"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2083"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658"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546"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744"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856" w:type="dxa"/>
            <w:noWrap w:val="0"/>
            <w:vAlign w:val="top"/>
          </w:tcPr>
          <w:p>
            <w:pPr>
              <w:pStyle w:val="239"/>
              <w:adjustRightInd w:val="0"/>
              <w:snapToGrid w:val="0"/>
              <w:spacing w:line="420" w:lineRule="exact"/>
              <w:ind w:firstLine="0" w:firstLineChars="0"/>
              <w:rPr>
                <w:rFonts w:hint="eastAsia" w:hAnsi="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pStyle w:val="239"/>
              <w:adjustRightInd w:val="0"/>
              <w:snapToGrid w:val="0"/>
              <w:spacing w:line="420" w:lineRule="exact"/>
              <w:ind w:firstLine="0" w:firstLineChars="0"/>
              <w:rPr>
                <w:rFonts w:hint="eastAsia" w:hAnsi="仿宋_GB2312" w:cs="仿宋_GB2312"/>
                <w:sz w:val="28"/>
              </w:rPr>
            </w:pPr>
            <w:r>
              <w:rPr>
                <w:rFonts w:hint="eastAsia" w:hAnsi="仿宋_GB2312" w:cs="仿宋_GB2312"/>
                <w:sz w:val="28"/>
              </w:rPr>
              <w:t>…</w:t>
            </w:r>
          </w:p>
        </w:tc>
        <w:tc>
          <w:tcPr>
            <w:tcW w:w="1466"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1088"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1125"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2083"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658"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546"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744"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856" w:type="dxa"/>
            <w:noWrap w:val="0"/>
            <w:vAlign w:val="top"/>
          </w:tcPr>
          <w:p>
            <w:pPr>
              <w:pStyle w:val="239"/>
              <w:adjustRightInd w:val="0"/>
              <w:snapToGrid w:val="0"/>
              <w:spacing w:line="420" w:lineRule="exact"/>
              <w:ind w:firstLine="0" w:firstLineChars="0"/>
              <w:rPr>
                <w:rFonts w:hint="eastAsia" w:hAnsi="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pStyle w:val="239"/>
              <w:adjustRightInd w:val="0"/>
              <w:snapToGrid w:val="0"/>
              <w:spacing w:line="420" w:lineRule="exact"/>
              <w:ind w:firstLine="0" w:firstLineChars="0"/>
              <w:rPr>
                <w:rFonts w:hint="eastAsia" w:hAnsi="仿宋_GB2312" w:cs="仿宋_GB2312"/>
                <w:sz w:val="28"/>
              </w:rPr>
            </w:pPr>
            <w:r>
              <w:rPr>
                <w:rFonts w:hint="eastAsia" w:hAnsi="仿宋_GB2312" w:cs="仿宋_GB2312"/>
                <w:sz w:val="28"/>
              </w:rPr>
              <w:t>二</w:t>
            </w:r>
          </w:p>
        </w:tc>
        <w:tc>
          <w:tcPr>
            <w:tcW w:w="1466"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1088"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1125"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2083"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658"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546"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744"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856" w:type="dxa"/>
            <w:noWrap w:val="0"/>
            <w:vAlign w:val="top"/>
          </w:tcPr>
          <w:p>
            <w:pPr>
              <w:pStyle w:val="239"/>
              <w:adjustRightInd w:val="0"/>
              <w:snapToGrid w:val="0"/>
              <w:spacing w:line="420" w:lineRule="exact"/>
              <w:ind w:firstLine="0" w:firstLineChars="0"/>
              <w:rPr>
                <w:rFonts w:hint="eastAsia" w:hAnsi="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pStyle w:val="239"/>
              <w:adjustRightInd w:val="0"/>
              <w:snapToGrid w:val="0"/>
              <w:spacing w:line="420" w:lineRule="exact"/>
              <w:ind w:firstLine="0" w:firstLineChars="0"/>
              <w:rPr>
                <w:rFonts w:hint="eastAsia" w:hAnsi="仿宋_GB2312" w:cs="仿宋_GB2312"/>
                <w:sz w:val="28"/>
              </w:rPr>
            </w:pPr>
            <w:r>
              <w:rPr>
                <w:rFonts w:hint="eastAsia" w:hAnsi="仿宋_GB2312" w:cs="仿宋_GB2312"/>
                <w:sz w:val="28"/>
              </w:rPr>
              <w:t>…</w:t>
            </w:r>
          </w:p>
        </w:tc>
        <w:tc>
          <w:tcPr>
            <w:tcW w:w="1466"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1088"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1125"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2083"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658"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546"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744"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856" w:type="dxa"/>
            <w:noWrap w:val="0"/>
            <w:vAlign w:val="top"/>
          </w:tcPr>
          <w:p>
            <w:pPr>
              <w:pStyle w:val="239"/>
              <w:adjustRightInd w:val="0"/>
              <w:snapToGrid w:val="0"/>
              <w:spacing w:line="420" w:lineRule="exact"/>
              <w:ind w:firstLine="0" w:firstLineChars="0"/>
              <w:rPr>
                <w:rFonts w:hint="eastAsia" w:hAnsi="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pStyle w:val="239"/>
              <w:adjustRightInd w:val="0"/>
              <w:snapToGrid w:val="0"/>
              <w:spacing w:line="420" w:lineRule="exact"/>
              <w:ind w:firstLine="0" w:firstLineChars="0"/>
              <w:rPr>
                <w:rFonts w:hint="eastAsia" w:hAnsi="仿宋_GB2312" w:cs="仿宋_GB2312"/>
                <w:sz w:val="28"/>
              </w:rPr>
            </w:pPr>
            <w:r>
              <w:rPr>
                <w:rFonts w:hint="eastAsia" w:hAnsi="仿宋_GB2312" w:cs="仿宋_GB2312"/>
                <w:sz w:val="28"/>
              </w:rPr>
              <w:t>三</w:t>
            </w:r>
          </w:p>
        </w:tc>
        <w:tc>
          <w:tcPr>
            <w:tcW w:w="1466" w:type="dxa"/>
            <w:noWrap w:val="0"/>
            <w:vAlign w:val="top"/>
          </w:tcPr>
          <w:p>
            <w:pPr>
              <w:pStyle w:val="239"/>
              <w:adjustRightInd w:val="0"/>
              <w:snapToGrid w:val="0"/>
              <w:spacing w:line="420" w:lineRule="exact"/>
              <w:ind w:firstLine="0" w:firstLineChars="0"/>
              <w:rPr>
                <w:rFonts w:hint="eastAsia" w:hAnsi="仿宋_GB2312" w:cs="仿宋_GB2312"/>
                <w:sz w:val="28"/>
              </w:rPr>
            </w:pPr>
            <w:r>
              <w:rPr>
                <w:rFonts w:hint="eastAsia" w:hAnsi="仿宋_GB2312" w:cs="仿宋_GB2312"/>
                <w:sz w:val="28"/>
              </w:rPr>
              <w:t>附件</w:t>
            </w:r>
          </w:p>
        </w:tc>
        <w:tc>
          <w:tcPr>
            <w:tcW w:w="1088"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1125"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2083"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658"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546"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744" w:type="dxa"/>
            <w:noWrap w:val="0"/>
            <w:vAlign w:val="top"/>
          </w:tcPr>
          <w:p>
            <w:pPr>
              <w:pStyle w:val="239"/>
              <w:adjustRightInd w:val="0"/>
              <w:snapToGrid w:val="0"/>
              <w:spacing w:line="420" w:lineRule="exact"/>
              <w:ind w:firstLine="0" w:firstLineChars="0"/>
              <w:rPr>
                <w:rFonts w:hint="eastAsia" w:hAnsi="仿宋_GB2312" w:cs="仿宋_GB2312"/>
                <w:sz w:val="28"/>
              </w:rPr>
            </w:pPr>
          </w:p>
        </w:tc>
        <w:tc>
          <w:tcPr>
            <w:tcW w:w="856" w:type="dxa"/>
            <w:noWrap w:val="0"/>
            <w:vAlign w:val="top"/>
          </w:tcPr>
          <w:p>
            <w:pPr>
              <w:pStyle w:val="239"/>
              <w:adjustRightInd w:val="0"/>
              <w:snapToGrid w:val="0"/>
              <w:spacing w:line="420" w:lineRule="exact"/>
              <w:ind w:firstLine="0" w:firstLineChars="0"/>
              <w:rPr>
                <w:rFonts w:hint="eastAsia" w:hAnsi="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top"/>
          </w:tcPr>
          <w:p>
            <w:pPr>
              <w:pStyle w:val="239"/>
              <w:adjustRightInd w:val="0"/>
              <w:snapToGrid w:val="0"/>
              <w:spacing w:line="420" w:lineRule="exact"/>
              <w:ind w:firstLine="0" w:firstLineChars="0"/>
              <w:rPr>
                <w:rFonts w:hint="eastAsia" w:hAnsi="仿宋_GB2312" w:cs="仿宋_GB2312"/>
                <w:sz w:val="28"/>
              </w:rPr>
            </w:pPr>
            <w:r>
              <w:rPr>
                <w:rFonts w:hint="eastAsia" w:hAnsi="仿宋_GB2312" w:cs="仿宋_GB2312"/>
                <w:sz w:val="28"/>
              </w:rPr>
              <w:t>四</w:t>
            </w:r>
          </w:p>
        </w:tc>
        <w:tc>
          <w:tcPr>
            <w:tcW w:w="1466" w:type="dxa"/>
            <w:noWrap w:val="0"/>
            <w:vAlign w:val="top"/>
          </w:tcPr>
          <w:p>
            <w:pPr>
              <w:pStyle w:val="239"/>
              <w:adjustRightInd w:val="0"/>
              <w:snapToGrid w:val="0"/>
              <w:spacing w:line="420" w:lineRule="exact"/>
              <w:ind w:firstLine="0" w:firstLineChars="0"/>
              <w:rPr>
                <w:rFonts w:hint="eastAsia" w:hAnsi="仿宋_GB2312" w:cs="仿宋_GB2312"/>
                <w:sz w:val="28"/>
              </w:rPr>
            </w:pPr>
            <w:r>
              <w:rPr>
                <w:rFonts w:hint="eastAsia" w:hAnsi="仿宋_GB2312" w:cs="仿宋_GB2312"/>
                <w:sz w:val="28"/>
              </w:rPr>
              <w:t>安装调试</w:t>
            </w:r>
          </w:p>
        </w:tc>
        <w:tc>
          <w:tcPr>
            <w:tcW w:w="7100" w:type="dxa"/>
            <w:gridSpan w:val="7"/>
            <w:noWrap w:val="0"/>
            <w:vAlign w:val="top"/>
          </w:tcPr>
          <w:p>
            <w:pPr>
              <w:pStyle w:val="239"/>
              <w:adjustRightInd w:val="0"/>
              <w:snapToGrid w:val="0"/>
              <w:spacing w:line="420" w:lineRule="exact"/>
              <w:ind w:firstLine="0" w:firstLineChars="0"/>
              <w:rPr>
                <w:rFonts w:hint="eastAsia" w:hAnsi="仿宋_GB2312" w:cs="仿宋_GB2312"/>
                <w:sz w:val="28"/>
              </w:rPr>
            </w:pPr>
            <w:r>
              <w:rPr>
                <w:rFonts w:hint="eastAsia" w:hAnsi="仿宋_GB2312" w:cs="仿宋_GB2312"/>
                <w:sz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71" w:type="dxa"/>
            <w:noWrap w:val="0"/>
            <w:vAlign w:val="top"/>
          </w:tcPr>
          <w:p>
            <w:pPr>
              <w:pStyle w:val="239"/>
              <w:adjustRightInd w:val="0"/>
              <w:snapToGrid w:val="0"/>
              <w:spacing w:line="440" w:lineRule="exact"/>
              <w:ind w:firstLine="0" w:firstLineChars="0"/>
              <w:rPr>
                <w:rFonts w:hint="eastAsia" w:hAnsi="仿宋_GB2312" w:cs="仿宋_GB2312"/>
                <w:sz w:val="28"/>
              </w:rPr>
            </w:pPr>
            <w:r>
              <w:rPr>
                <w:rFonts w:hint="eastAsia" w:hAnsi="仿宋_GB2312" w:cs="仿宋_GB2312"/>
                <w:sz w:val="28"/>
              </w:rPr>
              <w:t>五</w:t>
            </w:r>
          </w:p>
        </w:tc>
        <w:tc>
          <w:tcPr>
            <w:tcW w:w="1466" w:type="dxa"/>
            <w:noWrap w:val="0"/>
            <w:vAlign w:val="top"/>
          </w:tcPr>
          <w:p>
            <w:pPr>
              <w:pStyle w:val="239"/>
              <w:adjustRightInd w:val="0"/>
              <w:snapToGrid w:val="0"/>
              <w:spacing w:line="440" w:lineRule="exact"/>
              <w:ind w:firstLine="0" w:firstLineChars="0"/>
              <w:rPr>
                <w:rFonts w:hint="eastAsia" w:hAnsi="仿宋_GB2312" w:cs="仿宋_GB2312"/>
                <w:sz w:val="28"/>
              </w:rPr>
            </w:pPr>
            <w:r>
              <w:rPr>
                <w:rFonts w:hint="eastAsia" w:hAnsi="仿宋_GB2312" w:cs="仿宋_GB2312"/>
                <w:sz w:val="28"/>
              </w:rPr>
              <w:t>总计</w:t>
            </w:r>
          </w:p>
        </w:tc>
        <w:tc>
          <w:tcPr>
            <w:tcW w:w="7100" w:type="dxa"/>
            <w:gridSpan w:val="7"/>
            <w:noWrap w:val="0"/>
            <w:vAlign w:val="top"/>
          </w:tcPr>
          <w:p>
            <w:pPr>
              <w:adjustRightInd w:val="0"/>
              <w:snapToGrid w:val="0"/>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p>
          <w:p>
            <w:pPr>
              <w:pStyle w:val="239"/>
              <w:adjustRightInd w:val="0"/>
              <w:snapToGrid w:val="0"/>
              <w:spacing w:line="440" w:lineRule="exact"/>
              <w:ind w:firstLine="0" w:firstLineChars="0"/>
              <w:rPr>
                <w:rFonts w:hint="eastAsia" w:hAnsi="仿宋_GB2312" w:cs="仿宋_GB2312"/>
                <w:sz w:val="28"/>
              </w:rPr>
            </w:pPr>
            <w:r>
              <w:rPr>
                <w:rFonts w:hint="eastAsia" w:hAnsi="仿宋_GB2312" w:cs="仿宋_GB2312"/>
                <w:sz w:val="28"/>
              </w:rPr>
              <w:t>大写：</w:t>
            </w:r>
            <w:r>
              <w:rPr>
                <w:rFonts w:hint="eastAsia" w:hAnsi="仿宋_GB2312" w:cs="仿宋_GB2312"/>
                <w:sz w:val="28"/>
                <w:u w:val="single"/>
              </w:rPr>
              <w:t xml:space="preserve">                               </w:t>
            </w:r>
            <w:r>
              <w:rPr>
                <w:rFonts w:hint="eastAsia" w:hAnsi="仿宋_GB2312" w:cs="仿宋_GB2312"/>
                <w:sz w:val="28"/>
              </w:rPr>
              <w:t>元</w:t>
            </w:r>
          </w:p>
        </w:tc>
      </w:tr>
    </w:tbl>
    <w:p>
      <w:pPr>
        <w:snapToGri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注：1、报价应包括运输、培训、安装、调试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售后服务</w:t>
      </w:r>
      <w:r>
        <w:rPr>
          <w:rFonts w:hint="eastAsia" w:ascii="仿宋_GB2312" w:hAnsi="仿宋_GB2312" w:eastAsia="仿宋_GB2312" w:cs="仿宋_GB2312"/>
          <w:sz w:val="28"/>
          <w:szCs w:val="28"/>
          <w:lang w:eastAsia="zh-CN"/>
        </w:rPr>
        <w:t>和税费</w:t>
      </w:r>
      <w:r>
        <w:rPr>
          <w:rFonts w:hint="eastAsia" w:ascii="仿宋_GB2312" w:hAnsi="仿宋_GB2312" w:eastAsia="仿宋_GB2312" w:cs="仿宋_GB2312"/>
          <w:sz w:val="28"/>
          <w:szCs w:val="28"/>
        </w:rPr>
        <w:t>等所有费用。</w:t>
      </w:r>
    </w:p>
    <w:p>
      <w:pPr>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2、按采购需求逐项列出所需的各种费用。</w:t>
      </w:r>
    </w:p>
    <w:p>
      <w:pPr>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、以上表格中各项可进一步细分，栏数不够可自加。</w:t>
      </w:r>
    </w:p>
    <w:p>
      <w:pPr>
        <w:snapToGrid w:val="0"/>
        <w:spacing w:line="480" w:lineRule="exact"/>
        <w:rPr>
          <w:rFonts w:hint="eastAsia" w:ascii="仿宋_GB2312" w:hAnsi="仿宋_GB2312" w:eastAsia="仿宋_GB2312" w:cs="仿宋_GB2312"/>
          <w:sz w:val="28"/>
          <w:szCs w:val="28"/>
        </w:rPr>
      </w:pPr>
    </w:p>
    <w:p>
      <w:pPr>
        <w:snapToGrid w:val="0"/>
        <w:spacing w:line="480" w:lineRule="exact"/>
        <w:rPr>
          <w:rFonts w:hint="eastAsia" w:ascii="仿宋_GB2312" w:hAnsi="仿宋_GB2312" w:eastAsia="仿宋_GB2312" w:cs="仿宋_GB2312"/>
          <w:sz w:val="28"/>
          <w:szCs w:val="28"/>
        </w:rPr>
      </w:pPr>
    </w:p>
    <w:p>
      <w:pPr>
        <w:snapToGri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投标人（盖章）：</w:t>
      </w:r>
    </w:p>
    <w:p>
      <w:pPr>
        <w:snapToGri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法定代表人或其授权代表人（签字）：                                   </w:t>
      </w:r>
    </w:p>
    <w:p>
      <w:pPr>
        <w:snapToGrid w:val="0"/>
        <w:spacing w:line="5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日期： </w:t>
      </w:r>
    </w:p>
    <w:p>
      <w:pPr>
        <w:spacing w:line="500" w:lineRule="exact"/>
        <w:rPr>
          <w:rFonts w:hint="eastAsia" w:ascii="仿宋_GB2312" w:hAnsi="仿宋_GB2312" w:eastAsia="仿宋_GB2312" w:cs="仿宋_GB2312"/>
          <w:sz w:val="28"/>
          <w:szCs w:val="28"/>
        </w:rPr>
        <w:sectPr>
          <w:pgSz w:w="11906" w:h="16838"/>
          <w:pgMar w:top="1389" w:right="1247" w:bottom="1389" w:left="1247" w:header="851" w:footer="992" w:gutter="284"/>
          <w:pgNumType w:fmt="decimal"/>
          <w:cols w:space="720" w:num="1"/>
          <w:docGrid w:linePitch="312" w:charSpace="0"/>
        </w:sectPr>
      </w:pPr>
    </w:p>
    <w:p>
      <w:pPr>
        <w:spacing w:line="500" w:lineRule="exact"/>
        <w:ind w:firstLine="3220"/>
        <w:rPr>
          <w:rFonts w:ascii="仿宋_GB2312" w:eastAsia="仿宋_GB2312"/>
          <w:sz w:val="28"/>
          <w:szCs w:val="28"/>
        </w:rPr>
      </w:pPr>
      <w:r>
        <w:rPr>
          <w:rFonts w:hint="eastAsia" w:ascii="仿宋_GB2312" w:eastAsia="仿宋_GB2312"/>
          <w:sz w:val="28"/>
          <w:szCs w:val="28"/>
        </w:rPr>
        <w:t>2 开标一览表</w:t>
      </w:r>
    </w:p>
    <w:p>
      <w:pPr>
        <w:snapToGrid w:val="0"/>
        <w:spacing w:line="5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p>
      <w:pPr>
        <w:snapToGrid w:val="0"/>
        <w:spacing w:line="5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项目编号：                                        金额单位：元</w:t>
      </w:r>
    </w:p>
    <w:tbl>
      <w:tblPr>
        <w:tblStyle w:val="6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5"/>
        <w:gridCol w:w="2355"/>
        <w:gridCol w:w="59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3" w:hRule="atLeast"/>
          <w:jc w:val="center"/>
        </w:trPr>
        <w:tc>
          <w:tcPr>
            <w:tcW w:w="1005" w:type="dxa"/>
            <w:tcBorders>
              <w:bottom w:val="single" w:color="auto" w:sz="4" w:space="0"/>
              <w:right w:val="single" w:color="auto" w:sz="4" w:space="0"/>
            </w:tcBorders>
            <w:noWrap w:val="0"/>
            <w:vAlign w:val="center"/>
          </w:tcPr>
          <w:p>
            <w:pPr>
              <w:pStyle w:val="33"/>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2355" w:type="dxa"/>
            <w:tcBorders>
              <w:left w:val="single" w:color="auto" w:sz="4" w:space="0"/>
              <w:bottom w:val="single" w:color="auto" w:sz="4" w:space="0"/>
              <w:right w:val="single" w:color="auto" w:sz="4" w:space="0"/>
            </w:tcBorders>
            <w:noWrap w:val="0"/>
            <w:vAlign w:val="center"/>
          </w:tcPr>
          <w:p>
            <w:pPr>
              <w:pStyle w:val="33"/>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名称</w:t>
            </w:r>
          </w:p>
        </w:tc>
        <w:tc>
          <w:tcPr>
            <w:tcW w:w="5977" w:type="dxa"/>
            <w:tcBorders>
              <w:left w:val="single" w:color="auto" w:sz="4" w:space="0"/>
              <w:bottom w:val="single" w:color="auto" w:sz="4" w:space="0"/>
            </w:tcBorders>
            <w:noWrap w:val="0"/>
            <w:vAlign w:val="center"/>
          </w:tcPr>
          <w:p>
            <w:pPr>
              <w:pStyle w:val="33"/>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7" w:hRule="atLeast"/>
          <w:jc w:val="center"/>
        </w:trPr>
        <w:tc>
          <w:tcPr>
            <w:tcW w:w="1005" w:type="dxa"/>
            <w:tcBorders>
              <w:top w:val="single" w:color="auto" w:sz="4" w:space="0"/>
              <w:bottom w:val="single" w:color="auto" w:sz="4" w:space="0"/>
              <w:right w:val="single" w:color="auto" w:sz="4" w:space="0"/>
            </w:tcBorders>
            <w:noWrap w:val="0"/>
            <w:vAlign w:val="center"/>
          </w:tcPr>
          <w:p>
            <w:pPr>
              <w:pStyle w:val="33"/>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一</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pStyle w:val="33"/>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投标总价</w:t>
            </w:r>
          </w:p>
        </w:tc>
        <w:tc>
          <w:tcPr>
            <w:tcW w:w="5977" w:type="dxa"/>
            <w:tcBorders>
              <w:top w:val="single" w:color="auto" w:sz="4" w:space="0"/>
              <w:left w:val="single" w:color="auto" w:sz="4" w:space="0"/>
              <w:bottom w:val="single" w:color="auto" w:sz="4" w:space="0"/>
            </w:tcBorders>
            <w:noWrap w:val="0"/>
            <w:vAlign w:val="center"/>
          </w:tcPr>
          <w:p>
            <w:pPr>
              <w:pStyle w:val="33"/>
              <w:jc w:val="left"/>
              <w:rPr>
                <w:rFonts w:hint="eastAsia" w:ascii="仿宋" w:hAnsi="仿宋" w:eastAsia="仿宋" w:cs="仿宋"/>
                <w:color w:val="000000"/>
                <w:sz w:val="28"/>
                <w:szCs w:val="28"/>
                <w:highlight w:val="none"/>
              </w:rPr>
            </w:pPr>
            <w:r>
              <w:rPr>
                <w:rFonts w:hint="eastAsia" w:ascii="仿宋_GB2312" w:hAnsi="仿宋_GB2312" w:eastAsia="仿宋_GB2312" w:cs="仿宋_GB2312"/>
                <w:kern w:val="2"/>
                <w:sz w:val="28"/>
                <w:szCs w:val="28"/>
                <w:lang w:val="en-US" w:eastAsia="zh-CN" w:bidi="ar-SA"/>
              </w:rPr>
              <w:t>大写（人民币）：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7" w:hRule="atLeast"/>
          <w:jc w:val="center"/>
        </w:trPr>
        <w:tc>
          <w:tcPr>
            <w:tcW w:w="1005" w:type="dxa"/>
            <w:tcBorders>
              <w:top w:val="single" w:color="auto" w:sz="4" w:space="0"/>
              <w:bottom w:val="single" w:color="auto" w:sz="4" w:space="0"/>
              <w:right w:val="single" w:color="auto" w:sz="4" w:space="0"/>
            </w:tcBorders>
            <w:noWrap w:val="0"/>
            <w:vAlign w:val="center"/>
          </w:tcPr>
          <w:p>
            <w:pPr>
              <w:pStyle w:val="33"/>
              <w:jc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二</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pStyle w:val="33"/>
              <w:jc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合同履行期限</w:t>
            </w:r>
          </w:p>
        </w:tc>
        <w:tc>
          <w:tcPr>
            <w:tcW w:w="5977" w:type="dxa"/>
            <w:tcBorders>
              <w:top w:val="single" w:color="auto" w:sz="4" w:space="0"/>
              <w:left w:val="single" w:color="auto" w:sz="4" w:space="0"/>
              <w:bottom w:val="single" w:color="auto" w:sz="4" w:space="0"/>
            </w:tcBorders>
            <w:noWrap w:val="0"/>
            <w:vAlign w:val="center"/>
          </w:tcPr>
          <w:p>
            <w:pPr>
              <w:pStyle w:val="33"/>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7" w:hRule="atLeast"/>
          <w:jc w:val="center"/>
        </w:trPr>
        <w:tc>
          <w:tcPr>
            <w:tcW w:w="1005" w:type="dxa"/>
            <w:tcBorders>
              <w:top w:val="single" w:color="auto" w:sz="4" w:space="0"/>
              <w:bottom w:val="single" w:color="auto" w:sz="4" w:space="0"/>
              <w:right w:val="single" w:color="auto" w:sz="4" w:space="0"/>
            </w:tcBorders>
            <w:noWrap w:val="0"/>
            <w:vAlign w:val="center"/>
          </w:tcPr>
          <w:p>
            <w:pPr>
              <w:pStyle w:val="33"/>
              <w:jc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三</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pStyle w:val="33"/>
              <w:jc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项目负责人</w:t>
            </w:r>
          </w:p>
        </w:tc>
        <w:tc>
          <w:tcPr>
            <w:tcW w:w="5977" w:type="dxa"/>
            <w:tcBorders>
              <w:top w:val="single" w:color="auto" w:sz="4" w:space="0"/>
              <w:left w:val="single" w:color="auto" w:sz="4" w:space="0"/>
              <w:bottom w:val="single" w:color="auto" w:sz="4" w:space="0"/>
            </w:tcBorders>
            <w:noWrap w:val="0"/>
            <w:vAlign w:val="center"/>
          </w:tcPr>
          <w:p>
            <w:pPr>
              <w:pStyle w:val="33"/>
              <w:rPr>
                <w:rFonts w:hint="eastAsia" w:ascii="仿宋" w:hAnsi="仿宋" w:eastAsia="仿宋" w:cs="仿宋"/>
                <w:color w:val="000000"/>
                <w:sz w:val="28"/>
                <w:szCs w:val="28"/>
                <w:highlight w:val="none"/>
              </w:rPr>
            </w:pPr>
          </w:p>
        </w:tc>
      </w:tr>
    </w:tbl>
    <w:p>
      <w:pPr>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注：1.</w:t>
      </w:r>
      <w:r>
        <w:rPr>
          <w:rFonts w:hint="eastAsia" w:ascii="仿宋" w:hAnsi="仿宋" w:eastAsia="仿宋" w:cs="仿宋"/>
          <w:sz w:val="24"/>
          <w:szCs w:val="24"/>
        </w:rPr>
        <w:t>开标一览表中报价为符合采购文件要求的项目投标价</w:t>
      </w:r>
      <w:r>
        <w:rPr>
          <w:rStyle w:val="202"/>
          <w:rFonts w:hint="eastAsia" w:ascii="仿宋" w:hAnsi="仿宋" w:eastAsia="仿宋" w:cs="仿宋"/>
          <w:sz w:val="24"/>
          <w:szCs w:val="24"/>
        </w:rPr>
        <w:t>含基本</w:t>
      </w:r>
      <w:r>
        <w:rPr>
          <w:rStyle w:val="202"/>
          <w:rFonts w:hint="eastAsia" w:ascii="仿宋" w:hAnsi="仿宋" w:eastAsia="仿宋" w:cs="仿宋"/>
          <w:sz w:val="24"/>
          <w:szCs w:val="24"/>
          <w:lang w:eastAsia="zh-CN"/>
        </w:rPr>
        <w:t>设备费</w:t>
      </w:r>
      <w:r>
        <w:rPr>
          <w:rStyle w:val="202"/>
          <w:rFonts w:hint="eastAsia" w:ascii="仿宋" w:hAnsi="仿宋" w:eastAsia="仿宋" w:cs="仿宋"/>
          <w:sz w:val="24"/>
          <w:szCs w:val="24"/>
        </w:rPr>
        <w:t>、</w:t>
      </w:r>
      <w:r>
        <w:rPr>
          <w:rStyle w:val="202"/>
          <w:rFonts w:hint="eastAsia" w:ascii="仿宋" w:hAnsi="仿宋" w:eastAsia="仿宋" w:cs="仿宋"/>
          <w:sz w:val="24"/>
          <w:szCs w:val="24"/>
          <w:lang w:eastAsia="zh-CN"/>
        </w:rPr>
        <w:t>运输费</w:t>
      </w:r>
      <w:r>
        <w:rPr>
          <w:rStyle w:val="202"/>
          <w:rFonts w:hint="eastAsia" w:ascii="仿宋" w:hAnsi="仿宋" w:eastAsia="仿宋" w:cs="仿宋"/>
          <w:sz w:val="24"/>
          <w:szCs w:val="24"/>
        </w:rPr>
        <w:t>、</w:t>
      </w:r>
      <w:r>
        <w:rPr>
          <w:rStyle w:val="202"/>
          <w:rFonts w:hint="eastAsia" w:ascii="仿宋" w:hAnsi="仿宋" w:eastAsia="仿宋" w:cs="仿宋"/>
          <w:sz w:val="24"/>
          <w:szCs w:val="24"/>
          <w:lang w:eastAsia="zh-CN"/>
        </w:rPr>
        <w:t>安装调试费、</w:t>
      </w:r>
      <w:r>
        <w:rPr>
          <w:rFonts w:hint="eastAsia" w:ascii="仿宋" w:hAnsi="仿宋" w:eastAsia="仿宋" w:cs="仿宋"/>
          <w:sz w:val="24"/>
          <w:szCs w:val="24"/>
        </w:rPr>
        <w:t>验收、</w:t>
      </w:r>
      <w:r>
        <w:rPr>
          <w:rFonts w:hint="eastAsia" w:ascii="仿宋" w:hAnsi="仿宋" w:eastAsia="仿宋" w:cs="仿宋"/>
          <w:color w:val="auto"/>
          <w:sz w:val="24"/>
          <w:szCs w:val="24"/>
        </w:rPr>
        <w:t>各种保险、管理费用、税费、利润、完成合同所需的一切本身和不可或缺的所有工作开支、政策性文件规定即合同包含的所有风险、责任等各项</w:t>
      </w:r>
      <w:r>
        <w:rPr>
          <w:rFonts w:hint="eastAsia" w:ascii="仿宋" w:hAnsi="仿宋" w:eastAsia="仿宋" w:cs="仿宋"/>
          <w:sz w:val="24"/>
          <w:szCs w:val="24"/>
        </w:rPr>
        <w:t>全部费用并承担一切风险责任。在合同服务期间内不得违反国家相关政策规定。</w:t>
      </w:r>
    </w:p>
    <w:p>
      <w:pPr>
        <w:snapToGrid w:val="0"/>
        <w:spacing w:line="480" w:lineRule="exact"/>
        <w:ind w:firstLine="720" w:firstLineChars="300"/>
        <w:rPr>
          <w:rFonts w:hint="eastAsia" w:ascii="仿宋_GB2312" w:hAnsi="仿宋_GB2312" w:eastAsia="仿宋_GB2312" w:cs="仿宋_GB2312"/>
          <w:sz w:val="28"/>
          <w:szCs w:val="28"/>
        </w:rPr>
      </w:pPr>
      <w:r>
        <w:rPr>
          <w:rFonts w:hint="eastAsia" w:ascii="仿宋" w:hAnsi="仿宋" w:eastAsia="仿宋" w:cs="仿宋"/>
          <w:sz w:val="24"/>
          <w:szCs w:val="24"/>
          <w:lang w:val="en-US" w:eastAsia="zh-CN"/>
        </w:rPr>
        <w:t>2.</w:t>
      </w:r>
      <w:r>
        <w:rPr>
          <w:rFonts w:hint="eastAsia" w:ascii="仿宋" w:hAnsi="仿宋" w:eastAsia="仿宋" w:cs="仿宋"/>
          <w:sz w:val="24"/>
          <w:szCs w:val="24"/>
        </w:rPr>
        <w:t>此报价一览表中投标总价应与“报价明细表”中“投标总价”相一致</w:t>
      </w:r>
      <w:r>
        <w:rPr>
          <w:rFonts w:hint="eastAsia" w:ascii="仿宋_GB2312" w:eastAsia="仿宋_GB2312"/>
          <w:sz w:val="28"/>
          <w:szCs w:val="28"/>
        </w:rPr>
        <w:t>。</w:t>
      </w:r>
    </w:p>
    <w:p>
      <w:pPr>
        <w:snapToGrid w:val="0"/>
        <w:spacing w:line="540" w:lineRule="exact"/>
        <w:rPr>
          <w:rFonts w:hint="eastAsia" w:ascii="仿宋_GB2312" w:hAnsi="仿宋_GB2312" w:eastAsia="仿宋_GB2312" w:cs="仿宋_GB2312"/>
          <w:sz w:val="28"/>
          <w:szCs w:val="28"/>
        </w:rPr>
      </w:pPr>
    </w:p>
    <w:p>
      <w:pPr>
        <w:snapToGrid w:val="0"/>
        <w:spacing w:line="5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投标人（盖章）：</w:t>
      </w:r>
    </w:p>
    <w:p>
      <w:pPr>
        <w:snapToGrid w:val="0"/>
        <w:spacing w:line="5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法定代表人或其授权代表人（签字）：</w:t>
      </w:r>
    </w:p>
    <w:p>
      <w:pPr>
        <w:snapToGrid w:val="0"/>
        <w:spacing w:line="5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p>
    <w:p>
      <w:pPr>
        <w:pStyle w:val="330"/>
        <w:jc w:val="center"/>
        <w:rPr>
          <w:rFonts w:ascii="仿宋_GB2312" w:hAnsi="宋体" w:eastAsia="仿宋_GB2312"/>
          <w:b/>
          <w:sz w:val="28"/>
          <w:szCs w:val="28"/>
          <w:lang w:val="en-GB"/>
        </w:rPr>
      </w:pPr>
    </w:p>
    <w:p>
      <w:pPr>
        <w:pStyle w:val="330"/>
        <w:jc w:val="center"/>
        <w:rPr>
          <w:rFonts w:ascii="仿宋_GB2312" w:hAnsi="宋体" w:eastAsia="仿宋_GB2312"/>
          <w:b/>
          <w:sz w:val="28"/>
          <w:szCs w:val="28"/>
          <w:lang w:val="en-GB"/>
        </w:rPr>
      </w:pPr>
    </w:p>
    <w:p>
      <w:pPr>
        <w:pStyle w:val="330"/>
        <w:jc w:val="center"/>
        <w:rPr>
          <w:rFonts w:ascii="仿宋_GB2312" w:hAnsi="宋体" w:eastAsia="仿宋_GB2312"/>
          <w:b/>
          <w:sz w:val="28"/>
          <w:szCs w:val="28"/>
          <w:lang w:val="en-GB"/>
        </w:rPr>
      </w:pPr>
    </w:p>
    <w:p>
      <w:pPr>
        <w:pStyle w:val="330"/>
        <w:jc w:val="center"/>
        <w:rPr>
          <w:rFonts w:ascii="仿宋_GB2312" w:hAnsi="宋体" w:eastAsia="仿宋_GB2312"/>
          <w:b/>
          <w:sz w:val="28"/>
          <w:szCs w:val="28"/>
          <w:lang w:val="en-GB"/>
        </w:rPr>
      </w:pPr>
    </w:p>
    <w:p>
      <w:pPr>
        <w:pStyle w:val="330"/>
        <w:jc w:val="center"/>
        <w:rPr>
          <w:rFonts w:ascii="仿宋_GB2312" w:hAnsi="宋体" w:eastAsia="仿宋_GB2312"/>
          <w:b/>
          <w:sz w:val="28"/>
          <w:szCs w:val="28"/>
          <w:lang w:val="en-GB"/>
        </w:rPr>
      </w:pPr>
    </w:p>
    <w:p>
      <w:pPr>
        <w:pStyle w:val="330"/>
        <w:jc w:val="center"/>
        <w:rPr>
          <w:rFonts w:ascii="仿宋_GB2312" w:hAnsi="宋体" w:eastAsia="仿宋_GB2312"/>
          <w:b/>
          <w:sz w:val="28"/>
          <w:szCs w:val="28"/>
          <w:lang w:val="en-GB"/>
        </w:rPr>
      </w:pPr>
    </w:p>
    <w:p>
      <w:pPr>
        <w:pStyle w:val="330"/>
        <w:jc w:val="center"/>
        <w:rPr>
          <w:rFonts w:ascii="仿宋_GB2312" w:hAnsi="宋体" w:eastAsia="仿宋_GB2312"/>
          <w:b/>
          <w:sz w:val="28"/>
          <w:szCs w:val="28"/>
          <w:lang w:val="en-GB"/>
        </w:rPr>
      </w:pPr>
    </w:p>
    <w:p>
      <w:pPr>
        <w:pStyle w:val="330"/>
        <w:jc w:val="center"/>
        <w:rPr>
          <w:rFonts w:ascii="仿宋_GB2312" w:hAnsi="宋体" w:eastAsia="仿宋_GB2312"/>
          <w:b/>
          <w:sz w:val="28"/>
          <w:szCs w:val="28"/>
          <w:lang w:val="en-GB"/>
        </w:rPr>
      </w:pPr>
    </w:p>
    <w:p>
      <w:pPr>
        <w:spacing w:afterLines="100" w:line="600" w:lineRule="exact"/>
        <w:jc w:val="center"/>
        <w:rPr>
          <w:rFonts w:ascii="仿宋_GB2312" w:eastAsia="仿宋_GB2312"/>
          <w:sz w:val="28"/>
          <w:szCs w:val="28"/>
        </w:rPr>
      </w:pPr>
      <w:bookmarkStart w:id="135" w:name="_Toc350256317"/>
      <w:bookmarkStart w:id="136" w:name="_Toc316887628"/>
      <w:bookmarkStart w:id="137" w:name="_Toc476644720"/>
      <w:bookmarkStart w:id="138" w:name="_Toc354401539"/>
      <w:bookmarkStart w:id="139" w:name="_Toc322352986"/>
      <w:r>
        <w:rPr>
          <w:rFonts w:hint="eastAsia" w:ascii="仿宋_GB2312" w:eastAsia="仿宋_GB2312"/>
          <w:sz w:val="28"/>
          <w:szCs w:val="28"/>
          <w:lang w:val="en-US" w:eastAsia="zh-CN"/>
        </w:rPr>
        <w:t>3</w:t>
      </w:r>
      <w:r>
        <w:rPr>
          <w:rFonts w:hint="eastAsia" w:ascii="仿宋_GB2312" w:eastAsia="仿宋_GB2312"/>
          <w:sz w:val="28"/>
          <w:szCs w:val="28"/>
        </w:rPr>
        <w:t>、中小企业声明函</w:t>
      </w:r>
    </w:p>
    <w:p>
      <w:pPr>
        <w:jc w:val="center"/>
        <w:rPr>
          <w:color w:val="FF0000"/>
        </w:rPr>
      </w:pPr>
    </w:p>
    <w:p>
      <w:pPr>
        <w:spacing w:line="500" w:lineRule="exact"/>
        <w:ind w:firstLine="560" w:firstLineChars="200"/>
        <w:rPr>
          <w:rFonts w:ascii="仿宋_GB2312" w:eastAsia="仿宋_GB2312"/>
          <w:sz w:val="28"/>
          <w:szCs w:val="28"/>
        </w:rPr>
      </w:pPr>
      <w:r>
        <w:rPr>
          <w:rFonts w:hint="eastAsia" w:ascii="仿宋_GB2312" w:eastAsia="仿宋_GB2312"/>
          <w:sz w:val="28"/>
          <w:szCs w:val="28"/>
        </w:rPr>
        <w:t>本公司郑重声明，根据《政府采购促进中小企业发展管理办法》（财库</w:t>
      </w:r>
      <w:r>
        <w:rPr>
          <w:rFonts w:hint="eastAsia" w:ascii="仿宋_GB2312"/>
          <w:sz w:val="28"/>
          <w:szCs w:val="28"/>
        </w:rPr>
        <w:t>﹝</w:t>
      </w:r>
      <w:r>
        <w:rPr>
          <w:rFonts w:hint="eastAsia" w:ascii="仿宋_GB2312" w:eastAsia="仿宋_GB2312"/>
          <w:sz w:val="28"/>
          <w:szCs w:val="28"/>
        </w:rPr>
        <w:t>2020</w:t>
      </w:r>
      <w:r>
        <w:rPr>
          <w:rFonts w:hint="eastAsia" w:ascii="仿宋_GB2312"/>
          <w:sz w:val="28"/>
          <w:szCs w:val="28"/>
        </w:rPr>
        <w:t>﹞</w:t>
      </w:r>
      <w:r>
        <w:rPr>
          <w:rFonts w:hint="eastAsia" w:ascii="仿宋_GB2312" w:eastAsia="仿宋_GB2312"/>
          <w:sz w:val="28"/>
          <w:szCs w:val="28"/>
        </w:rPr>
        <w:t>46 号）的规定，本公司参加</w:t>
      </w:r>
      <w:r>
        <w:rPr>
          <w:rFonts w:hint="eastAsia" w:ascii="仿宋_GB2312" w:eastAsia="仿宋_GB2312"/>
          <w:sz w:val="28"/>
          <w:szCs w:val="28"/>
          <w:u w:val="single"/>
        </w:rPr>
        <w:t>（</w:t>
      </w:r>
      <w:r>
        <w:rPr>
          <w:rFonts w:hint="eastAsia" w:ascii="仿宋_GB2312" w:eastAsia="仿宋_GB2312"/>
          <w:sz w:val="28"/>
          <w:szCs w:val="28"/>
          <w:u w:val="single"/>
          <w:lang w:val="en-US" w:eastAsia="zh-CN"/>
        </w:rPr>
        <w:t>采购</w:t>
      </w:r>
      <w:r>
        <w:rPr>
          <w:rFonts w:hint="eastAsia" w:ascii="仿宋_GB2312" w:eastAsia="仿宋_GB2312"/>
          <w:sz w:val="28"/>
          <w:szCs w:val="28"/>
          <w:u w:val="single"/>
        </w:rPr>
        <w:t>单位名称）</w:t>
      </w:r>
      <w:r>
        <w:rPr>
          <w:rFonts w:hint="eastAsia" w:ascii="仿宋_GB2312" w:eastAsia="仿宋_GB2312"/>
          <w:sz w:val="28"/>
          <w:szCs w:val="28"/>
        </w:rPr>
        <w:t>的</w:t>
      </w:r>
      <w:r>
        <w:rPr>
          <w:rFonts w:hint="eastAsia" w:ascii="仿宋_GB2312" w:eastAsia="仿宋_GB2312"/>
          <w:sz w:val="28"/>
          <w:szCs w:val="28"/>
          <w:u w:val="single"/>
        </w:rPr>
        <w:t>（项目名称）</w:t>
      </w:r>
      <w:r>
        <w:rPr>
          <w:rFonts w:hint="eastAsia" w:ascii="仿宋_GB2312" w:eastAsia="仿宋_GB2312"/>
          <w:sz w:val="28"/>
          <w:szCs w:val="28"/>
        </w:rPr>
        <w:t>采购活动，提供的货物全部由符合政策要求的中小企业制造。相关企业的具体情况如下：</w:t>
      </w:r>
    </w:p>
    <w:p>
      <w:pPr>
        <w:numPr>
          <w:ilvl w:val="0"/>
          <w:numId w:val="16"/>
        </w:numPr>
        <w:spacing w:line="500" w:lineRule="exact"/>
        <w:ind w:firstLine="560" w:firstLineChars="200"/>
        <w:rPr>
          <w:rFonts w:hint="eastAsia" w:ascii="仿宋_GB2312" w:eastAsia="仿宋_GB2312"/>
          <w:sz w:val="28"/>
          <w:szCs w:val="28"/>
        </w:rPr>
      </w:pPr>
      <w:r>
        <w:rPr>
          <w:rFonts w:hint="eastAsia" w:ascii="仿宋_GB2312" w:eastAsia="仿宋_GB2312" w:cs="Times New Roman"/>
          <w:color w:val="FF0000"/>
          <w:sz w:val="28"/>
          <w:szCs w:val="28"/>
          <w:u w:val="single"/>
          <w:lang w:val="en-US" w:eastAsia="zh-CN"/>
        </w:rPr>
        <w:t>产品</w:t>
      </w:r>
      <w:r>
        <w:rPr>
          <w:rFonts w:hint="eastAsia" w:ascii="仿宋_GB2312" w:hAnsi="Times New Roman" w:eastAsia="仿宋_GB2312" w:cs="Times New Roman"/>
          <w:color w:val="FF0000"/>
          <w:sz w:val="28"/>
          <w:szCs w:val="28"/>
          <w:u w:val="single"/>
          <w:lang w:val="en-US" w:eastAsia="zh-CN"/>
        </w:rPr>
        <w:t>名称</w:t>
      </w:r>
      <w:r>
        <w:rPr>
          <w:rFonts w:hint="eastAsia" w:ascii="仿宋_GB2312" w:eastAsia="仿宋_GB2312"/>
          <w:sz w:val="28"/>
          <w:szCs w:val="28"/>
          <w:u w:val="single"/>
        </w:rPr>
        <w:t xml:space="preserve"> </w:t>
      </w:r>
      <w:r>
        <w:rPr>
          <w:rFonts w:hint="eastAsia" w:ascii="仿宋_GB2312" w:eastAsia="仿宋_GB2312"/>
          <w:sz w:val="28"/>
          <w:szCs w:val="28"/>
        </w:rPr>
        <w:t>，属于</w:t>
      </w:r>
      <w:r>
        <w:rPr>
          <w:rFonts w:hint="eastAsia" w:ascii="仿宋_GB2312" w:hAnsi="Times New Roman" w:eastAsia="仿宋_GB2312" w:cs="Times New Roman"/>
          <w:color w:val="FF0000"/>
          <w:sz w:val="28"/>
          <w:szCs w:val="28"/>
          <w:u w:val="single"/>
          <w:lang w:val="en-US" w:eastAsia="zh-CN"/>
        </w:rPr>
        <w:t>“制造业</w:t>
      </w:r>
      <w:r>
        <w:rPr>
          <w:rFonts w:hint="eastAsia" w:ascii="仿宋_GB2312" w:eastAsia="仿宋_GB2312" w:cs="Times New Roman"/>
          <w:color w:val="FF0000"/>
          <w:sz w:val="28"/>
          <w:szCs w:val="28"/>
          <w:u w:val="single"/>
          <w:lang w:val="en-US" w:eastAsia="zh-CN"/>
        </w:rPr>
        <w:t>”</w:t>
      </w:r>
      <w:r>
        <w:rPr>
          <w:rFonts w:hint="eastAsia" w:ascii="仿宋_GB2312" w:hAnsi="Times New Roman" w:eastAsia="仿宋_GB2312" w:cs="Times New Roman"/>
          <w:color w:val="FF0000"/>
          <w:sz w:val="28"/>
          <w:szCs w:val="28"/>
          <w:u w:val="single"/>
          <w:lang w:val="en-US" w:eastAsia="zh-CN"/>
        </w:rPr>
        <w:t>或</w:t>
      </w:r>
      <w:r>
        <w:rPr>
          <w:rFonts w:hint="eastAsia" w:ascii="仿宋_GB2312" w:eastAsia="仿宋_GB2312" w:cs="Times New Roman"/>
          <w:color w:val="FF0000"/>
          <w:sz w:val="28"/>
          <w:szCs w:val="28"/>
          <w:u w:val="single"/>
          <w:lang w:val="en-US" w:eastAsia="zh-CN"/>
        </w:rPr>
        <w:t>“</w:t>
      </w:r>
      <w:r>
        <w:rPr>
          <w:rFonts w:hint="eastAsia" w:ascii="仿宋_GB2312" w:hAnsi="Times New Roman" w:eastAsia="仿宋_GB2312" w:cs="Times New Roman"/>
          <w:color w:val="FF0000"/>
          <w:sz w:val="28"/>
          <w:szCs w:val="28"/>
          <w:u w:val="single"/>
          <w:lang w:val="en-US" w:eastAsia="zh-CN"/>
        </w:rPr>
        <w:t>软件和信息技术服务业</w:t>
      </w:r>
      <w:r>
        <w:rPr>
          <w:rFonts w:hint="eastAsia" w:ascii="仿宋_GB2312" w:eastAsia="仿宋_GB2312" w:cs="Times New Roman"/>
          <w:color w:val="FF0000"/>
          <w:sz w:val="28"/>
          <w:szCs w:val="28"/>
          <w:u w:val="single"/>
          <w:lang w:val="en-US" w:eastAsia="zh-CN"/>
        </w:rPr>
        <w:t>”（只能写一个）</w:t>
      </w:r>
      <w:r>
        <w:rPr>
          <w:rFonts w:hint="eastAsia" w:ascii="仿宋_GB2312" w:eastAsia="仿宋_GB2312"/>
          <w:sz w:val="28"/>
          <w:szCs w:val="28"/>
        </w:rPr>
        <w:t>行业；制造商为</w:t>
      </w:r>
      <w:r>
        <w:rPr>
          <w:rFonts w:hint="eastAsia" w:ascii="仿宋_GB2312" w:eastAsia="仿宋_GB2312"/>
          <w:sz w:val="28"/>
          <w:szCs w:val="28"/>
          <w:u w:val="single"/>
        </w:rPr>
        <w:t xml:space="preserve">（企业名称） </w:t>
      </w:r>
      <w:r>
        <w:rPr>
          <w:rFonts w:hint="eastAsia" w:ascii="仿宋_GB2312" w:eastAsia="仿宋_GB2312"/>
          <w:sz w:val="28"/>
          <w:szCs w:val="28"/>
        </w:rPr>
        <w:t>，从业人员</w:t>
      </w:r>
      <w:r>
        <w:rPr>
          <w:rFonts w:hint="eastAsia" w:ascii="仿宋_GB2312" w:eastAsia="仿宋_GB2312"/>
          <w:sz w:val="28"/>
          <w:szCs w:val="28"/>
          <w:u w:val="single"/>
        </w:rPr>
        <w:tab/>
      </w:r>
      <w:r>
        <w:rPr>
          <w:rFonts w:hint="eastAsia" w:ascii="仿宋_GB2312" w:eastAsia="仿宋_GB2312"/>
          <w:sz w:val="28"/>
          <w:szCs w:val="28"/>
        </w:rPr>
        <w:t>人，营业收入为</w:t>
      </w:r>
      <w:r>
        <w:rPr>
          <w:rFonts w:hint="eastAsia" w:ascii="仿宋_GB2312" w:eastAsia="仿宋_GB2312"/>
          <w:sz w:val="28"/>
          <w:szCs w:val="28"/>
          <w:u w:val="single"/>
        </w:rPr>
        <w:t xml:space="preserve">  </w:t>
      </w:r>
      <w:r>
        <w:rPr>
          <w:rFonts w:hint="eastAsia" w:ascii="仿宋_GB2312" w:eastAsia="仿宋_GB2312"/>
          <w:sz w:val="28"/>
          <w:szCs w:val="28"/>
        </w:rPr>
        <w:t xml:space="preserve">万元，资产总额为 </w:t>
      </w:r>
      <w:r>
        <w:rPr>
          <w:rFonts w:hint="eastAsia" w:ascii="仿宋_GB2312" w:eastAsia="仿宋_GB2312"/>
          <w:sz w:val="28"/>
          <w:szCs w:val="28"/>
          <w:u w:val="single"/>
        </w:rPr>
        <w:tab/>
      </w:r>
      <w:r>
        <w:rPr>
          <w:rFonts w:hint="eastAsia" w:ascii="仿宋_GB2312" w:eastAsia="仿宋_GB2312"/>
          <w:sz w:val="28"/>
          <w:szCs w:val="28"/>
        </w:rPr>
        <w:t>万元，属于（□中型企业、□小型企业、□微型企业）</w:t>
      </w:r>
      <w:r>
        <w:rPr>
          <w:rFonts w:hint="eastAsia" w:ascii="仿宋_GB2312" w:eastAsia="仿宋_GB2312"/>
          <w:sz w:val="28"/>
          <w:szCs w:val="28"/>
          <w:lang w:eastAsia="zh-CN"/>
        </w:rPr>
        <w:t>；</w:t>
      </w:r>
    </w:p>
    <w:p>
      <w:pPr>
        <w:numPr>
          <w:ilvl w:val="0"/>
          <w:numId w:val="16"/>
        </w:numPr>
        <w:spacing w:line="500" w:lineRule="exact"/>
        <w:ind w:firstLine="560" w:firstLineChars="200"/>
        <w:rPr>
          <w:rFonts w:hint="eastAsia"/>
        </w:rPr>
      </w:pPr>
      <w:r>
        <w:rPr>
          <w:rFonts w:hint="eastAsia" w:ascii="仿宋_GB2312" w:eastAsia="仿宋_GB2312" w:cs="Times New Roman"/>
          <w:color w:val="FF0000"/>
          <w:sz w:val="28"/>
          <w:szCs w:val="28"/>
          <w:u w:val="single"/>
          <w:lang w:val="en-US" w:eastAsia="zh-CN"/>
        </w:rPr>
        <w:t>产品</w:t>
      </w:r>
      <w:r>
        <w:rPr>
          <w:rFonts w:hint="eastAsia" w:ascii="仿宋_GB2312" w:hAnsi="Times New Roman" w:eastAsia="仿宋_GB2312" w:cs="Times New Roman"/>
          <w:color w:val="FF0000"/>
          <w:sz w:val="28"/>
          <w:szCs w:val="28"/>
          <w:u w:val="single"/>
          <w:lang w:val="en-US" w:eastAsia="zh-CN"/>
        </w:rPr>
        <w:t>名称</w:t>
      </w:r>
      <w:r>
        <w:rPr>
          <w:rFonts w:hint="eastAsia" w:ascii="仿宋_GB2312" w:eastAsia="仿宋_GB2312"/>
          <w:sz w:val="28"/>
          <w:szCs w:val="28"/>
          <w:u w:val="single"/>
        </w:rPr>
        <w:t xml:space="preserve"> </w:t>
      </w:r>
      <w:r>
        <w:rPr>
          <w:rFonts w:hint="eastAsia" w:ascii="仿宋_GB2312" w:eastAsia="仿宋_GB2312"/>
          <w:sz w:val="28"/>
          <w:szCs w:val="28"/>
        </w:rPr>
        <w:t>，属于</w:t>
      </w:r>
      <w:r>
        <w:rPr>
          <w:rFonts w:hint="eastAsia" w:ascii="仿宋_GB2312" w:hAnsi="Times New Roman" w:eastAsia="仿宋_GB2312" w:cs="Times New Roman"/>
          <w:color w:val="FF0000"/>
          <w:sz w:val="28"/>
          <w:szCs w:val="28"/>
          <w:u w:val="single"/>
          <w:lang w:val="en-US" w:eastAsia="zh-CN"/>
        </w:rPr>
        <w:t>“制造业</w:t>
      </w:r>
      <w:r>
        <w:rPr>
          <w:rFonts w:hint="eastAsia" w:ascii="仿宋_GB2312" w:eastAsia="仿宋_GB2312" w:cs="Times New Roman"/>
          <w:color w:val="FF0000"/>
          <w:sz w:val="28"/>
          <w:szCs w:val="28"/>
          <w:u w:val="single"/>
          <w:lang w:val="en-US" w:eastAsia="zh-CN"/>
        </w:rPr>
        <w:t>”</w:t>
      </w:r>
      <w:r>
        <w:rPr>
          <w:rFonts w:hint="eastAsia" w:ascii="仿宋_GB2312" w:hAnsi="Times New Roman" w:eastAsia="仿宋_GB2312" w:cs="Times New Roman"/>
          <w:color w:val="FF0000"/>
          <w:sz w:val="28"/>
          <w:szCs w:val="28"/>
          <w:u w:val="single"/>
          <w:lang w:val="en-US" w:eastAsia="zh-CN"/>
        </w:rPr>
        <w:t>或</w:t>
      </w:r>
      <w:r>
        <w:rPr>
          <w:rFonts w:hint="eastAsia" w:ascii="仿宋_GB2312" w:eastAsia="仿宋_GB2312" w:cs="Times New Roman"/>
          <w:color w:val="FF0000"/>
          <w:sz w:val="28"/>
          <w:szCs w:val="28"/>
          <w:u w:val="single"/>
          <w:lang w:val="en-US" w:eastAsia="zh-CN"/>
        </w:rPr>
        <w:t>“</w:t>
      </w:r>
      <w:r>
        <w:rPr>
          <w:rFonts w:hint="eastAsia" w:ascii="仿宋_GB2312" w:hAnsi="Times New Roman" w:eastAsia="仿宋_GB2312" w:cs="Times New Roman"/>
          <w:color w:val="FF0000"/>
          <w:sz w:val="28"/>
          <w:szCs w:val="28"/>
          <w:u w:val="single"/>
          <w:lang w:val="en-US" w:eastAsia="zh-CN"/>
        </w:rPr>
        <w:t>软件和信息技术服务业</w:t>
      </w:r>
      <w:r>
        <w:rPr>
          <w:rFonts w:hint="eastAsia" w:ascii="仿宋_GB2312" w:eastAsia="仿宋_GB2312" w:cs="Times New Roman"/>
          <w:color w:val="FF0000"/>
          <w:sz w:val="28"/>
          <w:szCs w:val="28"/>
          <w:u w:val="single"/>
          <w:lang w:val="en-US" w:eastAsia="zh-CN"/>
        </w:rPr>
        <w:t>”（只能写一个）</w:t>
      </w:r>
      <w:r>
        <w:rPr>
          <w:rFonts w:hint="eastAsia" w:ascii="仿宋_GB2312" w:eastAsia="仿宋_GB2312"/>
          <w:sz w:val="28"/>
          <w:szCs w:val="28"/>
        </w:rPr>
        <w:t>行业；制造商为</w:t>
      </w:r>
      <w:r>
        <w:rPr>
          <w:rFonts w:hint="eastAsia" w:ascii="仿宋_GB2312" w:eastAsia="仿宋_GB2312"/>
          <w:sz w:val="28"/>
          <w:szCs w:val="28"/>
          <w:u w:val="single"/>
        </w:rPr>
        <w:t xml:space="preserve">（企业名称） </w:t>
      </w:r>
      <w:r>
        <w:rPr>
          <w:rFonts w:hint="eastAsia" w:ascii="仿宋_GB2312" w:eastAsia="仿宋_GB2312"/>
          <w:sz w:val="28"/>
          <w:szCs w:val="28"/>
        </w:rPr>
        <w:t>，从业人员</w:t>
      </w:r>
      <w:r>
        <w:rPr>
          <w:rFonts w:hint="eastAsia" w:ascii="仿宋_GB2312" w:eastAsia="仿宋_GB2312"/>
          <w:sz w:val="28"/>
          <w:szCs w:val="28"/>
          <w:u w:val="single"/>
        </w:rPr>
        <w:tab/>
      </w:r>
      <w:r>
        <w:rPr>
          <w:rFonts w:hint="eastAsia" w:ascii="仿宋_GB2312" w:eastAsia="仿宋_GB2312"/>
          <w:sz w:val="28"/>
          <w:szCs w:val="28"/>
        </w:rPr>
        <w:t>人，营业收入为</w:t>
      </w:r>
      <w:r>
        <w:rPr>
          <w:rFonts w:hint="eastAsia" w:ascii="仿宋_GB2312" w:eastAsia="仿宋_GB2312"/>
          <w:sz w:val="28"/>
          <w:szCs w:val="28"/>
          <w:u w:val="single"/>
        </w:rPr>
        <w:t xml:space="preserve">  </w:t>
      </w:r>
      <w:r>
        <w:rPr>
          <w:rFonts w:hint="eastAsia" w:ascii="仿宋_GB2312" w:eastAsia="仿宋_GB2312"/>
          <w:sz w:val="28"/>
          <w:szCs w:val="28"/>
        </w:rPr>
        <w:t xml:space="preserve">万元，资产总额为 </w:t>
      </w:r>
      <w:r>
        <w:rPr>
          <w:rFonts w:hint="eastAsia" w:ascii="仿宋_GB2312" w:eastAsia="仿宋_GB2312"/>
          <w:sz w:val="28"/>
          <w:szCs w:val="28"/>
          <w:u w:val="single"/>
        </w:rPr>
        <w:tab/>
      </w:r>
      <w:r>
        <w:rPr>
          <w:rFonts w:hint="eastAsia" w:ascii="仿宋_GB2312" w:eastAsia="仿宋_GB2312"/>
          <w:sz w:val="28"/>
          <w:szCs w:val="28"/>
        </w:rPr>
        <w:t>万元，属于（□中型企业、□小型企业、□微型企业）</w:t>
      </w:r>
      <w:r>
        <w:rPr>
          <w:rFonts w:hint="eastAsia" w:ascii="仿宋_GB2312" w:eastAsia="仿宋_GB2312"/>
          <w:sz w:val="28"/>
          <w:szCs w:val="28"/>
          <w:lang w:eastAsia="zh-CN"/>
        </w:rPr>
        <w:t>；</w:t>
      </w:r>
    </w:p>
    <w:p>
      <w:pPr>
        <w:numPr>
          <w:ilvl w:val="0"/>
          <w:numId w:val="16"/>
        </w:numPr>
        <w:spacing w:line="500" w:lineRule="exact"/>
        <w:ind w:firstLine="560" w:firstLineChars="200"/>
        <w:rPr>
          <w:rFonts w:hint="eastAsia"/>
        </w:rPr>
      </w:pPr>
      <w:r>
        <w:rPr>
          <w:rFonts w:hint="eastAsia" w:ascii="仿宋_GB2312" w:eastAsia="仿宋_GB2312"/>
          <w:sz w:val="28"/>
          <w:szCs w:val="28"/>
          <w:lang w:val="en-US" w:eastAsia="zh-CN"/>
        </w:rPr>
        <w:t>......</w:t>
      </w:r>
      <w:r>
        <w:rPr>
          <w:rFonts w:hint="eastAsia" w:eastAsia="仿宋_GB2312"/>
          <w:lang w:val="en-US" w:eastAsia="zh-CN"/>
        </w:rPr>
        <w:t>;</w:t>
      </w:r>
    </w:p>
    <w:p>
      <w:pPr>
        <w:spacing w:line="500" w:lineRule="exact"/>
        <w:ind w:firstLine="560" w:firstLineChars="200"/>
        <w:rPr>
          <w:rFonts w:hint="default" w:ascii="仿宋_GB2312" w:hAnsi="Times New Roman" w:eastAsia="仿宋_GB2312" w:cs="Times New Roman"/>
          <w:color w:val="FF0000"/>
          <w:sz w:val="28"/>
          <w:szCs w:val="28"/>
          <w:u w:val="single"/>
          <w:lang w:val="en-US" w:eastAsia="zh-CN"/>
        </w:rPr>
      </w:pPr>
      <w:r>
        <w:rPr>
          <w:rFonts w:hint="eastAsia" w:ascii="仿宋_GB2312" w:eastAsia="仿宋_GB2312" w:cs="Times New Roman"/>
          <w:color w:val="FF0000"/>
          <w:sz w:val="28"/>
          <w:szCs w:val="28"/>
          <w:u w:val="single"/>
          <w:lang w:val="en-US" w:eastAsia="zh-CN"/>
        </w:rPr>
        <w:t>产品</w:t>
      </w:r>
      <w:r>
        <w:rPr>
          <w:rFonts w:hint="eastAsia" w:ascii="仿宋_GB2312" w:hAnsi="Times New Roman" w:eastAsia="仿宋_GB2312" w:cs="Times New Roman"/>
          <w:color w:val="FF0000"/>
          <w:sz w:val="28"/>
          <w:szCs w:val="28"/>
          <w:u w:val="single"/>
          <w:lang w:val="en-US" w:eastAsia="zh-CN"/>
        </w:rPr>
        <w:t>名称</w:t>
      </w:r>
      <w:r>
        <w:rPr>
          <w:rFonts w:hint="eastAsia" w:ascii="仿宋_GB2312" w:eastAsia="仿宋_GB2312" w:cs="Times New Roman"/>
          <w:color w:val="FF0000"/>
          <w:sz w:val="28"/>
          <w:szCs w:val="28"/>
          <w:u w:val="single"/>
          <w:lang w:val="en-US" w:eastAsia="zh-CN"/>
        </w:rPr>
        <w:t>按照（便携式电脑、通用台式电脑、便携式打印机、操作系统、流式软件、版式软件）</w:t>
      </w:r>
      <w:r>
        <w:rPr>
          <w:rFonts w:hint="eastAsia" w:ascii="仿宋_GB2312" w:hAnsi="Times New Roman" w:eastAsia="仿宋_GB2312" w:cs="Times New Roman"/>
          <w:color w:val="FF0000"/>
          <w:sz w:val="28"/>
          <w:szCs w:val="28"/>
          <w:u w:val="single"/>
          <w:lang w:val="en-US" w:eastAsia="zh-CN"/>
        </w:rPr>
        <w:t>逐一列明，未逐一列明或有缺项视为</w:t>
      </w:r>
      <w:r>
        <w:rPr>
          <w:rFonts w:hint="eastAsia" w:ascii="仿宋_GB2312" w:eastAsia="仿宋_GB2312" w:cs="Times New Roman"/>
          <w:color w:val="FF0000"/>
          <w:sz w:val="28"/>
          <w:szCs w:val="28"/>
          <w:u w:val="single"/>
          <w:lang w:val="en-US" w:eastAsia="zh-CN"/>
        </w:rPr>
        <w:t>本中小企业声明函无效。</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以上企业，不属于大企业的分支机构，不存在控股股东为大企业的情形，也不存在与大企业的负责人为同一人的情形。</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本企业对上述声明内容的真实性负责。如有虚假，将依法承担相应责任。</w:t>
      </w:r>
    </w:p>
    <w:p>
      <w:pPr>
        <w:spacing w:line="500" w:lineRule="exact"/>
        <w:rPr>
          <w:rFonts w:ascii="仿宋_GB2312" w:eastAsia="仿宋_GB2312"/>
          <w:sz w:val="28"/>
          <w:szCs w:val="28"/>
        </w:rPr>
      </w:pPr>
    </w:p>
    <w:p>
      <w:pPr>
        <w:spacing w:line="500" w:lineRule="exact"/>
        <w:ind w:firstLine="4340" w:firstLineChars="1550"/>
        <w:rPr>
          <w:rFonts w:ascii="仿宋_GB2312" w:eastAsia="仿宋_GB2312"/>
          <w:sz w:val="28"/>
          <w:szCs w:val="28"/>
        </w:rPr>
      </w:pPr>
      <w:r>
        <w:rPr>
          <w:rFonts w:hint="eastAsia" w:ascii="仿宋_GB2312" w:eastAsia="仿宋_GB2312"/>
          <w:sz w:val="28"/>
          <w:szCs w:val="28"/>
        </w:rPr>
        <w:t xml:space="preserve">企业名称（盖章）： </w:t>
      </w:r>
    </w:p>
    <w:p>
      <w:pPr>
        <w:spacing w:line="500" w:lineRule="exact"/>
        <w:ind w:firstLine="4340" w:firstLineChars="1550"/>
        <w:rPr>
          <w:rFonts w:ascii="仿宋_GB2312" w:eastAsia="仿宋_GB2312"/>
          <w:sz w:val="28"/>
          <w:szCs w:val="28"/>
        </w:rPr>
      </w:pPr>
      <w:r>
        <w:rPr>
          <w:rFonts w:hint="eastAsia" w:ascii="仿宋_GB2312" w:eastAsia="仿宋_GB2312"/>
          <w:sz w:val="28"/>
          <w:szCs w:val="28"/>
        </w:rPr>
        <w:t>日 期：</w:t>
      </w:r>
    </w:p>
    <w:p>
      <w:pPr>
        <w:pStyle w:val="239"/>
        <w:spacing w:line="540" w:lineRule="exact"/>
        <w:ind w:firstLine="550" w:firstLineChars="196"/>
        <w:rPr>
          <w:b/>
          <w:bCs/>
          <w:sz w:val="28"/>
        </w:rPr>
      </w:pPr>
      <w:r>
        <w:rPr>
          <w:rFonts w:hint="eastAsia"/>
          <w:b/>
          <w:bCs/>
          <w:sz w:val="28"/>
        </w:rPr>
        <w:t>注：1.</w:t>
      </w:r>
      <w:r>
        <w:rPr>
          <w:b/>
          <w:bCs/>
          <w:sz w:val="28"/>
        </w:rPr>
        <w:t>从业人员、营业收入、资产总额填报上一年度数据，无上一年度数据的新成立企业可不填报。</w:t>
      </w:r>
    </w:p>
    <w:p>
      <w:pPr>
        <w:pStyle w:val="239"/>
        <w:spacing w:line="540" w:lineRule="exact"/>
        <w:ind w:firstLine="550" w:firstLineChars="196"/>
        <w:rPr>
          <w:rFonts w:hint="eastAsia" w:ascii="仿宋_GB2312" w:eastAsia="仿宋_GB2312"/>
          <w:b/>
          <w:spacing w:val="6"/>
          <w:sz w:val="32"/>
          <w:szCs w:val="32"/>
          <w:lang w:val="en-US" w:eastAsia="zh-CN"/>
        </w:rPr>
      </w:pPr>
      <w:r>
        <w:rPr>
          <w:rFonts w:hint="eastAsia"/>
          <w:b/>
          <w:bCs/>
          <w:sz w:val="28"/>
        </w:rPr>
        <w:t>2.</w:t>
      </w:r>
      <w:r>
        <w:rPr>
          <w:b/>
          <w:bCs/>
          <w:sz w:val="28"/>
        </w:rPr>
        <w:t>投标人提供的货物既有中小企业制造货物，也有大型企业制造货物的，不享受本办法规定的中小企业扶持政策。</w:t>
      </w:r>
    </w:p>
    <w:p>
      <w:pPr>
        <w:spacing w:line="588" w:lineRule="exact"/>
        <w:jc w:val="center"/>
        <w:rPr>
          <w:rFonts w:ascii="仿宋_GB2312" w:eastAsia="仿宋_GB2312"/>
          <w:b/>
          <w:spacing w:val="6"/>
          <w:sz w:val="32"/>
          <w:szCs w:val="32"/>
        </w:rPr>
      </w:pPr>
      <w:r>
        <w:rPr>
          <w:rFonts w:hint="eastAsia" w:ascii="仿宋_GB2312" w:eastAsia="仿宋_GB2312"/>
          <w:b/>
          <w:spacing w:val="6"/>
          <w:sz w:val="32"/>
          <w:szCs w:val="32"/>
          <w:lang w:val="en-US" w:eastAsia="zh-CN"/>
        </w:rPr>
        <w:br w:type="page"/>
      </w:r>
      <w:r>
        <w:rPr>
          <w:rFonts w:hint="eastAsia" w:ascii="仿宋_GB2312" w:eastAsia="仿宋_GB2312"/>
          <w:b/>
          <w:spacing w:val="6"/>
          <w:sz w:val="32"/>
          <w:szCs w:val="32"/>
          <w:lang w:val="en-US" w:eastAsia="zh-CN"/>
        </w:rPr>
        <w:t>4</w:t>
      </w:r>
      <w:r>
        <w:rPr>
          <w:rFonts w:hint="eastAsia" w:ascii="仿宋_GB2312" w:eastAsia="仿宋_GB2312"/>
          <w:b/>
          <w:spacing w:val="6"/>
          <w:sz w:val="32"/>
          <w:szCs w:val="32"/>
        </w:rPr>
        <w:t>、监狱或戒毒企业声明函</w:t>
      </w:r>
    </w:p>
    <w:p>
      <w:pPr>
        <w:pStyle w:val="330"/>
        <w:jc w:val="center"/>
        <w:rPr>
          <w:rFonts w:ascii="仿宋_GB2312" w:hAnsi="宋体" w:eastAsia="仿宋_GB2312"/>
          <w:b/>
          <w:sz w:val="28"/>
          <w:szCs w:val="28"/>
          <w:lang w:val="en-GB"/>
        </w:rPr>
      </w:pPr>
    </w:p>
    <w:p>
      <w:pPr>
        <w:spacing w:line="560" w:lineRule="exact"/>
        <w:ind w:firstLine="584" w:firstLineChars="200"/>
        <w:rPr>
          <w:rFonts w:ascii="仿宋_GB2312" w:eastAsia="仿宋_GB2312"/>
          <w:spacing w:val="6"/>
          <w:sz w:val="28"/>
          <w:szCs w:val="28"/>
        </w:rPr>
      </w:pPr>
      <w:r>
        <w:rPr>
          <w:rFonts w:hint="eastAsia" w:ascii="仿宋_GB2312" w:eastAsia="仿宋_GB2312"/>
          <w:spacing w:val="6"/>
          <w:sz w:val="28"/>
          <w:szCs w:val="28"/>
        </w:rPr>
        <w:t>本企业郑重声明，本企业为____（省、自治区、直辖市）监狱管理局（戒毒所）所属企业。本企业参加______单位的______项目采购活动提供本企业制造的货物，由本企业承担工程、提供服务，或者提供其他______（省、自治区、直辖市）监狱管理局（戒毒所）所属企业制造的货物。</w:t>
      </w:r>
    </w:p>
    <w:p>
      <w:pPr>
        <w:spacing w:line="560" w:lineRule="exact"/>
        <w:ind w:firstLine="584" w:firstLineChars="200"/>
        <w:rPr>
          <w:rFonts w:ascii="仿宋_GB2312" w:eastAsia="仿宋_GB2312"/>
          <w:spacing w:val="6"/>
          <w:sz w:val="28"/>
          <w:szCs w:val="28"/>
        </w:rPr>
      </w:pPr>
      <w:r>
        <w:rPr>
          <w:rFonts w:hint="eastAsia" w:ascii="仿宋_GB2312" w:eastAsia="仿宋_GB2312"/>
          <w:spacing w:val="6"/>
          <w:sz w:val="28"/>
          <w:szCs w:val="28"/>
        </w:rPr>
        <w:t>本企业对上述声明的真实性负责。如有虚假，将依法承担相应责任。</w:t>
      </w:r>
    </w:p>
    <w:p>
      <w:pPr>
        <w:spacing w:line="560" w:lineRule="exact"/>
        <w:ind w:firstLine="584" w:firstLineChars="200"/>
        <w:rPr>
          <w:rFonts w:ascii="仿宋_GB2312" w:eastAsia="仿宋_GB2312"/>
          <w:spacing w:val="6"/>
          <w:sz w:val="28"/>
          <w:szCs w:val="28"/>
        </w:rPr>
      </w:pPr>
    </w:p>
    <w:p>
      <w:pPr>
        <w:spacing w:line="560" w:lineRule="exact"/>
        <w:ind w:firstLine="584" w:firstLineChars="200"/>
        <w:rPr>
          <w:rFonts w:ascii="仿宋_GB2312" w:eastAsia="仿宋_GB2312"/>
          <w:spacing w:val="6"/>
          <w:sz w:val="28"/>
          <w:szCs w:val="28"/>
        </w:rPr>
      </w:pPr>
    </w:p>
    <w:p>
      <w:pPr>
        <w:tabs>
          <w:tab w:val="left" w:pos="4860"/>
        </w:tabs>
        <w:spacing w:line="560" w:lineRule="exact"/>
        <w:ind w:right="1560" w:firstLine="584" w:firstLineChars="200"/>
        <w:jc w:val="center"/>
        <w:rPr>
          <w:rFonts w:ascii="仿宋_GB2312" w:eastAsia="仿宋_GB2312"/>
          <w:spacing w:val="6"/>
          <w:sz w:val="28"/>
          <w:szCs w:val="28"/>
        </w:rPr>
      </w:pPr>
      <w:r>
        <w:rPr>
          <w:rFonts w:hint="eastAsia" w:ascii="仿宋_GB2312" w:eastAsia="仿宋_GB2312"/>
          <w:spacing w:val="6"/>
          <w:sz w:val="28"/>
          <w:szCs w:val="28"/>
        </w:rPr>
        <w:t xml:space="preserve">               企业名称（盖章）： </w:t>
      </w:r>
    </w:p>
    <w:p>
      <w:pPr>
        <w:snapToGrid w:val="0"/>
        <w:spacing w:line="540" w:lineRule="exact"/>
        <w:ind w:firstLine="584" w:firstLineChars="200"/>
        <w:rPr>
          <w:rFonts w:ascii="仿宋_GB2312" w:eastAsia="仿宋_GB2312"/>
          <w:sz w:val="28"/>
          <w:szCs w:val="28"/>
        </w:rPr>
        <w:sectPr>
          <w:pgSz w:w="11906" w:h="16838"/>
          <w:pgMar w:top="1389" w:right="1247" w:bottom="1389" w:left="1247" w:header="851" w:footer="992" w:gutter="284"/>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spacing w:val="6"/>
          <w:sz w:val="28"/>
          <w:szCs w:val="28"/>
        </w:rPr>
        <w:t xml:space="preserve">                      日  期：</w:t>
      </w:r>
    </w:p>
    <w:p>
      <w:pPr>
        <w:pStyle w:val="330"/>
        <w:jc w:val="center"/>
        <w:rPr>
          <w:rFonts w:ascii="仿宋_GB2312" w:hAnsi="宋体" w:eastAsia="仿宋_GB2312"/>
          <w:b/>
          <w:sz w:val="28"/>
          <w:szCs w:val="28"/>
          <w:lang w:val="en-GB"/>
        </w:rPr>
      </w:pPr>
      <w:r>
        <w:rPr>
          <w:rFonts w:hint="eastAsia" w:ascii="仿宋_GB2312" w:eastAsia="仿宋_GB2312"/>
          <w:b/>
          <w:spacing w:val="6"/>
          <w:sz w:val="32"/>
          <w:szCs w:val="32"/>
          <w:lang w:val="en-US" w:eastAsia="zh-CN"/>
        </w:rPr>
        <w:t>5</w:t>
      </w:r>
      <w:r>
        <w:rPr>
          <w:rFonts w:hint="eastAsia" w:ascii="仿宋_GB2312" w:eastAsia="仿宋_GB2312"/>
          <w:b/>
          <w:spacing w:val="6"/>
          <w:sz w:val="32"/>
          <w:szCs w:val="32"/>
        </w:rPr>
        <w:t>、</w:t>
      </w:r>
      <w:r>
        <w:rPr>
          <w:rFonts w:hint="eastAsia" w:ascii="仿宋_GB2312" w:hAnsi="宋体" w:eastAsia="仿宋_GB2312"/>
          <w:b/>
          <w:sz w:val="28"/>
          <w:szCs w:val="28"/>
          <w:lang w:val="en-GB"/>
        </w:rPr>
        <w:t>产品适用</w:t>
      </w:r>
      <w:r>
        <w:rPr>
          <w:rFonts w:hint="eastAsia" w:ascii="仿宋_GB2312" w:eastAsia="仿宋_GB2312"/>
          <w:b/>
          <w:sz w:val="28"/>
          <w:szCs w:val="28"/>
        </w:rPr>
        <w:t>监狱或戒毒企业</w:t>
      </w:r>
      <w:r>
        <w:rPr>
          <w:rFonts w:hint="eastAsia" w:ascii="仿宋_GB2312" w:hAnsi="宋体" w:eastAsia="仿宋_GB2312"/>
          <w:b/>
          <w:sz w:val="28"/>
          <w:szCs w:val="28"/>
          <w:lang w:val="en-GB"/>
        </w:rPr>
        <w:t>政策情况表</w:t>
      </w:r>
    </w:p>
    <w:p>
      <w:pPr>
        <w:pStyle w:val="330"/>
        <w:jc w:val="center"/>
        <w:rPr>
          <w:rFonts w:ascii="仿宋_GB2312" w:hAnsi="宋体" w:eastAsia="仿宋_GB2312"/>
          <w:b/>
          <w:sz w:val="28"/>
          <w:szCs w:val="28"/>
          <w:lang w:val="en-GB"/>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576"/>
        <w:gridCol w:w="1392"/>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72" w:type="dxa"/>
            <w:vMerge w:val="restart"/>
            <w:noWrap w:val="0"/>
            <w:vAlign w:val="center"/>
          </w:tcPr>
          <w:p>
            <w:pPr>
              <w:pStyle w:val="330"/>
              <w:tabs>
                <w:tab w:val="left" w:pos="1260"/>
              </w:tabs>
              <w:jc w:val="center"/>
              <w:rPr>
                <w:rFonts w:ascii="仿宋_GB2312" w:hAnsi="宋体" w:eastAsia="仿宋_GB2312"/>
                <w:sz w:val="28"/>
                <w:szCs w:val="28"/>
                <w:lang w:val="en-GB"/>
              </w:rPr>
            </w:pPr>
            <w:r>
              <w:rPr>
                <w:rFonts w:hint="eastAsia" w:ascii="仿宋_GB2312" w:eastAsia="仿宋_GB2312"/>
                <w:sz w:val="28"/>
                <w:szCs w:val="28"/>
              </w:rPr>
              <w:t>监狱或戒毒企业</w:t>
            </w:r>
            <w:r>
              <w:rPr>
                <w:rFonts w:hint="eastAsia" w:ascii="仿宋_GB2312" w:hAnsi="宋体" w:eastAsia="仿宋_GB2312"/>
                <w:sz w:val="28"/>
                <w:szCs w:val="28"/>
                <w:lang w:val="en-GB"/>
              </w:rPr>
              <w:t>扶持政策</w:t>
            </w:r>
          </w:p>
        </w:tc>
        <w:tc>
          <w:tcPr>
            <w:tcW w:w="5576" w:type="dxa"/>
            <w:noWrap w:val="0"/>
            <w:vAlign w:val="center"/>
          </w:tcPr>
          <w:p>
            <w:pPr>
              <w:pStyle w:val="330"/>
              <w:tabs>
                <w:tab w:val="left" w:pos="1260"/>
              </w:tabs>
              <w:jc w:val="center"/>
              <w:rPr>
                <w:rFonts w:ascii="仿宋_GB2312" w:hAnsi="宋体" w:eastAsia="仿宋_GB2312"/>
                <w:sz w:val="28"/>
                <w:szCs w:val="28"/>
                <w:lang w:val="en-GB"/>
              </w:rPr>
            </w:pPr>
            <w:r>
              <w:rPr>
                <w:rFonts w:hint="eastAsia" w:ascii="仿宋_GB2312" w:hAnsi="宋体" w:eastAsia="仿宋_GB2312"/>
                <w:sz w:val="28"/>
                <w:szCs w:val="28"/>
                <w:lang w:val="en-GB"/>
              </w:rPr>
              <w:t>产品名称（品牌、型号）</w:t>
            </w:r>
          </w:p>
        </w:tc>
        <w:tc>
          <w:tcPr>
            <w:tcW w:w="1392" w:type="dxa"/>
            <w:noWrap w:val="0"/>
            <w:vAlign w:val="center"/>
          </w:tcPr>
          <w:p>
            <w:pPr>
              <w:pStyle w:val="330"/>
              <w:tabs>
                <w:tab w:val="left" w:pos="1260"/>
              </w:tabs>
              <w:jc w:val="center"/>
              <w:rPr>
                <w:rFonts w:ascii="仿宋_GB2312" w:hAnsi="宋体" w:eastAsia="仿宋_GB2312"/>
                <w:sz w:val="28"/>
                <w:szCs w:val="28"/>
                <w:lang w:val="en-GB"/>
              </w:rPr>
            </w:pPr>
            <w:r>
              <w:rPr>
                <w:rFonts w:hint="eastAsia" w:ascii="仿宋_GB2312" w:hAnsi="宋体" w:eastAsia="仿宋_GB2312"/>
                <w:sz w:val="28"/>
                <w:szCs w:val="28"/>
                <w:lang w:val="en-GB"/>
              </w:rPr>
              <w:t>数量</w:t>
            </w:r>
          </w:p>
        </w:tc>
        <w:tc>
          <w:tcPr>
            <w:tcW w:w="1392" w:type="dxa"/>
            <w:noWrap w:val="0"/>
            <w:vAlign w:val="center"/>
          </w:tcPr>
          <w:p>
            <w:pPr>
              <w:pStyle w:val="330"/>
              <w:tabs>
                <w:tab w:val="left" w:pos="1260"/>
              </w:tabs>
              <w:jc w:val="center"/>
              <w:rPr>
                <w:rFonts w:ascii="仿宋_GB2312" w:hAnsi="宋体" w:eastAsia="仿宋_GB2312"/>
                <w:sz w:val="28"/>
                <w:szCs w:val="28"/>
                <w:lang w:val="en-GB"/>
              </w:rPr>
            </w:pPr>
            <w:r>
              <w:rPr>
                <w:rFonts w:hint="eastAsia" w:ascii="仿宋_GB2312" w:hAnsi="宋体" w:eastAsia="仿宋_GB2312"/>
                <w:sz w:val="28"/>
                <w:szCs w:val="28"/>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72" w:type="dxa"/>
            <w:vMerge w:val="continue"/>
            <w:noWrap w:val="0"/>
            <w:vAlign w:val="center"/>
          </w:tcPr>
          <w:p>
            <w:pPr>
              <w:pStyle w:val="330"/>
              <w:tabs>
                <w:tab w:val="left" w:pos="1260"/>
              </w:tabs>
              <w:jc w:val="center"/>
              <w:rPr>
                <w:rFonts w:ascii="仿宋_GB2312" w:hAnsi="宋体" w:eastAsia="仿宋_GB2312"/>
                <w:sz w:val="28"/>
                <w:szCs w:val="28"/>
                <w:lang w:val="en-GB"/>
              </w:rPr>
            </w:pPr>
          </w:p>
        </w:tc>
        <w:tc>
          <w:tcPr>
            <w:tcW w:w="5576" w:type="dxa"/>
            <w:noWrap w:val="0"/>
            <w:vAlign w:val="center"/>
          </w:tcPr>
          <w:p>
            <w:pPr>
              <w:pStyle w:val="330"/>
              <w:tabs>
                <w:tab w:val="left" w:pos="1260"/>
              </w:tabs>
              <w:jc w:val="center"/>
              <w:rPr>
                <w:rFonts w:ascii="仿宋_GB2312" w:hAnsi="宋体" w:eastAsia="仿宋_GB2312"/>
                <w:sz w:val="28"/>
                <w:szCs w:val="28"/>
                <w:lang w:val="en-GB"/>
              </w:rPr>
            </w:pPr>
          </w:p>
        </w:tc>
        <w:tc>
          <w:tcPr>
            <w:tcW w:w="1392" w:type="dxa"/>
            <w:noWrap w:val="0"/>
            <w:vAlign w:val="top"/>
          </w:tcPr>
          <w:p>
            <w:pPr>
              <w:pStyle w:val="330"/>
              <w:tabs>
                <w:tab w:val="left" w:pos="1260"/>
              </w:tabs>
              <w:jc w:val="center"/>
              <w:rPr>
                <w:rFonts w:ascii="仿宋_GB2312" w:hAnsi="宋体" w:eastAsia="仿宋_GB2312"/>
                <w:sz w:val="28"/>
                <w:szCs w:val="28"/>
                <w:lang w:val="en-GB"/>
              </w:rPr>
            </w:pPr>
          </w:p>
        </w:tc>
        <w:tc>
          <w:tcPr>
            <w:tcW w:w="1392" w:type="dxa"/>
            <w:noWrap w:val="0"/>
            <w:vAlign w:val="center"/>
          </w:tcPr>
          <w:p>
            <w:pPr>
              <w:pStyle w:val="330"/>
              <w:tabs>
                <w:tab w:val="left" w:pos="1260"/>
              </w:tabs>
              <w:jc w:val="center"/>
              <w:rPr>
                <w:rFonts w:ascii="仿宋_GB2312" w:hAnsi="宋体" w:eastAsia="仿宋_GB2312"/>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72" w:type="dxa"/>
            <w:vMerge w:val="continue"/>
            <w:noWrap w:val="0"/>
            <w:vAlign w:val="center"/>
          </w:tcPr>
          <w:p>
            <w:pPr>
              <w:pStyle w:val="330"/>
              <w:tabs>
                <w:tab w:val="left" w:pos="1260"/>
              </w:tabs>
              <w:jc w:val="center"/>
              <w:rPr>
                <w:rFonts w:ascii="仿宋_GB2312" w:hAnsi="宋体" w:eastAsia="仿宋_GB2312"/>
                <w:sz w:val="28"/>
                <w:szCs w:val="28"/>
                <w:lang w:val="en-GB"/>
              </w:rPr>
            </w:pPr>
          </w:p>
        </w:tc>
        <w:tc>
          <w:tcPr>
            <w:tcW w:w="5576" w:type="dxa"/>
            <w:noWrap w:val="0"/>
            <w:vAlign w:val="center"/>
          </w:tcPr>
          <w:p>
            <w:pPr>
              <w:pStyle w:val="330"/>
              <w:tabs>
                <w:tab w:val="left" w:pos="1260"/>
              </w:tabs>
              <w:jc w:val="center"/>
              <w:rPr>
                <w:rFonts w:ascii="仿宋_GB2312" w:hAnsi="宋体" w:eastAsia="仿宋_GB2312"/>
                <w:sz w:val="28"/>
                <w:szCs w:val="28"/>
                <w:lang w:val="en-GB"/>
              </w:rPr>
            </w:pPr>
          </w:p>
        </w:tc>
        <w:tc>
          <w:tcPr>
            <w:tcW w:w="1392" w:type="dxa"/>
            <w:noWrap w:val="0"/>
            <w:vAlign w:val="top"/>
          </w:tcPr>
          <w:p>
            <w:pPr>
              <w:pStyle w:val="330"/>
              <w:tabs>
                <w:tab w:val="left" w:pos="1260"/>
              </w:tabs>
              <w:jc w:val="center"/>
              <w:rPr>
                <w:rFonts w:ascii="仿宋_GB2312" w:hAnsi="宋体" w:eastAsia="仿宋_GB2312"/>
                <w:sz w:val="28"/>
                <w:szCs w:val="28"/>
                <w:lang w:val="en-GB"/>
              </w:rPr>
            </w:pPr>
          </w:p>
        </w:tc>
        <w:tc>
          <w:tcPr>
            <w:tcW w:w="1392" w:type="dxa"/>
            <w:noWrap w:val="0"/>
            <w:vAlign w:val="center"/>
          </w:tcPr>
          <w:p>
            <w:pPr>
              <w:pStyle w:val="330"/>
              <w:tabs>
                <w:tab w:val="left" w:pos="1260"/>
              </w:tabs>
              <w:jc w:val="center"/>
              <w:rPr>
                <w:rFonts w:ascii="仿宋_GB2312" w:hAnsi="宋体" w:eastAsia="仿宋_GB2312"/>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72" w:type="dxa"/>
            <w:vMerge w:val="continue"/>
            <w:noWrap w:val="0"/>
            <w:vAlign w:val="center"/>
          </w:tcPr>
          <w:p>
            <w:pPr>
              <w:pStyle w:val="330"/>
              <w:tabs>
                <w:tab w:val="left" w:pos="1260"/>
              </w:tabs>
              <w:jc w:val="center"/>
              <w:rPr>
                <w:rFonts w:ascii="仿宋_GB2312" w:hAnsi="宋体" w:eastAsia="仿宋_GB2312"/>
                <w:sz w:val="28"/>
                <w:szCs w:val="28"/>
                <w:lang w:val="en-GB"/>
              </w:rPr>
            </w:pPr>
          </w:p>
        </w:tc>
        <w:tc>
          <w:tcPr>
            <w:tcW w:w="5576" w:type="dxa"/>
            <w:noWrap w:val="0"/>
            <w:vAlign w:val="center"/>
          </w:tcPr>
          <w:p>
            <w:pPr>
              <w:pStyle w:val="330"/>
              <w:tabs>
                <w:tab w:val="left" w:pos="1260"/>
              </w:tabs>
              <w:jc w:val="center"/>
              <w:rPr>
                <w:rFonts w:ascii="仿宋_GB2312" w:hAnsi="宋体" w:eastAsia="仿宋_GB2312"/>
                <w:sz w:val="28"/>
                <w:szCs w:val="28"/>
                <w:lang w:val="en-GB"/>
              </w:rPr>
            </w:pPr>
          </w:p>
        </w:tc>
        <w:tc>
          <w:tcPr>
            <w:tcW w:w="1392" w:type="dxa"/>
            <w:noWrap w:val="0"/>
            <w:vAlign w:val="top"/>
          </w:tcPr>
          <w:p>
            <w:pPr>
              <w:pStyle w:val="330"/>
              <w:tabs>
                <w:tab w:val="left" w:pos="1260"/>
              </w:tabs>
              <w:jc w:val="center"/>
              <w:rPr>
                <w:rFonts w:ascii="仿宋_GB2312" w:hAnsi="宋体" w:eastAsia="仿宋_GB2312"/>
                <w:sz w:val="28"/>
                <w:szCs w:val="28"/>
                <w:lang w:val="en-GB"/>
              </w:rPr>
            </w:pPr>
          </w:p>
        </w:tc>
        <w:tc>
          <w:tcPr>
            <w:tcW w:w="1392" w:type="dxa"/>
            <w:noWrap w:val="0"/>
            <w:vAlign w:val="center"/>
          </w:tcPr>
          <w:p>
            <w:pPr>
              <w:pStyle w:val="330"/>
              <w:tabs>
                <w:tab w:val="left" w:pos="1260"/>
              </w:tabs>
              <w:jc w:val="center"/>
              <w:rPr>
                <w:rFonts w:ascii="仿宋_GB2312" w:hAnsi="宋体" w:eastAsia="仿宋_GB2312"/>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72" w:type="dxa"/>
            <w:vMerge w:val="continue"/>
            <w:noWrap w:val="0"/>
            <w:vAlign w:val="center"/>
          </w:tcPr>
          <w:p>
            <w:pPr>
              <w:pStyle w:val="330"/>
              <w:tabs>
                <w:tab w:val="left" w:pos="1260"/>
              </w:tabs>
              <w:jc w:val="center"/>
              <w:rPr>
                <w:rFonts w:ascii="仿宋_GB2312" w:hAnsi="宋体" w:eastAsia="仿宋_GB2312"/>
                <w:sz w:val="28"/>
                <w:szCs w:val="28"/>
                <w:lang w:val="en-GB"/>
              </w:rPr>
            </w:pPr>
          </w:p>
        </w:tc>
        <w:tc>
          <w:tcPr>
            <w:tcW w:w="6968" w:type="dxa"/>
            <w:gridSpan w:val="2"/>
            <w:noWrap w:val="0"/>
            <w:vAlign w:val="center"/>
          </w:tcPr>
          <w:p>
            <w:pPr>
              <w:pStyle w:val="330"/>
              <w:tabs>
                <w:tab w:val="left" w:pos="1260"/>
              </w:tabs>
              <w:jc w:val="center"/>
              <w:rPr>
                <w:rFonts w:ascii="仿宋_GB2312" w:hAnsi="宋体" w:eastAsia="仿宋_GB2312"/>
                <w:sz w:val="28"/>
                <w:szCs w:val="28"/>
                <w:lang w:val="en-GB"/>
              </w:rPr>
            </w:pPr>
            <w:r>
              <w:rPr>
                <w:rFonts w:hint="eastAsia" w:ascii="仿宋_GB2312" w:eastAsia="仿宋_GB2312"/>
                <w:sz w:val="28"/>
                <w:szCs w:val="28"/>
              </w:rPr>
              <w:t>监狱或戒毒企业</w:t>
            </w:r>
            <w:r>
              <w:rPr>
                <w:rFonts w:hint="eastAsia" w:ascii="仿宋_GB2312" w:hAnsi="宋体" w:eastAsia="仿宋_GB2312"/>
                <w:sz w:val="28"/>
                <w:szCs w:val="28"/>
              </w:rPr>
              <w:t>产品</w:t>
            </w:r>
            <w:r>
              <w:rPr>
                <w:rFonts w:hint="eastAsia" w:ascii="仿宋_GB2312" w:hAnsi="宋体" w:eastAsia="仿宋_GB2312"/>
                <w:sz w:val="28"/>
                <w:szCs w:val="28"/>
                <w:lang w:val="en-GB"/>
              </w:rPr>
              <w:t>金额合计</w:t>
            </w:r>
          </w:p>
        </w:tc>
        <w:tc>
          <w:tcPr>
            <w:tcW w:w="1392" w:type="dxa"/>
            <w:noWrap w:val="0"/>
            <w:vAlign w:val="center"/>
          </w:tcPr>
          <w:p>
            <w:pPr>
              <w:pStyle w:val="330"/>
              <w:tabs>
                <w:tab w:val="left" w:pos="1260"/>
              </w:tabs>
              <w:jc w:val="center"/>
              <w:rPr>
                <w:rFonts w:ascii="仿宋_GB2312" w:hAnsi="宋体" w:eastAsia="仿宋_GB2312"/>
                <w:sz w:val="28"/>
                <w:szCs w:val="28"/>
                <w:lang w:val="en-GB"/>
              </w:rPr>
            </w:pPr>
          </w:p>
        </w:tc>
      </w:tr>
    </w:tbl>
    <w:p>
      <w:pPr>
        <w:pStyle w:val="330"/>
        <w:spacing w:line="460" w:lineRule="exact"/>
        <w:ind w:left="958" w:hanging="957" w:hangingChars="342"/>
        <w:rPr>
          <w:rFonts w:ascii="仿宋_GB2312" w:hAnsi="宋体" w:eastAsia="仿宋_GB2312"/>
          <w:sz w:val="28"/>
          <w:szCs w:val="28"/>
          <w:lang w:val="en-GB"/>
        </w:rPr>
      </w:pPr>
      <w:r>
        <w:rPr>
          <w:rFonts w:hint="eastAsia" w:ascii="仿宋_GB2312" w:hAnsi="宋体" w:eastAsia="仿宋_GB2312"/>
          <w:sz w:val="28"/>
          <w:szCs w:val="28"/>
          <w:lang w:val="en-GB"/>
        </w:rPr>
        <w:t>填报要求：</w:t>
      </w:r>
    </w:p>
    <w:p>
      <w:pPr>
        <w:pStyle w:val="330"/>
        <w:widowControl/>
        <w:spacing w:line="360" w:lineRule="auto"/>
        <w:ind w:right="84" w:rightChars="40" w:firstLine="560" w:firstLineChars="200"/>
        <w:jc w:val="left"/>
        <w:rPr>
          <w:rFonts w:ascii="仿宋_GB2312" w:hAnsi="宋体" w:eastAsia="仿宋_GB2312"/>
          <w:sz w:val="28"/>
          <w:szCs w:val="28"/>
          <w:lang w:val="en-GB"/>
        </w:rPr>
      </w:pPr>
      <w:r>
        <w:rPr>
          <w:rFonts w:hint="eastAsia" w:ascii="仿宋_GB2312" w:hAnsi="宋体" w:eastAsia="仿宋_GB2312"/>
          <w:sz w:val="28"/>
          <w:szCs w:val="28"/>
          <w:lang w:val="en-GB"/>
        </w:rPr>
        <w:t>1.本表的产品名称、规格型号和注册商标、金额要与《报价明细表》一致。</w:t>
      </w:r>
    </w:p>
    <w:p>
      <w:pPr>
        <w:pStyle w:val="330"/>
        <w:widowControl/>
        <w:spacing w:line="360" w:lineRule="auto"/>
        <w:ind w:left="-27" w:leftChars="-13" w:right="84" w:rightChars="40" w:firstLine="560" w:firstLineChars="200"/>
        <w:jc w:val="left"/>
        <w:rPr>
          <w:rFonts w:ascii="仿宋_GB2312" w:hAnsi="宋体" w:eastAsia="仿宋_GB2312"/>
          <w:sz w:val="28"/>
          <w:szCs w:val="28"/>
          <w:lang w:val="en-GB"/>
        </w:rPr>
      </w:pPr>
      <w:r>
        <w:rPr>
          <w:rFonts w:hint="eastAsia" w:ascii="仿宋_GB2312" w:eastAsia="仿宋_GB2312"/>
          <w:sz w:val="28"/>
          <w:szCs w:val="28"/>
        </w:rPr>
        <w:t>2.监狱或戒毒企业</w:t>
      </w:r>
      <w:r>
        <w:rPr>
          <w:rFonts w:hint="eastAsia" w:ascii="仿宋_GB2312" w:hAnsi="宋体" w:eastAsia="仿宋_GB2312"/>
          <w:sz w:val="28"/>
          <w:szCs w:val="28"/>
        </w:rPr>
        <w:t>投标且提供本企业制造的产品才能</w:t>
      </w:r>
      <w:r>
        <w:rPr>
          <w:rFonts w:hint="eastAsia" w:ascii="仿宋_GB2312" w:hAnsi="宋体" w:eastAsia="仿宋_GB2312"/>
          <w:sz w:val="28"/>
          <w:szCs w:val="28"/>
          <w:lang w:val="en-GB"/>
        </w:rPr>
        <w:t>享受商务报价里</w:t>
      </w:r>
      <w:r>
        <w:rPr>
          <w:rFonts w:hint="eastAsia" w:ascii="仿宋_GB2312" w:eastAsia="仿宋_GB2312"/>
          <w:sz w:val="28"/>
          <w:szCs w:val="28"/>
        </w:rPr>
        <w:t>监狱和戒毒企业</w:t>
      </w:r>
      <w:r>
        <w:rPr>
          <w:rFonts w:hint="eastAsia" w:ascii="仿宋_GB2312" w:hAnsi="宋体" w:eastAsia="仿宋_GB2312"/>
          <w:sz w:val="28"/>
          <w:szCs w:val="28"/>
          <w:lang w:val="en-GB"/>
        </w:rPr>
        <w:t>产品优惠政策。</w:t>
      </w:r>
    </w:p>
    <w:p>
      <w:pPr>
        <w:pStyle w:val="330"/>
        <w:widowControl/>
        <w:spacing w:line="360" w:lineRule="auto"/>
        <w:ind w:right="84" w:rightChars="40" w:firstLine="560" w:firstLineChars="200"/>
        <w:jc w:val="left"/>
        <w:rPr>
          <w:rFonts w:ascii="仿宋_GB2312" w:hAnsi="宋体" w:eastAsia="仿宋_GB2312"/>
          <w:sz w:val="28"/>
          <w:szCs w:val="28"/>
          <w:lang w:val="en-GB"/>
        </w:rPr>
      </w:pPr>
      <w:r>
        <w:rPr>
          <w:rFonts w:hint="eastAsia" w:ascii="仿宋_GB2312" w:hAnsi="宋体" w:eastAsia="仿宋_GB2312"/>
          <w:sz w:val="28"/>
          <w:szCs w:val="28"/>
          <w:lang w:val="en-GB"/>
        </w:rPr>
        <w:t>3. 本表内容不填写将不能享受商务报价里</w:t>
      </w:r>
      <w:r>
        <w:rPr>
          <w:rFonts w:hint="eastAsia" w:ascii="仿宋_GB2312" w:eastAsia="仿宋_GB2312"/>
          <w:sz w:val="28"/>
          <w:szCs w:val="28"/>
        </w:rPr>
        <w:t>监狱或戒毒企业</w:t>
      </w:r>
      <w:r>
        <w:rPr>
          <w:rFonts w:hint="eastAsia" w:ascii="仿宋_GB2312" w:hAnsi="宋体" w:eastAsia="仿宋_GB2312"/>
          <w:sz w:val="28"/>
          <w:szCs w:val="28"/>
          <w:lang w:val="en-GB"/>
        </w:rPr>
        <w:t>产品优惠政策。</w:t>
      </w:r>
    </w:p>
    <w:p>
      <w:pPr>
        <w:spacing w:line="588" w:lineRule="exact"/>
        <w:rPr>
          <w:rFonts w:ascii="仿宋_GB2312" w:eastAsia="仿宋_GB2312"/>
          <w:b/>
          <w:spacing w:val="6"/>
          <w:sz w:val="32"/>
          <w:szCs w:val="32"/>
        </w:rPr>
      </w:pPr>
    </w:p>
    <w:p>
      <w:pPr>
        <w:spacing w:line="588" w:lineRule="exact"/>
        <w:jc w:val="center"/>
        <w:rPr>
          <w:rFonts w:ascii="仿宋_GB2312" w:eastAsia="仿宋_GB2312"/>
          <w:b/>
          <w:spacing w:val="6"/>
          <w:sz w:val="32"/>
          <w:szCs w:val="32"/>
        </w:rPr>
      </w:pPr>
    </w:p>
    <w:p>
      <w:pPr>
        <w:spacing w:line="588" w:lineRule="exact"/>
        <w:jc w:val="center"/>
        <w:rPr>
          <w:rFonts w:ascii="仿宋_GB2312" w:eastAsia="仿宋_GB2312"/>
          <w:b/>
          <w:spacing w:val="6"/>
          <w:sz w:val="32"/>
          <w:szCs w:val="32"/>
        </w:rPr>
      </w:pPr>
    </w:p>
    <w:p>
      <w:pPr>
        <w:spacing w:line="588" w:lineRule="exact"/>
        <w:jc w:val="center"/>
        <w:rPr>
          <w:rFonts w:ascii="仿宋_GB2312" w:eastAsia="仿宋_GB2312"/>
          <w:b/>
          <w:spacing w:val="6"/>
          <w:sz w:val="32"/>
          <w:szCs w:val="32"/>
        </w:rPr>
      </w:pPr>
    </w:p>
    <w:p>
      <w:pPr>
        <w:spacing w:line="588" w:lineRule="exact"/>
        <w:jc w:val="center"/>
        <w:rPr>
          <w:rFonts w:ascii="仿宋_GB2312" w:eastAsia="仿宋_GB2312"/>
          <w:b/>
          <w:spacing w:val="6"/>
          <w:sz w:val="32"/>
          <w:szCs w:val="32"/>
        </w:rPr>
      </w:pPr>
    </w:p>
    <w:p>
      <w:pPr>
        <w:spacing w:line="588" w:lineRule="exact"/>
        <w:jc w:val="center"/>
        <w:rPr>
          <w:rFonts w:ascii="仿宋_GB2312" w:eastAsia="仿宋_GB2312"/>
          <w:b/>
          <w:spacing w:val="6"/>
          <w:sz w:val="32"/>
          <w:szCs w:val="32"/>
        </w:rPr>
      </w:pPr>
    </w:p>
    <w:p>
      <w:pPr>
        <w:spacing w:line="588" w:lineRule="exact"/>
        <w:jc w:val="center"/>
        <w:rPr>
          <w:rFonts w:ascii="仿宋_GB2312" w:eastAsia="仿宋_GB2312"/>
          <w:b/>
          <w:spacing w:val="6"/>
          <w:sz w:val="32"/>
          <w:szCs w:val="32"/>
        </w:rPr>
      </w:pPr>
    </w:p>
    <w:p>
      <w:pPr>
        <w:spacing w:line="588" w:lineRule="exact"/>
        <w:jc w:val="center"/>
        <w:rPr>
          <w:rFonts w:ascii="仿宋_GB2312" w:eastAsia="仿宋_GB2312"/>
          <w:b/>
          <w:spacing w:val="6"/>
          <w:sz w:val="32"/>
          <w:szCs w:val="32"/>
        </w:rPr>
      </w:pPr>
    </w:p>
    <w:p>
      <w:pPr>
        <w:spacing w:line="588" w:lineRule="exact"/>
        <w:jc w:val="center"/>
        <w:rPr>
          <w:rFonts w:ascii="仿宋_GB2312" w:eastAsia="仿宋_GB2312"/>
          <w:b/>
          <w:spacing w:val="6"/>
          <w:sz w:val="32"/>
          <w:szCs w:val="32"/>
        </w:rPr>
      </w:pPr>
    </w:p>
    <w:p>
      <w:pPr>
        <w:spacing w:line="588" w:lineRule="exact"/>
        <w:jc w:val="center"/>
        <w:rPr>
          <w:rFonts w:ascii="仿宋_GB2312" w:eastAsia="仿宋_GB2312"/>
          <w:b/>
          <w:spacing w:val="6"/>
          <w:sz w:val="32"/>
          <w:szCs w:val="32"/>
        </w:rPr>
      </w:pPr>
      <w:r>
        <w:rPr>
          <w:rFonts w:hint="eastAsia" w:ascii="仿宋_GB2312" w:eastAsia="仿宋_GB2312"/>
          <w:b/>
          <w:spacing w:val="6"/>
          <w:sz w:val="32"/>
          <w:szCs w:val="32"/>
          <w:lang w:val="en-US" w:eastAsia="zh-CN"/>
        </w:rPr>
        <w:t>6</w:t>
      </w:r>
      <w:r>
        <w:rPr>
          <w:rFonts w:hint="eastAsia" w:ascii="仿宋_GB2312" w:eastAsia="仿宋_GB2312"/>
          <w:b/>
          <w:spacing w:val="6"/>
          <w:sz w:val="32"/>
          <w:szCs w:val="32"/>
        </w:rPr>
        <w:t>、残疾人福利性单位声明函</w:t>
      </w:r>
    </w:p>
    <w:p>
      <w:pPr>
        <w:spacing w:line="588" w:lineRule="exact"/>
        <w:rPr>
          <w:rFonts w:ascii="仿宋_GB2312" w:eastAsia="仿宋_GB2312"/>
          <w:b/>
          <w:spacing w:val="6"/>
          <w:sz w:val="30"/>
          <w:szCs w:val="30"/>
        </w:rPr>
      </w:pP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本单位对上述声明的真实性负责。如有虚假，将依法承担相应责任。</w:t>
      </w:r>
    </w:p>
    <w:p>
      <w:pPr>
        <w:snapToGrid w:val="0"/>
        <w:spacing w:line="360" w:lineRule="auto"/>
        <w:ind w:firstLine="560" w:firstLineChars="200"/>
        <w:rPr>
          <w:rFonts w:ascii="仿宋" w:hAnsi="仿宋" w:eastAsia="仿宋"/>
          <w:sz w:val="28"/>
          <w:szCs w:val="28"/>
        </w:rPr>
      </w:pPr>
    </w:p>
    <w:p>
      <w:pPr>
        <w:spacing w:line="588" w:lineRule="exact"/>
        <w:ind w:firstLine="624" w:firstLineChars="200"/>
        <w:rPr>
          <w:rFonts w:ascii="仿宋_GB2312" w:eastAsia="仿宋_GB2312"/>
          <w:spacing w:val="6"/>
          <w:sz w:val="30"/>
          <w:szCs w:val="30"/>
        </w:rPr>
      </w:pPr>
    </w:p>
    <w:p>
      <w:pPr>
        <w:snapToGrid w:val="0"/>
        <w:spacing w:line="360" w:lineRule="auto"/>
        <w:ind w:firstLine="560" w:firstLineChars="200"/>
        <w:jc w:val="right"/>
        <w:rPr>
          <w:rFonts w:ascii="仿宋" w:hAnsi="仿宋" w:eastAsia="仿宋"/>
          <w:sz w:val="28"/>
          <w:szCs w:val="28"/>
        </w:rPr>
      </w:pPr>
      <w:r>
        <w:rPr>
          <w:rFonts w:hint="eastAsia" w:ascii="仿宋" w:hAnsi="仿宋" w:eastAsia="仿宋"/>
          <w:sz w:val="28"/>
          <w:szCs w:val="28"/>
        </w:rPr>
        <w:t xml:space="preserve">      单位名称（盖章）：</w:t>
      </w:r>
    </w:p>
    <w:p>
      <w:pPr>
        <w:pStyle w:val="239"/>
        <w:spacing w:line="540" w:lineRule="exact"/>
        <w:ind w:firstLine="0" w:firstLineChars="0"/>
        <w:jc w:val="center"/>
        <w:rPr>
          <w:sz w:val="28"/>
        </w:rPr>
      </w:pPr>
      <w:r>
        <w:rPr>
          <w:rFonts w:hint="eastAsia" w:ascii="仿宋" w:hAnsi="仿宋" w:eastAsia="仿宋"/>
          <w:sz w:val="28"/>
        </w:rPr>
        <w:t xml:space="preserve">                                       日  期：</w:t>
      </w:r>
    </w:p>
    <w:p>
      <w:pPr>
        <w:pStyle w:val="330"/>
        <w:jc w:val="center"/>
        <w:rPr>
          <w:rFonts w:ascii="仿宋_GB2312" w:eastAsia="仿宋_GB2312"/>
          <w:sz w:val="28"/>
          <w:szCs w:val="28"/>
        </w:rPr>
      </w:pPr>
    </w:p>
    <w:p>
      <w:pPr>
        <w:pStyle w:val="330"/>
        <w:jc w:val="center"/>
        <w:rPr>
          <w:rFonts w:ascii="仿宋_GB2312" w:eastAsia="仿宋_GB2312"/>
          <w:sz w:val="28"/>
          <w:szCs w:val="28"/>
        </w:rPr>
      </w:pPr>
    </w:p>
    <w:p>
      <w:pPr>
        <w:pStyle w:val="330"/>
        <w:jc w:val="center"/>
        <w:rPr>
          <w:rFonts w:ascii="仿宋_GB2312" w:eastAsia="仿宋_GB2312"/>
          <w:sz w:val="28"/>
          <w:szCs w:val="28"/>
        </w:rPr>
      </w:pPr>
    </w:p>
    <w:p>
      <w:pPr>
        <w:pStyle w:val="330"/>
        <w:jc w:val="center"/>
        <w:rPr>
          <w:rFonts w:ascii="仿宋_GB2312" w:eastAsia="仿宋_GB2312"/>
          <w:sz w:val="28"/>
          <w:szCs w:val="28"/>
        </w:rPr>
      </w:pPr>
    </w:p>
    <w:p>
      <w:pPr>
        <w:pStyle w:val="330"/>
        <w:jc w:val="center"/>
        <w:rPr>
          <w:rFonts w:ascii="仿宋_GB2312" w:eastAsia="仿宋_GB2312"/>
          <w:sz w:val="28"/>
          <w:szCs w:val="28"/>
        </w:rPr>
      </w:pPr>
    </w:p>
    <w:p>
      <w:pPr>
        <w:pStyle w:val="330"/>
        <w:jc w:val="center"/>
        <w:rPr>
          <w:rFonts w:ascii="仿宋_GB2312" w:eastAsia="仿宋_GB2312"/>
          <w:sz w:val="28"/>
          <w:szCs w:val="28"/>
        </w:rPr>
      </w:pPr>
    </w:p>
    <w:p>
      <w:pPr>
        <w:pStyle w:val="330"/>
        <w:jc w:val="center"/>
        <w:rPr>
          <w:rFonts w:ascii="仿宋_GB2312" w:eastAsia="仿宋_GB2312"/>
          <w:sz w:val="28"/>
          <w:szCs w:val="28"/>
        </w:rPr>
      </w:pPr>
    </w:p>
    <w:p>
      <w:pPr>
        <w:pStyle w:val="330"/>
        <w:jc w:val="center"/>
        <w:rPr>
          <w:rFonts w:ascii="仿宋_GB2312" w:eastAsia="仿宋_GB2312"/>
          <w:sz w:val="28"/>
          <w:szCs w:val="28"/>
        </w:rPr>
      </w:pPr>
    </w:p>
    <w:p>
      <w:pPr>
        <w:pStyle w:val="330"/>
        <w:jc w:val="center"/>
        <w:rPr>
          <w:rFonts w:ascii="仿宋_GB2312" w:eastAsia="仿宋_GB2312"/>
          <w:sz w:val="28"/>
          <w:szCs w:val="28"/>
        </w:rPr>
      </w:pPr>
    </w:p>
    <w:p>
      <w:pPr>
        <w:pStyle w:val="330"/>
        <w:jc w:val="center"/>
        <w:rPr>
          <w:rFonts w:ascii="仿宋_GB2312" w:eastAsia="仿宋_GB2312"/>
          <w:sz w:val="28"/>
          <w:szCs w:val="28"/>
        </w:rPr>
      </w:pPr>
    </w:p>
    <w:p>
      <w:pPr>
        <w:pStyle w:val="330"/>
        <w:jc w:val="center"/>
        <w:rPr>
          <w:rFonts w:ascii="仿宋_GB2312" w:eastAsia="仿宋_GB2312"/>
          <w:sz w:val="28"/>
          <w:szCs w:val="28"/>
        </w:rPr>
      </w:pPr>
    </w:p>
    <w:p>
      <w:pPr>
        <w:pStyle w:val="330"/>
        <w:jc w:val="center"/>
        <w:rPr>
          <w:rFonts w:ascii="仿宋_GB2312" w:eastAsia="仿宋_GB2312"/>
          <w:sz w:val="28"/>
          <w:szCs w:val="28"/>
        </w:rPr>
      </w:pPr>
    </w:p>
    <w:p>
      <w:pPr>
        <w:pStyle w:val="330"/>
        <w:jc w:val="center"/>
        <w:rPr>
          <w:rFonts w:ascii="仿宋_GB2312" w:eastAsia="仿宋_GB2312"/>
          <w:sz w:val="28"/>
          <w:szCs w:val="28"/>
        </w:rPr>
      </w:pPr>
    </w:p>
    <w:p>
      <w:pPr>
        <w:pStyle w:val="330"/>
        <w:jc w:val="center"/>
        <w:rPr>
          <w:rFonts w:ascii="仿宋_GB2312" w:eastAsia="仿宋_GB2312"/>
          <w:sz w:val="28"/>
          <w:szCs w:val="28"/>
        </w:rPr>
      </w:pPr>
    </w:p>
    <w:p>
      <w:pPr>
        <w:pStyle w:val="330"/>
        <w:jc w:val="center"/>
        <w:rPr>
          <w:rFonts w:ascii="仿宋_GB2312" w:eastAsia="仿宋_GB2312"/>
          <w:sz w:val="28"/>
          <w:szCs w:val="28"/>
        </w:rPr>
      </w:pPr>
    </w:p>
    <w:p>
      <w:pPr>
        <w:pStyle w:val="330"/>
        <w:jc w:val="center"/>
        <w:rPr>
          <w:rFonts w:ascii="仿宋_GB2312" w:eastAsia="仿宋_GB2312"/>
          <w:sz w:val="28"/>
          <w:szCs w:val="28"/>
        </w:rPr>
      </w:pPr>
    </w:p>
    <w:p>
      <w:pPr>
        <w:pStyle w:val="330"/>
        <w:jc w:val="center"/>
        <w:rPr>
          <w:rFonts w:ascii="仿宋_GB2312" w:eastAsia="仿宋_GB2312"/>
          <w:sz w:val="28"/>
          <w:szCs w:val="28"/>
        </w:rPr>
      </w:pPr>
    </w:p>
    <w:p>
      <w:pPr>
        <w:pStyle w:val="330"/>
        <w:jc w:val="center"/>
        <w:rPr>
          <w:rFonts w:ascii="仿宋_GB2312" w:eastAsia="仿宋_GB2312"/>
          <w:sz w:val="28"/>
          <w:szCs w:val="28"/>
        </w:rPr>
      </w:pPr>
    </w:p>
    <w:p>
      <w:pPr>
        <w:pStyle w:val="330"/>
        <w:jc w:val="center"/>
        <w:rPr>
          <w:rFonts w:ascii="仿宋_GB2312" w:hAnsi="宋体" w:eastAsia="仿宋_GB2312"/>
          <w:b/>
          <w:sz w:val="28"/>
          <w:szCs w:val="28"/>
          <w:lang w:val="en-GB"/>
        </w:rPr>
      </w:pPr>
      <w:r>
        <w:rPr>
          <w:rFonts w:hint="eastAsia" w:ascii="仿宋_GB2312" w:eastAsia="仿宋_GB2312"/>
          <w:b/>
          <w:sz w:val="28"/>
          <w:szCs w:val="28"/>
          <w:lang w:val="en-US" w:eastAsia="zh-CN"/>
        </w:rPr>
        <w:t>7</w:t>
      </w:r>
      <w:r>
        <w:rPr>
          <w:rFonts w:hint="eastAsia" w:ascii="仿宋_GB2312" w:eastAsia="仿宋_GB2312"/>
          <w:b/>
          <w:sz w:val="28"/>
          <w:szCs w:val="28"/>
        </w:rPr>
        <w:t>、</w:t>
      </w:r>
      <w:r>
        <w:rPr>
          <w:rFonts w:hint="eastAsia" w:ascii="仿宋_GB2312" w:hAnsi="宋体" w:eastAsia="仿宋_GB2312"/>
          <w:b/>
          <w:sz w:val="28"/>
          <w:szCs w:val="28"/>
          <w:lang w:val="en-GB"/>
        </w:rPr>
        <w:t>产品适用</w:t>
      </w:r>
      <w:r>
        <w:rPr>
          <w:rFonts w:hint="eastAsia" w:ascii="仿宋_GB2312" w:eastAsia="仿宋_GB2312"/>
          <w:b/>
          <w:spacing w:val="6"/>
          <w:sz w:val="28"/>
          <w:szCs w:val="28"/>
        </w:rPr>
        <w:t>残疾人福利性单位</w:t>
      </w:r>
      <w:r>
        <w:rPr>
          <w:rFonts w:hint="eastAsia" w:ascii="仿宋_GB2312" w:hAnsi="宋体" w:eastAsia="仿宋_GB2312"/>
          <w:b/>
          <w:sz w:val="28"/>
          <w:szCs w:val="28"/>
          <w:lang w:val="en-GB"/>
        </w:rPr>
        <w:t>政策情况表</w:t>
      </w:r>
    </w:p>
    <w:p>
      <w:pPr>
        <w:pStyle w:val="330"/>
        <w:jc w:val="center"/>
        <w:rPr>
          <w:rFonts w:ascii="仿宋_GB2312" w:hAnsi="宋体" w:eastAsia="仿宋_GB2312"/>
          <w:b/>
          <w:sz w:val="28"/>
          <w:szCs w:val="28"/>
          <w:lang w:val="en-GB"/>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576"/>
        <w:gridCol w:w="1392"/>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72" w:type="dxa"/>
            <w:vMerge w:val="restart"/>
            <w:noWrap w:val="0"/>
            <w:vAlign w:val="center"/>
          </w:tcPr>
          <w:p>
            <w:pPr>
              <w:pStyle w:val="330"/>
              <w:tabs>
                <w:tab w:val="left" w:pos="1260"/>
              </w:tabs>
              <w:jc w:val="center"/>
              <w:rPr>
                <w:rFonts w:ascii="仿宋_GB2312" w:hAnsi="宋体" w:eastAsia="仿宋_GB2312"/>
                <w:sz w:val="28"/>
                <w:szCs w:val="28"/>
                <w:lang w:val="en-GB"/>
              </w:rPr>
            </w:pPr>
            <w:r>
              <w:rPr>
                <w:rFonts w:hint="eastAsia" w:ascii="仿宋_GB2312" w:eastAsia="仿宋_GB2312"/>
                <w:spacing w:val="6"/>
                <w:sz w:val="28"/>
                <w:szCs w:val="28"/>
              </w:rPr>
              <w:t>残疾人福利性单位扶持政策</w:t>
            </w:r>
          </w:p>
        </w:tc>
        <w:tc>
          <w:tcPr>
            <w:tcW w:w="5576" w:type="dxa"/>
            <w:noWrap w:val="0"/>
            <w:vAlign w:val="center"/>
          </w:tcPr>
          <w:p>
            <w:pPr>
              <w:pStyle w:val="330"/>
              <w:tabs>
                <w:tab w:val="left" w:pos="1260"/>
              </w:tabs>
              <w:jc w:val="center"/>
              <w:rPr>
                <w:rFonts w:ascii="仿宋_GB2312" w:hAnsi="宋体" w:eastAsia="仿宋_GB2312"/>
                <w:sz w:val="28"/>
                <w:szCs w:val="28"/>
                <w:lang w:val="en-GB"/>
              </w:rPr>
            </w:pPr>
            <w:r>
              <w:rPr>
                <w:rFonts w:hint="eastAsia" w:ascii="仿宋_GB2312" w:hAnsi="宋体" w:eastAsia="仿宋_GB2312"/>
                <w:sz w:val="28"/>
                <w:szCs w:val="28"/>
                <w:lang w:val="en-GB"/>
              </w:rPr>
              <w:t>产品名称（品牌、型号）</w:t>
            </w:r>
          </w:p>
        </w:tc>
        <w:tc>
          <w:tcPr>
            <w:tcW w:w="1392" w:type="dxa"/>
            <w:noWrap w:val="0"/>
            <w:vAlign w:val="center"/>
          </w:tcPr>
          <w:p>
            <w:pPr>
              <w:pStyle w:val="330"/>
              <w:tabs>
                <w:tab w:val="left" w:pos="1260"/>
              </w:tabs>
              <w:jc w:val="center"/>
              <w:rPr>
                <w:rFonts w:ascii="仿宋_GB2312" w:hAnsi="宋体" w:eastAsia="仿宋_GB2312"/>
                <w:sz w:val="28"/>
                <w:szCs w:val="28"/>
                <w:lang w:val="en-GB"/>
              </w:rPr>
            </w:pPr>
            <w:r>
              <w:rPr>
                <w:rFonts w:hint="eastAsia" w:ascii="仿宋_GB2312" w:hAnsi="宋体" w:eastAsia="仿宋_GB2312"/>
                <w:sz w:val="28"/>
                <w:szCs w:val="28"/>
                <w:lang w:val="en-GB"/>
              </w:rPr>
              <w:t>数量</w:t>
            </w:r>
          </w:p>
        </w:tc>
        <w:tc>
          <w:tcPr>
            <w:tcW w:w="1392" w:type="dxa"/>
            <w:noWrap w:val="0"/>
            <w:vAlign w:val="center"/>
          </w:tcPr>
          <w:p>
            <w:pPr>
              <w:pStyle w:val="330"/>
              <w:tabs>
                <w:tab w:val="left" w:pos="1260"/>
              </w:tabs>
              <w:jc w:val="center"/>
              <w:rPr>
                <w:rFonts w:ascii="仿宋_GB2312" w:hAnsi="宋体" w:eastAsia="仿宋_GB2312"/>
                <w:sz w:val="28"/>
                <w:szCs w:val="28"/>
                <w:lang w:val="en-GB"/>
              </w:rPr>
            </w:pPr>
            <w:r>
              <w:rPr>
                <w:rFonts w:hint="eastAsia" w:ascii="仿宋_GB2312" w:hAnsi="宋体" w:eastAsia="仿宋_GB2312"/>
                <w:sz w:val="28"/>
                <w:szCs w:val="28"/>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72" w:type="dxa"/>
            <w:vMerge w:val="continue"/>
            <w:noWrap w:val="0"/>
            <w:vAlign w:val="center"/>
          </w:tcPr>
          <w:p>
            <w:pPr>
              <w:pStyle w:val="330"/>
              <w:tabs>
                <w:tab w:val="left" w:pos="1260"/>
              </w:tabs>
              <w:jc w:val="center"/>
              <w:rPr>
                <w:rFonts w:ascii="仿宋_GB2312" w:hAnsi="宋体" w:eastAsia="仿宋_GB2312"/>
                <w:sz w:val="28"/>
                <w:szCs w:val="28"/>
                <w:lang w:val="en-GB"/>
              </w:rPr>
            </w:pPr>
          </w:p>
        </w:tc>
        <w:tc>
          <w:tcPr>
            <w:tcW w:w="5576" w:type="dxa"/>
            <w:noWrap w:val="0"/>
            <w:vAlign w:val="center"/>
          </w:tcPr>
          <w:p>
            <w:pPr>
              <w:pStyle w:val="330"/>
              <w:tabs>
                <w:tab w:val="left" w:pos="1260"/>
              </w:tabs>
              <w:jc w:val="center"/>
              <w:rPr>
                <w:rFonts w:ascii="仿宋_GB2312" w:hAnsi="宋体" w:eastAsia="仿宋_GB2312"/>
                <w:sz w:val="28"/>
                <w:szCs w:val="28"/>
                <w:lang w:val="en-GB"/>
              </w:rPr>
            </w:pPr>
          </w:p>
        </w:tc>
        <w:tc>
          <w:tcPr>
            <w:tcW w:w="1392" w:type="dxa"/>
            <w:noWrap w:val="0"/>
            <w:vAlign w:val="top"/>
          </w:tcPr>
          <w:p>
            <w:pPr>
              <w:pStyle w:val="330"/>
              <w:tabs>
                <w:tab w:val="left" w:pos="1260"/>
              </w:tabs>
              <w:jc w:val="center"/>
              <w:rPr>
                <w:rFonts w:ascii="仿宋_GB2312" w:hAnsi="宋体" w:eastAsia="仿宋_GB2312"/>
                <w:sz w:val="28"/>
                <w:szCs w:val="28"/>
                <w:lang w:val="en-GB"/>
              </w:rPr>
            </w:pPr>
          </w:p>
        </w:tc>
        <w:tc>
          <w:tcPr>
            <w:tcW w:w="1392" w:type="dxa"/>
            <w:noWrap w:val="0"/>
            <w:vAlign w:val="center"/>
          </w:tcPr>
          <w:p>
            <w:pPr>
              <w:pStyle w:val="330"/>
              <w:tabs>
                <w:tab w:val="left" w:pos="1260"/>
              </w:tabs>
              <w:jc w:val="center"/>
              <w:rPr>
                <w:rFonts w:ascii="仿宋_GB2312" w:hAnsi="宋体" w:eastAsia="仿宋_GB2312"/>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72" w:type="dxa"/>
            <w:vMerge w:val="continue"/>
            <w:noWrap w:val="0"/>
            <w:vAlign w:val="center"/>
          </w:tcPr>
          <w:p>
            <w:pPr>
              <w:pStyle w:val="330"/>
              <w:tabs>
                <w:tab w:val="left" w:pos="1260"/>
              </w:tabs>
              <w:jc w:val="center"/>
              <w:rPr>
                <w:rFonts w:ascii="仿宋_GB2312" w:hAnsi="宋体" w:eastAsia="仿宋_GB2312"/>
                <w:sz w:val="28"/>
                <w:szCs w:val="28"/>
                <w:lang w:val="en-GB"/>
              </w:rPr>
            </w:pPr>
          </w:p>
        </w:tc>
        <w:tc>
          <w:tcPr>
            <w:tcW w:w="5576" w:type="dxa"/>
            <w:noWrap w:val="0"/>
            <w:vAlign w:val="center"/>
          </w:tcPr>
          <w:p>
            <w:pPr>
              <w:pStyle w:val="330"/>
              <w:tabs>
                <w:tab w:val="left" w:pos="1260"/>
              </w:tabs>
              <w:jc w:val="center"/>
              <w:rPr>
                <w:rFonts w:ascii="仿宋_GB2312" w:hAnsi="宋体" w:eastAsia="仿宋_GB2312"/>
                <w:sz w:val="28"/>
                <w:szCs w:val="28"/>
                <w:lang w:val="en-GB"/>
              </w:rPr>
            </w:pPr>
          </w:p>
        </w:tc>
        <w:tc>
          <w:tcPr>
            <w:tcW w:w="1392" w:type="dxa"/>
            <w:noWrap w:val="0"/>
            <w:vAlign w:val="top"/>
          </w:tcPr>
          <w:p>
            <w:pPr>
              <w:pStyle w:val="330"/>
              <w:tabs>
                <w:tab w:val="left" w:pos="1260"/>
              </w:tabs>
              <w:jc w:val="center"/>
              <w:rPr>
                <w:rFonts w:ascii="仿宋_GB2312" w:hAnsi="宋体" w:eastAsia="仿宋_GB2312"/>
                <w:sz w:val="28"/>
                <w:szCs w:val="28"/>
                <w:lang w:val="en-GB"/>
              </w:rPr>
            </w:pPr>
          </w:p>
        </w:tc>
        <w:tc>
          <w:tcPr>
            <w:tcW w:w="1392" w:type="dxa"/>
            <w:noWrap w:val="0"/>
            <w:vAlign w:val="center"/>
          </w:tcPr>
          <w:p>
            <w:pPr>
              <w:pStyle w:val="330"/>
              <w:tabs>
                <w:tab w:val="left" w:pos="1260"/>
              </w:tabs>
              <w:jc w:val="center"/>
              <w:rPr>
                <w:rFonts w:ascii="仿宋_GB2312" w:hAnsi="宋体" w:eastAsia="仿宋_GB2312"/>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72" w:type="dxa"/>
            <w:vMerge w:val="continue"/>
            <w:noWrap w:val="0"/>
            <w:vAlign w:val="center"/>
          </w:tcPr>
          <w:p>
            <w:pPr>
              <w:pStyle w:val="330"/>
              <w:tabs>
                <w:tab w:val="left" w:pos="1260"/>
              </w:tabs>
              <w:jc w:val="center"/>
              <w:rPr>
                <w:rFonts w:ascii="仿宋_GB2312" w:hAnsi="宋体" w:eastAsia="仿宋_GB2312"/>
                <w:sz w:val="28"/>
                <w:szCs w:val="28"/>
                <w:lang w:val="en-GB"/>
              </w:rPr>
            </w:pPr>
          </w:p>
        </w:tc>
        <w:tc>
          <w:tcPr>
            <w:tcW w:w="5576" w:type="dxa"/>
            <w:noWrap w:val="0"/>
            <w:vAlign w:val="center"/>
          </w:tcPr>
          <w:p>
            <w:pPr>
              <w:pStyle w:val="330"/>
              <w:tabs>
                <w:tab w:val="left" w:pos="1260"/>
              </w:tabs>
              <w:jc w:val="center"/>
              <w:rPr>
                <w:rFonts w:ascii="仿宋_GB2312" w:hAnsi="宋体" w:eastAsia="仿宋_GB2312"/>
                <w:sz w:val="28"/>
                <w:szCs w:val="28"/>
                <w:lang w:val="en-GB"/>
              </w:rPr>
            </w:pPr>
          </w:p>
        </w:tc>
        <w:tc>
          <w:tcPr>
            <w:tcW w:w="1392" w:type="dxa"/>
            <w:noWrap w:val="0"/>
            <w:vAlign w:val="top"/>
          </w:tcPr>
          <w:p>
            <w:pPr>
              <w:pStyle w:val="330"/>
              <w:tabs>
                <w:tab w:val="left" w:pos="1260"/>
              </w:tabs>
              <w:jc w:val="center"/>
              <w:rPr>
                <w:rFonts w:ascii="仿宋_GB2312" w:hAnsi="宋体" w:eastAsia="仿宋_GB2312"/>
                <w:sz w:val="28"/>
                <w:szCs w:val="28"/>
                <w:lang w:val="en-GB"/>
              </w:rPr>
            </w:pPr>
          </w:p>
        </w:tc>
        <w:tc>
          <w:tcPr>
            <w:tcW w:w="1392" w:type="dxa"/>
            <w:noWrap w:val="0"/>
            <w:vAlign w:val="center"/>
          </w:tcPr>
          <w:p>
            <w:pPr>
              <w:pStyle w:val="330"/>
              <w:tabs>
                <w:tab w:val="left" w:pos="1260"/>
              </w:tabs>
              <w:jc w:val="center"/>
              <w:rPr>
                <w:rFonts w:ascii="仿宋_GB2312" w:hAnsi="宋体" w:eastAsia="仿宋_GB2312"/>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72" w:type="dxa"/>
            <w:vMerge w:val="continue"/>
            <w:noWrap w:val="0"/>
            <w:vAlign w:val="center"/>
          </w:tcPr>
          <w:p>
            <w:pPr>
              <w:pStyle w:val="330"/>
              <w:tabs>
                <w:tab w:val="left" w:pos="1260"/>
              </w:tabs>
              <w:jc w:val="center"/>
              <w:rPr>
                <w:rFonts w:ascii="仿宋_GB2312" w:hAnsi="宋体" w:eastAsia="仿宋_GB2312"/>
                <w:sz w:val="28"/>
                <w:szCs w:val="28"/>
                <w:lang w:val="en-GB"/>
              </w:rPr>
            </w:pPr>
          </w:p>
        </w:tc>
        <w:tc>
          <w:tcPr>
            <w:tcW w:w="6968" w:type="dxa"/>
            <w:gridSpan w:val="2"/>
            <w:noWrap w:val="0"/>
            <w:vAlign w:val="center"/>
          </w:tcPr>
          <w:p>
            <w:pPr>
              <w:pStyle w:val="330"/>
              <w:tabs>
                <w:tab w:val="left" w:pos="1260"/>
              </w:tabs>
              <w:jc w:val="center"/>
              <w:rPr>
                <w:rFonts w:ascii="仿宋_GB2312" w:hAnsi="宋体" w:eastAsia="仿宋_GB2312"/>
                <w:sz w:val="28"/>
                <w:szCs w:val="28"/>
                <w:lang w:val="en-GB"/>
              </w:rPr>
            </w:pPr>
            <w:r>
              <w:rPr>
                <w:rFonts w:hint="eastAsia" w:ascii="仿宋_GB2312" w:eastAsia="仿宋_GB2312"/>
                <w:spacing w:val="6"/>
                <w:sz w:val="28"/>
                <w:szCs w:val="28"/>
              </w:rPr>
              <w:t>残疾人福利性单位</w:t>
            </w:r>
            <w:r>
              <w:rPr>
                <w:rFonts w:hint="eastAsia" w:ascii="仿宋_GB2312" w:hAnsi="宋体" w:eastAsia="仿宋_GB2312"/>
                <w:sz w:val="28"/>
                <w:szCs w:val="28"/>
              </w:rPr>
              <w:t>产品</w:t>
            </w:r>
            <w:r>
              <w:rPr>
                <w:rFonts w:hint="eastAsia" w:ascii="仿宋_GB2312" w:hAnsi="宋体" w:eastAsia="仿宋_GB2312"/>
                <w:sz w:val="28"/>
                <w:szCs w:val="28"/>
                <w:lang w:val="en-GB"/>
              </w:rPr>
              <w:t>金额合计</w:t>
            </w:r>
          </w:p>
        </w:tc>
        <w:tc>
          <w:tcPr>
            <w:tcW w:w="1392" w:type="dxa"/>
            <w:noWrap w:val="0"/>
            <w:vAlign w:val="center"/>
          </w:tcPr>
          <w:p>
            <w:pPr>
              <w:pStyle w:val="330"/>
              <w:tabs>
                <w:tab w:val="left" w:pos="1260"/>
              </w:tabs>
              <w:jc w:val="center"/>
              <w:rPr>
                <w:rFonts w:ascii="仿宋_GB2312" w:hAnsi="宋体" w:eastAsia="仿宋_GB2312"/>
                <w:sz w:val="28"/>
                <w:szCs w:val="28"/>
                <w:lang w:val="en-GB"/>
              </w:rPr>
            </w:pPr>
          </w:p>
        </w:tc>
      </w:tr>
    </w:tbl>
    <w:p>
      <w:pPr>
        <w:pStyle w:val="330"/>
        <w:spacing w:line="460" w:lineRule="exact"/>
        <w:ind w:left="958" w:hanging="957" w:hangingChars="342"/>
        <w:rPr>
          <w:rFonts w:ascii="仿宋_GB2312" w:hAnsi="宋体" w:eastAsia="仿宋_GB2312"/>
          <w:sz w:val="28"/>
          <w:szCs w:val="28"/>
          <w:lang w:val="en-GB"/>
        </w:rPr>
      </w:pPr>
      <w:r>
        <w:rPr>
          <w:rFonts w:hint="eastAsia" w:ascii="仿宋_GB2312" w:hAnsi="宋体" w:eastAsia="仿宋_GB2312"/>
          <w:sz w:val="28"/>
          <w:szCs w:val="28"/>
          <w:lang w:val="en-GB"/>
        </w:rPr>
        <w:t>填报要求：</w:t>
      </w:r>
    </w:p>
    <w:p>
      <w:pPr>
        <w:pStyle w:val="330"/>
        <w:widowControl/>
        <w:spacing w:line="360" w:lineRule="auto"/>
        <w:ind w:right="84" w:rightChars="40"/>
        <w:jc w:val="left"/>
        <w:rPr>
          <w:rFonts w:hint="eastAsia" w:ascii="仿宋_GB2312" w:hAnsi="宋体" w:eastAsia="仿宋_GB2312"/>
          <w:sz w:val="28"/>
          <w:szCs w:val="28"/>
          <w:lang w:val="en-GB"/>
        </w:rPr>
        <w:sectPr>
          <w:pgSz w:w="11906" w:h="16838"/>
          <w:pgMar w:top="1389" w:right="1247" w:bottom="1389" w:left="1247" w:header="851" w:footer="992" w:gutter="284"/>
          <w:pgBorders>
            <w:top w:val="none" w:sz="0" w:space="0"/>
            <w:left w:val="none" w:sz="0" w:space="0"/>
            <w:bottom w:val="none" w:sz="0" w:space="0"/>
            <w:right w:val="none" w:sz="0" w:space="0"/>
          </w:pgBorders>
          <w:cols w:space="720" w:num="1"/>
          <w:docGrid w:linePitch="312" w:charSpace="0"/>
        </w:sectPr>
      </w:pPr>
      <w:r>
        <w:rPr>
          <w:rFonts w:hint="eastAsia" w:ascii="仿宋_GB2312" w:hAnsi="宋体" w:eastAsia="仿宋_GB2312"/>
          <w:sz w:val="28"/>
          <w:szCs w:val="28"/>
          <w:lang w:val="en-GB"/>
        </w:rPr>
        <w:t>1.本表的产品名称、规格型号和注册商标、金额要与《报价明细表》一致。2.本表内容不填写将不能享受商务报价里</w:t>
      </w:r>
      <w:r>
        <w:rPr>
          <w:rFonts w:hint="eastAsia" w:ascii="仿宋_GB2312" w:eastAsia="仿宋_GB2312"/>
          <w:spacing w:val="6"/>
          <w:sz w:val="28"/>
          <w:szCs w:val="28"/>
        </w:rPr>
        <w:t>残疾人福利性单位</w:t>
      </w:r>
      <w:r>
        <w:rPr>
          <w:rFonts w:hint="eastAsia" w:ascii="仿宋_GB2312" w:hAnsi="宋体" w:eastAsia="仿宋_GB2312"/>
          <w:sz w:val="28"/>
          <w:szCs w:val="28"/>
          <w:lang w:val="en-GB"/>
        </w:rPr>
        <w:t>产品优惠政策。</w:t>
      </w:r>
    </w:p>
    <w:p>
      <w:pPr>
        <w:pStyle w:val="330"/>
        <w:spacing w:line="600" w:lineRule="auto"/>
        <w:jc w:val="center"/>
        <w:rPr>
          <w:rFonts w:hint="eastAsia" w:ascii="仿宋_GB2312" w:hAnsi="宋体" w:eastAsia="仿宋_GB2312" w:cs="Times New Roman"/>
          <w:b/>
          <w:sz w:val="28"/>
          <w:szCs w:val="28"/>
          <w:lang w:val="en-US" w:eastAsia="zh-CN"/>
        </w:rPr>
      </w:pPr>
      <w:r>
        <w:rPr>
          <w:rFonts w:hint="eastAsia" w:ascii="仿宋_GB2312" w:hAnsi="宋体" w:eastAsia="仿宋_GB2312" w:cs="Times New Roman"/>
          <w:b/>
          <w:sz w:val="28"/>
          <w:szCs w:val="28"/>
          <w:lang w:val="en-US" w:eastAsia="zh-CN"/>
        </w:rPr>
        <w:t>8、</w:t>
      </w:r>
      <w:r>
        <w:rPr>
          <w:rFonts w:hint="eastAsia" w:ascii="仿宋_GB2312" w:hAnsi="宋体" w:eastAsia="仿宋_GB2312" w:cs="Times New Roman"/>
          <w:b/>
          <w:sz w:val="28"/>
          <w:szCs w:val="28"/>
          <w:lang w:val="zh-CN"/>
        </w:rPr>
        <w:t>关于符合本国产品标准的声明函</w:t>
      </w:r>
    </w:p>
    <w:p>
      <w:pPr>
        <w:snapToGrid w:val="0"/>
        <w:spacing w:before="0" w:line="360" w:lineRule="auto"/>
        <w:ind w:left="0" w:right="0" w:firstLine="560" w:firstLineChars="200"/>
        <w:jc w:val="left"/>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spacing w:val="0"/>
          <w:kern w:val="0"/>
          <w:sz w:val="28"/>
          <w:szCs w:val="28"/>
          <w:highlight w:val="none"/>
          <w:lang w:val="zh-CN"/>
        </w:rPr>
        <w:t>本公司（单位）郑重声明，根据《国务院办公厅关于在政府采购中实施本国产品标准及相关政策的通知》（国办发〔2025〕34号）的规定，本公司（单位）提供的以下产品属于本国产品。具体情况如下：</w:t>
      </w:r>
    </w:p>
    <w:p>
      <w:pPr>
        <w:snapToGrid w:val="0"/>
        <w:spacing w:before="0" w:line="360" w:lineRule="auto"/>
        <w:ind w:left="0" w:right="0" w:firstLine="560" w:firstLineChars="200"/>
        <w:jc w:val="left"/>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spacing w:val="0"/>
          <w:kern w:val="0"/>
          <w:sz w:val="28"/>
          <w:szCs w:val="28"/>
          <w:highlight w:val="none"/>
          <w:lang w:val="zh-CN"/>
        </w:rPr>
        <w:t>1.</w:t>
      </w:r>
      <w:r>
        <w:rPr>
          <w:rFonts w:hint="eastAsia" w:ascii="仿宋_GB2312" w:hAnsi="仿宋_GB2312" w:eastAsia="仿宋_GB2312" w:cs="仿宋_GB2312"/>
          <w:color w:val="auto"/>
          <w:spacing w:val="0"/>
          <w:kern w:val="0"/>
          <w:sz w:val="28"/>
          <w:szCs w:val="28"/>
          <w:highlight w:val="none"/>
          <w:u w:val="single"/>
          <w:lang w:val="zh-CN"/>
        </w:rPr>
        <w:t>（便携式计算机）</w:t>
      </w:r>
      <w:r>
        <w:rPr>
          <w:rFonts w:hint="eastAsia" w:ascii="仿宋_GB2312" w:hAnsi="仿宋_GB2312" w:eastAsia="仿宋_GB2312" w:cs="仿宋_GB2312"/>
          <w:color w:val="auto"/>
          <w:spacing w:val="0"/>
          <w:kern w:val="0"/>
          <w:sz w:val="28"/>
          <w:szCs w:val="28"/>
          <w:highlight w:val="none"/>
          <w:vertAlign w:val="superscript"/>
          <w:lang w:val="zh-CN"/>
        </w:rPr>
        <w:t>【</w:t>
      </w:r>
      <w:r>
        <w:rPr>
          <w:rFonts w:hint="eastAsia" w:ascii="仿宋_GB2312" w:hAnsi="仿宋_GB2312" w:eastAsia="仿宋_GB2312" w:cs="仿宋_GB2312"/>
          <w:color w:val="auto"/>
          <w:spacing w:val="0"/>
          <w:kern w:val="0"/>
          <w:sz w:val="28"/>
          <w:szCs w:val="28"/>
          <w:highlight w:val="none"/>
          <w:vertAlign w:val="superscript"/>
          <w:lang w:val="en-US" w:eastAsia="zh-CN"/>
        </w:rPr>
        <w:t>1</w:t>
      </w:r>
      <w:r>
        <w:rPr>
          <w:rFonts w:hint="eastAsia" w:ascii="仿宋_GB2312" w:hAnsi="仿宋_GB2312" w:eastAsia="仿宋_GB2312" w:cs="仿宋_GB2312"/>
          <w:color w:val="auto"/>
          <w:spacing w:val="0"/>
          <w:kern w:val="0"/>
          <w:sz w:val="28"/>
          <w:szCs w:val="28"/>
          <w:highlight w:val="none"/>
          <w:vertAlign w:val="superscript"/>
          <w:lang w:val="zh-CN"/>
        </w:rPr>
        <w:t>】</w:t>
      </w:r>
      <w:r>
        <w:rPr>
          <w:rFonts w:hint="eastAsia" w:ascii="仿宋_GB2312" w:hAnsi="仿宋_GB2312" w:eastAsia="仿宋_GB2312" w:cs="仿宋_GB2312"/>
          <w:color w:val="auto"/>
          <w:spacing w:val="0"/>
          <w:kern w:val="0"/>
          <w:sz w:val="28"/>
          <w:szCs w:val="28"/>
          <w:highlight w:val="none"/>
          <w:lang w:val="zh-CN"/>
        </w:rPr>
        <w:t>，生产厂为</w:t>
      </w:r>
      <w:r>
        <w:rPr>
          <w:rFonts w:hint="eastAsia" w:ascii="仿宋_GB2312" w:hAnsi="仿宋_GB2312" w:eastAsia="仿宋_GB2312" w:cs="仿宋_GB2312"/>
          <w:color w:val="auto"/>
          <w:spacing w:val="0"/>
          <w:kern w:val="0"/>
          <w:sz w:val="28"/>
          <w:szCs w:val="28"/>
          <w:highlight w:val="none"/>
          <w:u w:val="single"/>
          <w:lang w:val="zh-CN"/>
        </w:rPr>
        <w:t>（厂名）</w:t>
      </w:r>
      <w:r>
        <w:rPr>
          <w:rFonts w:hint="eastAsia" w:ascii="仿宋_GB2312" w:hAnsi="仿宋_GB2312" w:eastAsia="仿宋_GB2312" w:cs="仿宋_GB2312"/>
          <w:color w:val="auto"/>
          <w:spacing w:val="0"/>
          <w:kern w:val="0"/>
          <w:sz w:val="28"/>
          <w:szCs w:val="28"/>
          <w:highlight w:val="none"/>
          <w:vertAlign w:val="superscript"/>
          <w:lang w:val="zh-CN"/>
        </w:rPr>
        <w:t>【</w:t>
      </w:r>
      <w:r>
        <w:rPr>
          <w:rFonts w:hint="eastAsia" w:ascii="仿宋_GB2312" w:hAnsi="仿宋_GB2312" w:eastAsia="仿宋_GB2312" w:cs="仿宋_GB2312"/>
          <w:color w:val="auto"/>
          <w:spacing w:val="0"/>
          <w:kern w:val="0"/>
          <w:sz w:val="28"/>
          <w:szCs w:val="28"/>
          <w:highlight w:val="none"/>
          <w:vertAlign w:val="superscript"/>
          <w:lang w:val="en-US" w:eastAsia="zh-CN"/>
        </w:rPr>
        <w:t>2</w:t>
      </w:r>
      <w:r>
        <w:rPr>
          <w:rFonts w:hint="eastAsia" w:ascii="仿宋_GB2312" w:hAnsi="仿宋_GB2312" w:eastAsia="仿宋_GB2312" w:cs="仿宋_GB2312"/>
          <w:color w:val="auto"/>
          <w:spacing w:val="0"/>
          <w:kern w:val="0"/>
          <w:sz w:val="28"/>
          <w:szCs w:val="28"/>
          <w:highlight w:val="none"/>
          <w:vertAlign w:val="superscript"/>
          <w:lang w:val="zh-CN"/>
        </w:rPr>
        <w:t>】</w:t>
      </w:r>
      <w:r>
        <w:rPr>
          <w:rFonts w:hint="eastAsia" w:ascii="仿宋_GB2312" w:hAnsi="仿宋_GB2312" w:eastAsia="仿宋_GB2312" w:cs="仿宋_GB2312"/>
          <w:color w:val="auto"/>
          <w:spacing w:val="0"/>
          <w:kern w:val="0"/>
          <w:sz w:val="28"/>
          <w:szCs w:val="28"/>
          <w:highlight w:val="none"/>
          <w:lang w:val="zh-CN"/>
        </w:rPr>
        <w:t>，厂址为</w:t>
      </w:r>
      <w:r>
        <w:rPr>
          <w:rFonts w:hint="eastAsia" w:ascii="仿宋_GB2312" w:hAnsi="仿宋_GB2312" w:eastAsia="仿宋_GB2312" w:cs="仿宋_GB2312"/>
          <w:color w:val="auto"/>
          <w:spacing w:val="0"/>
          <w:kern w:val="0"/>
          <w:sz w:val="28"/>
          <w:szCs w:val="28"/>
          <w:highlight w:val="none"/>
          <w:u w:val="single"/>
          <w:lang w:val="zh-CN"/>
        </w:rPr>
        <w:t>（生产厂址）</w:t>
      </w:r>
      <w:r>
        <w:rPr>
          <w:rFonts w:hint="eastAsia" w:ascii="仿宋_GB2312" w:hAnsi="仿宋_GB2312" w:eastAsia="仿宋_GB2312" w:cs="仿宋_GB2312"/>
          <w:color w:val="auto"/>
          <w:spacing w:val="0"/>
          <w:kern w:val="0"/>
          <w:sz w:val="28"/>
          <w:szCs w:val="28"/>
          <w:highlight w:val="none"/>
          <w:lang w:val="zh-CN"/>
        </w:rPr>
        <w:t>。</w:t>
      </w:r>
    </w:p>
    <w:p>
      <w:pPr>
        <w:snapToGrid w:val="0"/>
        <w:spacing w:before="0" w:line="360" w:lineRule="auto"/>
        <w:ind w:left="0" w:right="0" w:firstLine="560" w:firstLineChars="200"/>
        <w:jc w:val="left"/>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spacing w:val="0"/>
          <w:kern w:val="0"/>
          <w:sz w:val="28"/>
          <w:szCs w:val="28"/>
          <w:highlight w:val="none"/>
          <w:lang w:val="en-US" w:eastAsia="zh-CN"/>
        </w:rPr>
        <w:t>2</w:t>
      </w:r>
      <w:r>
        <w:rPr>
          <w:rFonts w:hint="eastAsia" w:ascii="仿宋_GB2312" w:hAnsi="仿宋_GB2312" w:eastAsia="仿宋_GB2312" w:cs="仿宋_GB2312"/>
          <w:color w:val="auto"/>
          <w:spacing w:val="0"/>
          <w:kern w:val="0"/>
          <w:sz w:val="28"/>
          <w:szCs w:val="28"/>
          <w:highlight w:val="none"/>
          <w:lang w:val="zh-CN"/>
        </w:rPr>
        <w:t>.</w:t>
      </w:r>
      <w:r>
        <w:rPr>
          <w:rFonts w:hint="eastAsia" w:ascii="仿宋_GB2312" w:hAnsi="仿宋_GB2312" w:eastAsia="仿宋_GB2312" w:cs="仿宋_GB2312"/>
          <w:color w:val="auto"/>
          <w:spacing w:val="0"/>
          <w:kern w:val="0"/>
          <w:sz w:val="28"/>
          <w:szCs w:val="28"/>
          <w:highlight w:val="none"/>
          <w:u w:val="single"/>
          <w:lang w:val="zh-CN"/>
        </w:rPr>
        <w:t>（通用台式计算机）</w:t>
      </w:r>
      <w:r>
        <w:rPr>
          <w:rFonts w:hint="eastAsia" w:ascii="仿宋_GB2312" w:hAnsi="仿宋_GB2312" w:eastAsia="仿宋_GB2312" w:cs="仿宋_GB2312"/>
          <w:color w:val="auto"/>
          <w:spacing w:val="0"/>
          <w:kern w:val="0"/>
          <w:sz w:val="28"/>
          <w:szCs w:val="28"/>
          <w:highlight w:val="none"/>
          <w:vertAlign w:val="superscript"/>
          <w:lang w:val="zh-CN"/>
        </w:rPr>
        <w:t>【</w:t>
      </w:r>
      <w:r>
        <w:rPr>
          <w:rFonts w:hint="eastAsia" w:ascii="仿宋_GB2312" w:hAnsi="仿宋_GB2312" w:eastAsia="仿宋_GB2312" w:cs="仿宋_GB2312"/>
          <w:color w:val="auto"/>
          <w:spacing w:val="0"/>
          <w:kern w:val="0"/>
          <w:sz w:val="28"/>
          <w:szCs w:val="28"/>
          <w:highlight w:val="none"/>
          <w:vertAlign w:val="superscript"/>
          <w:lang w:val="en-US" w:eastAsia="zh-CN"/>
        </w:rPr>
        <w:t>1</w:t>
      </w:r>
      <w:r>
        <w:rPr>
          <w:rFonts w:hint="eastAsia" w:ascii="仿宋_GB2312" w:hAnsi="仿宋_GB2312" w:eastAsia="仿宋_GB2312" w:cs="仿宋_GB2312"/>
          <w:color w:val="auto"/>
          <w:spacing w:val="0"/>
          <w:kern w:val="0"/>
          <w:sz w:val="28"/>
          <w:szCs w:val="28"/>
          <w:highlight w:val="none"/>
          <w:vertAlign w:val="superscript"/>
          <w:lang w:val="zh-CN"/>
        </w:rPr>
        <w:t>】</w:t>
      </w:r>
      <w:r>
        <w:rPr>
          <w:rFonts w:hint="eastAsia" w:ascii="仿宋_GB2312" w:hAnsi="仿宋_GB2312" w:eastAsia="仿宋_GB2312" w:cs="仿宋_GB2312"/>
          <w:color w:val="auto"/>
          <w:spacing w:val="0"/>
          <w:kern w:val="0"/>
          <w:sz w:val="28"/>
          <w:szCs w:val="28"/>
          <w:highlight w:val="none"/>
          <w:lang w:val="zh-CN"/>
        </w:rPr>
        <w:t>，生产厂为</w:t>
      </w:r>
      <w:r>
        <w:rPr>
          <w:rFonts w:hint="eastAsia" w:ascii="仿宋_GB2312" w:hAnsi="仿宋_GB2312" w:eastAsia="仿宋_GB2312" w:cs="仿宋_GB2312"/>
          <w:color w:val="auto"/>
          <w:spacing w:val="0"/>
          <w:kern w:val="0"/>
          <w:sz w:val="28"/>
          <w:szCs w:val="28"/>
          <w:highlight w:val="none"/>
          <w:u w:val="single"/>
          <w:lang w:val="zh-CN"/>
        </w:rPr>
        <w:t>（厂名）</w:t>
      </w:r>
      <w:r>
        <w:rPr>
          <w:rFonts w:hint="eastAsia" w:ascii="仿宋_GB2312" w:hAnsi="仿宋_GB2312" w:eastAsia="仿宋_GB2312" w:cs="仿宋_GB2312"/>
          <w:color w:val="auto"/>
          <w:spacing w:val="0"/>
          <w:kern w:val="0"/>
          <w:sz w:val="28"/>
          <w:szCs w:val="28"/>
          <w:highlight w:val="none"/>
          <w:vertAlign w:val="superscript"/>
          <w:lang w:val="zh-CN"/>
        </w:rPr>
        <w:t>【</w:t>
      </w:r>
      <w:r>
        <w:rPr>
          <w:rFonts w:hint="eastAsia" w:ascii="仿宋_GB2312" w:hAnsi="仿宋_GB2312" w:eastAsia="仿宋_GB2312" w:cs="仿宋_GB2312"/>
          <w:color w:val="auto"/>
          <w:spacing w:val="0"/>
          <w:kern w:val="0"/>
          <w:sz w:val="28"/>
          <w:szCs w:val="28"/>
          <w:highlight w:val="none"/>
          <w:vertAlign w:val="superscript"/>
          <w:lang w:val="en-US" w:eastAsia="zh-CN"/>
        </w:rPr>
        <w:t>2</w:t>
      </w:r>
      <w:r>
        <w:rPr>
          <w:rFonts w:hint="eastAsia" w:ascii="仿宋_GB2312" w:hAnsi="仿宋_GB2312" w:eastAsia="仿宋_GB2312" w:cs="仿宋_GB2312"/>
          <w:color w:val="auto"/>
          <w:spacing w:val="0"/>
          <w:kern w:val="0"/>
          <w:sz w:val="28"/>
          <w:szCs w:val="28"/>
          <w:highlight w:val="none"/>
          <w:vertAlign w:val="superscript"/>
          <w:lang w:val="zh-CN"/>
        </w:rPr>
        <w:t>】</w:t>
      </w:r>
      <w:r>
        <w:rPr>
          <w:rFonts w:hint="eastAsia" w:ascii="仿宋_GB2312" w:hAnsi="仿宋_GB2312" w:eastAsia="仿宋_GB2312" w:cs="仿宋_GB2312"/>
          <w:color w:val="auto"/>
          <w:spacing w:val="0"/>
          <w:kern w:val="0"/>
          <w:sz w:val="28"/>
          <w:szCs w:val="28"/>
          <w:highlight w:val="none"/>
          <w:lang w:val="zh-CN"/>
        </w:rPr>
        <w:t>，厂址为</w:t>
      </w:r>
      <w:r>
        <w:rPr>
          <w:rFonts w:hint="eastAsia" w:ascii="仿宋_GB2312" w:hAnsi="仿宋_GB2312" w:eastAsia="仿宋_GB2312" w:cs="仿宋_GB2312"/>
          <w:color w:val="auto"/>
          <w:spacing w:val="0"/>
          <w:kern w:val="0"/>
          <w:sz w:val="28"/>
          <w:szCs w:val="28"/>
          <w:highlight w:val="none"/>
          <w:u w:val="single"/>
          <w:lang w:val="zh-CN"/>
        </w:rPr>
        <w:t>（生产厂址）</w:t>
      </w:r>
      <w:r>
        <w:rPr>
          <w:rFonts w:hint="eastAsia" w:ascii="仿宋_GB2312" w:hAnsi="仿宋_GB2312" w:eastAsia="仿宋_GB2312" w:cs="仿宋_GB2312"/>
          <w:color w:val="auto"/>
          <w:spacing w:val="0"/>
          <w:kern w:val="0"/>
          <w:sz w:val="28"/>
          <w:szCs w:val="28"/>
          <w:highlight w:val="none"/>
          <w:lang w:val="zh-CN"/>
        </w:rPr>
        <w:t>。</w:t>
      </w:r>
    </w:p>
    <w:p>
      <w:pPr>
        <w:snapToGrid w:val="0"/>
        <w:spacing w:before="0" w:line="360" w:lineRule="auto"/>
        <w:ind w:left="0" w:right="0" w:firstLine="560" w:firstLineChars="200"/>
        <w:jc w:val="left"/>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spacing w:val="0"/>
          <w:kern w:val="0"/>
          <w:sz w:val="28"/>
          <w:szCs w:val="28"/>
          <w:highlight w:val="none"/>
          <w:lang w:val="en-US" w:eastAsia="zh-CN"/>
        </w:rPr>
        <w:t>3</w:t>
      </w:r>
      <w:r>
        <w:rPr>
          <w:rFonts w:hint="eastAsia" w:ascii="仿宋_GB2312" w:hAnsi="仿宋_GB2312" w:eastAsia="仿宋_GB2312" w:cs="仿宋_GB2312"/>
          <w:color w:val="auto"/>
          <w:spacing w:val="0"/>
          <w:kern w:val="0"/>
          <w:sz w:val="28"/>
          <w:szCs w:val="28"/>
          <w:highlight w:val="none"/>
          <w:lang w:val="zh-CN"/>
        </w:rPr>
        <w:t>.</w:t>
      </w:r>
      <w:r>
        <w:rPr>
          <w:rFonts w:hint="eastAsia" w:ascii="仿宋_GB2312" w:hAnsi="仿宋_GB2312" w:eastAsia="仿宋_GB2312" w:cs="仿宋_GB2312"/>
          <w:color w:val="auto"/>
          <w:spacing w:val="0"/>
          <w:kern w:val="0"/>
          <w:sz w:val="28"/>
          <w:szCs w:val="28"/>
          <w:highlight w:val="none"/>
          <w:u w:val="single"/>
          <w:lang w:val="zh-CN"/>
        </w:rPr>
        <w:t>（便携式打印机）</w:t>
      </w:r>
      <w:r>
        <w:rPr>
          <w:rFonts w:hint="eastAsia" w:ascii="仿宋_GB2312" w:hAnsi="仿宋_GB2312" w:eastAsia="仿宋_GB2312" w:cs="仿宋_GB2312"/>
          <w:color w:val="auto"/>
          <w:spacing w:val="0"/>
          <w:kern w:val="0"/>
          <w:sz w:val="28"/>
          <w:szCs w:val="28"/>
          <w:highlight w:val="none"/>
          <w:vertAlign w:val="superscript"/>
          <w:lang w:val="zh-CN"/>
        </w:rPr>
        <w:t>【</w:t>
      </w:r>
      <w:r>
        <w:rPr>
          <w:rFonts w:hint="eastAsia" w:ascii="仿宋_GB2312" w:hAnsi="仿宋_GB2312" w:eastAsia="仿宋_GB2312" w:cs="仿宋_GB2312"/>
          <w:color w:val="auto"/>
          <w:spacing w:val="0"/>
          <w:kern w:val="0"/>
          <w:sz w:val="28"/>
          <w:szCs w:val="28"/>
          <w:highlight w:val="none"/>
          <w:vertAlign w:val="superscript"/>
          <w:lang w:val="en-US" w:eastAsia="zh-CN"/>
        </w:rPr>
        <w:t>1</w:t>
      </w:r>
      <w:r>
        <w:rPr>
          <w:rFonts w:hint="eastAsia" w:ascii="仿宋_GB2312" w:hAnsi="仿宋_GB2312" w:eastAsia="仿宋_GB2312" w:cs="仿宋_GB2312"/>
          <w:color w:val="auto"/>
          <w:spacing w:val="0"/>
          <w:kern w:val="0"/>
          <w:sz w:val="28"/>
          <w:szCs w:val="28"/>
          <w:highlight w:val="none"/>
          <w:vertAlign w:val="superscript"/>
          <w:lang w:val="zh-CN"/>
        </w:rPr>
        <w:t>】</w:t>
      </w:r>
      <w:r>
        <w:rPr>
          <w:rFonts w:hint="eastAsia" w:ascii="仿宋_GB2312" w:hAnsi="仿宋_GB2312" w:eastAsia="仿宋_GB2312" w:cs="仿宋_GB2312"/>
          <w:color w:val="auto"/>
          <w:spacing w:val="0"/>
          <w:kern w:val="0"/>
          <w:sz w:val="28"/>
          <w:szCs w:val="28"/>
          <w:highlight w:val="none"/>
          <w:lang w:val="zh-CN"/>
        </w:rPr>
        <w:t>，生产厂为</w:t>
      </w:r>
      <w:r>
        <w:rPr>
          <w:rFonts w:hint="eastAsia" w:ascii="仿宋_GB2312" w:hAnsi="仿宋_GB2312" w:eastAsia="仿宋_GB2312" w:cs="仿宋_GB2312"/>
          <w:color w:val="auto"/>
          <w:spacing w:val="0"/>
          <w:kern w:val="0"/>
          <w:sz w:val="28"/>
          <w:szCs w:val="28"/>
          <w:highlight w:val="none"/>
          <w:u w:val="single"/>
          <w:lang w:val="zh-CN"/>
        </w:rPr>
        <w:t>（厂名）</w:t>
      </w:r>
      <w:r>
        <w:rPr>
          <w:rFonts w:hint="eastAsia" w:ascii="仿宋_GB2312" w:hAnsi="仿宋_GB2312" w:eastAsia="仿宋_GB2312" w:cs="仿宋_GB2312"/>
          <w:color w:val="auto"/>
          <w:spacing w:val="0"/>
          <w:kern w:val="0"/>
          <w:sz w:val="28"/>
          <w:szCs w:val="28"/>
          <w:highlight w:val="none"/>
          <w:vertAlign w:val="superscript"/>
          <w:lang w:val="zh-CN"/>
        </w:rPr>
        <w:t>【</w:t>
      </w:r>
      <w:r>
        <w:rPr>
          <w:rFonts w:hint="eastAsia" w:ascii="仿宋_GB2312" w:hAnsi="仿宋_GB2312" w:eastAsia="仿宋_GB2312" w:cs="仿宋_GB2312"/>
          <w:color w:val="auto"/>
          <w:spacing w:val="0"/>
          <w:kern w:val="0"/>
          <w:sz w:val="28"/>
          <w:szCs w:val="28"/>
          <w:highlight w:val="none"/>
          <w:vertAlign w:val="superscript"/>
          <w:lang w:val="en-US" w:eastAsia="zh-CN"/>
        </w:rPr>
        <w:t>2</w:t>
      </w:r>
      <w:r>
        <w:rPr>
          <w:rFonts w:hint="eastAsia" w:ascii="仿宋_GB2312" w:hAnsi="仿宋_GB2312" w:eastAsia="仿宋_GB2312" w:cs="仿宋_GB2312"/>
          <w:color w:val="auto"/>
          <w:spacing w:val="0"/>
          <w:kern w:val="0"/>
          <w:sz w:val="28"/>
          <w:szCs w:val="28"/>
          <w:highlight w:val="none"/>
          <w:vertAlign w:val="superscript"/>
          <w:lang w:val="zh-CN"/>
        </w:rPr>
        <w:t>】</w:t>
      </w:r>
      <w:r>
        <w:rPr>
          <w:rFonts w:hint="eastAsia" w:ascii="仿宋_GB2312" w:hAnsi="仿宋_GB2312" w:eastAsia="仿宋_GB2312" w:cs="仿宋_GB2312"/>
          <w:color w:val="auto"/>
          <w:spacing w:val="0"/>
          <w:kern w:val="0"/>
          <w:sz w:val="28"/>
          <w:szCs w:val="28"/>
          <w:highlight w:val="none"/>
          <w:lang w:val="zh-CN"/>
        </w:rPr>
        <w:t>，厂址为</w:t>
      </w:r>
      <w:r>
        <w:rPr>
          <w:rFonts w:hint="eastAsia" w:ascii="仿宋_GB2312" w:hAnsi="仿宋_GB2312" w:eastAsia="仿宋_GB2312" w:cs="仿宋_GB2312"/>
          <w:color w:val="auto"/>
          <w:spacing w:val="0"/>
          <w:kern w:val="0"/>
          <w:sz w:val="28"/>
          <w:szCs w:val="28"/>
          <w:highlight w:val="none"/>
          <w:u w:val="single"/>
          <w:lang w:val="zh-CN"/>
        </w:rPr>
        <w:t>（生产厂址）</w:t>
      </w:r>
      <w:r>
        <w:rPr>
          <w:rFonts w:hint="eastAsia" w:ascii="仿宋_GB2312" w:hAnsi="仿宋_GB2312" w:eastAsia="仿宋_GB2312" w:cs="仿宋_GB2312"/>
          <w:color w:val="auto"/>
          <w:spacing w:val="0"/>
          <w:kern w:val="0"/>
          <w:sz w:val="28"/>
          <w:szCs w:val="28"/>
          <w:highlight w:val="none"/>
          <w:lang w:val="zh-CN"/>
        </w:rPr>
        <w:t>。</w:t>
      </w:r>
    </w:p>
    <w:p>
      <w:pPr>
        <w:keepNext w:val="0"/>
        <w:keepLines w:val="0"/>
        <w:pageBreakBefore w:val="0"/>
        <w:widowControl w:val="0"/>
        <w:kinsoku/>
        <w:wordWrap/>
        <w:overflowPunct/>
        <w:topLinePunct w:val="0"/>
        <w:autoSpaceDE/>
        <w:autoSpaceDN/>
        <w:bidi w:val="0"/>
        <w:adjustRightInd/>
        <w:snapToGrid w:val="0"/>
        <w:spacing w:before="0" w:line="360" w:lineRule="auto"/>
        <w:ind w:left="0" w:right="0" w:firstLine="560" w:firstLineChars="200"/>
        <w:textAlignment w:val="auto"/>
        <w:rPr>
          <w:rFonts w:hint="default" w:ascii="仿宋_GB2312" w:hAnsi="仿宋_GB2312" w:eastAsia="仿宋_GB2312" w:cs="仿宋_GB2312"/>
          <w:color w:val="auto"/>
          <w:spacing w:val="0"/>
          <w:kern w:val="0"/>
          <w:sz w:val="28"/>
          <w:szCs w:val="28"/>
          <w:highlight w:val="none"/>
          <w:lang w:val="en-US" w:eastAsia="zh-CN"/>
        </w:rPr>
      </w:pPr>
      <w:r>
        <w:rPr>
          <w:rFonts w:hint="eastAsia" w:ascii="仿宋_GB2312" w:hAnsi="仿宋_GB2312" w:eastAsia="仿宋_GB2312" w:cs="仿宋_GB2312"/>
          <w:color w:val="auto"/>
          <w:spacing w:val="0"/>
          <w:kern w:val="0"/>
          <w:sz w:val="28"/>
          <w:szCs w:val="28"/>
          <w:highlight w:val="none"/>
          <w:lang w:val="en-US" w:eastAsia="zh-CN"/>
        </w:rPr>
        <w:t>……</w:t>
      </w:r>
    </w:p>
    <w:p>
      <w:pPr>
        <w:snapToGrid w:val="0"/>
        <w:spacing w:before="0" w:line="360" w:lineRule="auto"/>
        <w:ind w:left="0" w:right="0" w:firstLine="560" w:firstLineChars="200"/>
        <w:rPr>
          <w:rFonts w:hint="eastAsia" w:ascii="仿宋_GB2312" w:hAnsi="仿宋_GB2312" w:eastAsia="仿宋_GB2312" w:cs="仿宋_GB2312"/>
          <w:color w:val="auto"/>
          <w:spacing w:val="0"/>
          <w:kern w:val="0"/>
          <w:sz w:val="28"/>
          <w:szCs w:val="28"/>
          <w:highlight w:val="none"/>
          <w:lang w:val="zh-CN"/>
        </w:rPr>
      </w:pPr>
      <w:r>
        <w:rPr>
          <w:rFonts w:hint="eastAsia" w:ascii="仿宋_GB2312" w:hAnsi="仿宋_GB2312" w:eastAsia="仿宋_GB2312" w:cs="仿宋_GB2312"/>
          <w:color w:val="auto"/>
          <w:spacing w:val="0"/>
          <w:kern w:val="0"/>
          <w:sz w:val="28"/>
          <w:szCs w:val="28"/>
          <w:highlight w:val="none"/>
          <w:lang w:val="zh-CN"/>
        </w:rPr>
        <w:t>本公司（单位）对上述声明内容的真实性负责。如有虚假，愿承担相应法律责任。</w:t>
      </w:r>
    </w:p>
    <w:p>
      <w:pPr>
        <w:snapToGrid w:val="0"/>
        <w:spacing w:before="0" w:line="360" w:lineRule="auto"/>
        <w:ind w:left="0" w:right="0" w:firstLine="0"/>
        <w:rPr>
          <w:rFonts w:hint="eastAsia" w:ascii="仿宋_GB2312" w:hAnsi="仿宋_GB2312" w:eastAsia="仿宋_GB2312" w:cs="仿宋_GB2312"/>
          <w:color w:val="auto"/>
          <w:kern w:val="0"/>
          <w:sz w:val="28"/>
          <w:szCs w:val="28"/>
          <w:highlight w:val="none"/>
          <w:lang w:val="zh-CN"/>
        </w:rPr>
      </w:pPr>
    </w:p>
    <w:p>
      <w:pPr>
        <w:snapToGrid w:val="0"/>
        <w:spacing w:before="0" w:line="360" w:lineRule="auto"/>
        <w:ind w:left="0"/>
        <w:jc w:val="right"/>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spacing w:val="0"/>
          <w:kern w:val="0"/>
          <w:sz w:val="28"/>
          <w:szCs w:val="28"/>
          <w:highlight w:val="none"/>
          <w:lang w:val="en-US" w:eastAsia="zh-CN"/>
        </w:rPr>
        <w:t xml:space="preserve">                     </w:t>
      </w:r>
      <w:r>
        <w:rPr>
          <w:rFonts w:hint="eastAsia" w:ascii="仿宋_GB2312" w:hAnsi="仿宋_GB2312" w:eastAsia="仿宋_GB2312" w:cs="仿宋_GB2312"/>
          <w:color w:val="auto"/>
          <w:spacing w:val="0"/>
          <w:kern w:val="0"/>
          <w:sz w:val="28"/>
          <w:szCs w:val="28"/>
          <w:highlight w:val="none"/>
          <w:lang w:val="zh-CN"/>
        </w:rPr>
        <w:t>公司（单位）名称（盖章</w:t>
      </w:r>
      <w:r>
        <w:rPr>
          <w:rFonts w:hint="eastAsia" w:ascii="仿宋_GB2312" w:hAnsi="仿宋_GB2312" w:eastAsia="仿宋_GB2312" w:cs="仿宋_GB2312"/>
          <w:color w:val="auto"/>
          <w:kern w:val="0"/>
          <w:sz w:val="28"/>
          <w:szCs w:val="28"/>
          <w:highlight w:val="none"/>
          <w:lang w:val="zh-CN"/>
        </w:rPr>
        <w:t>）：</w:t>
      </w:r>
    </w:p>
    <w:p>
      <w:pPr>
        <w:snapToGrid w:val="0"/>
        <w:spacing w:before="0" w:line="360" w:lineRule="auto"/>
        <w:ind w:left="0"/>
        <w:jc w:val="right"/>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spacing w:val="0"/>
          <w:kern w:val="0"/>
          <w:sz w:val="28"/>
          <w:szCs w:val="28"/>
          <w:highlight w:val="none"/>
          <w:lang w:val="en-US" w:eastAsia="zh-CN"/>
        </w:rPr>
        <w:t xml:space="preserve">  </w:t>
      </w:r>
      <w:r>
        <w:rPr>
          <w:rFonts w:hint="eastAsia" w:ascii="仿宋_GB2312" w:hAnsi="仿宋_GB2312" w:eastAsia="仿宋_GB2312" w:cs="仿宋_GB2312"/>
          <w:color w:val="auto"/>
          <w:spacing w:val="0"/>
          <w:kern w:val="0"/>
          <w:sz w:val="28"/>
          <w:szCs w:val="28"/>
          <w:highlight w:val="none"/>
          <w:lang w:val="zh-CN"/>
        </w:rPr>
        <w:t>日期：       年    月     日</w:t>
      </w:r>
    </w:p>
    <w:p>
      <w:pPr>
        <w:snapToGrid w:val="0"/>
        <w:spacing w:before="0" w:line="360" w:lineRule="auto"/>
        <w:ind w:left="0"/>
        <w:rPr>
          <w:rFonts w:hint="eastAsia" w:ascii="仿宋_GB2312" w:hAnsi="仿宋_GB2312" w:eastAsia="仿宋_GB2312" w:cs="仿宋_GB2312"/>
          <w:color w:val="auto"/>
          <w:spacing w:val="0"/>
          <w:kern w:val="0"/>
          <w:sz w:val="28"/>
          <w:szCs w:val="28"/>
          <w:highlight w:val="none"/>
          <w:lang w:val="zh-CN"/>
        </w:rPr>
      </w:pPr>
    </w:p>
    <w:p>
      <w:pPr>
        <w:pStyle w:val="2"/>
        <w:rPr>
          <w:rFonts w:hint="eastAsia"/>
          <w:lang w:val="zh-CN"/>
        </w:rPr>
      </w:pPr>
    </w:p>
    <w:p>
      <w:pPr>
        <w:snapToGrid w:val="0"/>
        <w:spacing w:before="0" w:line="360" w:lineRule="auto"/>
        <w:ind w:left="0"/>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spacing w:val="0"/>
          <w:kern w:val="0"/>
          <w:sz w:val="28"/>
          <w:szCs w:val="28"/>
          <w:highlight w:val="none"/>
          <w:lang w:val="en-US" w:eastAsia="zh-CN"/>
        </w:rPr>
        <w:t>注：1、</w:t>
      </w:r>
      <w:r>
        <w:rPr>
          <w:rFonts w:hint="eastAsia" w:ascii="仿宋_GB2312" w:hAnsi="仿宋_GB2312" w:eastAsia="仿宋_GB2312" w:cs="仿宋_GB2312"/>
          <w:color w:val="auto"/>
          <w:spacing w:val="0"/>
          <w:kern w:val="0"/>
          <w:sz w:val="28"/>
          <w:szCs w:val="28"/>
          <w:highlight w:val="none"/>
          <w:lang w:val="zh-CN"/>
        </w:rPr>
        <w:t>【</w:t>
      </w:r>
      <w:r>
        <w:rPr>
          <w:rFonts w:hint="eastAsia" w:ascii="仿宋_GB2312" w:hAnsi="仿宋_GB2312" w:eastAsia="仿宋_GB2312" w:cs="仿宋_GB2312"/>
          <w:color w:val="auto"/>
          <w:spacing w:val="0"/>
          <w:kern w:val="0"/>
          <w:sz w:val="28"/>
          <w:szCs w:val="28"/>
          <w:highlight w:val="none"/>
          <w:lang w:val="en-US" w:eastAsia="zh-CN"/>
        </w:rPr>
        <w:t>1</w:t>
      </w:r>
      <w:r>
        <w:rPr>
          <w:rFonts w:hint="eastAsia" w:ascii="仿宋_GB2312" w:hAnsi="仿宋_GB2312" w:eastAsia="仿宋_GB2312" w:cs="仿宋_GB2312"/>
          <w:color w:val="auto"/>
          <w:spacing w:val="0"/>
          <w:kern w:val="0"/>
          <w:sz w:val="28"/>
          <w:szCs w:val="28"/>
          <w:highlight w:val="none"/>
          <w:lang w:val="zh-CN"/>
        </w:rPr>
        <w:t>】.产品如有型号，</w:t>
      </w:r>
      <w:r>
        <w:rPr>
          <w:rFonts w:hint="eastAsia" w:ascii="仿宋_GB2312" w:hAnsi="仿宋_GB2312" w:eastAsia="仿宋_GB2312" w:cs="仿宋_GB2312"/>
          <w:color w:val="auto"/>
          <w:spacing w:val="0"/>
          <w:kern w:val="0"/>
          <w:sz w:val="28"/>
          <w:szCs w:val="28"/>
          <w:highlight w:val="none"/>
          <w:u w:val="none"/>
          <w:lang w:val="zh-CN"/>
        </w:rPr>
        <w:t>请在“产品名称”</w:t>
      </w:r>
      <w:r>
        <w:rPr>
          <w:rFonts w:hint="eastAsia" w:ascii="仿宋_GB2312" w:hAnsi="仿宋_GB2312" w:eastAsia="仿宋_GB2312" w:cs="仿宋_GB2312"/>
          <w:color w:val="auto"/>
          <w:spacing w:val="0"/>
          <w:kern w:val="0"/>
          <w:sz w:val="28"/>
          <w:szCs w:val="28"/>
          <w:highlight w:val="none"/>
          <w:lang w:val="zh-CN"/>
        </w:rPr>
        <w:t>栏一并填写。</w:t>
      </w:r>
    </w:p>
    <w:p>
      <w:pPr>
        <w:snapToGrid w:val="0"/>
        <w:spacing w:before="0" w:line="360" w:lineRule="auto"/>
        <w:ind w:left="0"/>
        <w:rPr>
          <w:rFonts w:hint="eastAsia" w:ascii="仿宋_GB2312" w:hAnsi="仿宋_GB2312" w:eastAsia="仿宋_GB2312" w:cs="仿宋_GB2312"/>
          <w:color w:val="auto"/>
          <w:spacing w:val="0"/>
          <w:kern w:val="0"/>
          <w:sz w:val="28"/>
          <w:szCs w:val="28"/>
          <w:highlight w:val="none"/>
          <w:lang w:val="zh-CN"/>
        </w:rPr>
      </w:pPr>
      <w:r>
        <w:rPr>
          <w:rFonts w:hint="eastAsia" w:ascii="仿宋_GB2312" w:hAnsi="仿宋_GB2312" w:eastAsia="仿宋_GB2312" w:cs="仿宋_GB2312"/>
          <w:color w:val="auto"/>
          <w:spacing w:val="0"/>
          <w:kern w:val="0"/>
          <w:sz w:val="28"/>
          <w:szCs w:val="28"/>
          <w:highlight w:val="none"/>
          <w:lang w:val="zh-CN"/>
        </w:rPr>
        <w:t>【</w:t>
      </w:r>
      <w:r>
        <w:rPr>
          <w:rFonts w:hint="eastAsia" w:ascii="仿宋_GB2312" w:hAnsi="仿宋_GB2312" w:eastAsia="仿宋_GB2312" w:cs="仿宋_GB2312"/>
          <w:color w:val="auto"/>
          <w:spacing w:val="0"/>
          <w:kern w:val="0"/>
          <w:sz w:val="28"/>
          <w:szCs w:val="28"/>
          <w:highlight w:val="none"/>
          <w:lang w:val="en-US" w:eastAsia="zh-CN"/>
        </w:rPr>
        <w:t>2</w:t>
      </w:r>
      <w:r>
        <w:rPr>
          <w:rFonts w:hint="eastAsia" w:ascii="仿宋_GB2312" w:hAnsi="仿宋_GB2312" w:eastAsia="仿宋_GB2312" w:cs="仿宋_GB2312"/>
          <w:color w:val="auto"/>
          <w:spacing w:val="0"/>
          <w:kern w:val="0"/>
          <w:sz w:val="28"/>
          <w:szCs w:val="28"/>
          <w:highlight w:val="none"/>
          <w:lang w:val="zh-CN"/>
        </w:rPr>
        <w:t>】.生产厂名与厂址应与生产厂营业执照载明的相关信息保持一致。</w:t>
      </w:r>
    </w:p>
    <w:p>
      <w:pPr>
        <w:snapToGrid w:val="0"/>
        <w:spacing w:line="360" w:lineRule="auto"/>
        <w:ind w:right="0" w:firstLine="0" w:firstLineChars="0"/>
        <w:rPr>
          <w:rFonts w:hint="eastAsia" w:ascii="仿宋_GB2312" w:hAnsi="仿宋_GB2312" w:eastAsia="仿宋_GB2312" w:cs="仿宋_GB2312"/>
          <w:b w:val="0"/>
          <w:bCs w:val="0"/>
          <w:color w:val="auto"/>
          <w:kern w:val="0"/>
          <w:sz w:val="28"/>
          <w:szCs w:val="28"/>
          <w:highlight w:val="none"/>
          <w:u w:val="none"/>
          <w:lang w:val="zh-CN"/>
        </w:rPr>
      </w:pPr>
      <w:r>
        <w:rPr>
          <w:rFonts w:hint="eastAsia" w:ascii="仿宋_GB2312" w:hAnsi="仿宋_GB2312" w:eastAsia="仿宋_GB2312" w:cs="仿宋_GB2312"/>
          <w:color w:val="auto"/>
          <w:spacing w:val="0"/>
          <w:kern w:val="0"/>
          <w:sz w:val="28"/>
          <w:szCs w:val="28"/>
          <w:highlight w:val="none"/>
          <w:u w:val="none"/>
          <w:lang w:val="zh-CN" w:eastAsia="zh-CN"/>
        </w:rPr>
        <w:t>2、</w:t>
      </w:r>
      <w:r>
        <w:rPr>
          <w:rFonts w:hint="eastAsia" w:ascii="仿宋_GB2312" w:hAnsi="仿宋_GB2312" w:eastAsia="仿宋_GB2312" w:cs="仿宋_GB2312"/>
          <w:b/>
          <w:bCs/>
          <w:color w:val="auto"/>
          <w:kern w:val="0"/>
          <w:sz w:val="28"/>
          <w:szCs w:val="28"/>
          <w:highlight w:val="none"/>
          <w:u w:val="single"/>
          <w:lang w:val="zh-CN"/>
        </w:rPr>
        <w:t>适用本国产品标准的货物</w:t>
      </w:r>
      <w:r>
        <w:rPr>
          <w:rFonts w:hint="eastAsia" w:ascii="仿宋_GB2312" w:hAnsi="仿宋_GB2312" w:eastAsia="仿宋_GB2312" w:cs="仿宋_GB2312"/>
          <w:b w:val="0"/>
          <w:bCs w:val="0"/>
          <w:color w:val="auto"/>
          <w:kern w:val="0"/>
          <w:sz w:val="28"/>
          <w:szCs w:val="28"/>
          <w:highlight w:val="none"/>
          <w:u w:val="none"/>
          <w:lang w:val="zh-CN"/>
        </w:rPr>
        <w:t>具体是指《政府采购品目分类目录》中的货物类产品，但</w:t>
      </w:r>
      <w:r>
        <w:rPr>
          <w:rFonts w:hint="eastAsia" w:ascii="仿宋_GB2312" w:hAnsi="仿宋_GB2312" w:eastAsia="仿宋_GB2312" w:cs="仿宋_GB2312"/>
          <w:b/>
          <w:bCs/>
          <w:color w:val="auto"/>
          <w:kern w:val="0"/>
          <w:sz w:val="28"/>
          <w:szCs w:val="28"/>
          <w:highlight w:val="none"/>
          <w:u w:val="single"/>
          <w:lang w:val="zh-CN"/>
        </w:rPr>
        <w:t>不包括</w:t>
      </w:r>
      <w:r>
        <w:rPr>
          <w:rFonts w:hint="eastAsia" w:ascii="仿宋_GB2312" w:hAnsi="仿宋_GB2312" w:eastAsia="仿宋_GB2312" w:cs="仿宋_GB2312"/>
          <w:b w:val="0"/>
          <w:bCs w:val="0"/>
          <w:color w:val="auto"/>
          <w:kern w:val="0"/>
          <w:sz w:val="28"/>
          <w:szCs w:val="28"/>
          <w:highlight w:val="none"/>
          <w:u w:val="none"/>
          <w:lang w:val="zh-CN"/>
        </w:rPr>
        <w:t>其中的房屋和构筑物，文物和陈列品，图书和档案，特种动植物，农林牧渔 业产品，矿与矿物，电力、城市燃气、蒸汽和热水、水，食品、饮料和烟草原料，</w:t>
      </w:r>
      <w:r>
        <w:rPr>
          <w:rFonts w:hint="eastAsia" w:ascii="仿宋_GB2312" w:hAnsi="仿宋_GB2312" w:eastAsia="仿宋_GB2312" w:cs="仿宋_GB2312"/>
          <w:b/>
          <w:bCs/>
          <w:color w:val="auto"/>
          <w:kern w:val="0"/>
          <w:sz w:val="28"/>
          <w:szCs w:val="28"/>
          <w:highlight w:val="none"/>
          <w:u w:val="single"/>
          <w:lang w:val="zh-CN"/>
        </w:rPr>
        <w:t>无形资产</w:t>
      </w:r>
      <w:r>
        <w:rPr>
          <w:rFonts w:hint="eastAsia" w:ascii="仿宋_GB2312" w:hAnsi="仿宋_GB2312" w:eastAsia="仿宋_GB2312" w:cs="仿宋_GB2312"/>
          <w:b w:val="0"/>
          <w:bCs w:val="0"/>
          <w:color w:val="auto"/>
          <w:kern w:val="0"/>
          <w:sz w:val="28"/>
          <w:szCs w:val="28"/>
          <w:highlight w:val="none"/>
          <w:u w:val="none"/>
          <w:lang w:val="zh-CN"/>
        </w:rPr>
        <w:t>。</w:t>
      </w:r>
    </w:p>
    <w:p>
      <w:pPr>
        <w:snapToGrid w:val="0"/>
        <w:spacing w:line="360" w:lineRule="auto"/>
        <w:ind w:right="0" w:firstLine="0" w:firstLineChars="0"/>
        <w:rPr>
          <w:rFonts w:hint="eastAsia" w:ascii="仿宋_GB2312" w:hAnsi="仿宋_GB2312" w:eastAsia="仿宋_GB2312" w:cs="仿宋_GB2312"/>
          <w:b/>
          <w:bCs/>
          <w:color w:val="auto"/>
          <w:spacing w:val="0"/>
          <w:kern w:val="0"/>
          <w:sz w:val="28"/>
          <w:szCs w:val="28"/>
          <w:highlight w:val="none"/>
          <w:u w:val="single"/>
          <w:lang w:val="en-US" w:eastAsia="zh-CN"/>
        </w:rPr>
      </w:pPr>
      <w:r>
        <w:rPr>
          <w:rFonts w:hint="eastAsia" w:ascii="仿宋_GB2312" w:hAnsi="仿宋_GB2312" w:eastAsia="仿宋_GB2312" w:cs="仿宋_GB2312"/>
          <w:b/>
          <w:bCs/>
          <w:color w:val="auto"/>
          <w:kern w:val="0"/>
          <w:sz w:val="28"/>
          <w:szCs w:val="28"/>
          <w:highlight w:val="none"/>
          <w:u w:val="none"/>
          <w:lang w:val="en-US" w:eastAsia="zh-CN"/>
        </w:rPr>
        <w:t>3、</w:t>
      </w:r>
      <w:r>
        <w:rPr>
          <w:rFonts w:hint="eastAsia" w:ascii="仿宋_GB2312" w:hAnsi="仿宋_GB2312" w:eastAsia="仿宋_GB2312" w:cs="仿宋_GB2312"/>
          <w:b/>
          <w:bCs/>
          <w:color w:val="auto"/>
          <w:spacing w:val="0"/>
          <w:kern w:val="0"/>
          <w:sz w:val="28"/>
          <w:szCs w:val="28"/>
          <w:highlight w:val="none"/>
          <w:u w:val="single"/>
          <w:lang w:val="en-US" w:eastAsia="zh-CN"/>
        </w:rPr>
        <w:t>计算机软件（基础软件、支撑软件、应用软件、其他计算机软件）属于无形资产。</w:t>
      </w:r>
    </w:p>
    <w:p>
      <w:pPr>
        <w:pStyle w:val="330"/>
        <w:widowControl/>
        <w:spacing w:line="360" w:lineRule="auto"/>
        <w:ind w:right="84" w:rightChars="40"/>
        <w:jc w:val="left"/>
        <w:rPr>
          <w:rFonts w:hint="eastAsia" w:ascii="仿宋_GB2312" w:hAnsi="仿宋_GB2312" w:eastAsia="仿宋_GB2312" w:cs="仿宋_GB2312"/>
          <w:sz w:val="28"/>
          <w:szCs w:val="28"/>
          <w:lang w:val="en-GB"/>
        </w:rPr>
        <w:sectPr>
          <w:pgSz w:w="11906" w:h="16838"/>
          <w:pgMar w:top="1389" w:right="1247" w:bottom="1389" w:left="1247" w:header="851" w:footer="992" w:gutter="284"/>
          <w:pgBorders>
            <w:top w:val="none" w:sz="0" w:space="0"/>
            <w:left w:val="none" w:sz="0" w:space="0"/>
            <w:bottom w:val="none" w:sz="0" w:space="0"/>
            <w:right w:val="none" w:sz="0" w:space="0"/>
          </w:pgBorders>
          <w:cols w:space="720" w:num="1"/>
          <w:docGrid w:linePitch="312" w:charSpace="0"/>
        </w:sectPr>
      </w:pPr>
    </w:p>
    <w:p>
      <w:pPr>
        <w:pStyle w:val="330"/>
        <w:spacing w:line="600" w:lineRule="auto"/>
        <w:jc w:val="center"/>
        <w:rPr>
          <w:rFonts w:hint="eastAsia" w:ascii="宋体" w:hAnsi="宋体" w:eastAsia="宋体" w:cs="宋体"/>
          <w:color w:val="auto"/>
          <w:highlight w:val="none"/>
          <w:lang w:val="zh-CN"/>
        </w:rPr>
      </w:pPr>
      <w:r>
        <w:rPr>
          <w:rFonts w:hint="eastAsia" w:ascii="仿宋_GB2312" w:hAnsi="宋体" w:eastAsia="仿宋_GB2312" w:cs="Times New Roman"/>
          <w:b/>
          <w:sz w:val="28"/>
          <w:szCs w:val="28"/>
          <w:lang w:val="en-US" w:eastAsia="zh-CN"/>
        </w:rPr>
        <w:t>9、</w:t>
      </w:r>
      <w:r>
        <w:rPr>
          <w:rFonts w:hint="eastAsia" w:ascii="仿宋_GB2312" w:hAnsi="宋体" w:eastAsia="仿宋_GB2312" w:cs="Times New Roman"/>
          <w:b/>
          <w:sz w:val="28"/>
          <w:szCs w:val="28"/>
          <w:lang w:val="zh-CN"/>
        </w:rPr>
        <w:t>关于本国产品比例的承诺</w:t>
      </w:r>
    </w:p>
    <w:p>
      <w:pPr>
        <w:pStyle w:val="57"/>
        <w:spacing w:before="30" w:beforeAutospacing="0" w:after="30" w:afterAutospacing="0" w:line="450" w:lineRule="atLeast"/>
        <w:ind w:firstLine="48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本公司（单位）郑重承诺，根据《国务院办公厅关于在政府采购中实施本国产品标准及相关政策的通知》（国办发〔2025〕34号）的规定，本公司（单位）提供的符合本国产品标准的产品成本之和</w:t>
      </w:r>
      <w:r>
        <w:rPr>
          <w:rFonts w:hint="eastAsia" w:ascii="仿宋_GB2312" w:hAnsi="仿宋_GB2312" w:eastAsia="仿宋_GB2312" w:cs="仿宋_GB2312"/>
          <w:color w:val="auto"/>
          <w:sz w:val="28"/>
          <w:szCs w:val="28"/>
          <w:highlight w:val="none"/>
          <w:lang w:val="en-US" w:eastAsia="zh-CN"/>
        </w:rPr>
        <w:t>与</w:t>
      </w:r>
      <w:r>
        <w:rPr>
          <w:rFonts w:hint="eastAsia" w:ascii="仿宋_GB2312" w:hAnsi="仿宋_GB2312" w:eastAsia="仿宋_GB2312" w:cs="仿宋_GB2312"/>
          <w:color w:val="auto"/>
          <w:sz w:val="28"/>
          <w:szCs w:val="28"/>
          <w:highlight w:val="none"/>
          <w:lang w:val="zh-CN"/>
        </w:rPr>
        <w:t>本公司（单位）提供的全部产品成本之和的比例达到80%以上。</w:t>
      </w:r>
    </w:p>
    <w:p>
      <w:pPr>
        <w:pStyle w:val="57"/>
        <w:spacing w:before="30" w:beforeAutospacing="0" w:after="30" w:afterAutospacing="0" w:line="450" w:lineRule="atLeast"/>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本公司（单位）对上述承诺内容的真实性负责。如有虚假，愿承担相应法律责任。</w:t>
      </w:r>
    </w:p>
    <w:p>
      <w:pPr>
        <w:keepNext w:val="0"/>
        <w:keepLines w:val="0"/>
        <w:pageBreakBefore w:val="0"/>
        <w:widowControl/>
        <w:kinsoku/>
        <w:wordWrap/>
        <w:overflowPunct/>
        <w:topLinePunct w:val="0"/>
        <w:autoSpaceDE/>
        <w:autoSpaceDN/>
        <w:bidi w:val="0"/>
        <w:adjustRightInd/>
        <w:snapToGrid w:val="0"/>
        <w:spacing w:line="360" w:lineRule="auto"/>
        <w:ind w:firstLine="562" w:firstLineChars="200"/>
        <w:jc w:val="center"/>
        <w:textAlignment w:val="auto"/>
        <w:rPr>
          <w:rFonts w:hint="eastAsia" w:ascii="仿宋_GB2312" w:hAnsi="仿宋_GB2312" w:eastAsia="仿宋_GB2312" w:cs="仿宋_GB2312"/>
          <w:b/>
          <w:bCs w:val="0"/>
          <w:color w:val="auto"/>
          <w:sz w:val="28"/>
          <w:szCs w:val="28"/>
          <w:highlight w:val="none"/>
          <w:lang w:val="zh-CN" w:eastAsia="zh-CN"/>
        </w:rPr>
      </w:pPr>
    </w:p>
    <w:p>
      <w:pPr>
        <w:keepNext w:val="0"/>
        <w:keepLines w:val="0"/>
        <w:pageBreakBefore w:val="0"/>
        <w:widowControl/>
        <w:kinsoku/>
        <w:wordWrap/>
        <w:overflowPunct/>
        <w:topLinePunct w:val="0"/>
        <w:autoSpaceDE/>
        <w:autoSpaceDN/>
        <w:bidi w:val="0"/>
        <w:adjustRightInd/>
        <w:snapToGrid w:val="0"/>
        <w:spacing w:line="360" w:lineRule="auto"/>
        <w:ind w:firstLine="562" w:firstLineChars="200"/>
        <w:jc w:val="center"/>
        <w:textAlignment w:val="auto"/>
        <w:rPr>
          <w:rFonts w:hint="eastAsia" w:ascii="仿宋_GB2312" w:hAnsi="仿宋_GB2312" w:eastAsia="仿宋_GB2312" w:cs="仿宋_GB2312"/>
          <w:b/>
          <w:bCs w:val="0"/>
          <w:color w:val="auto"/>
          <w:sz w:val="28"/>
          <w:szCs w:val="28"/>
          <w:highlight w:val="none"/>
          <w:lang w:val="zh-CN" w:eastAsia="zh-CN"/>
        </w:rPr>
      </w:pPr>
    </w:p>
    <w:p>
      <w:pPr>
        <w:snapToGrid w:val="0"/>
        <w:spacing w:before="0" w:line="360" w:lineRule="auto"/>
        <w:ind w:left="0"/>
        <w:jc w:val="right"/>
        <w:rPr>
          <w:rFonts w:hint="eastAsia" w:ascii="仿宋_GB2312" w:hAnsi="仿宋_GB2312" w:eastAsia="仿宋_GB2312" w:cs="仿宋_GB2312"/>
          <w:color w:val="auto"/>
          <w:spacing w:val="0"/>
          <w:kern w:val="0"/>
          <w:sz w:val="28"/>
          <w:szCs w:val="28"/>
          <w:highlight w:val="none"/>
          <w:lang w:val="en-US" w:eastAsia="zh-CN"/>
        </w:rPr>
      </w:pPr>
    </w:p>
    <w:p>
      <w:pPr>
        <w:wordWrap w:val="0"/>
        <w:snapToGrid w:val="0"/>
        <w:spacing w:before="0" w:line="360" w:lineRule="auto"/>
        <w:ind w:left="0"/>
        <w:jc w:val="right"/>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spacing w:val="0"/>
          <w:kern w:val="0"/>
          <w:sz w:val="28"/>
          <w:szCs w:val="28"/>
          <w:highlight w:val="none"/>
          <w:lang w:val="en-US" w:eastAsia="zh-CN"/>
        </w:rPr>
        <w:t xml:space="preserve">  </w:t>
      </w:r>
      <w:r>
        <w:rPr>
          <w:rFonts w:hint="eastAsia" w:ascii="仿宋_GB2312" w:hAnsi="仿宋_GB2312" w:eastAsia="仿宋_GB2312" w:cs="仿宋_GB2312"/>
          <w:color w:val="auto"/>
          <w:spacing w:val="0"/>
          <w:kern w:val="0"/>
          <w:sz w:val="28"/>
          <w:szCs w:val="28"/>
          <w:highlight w:val="none"/>
          <w:lang w:val="zh-CN"/>
        </w:rPr>
        <w:t>公司（单位）名称（盖章</w:t>
      </w:r>
      <w:r>
        <w:rPr>
          <w:rFonts w:hint="eastAsia" w:ascii="仿宋_GB2312" w:hAnsi="仿宋_GB2312" w:eastAsia="仿宋_GB2312" w:cs="仿宋_GB2312"/>
          <w:color w:val="auto"/>
          <w:kern w:val="0"/>
          <w:sz w:val="28"/>
          <w:szCs w:val="28"/>
          <w:highlight w:val="none"/>
          <w:lang w:val="zh-CN"/>
        </w:rPr>
        <w:t>）：</w:t>
      </w:r>
      <w:r>
        <w:rPr>
          <w:rFonts w:hint="eastAsia" w:ascii="仿宋_GB2312" w:hAnsi="仿宋_GB2312" w:eastAsia="仿宋_GB2312" w:cs="仿宋_GB2312"/>
          <w:color w:val="auto"/>
          <w:kern w:val="0"/>
          <w:sz w:val="28"/>
          <w:szCs w:val="28"/>
          <w:highlight w:val="none"/>
          <w:lang w:val="en-US" w:eastAsia="zh-CN"/>
        </w:rPr>
        <w:t xml:space="preserve">             </w:t>
      </w:r>
    </w:p>
    <w:p>
      <w:pPr>
        <w:pStyle w:val="330"/>
        <w:widowControl/>
        <w:spacing w:line="360" w:lineRule="auto"/>
        <w:ind w:right="84" w:rightChars="40" w:firstLine="280" w:firstLineChars="100"/>
        <w:jc w:val="right"/>
        <w:rPr>
          <w:rFonts w:hint="eastAsia" w:ascii="仿宋_GB2312" w:hAnsi="仿宋_GB2312" w:eastAsia="仿宋_GB2312" w:cs="仿宋_GB2312"/>
          <w:sz w:val="28"/>
          <w:szCs w:val="28"/>
          <w:lang w:val="en-GB"/>
        </w:rPr>
        <w:sectPr>
          <w:pgSz w:w="11906" w:h="16838"/>
          <w:pgMar w:top="1389" w:right="1247" w:bottom="1389" w:left="1247" w:header="851" w:footer="992" w:gutter="284"/>
          <w:pgBorders>
            <w:top w:val="none" w:sz="0" w:space="0"/>
            <w:left w:val="none" w:sz="0" w:space="0"/>
            <w:bottom w:val="none" w:sz="0" w:space="0"/>
            <w:right w:val="none" w:sz="0" w:space="0"/>
          </w:pgBorders>
          <w:cols w:space="720" w:num="1"/>
          <w:docGrid w:linePitch="312" w:charSpace="0"/>
        </w:sectPr>
      </w:pPr>
      <w:r>
        <w:rPr>
          <w:rFonts w:hint="eastAsia" w:ascii="仿宋_GB2312" w:hAnsi="仿宋_GB2312" w:eastAsia="仿宋_GB2312" w:cs="仿宋_GB2312"/>
          <w:color w:val="auto"/>
          <w:spacing w:val="0"/>
          <w:kern w:val="0"/>
          <w:sz w:val="28"/>
          <w:szCs w:val="28"/>
          <w:highlight w:val="none"/>
          <w:lang w:val="zh-CN"/>
        </w:rPr>
        <w:t>日期：  年</w:t>
      </w:r>
      <w:r>
        <w:rPr>
          <w:rFonts w:hint="eastAsia" w:ascii="仿宋_GB2312" w:hAnsi="仿宋_GB2312" w:eastAsia="仿宋_GB2312" w:cs="仿宋_GB2312"/>
          <w:color w:val="auto"/>
          <w:spacing w:val="0"/>
          <w:kern w:val="0"/>
          <w:sz w:val="28"/>
          <w:szCs w:val="28"/>
          <w:highlight w:val="none"/>
          <w:lang w:val="en-US" w:eastAsia="zh-CN"/>
        </w:rPr>
        <w:t xml:space="preserve">  </w:t>
      </w:r>
      <w:r>
        <w:rPr>
          <w:rFonts w:hint="eastAsia" w:ascii="仿宋_GB2312" w:hAnsi="仿宋_GB2312" w:eastAsia="仿宋_GB2312" w:cs="仿宋_GB2312"/>
          <w:color w:val="auto"/>
          <w:spacing w:val="0"/>
          <w:kern w:val="0"/>
          <w:sz w:val="28"/>
          <w:szCs w:val="28"/>
          <w:highlight w:val="none"/>
          <w:lang w:val="zh-CN"/>
        </w:rPr>
        <w:t>月  日</w:t>
      </w:r>
    </w:p>
    <w:p>
      <w:pPr>
        <w:autoSpaceDE w:val="0"/>
        <w:autoSpaceDN w:val="0"/>
        <w:adjustRightInd w:val="0"/>
        <w:spacing w:line="600" w:lineRule="auto"/>
        <w:jc w:val="center"/>
        <w:outlineLvl w:val="0"/>
        <w:rPr>
          <w:rFonts w:ascii="仿宋_GB2312" w:eastAsia="仿宋_GB2312"/>
          <w:b/>
          <w:bCs/>
          <w:sz w:val="36"/>
          <w:szCs w:val="36"/>
        </w:rPr>
      </w:pPr>
      <w:r>
        <w:rPr>
          <w:rFonts w:hint="eastAsia" w:ascii="仿宋_GB2312" w:eastAsia="仿宋_GB2312" w:cs="宋体"/>
          <w:b/>
          <w:bCs/>
          <w:sz w:val="36"/>
          <w:szCs w:val="36"/>
          <w:lang w:val="zh-CN"/>
        </w:rPr>
        <w:t>第六章评标办法及开标程序</w:t>
      </w:r>
      <w:bookmarkEnd w:id="135"/>
      <w:bookmarkEnd w:id="136"/>
      <w:bookmarkEnd w:id="137"/>
      <w:bookmarkEnd w:id="138"/>
      <w:bookmarkEnd w:id="139"/>
    </w:p>
    <w:p>
      <w:pPr>
        <w:autoSpaceDE w:val="0"/>
        <w:autoSpaceDN w:val="0"/>
        <w:adjustRightInd w:val="0"/>
        <w:snapToGrid w:val="0"/>
        <w:spacing w:line="500" w:lineRule="exact"/>
        <w:ind w:left="425"/>
        <w:outlineLvl w:val="1"/>
        <w:rPr>
          <w:rFonts w:ascii="仿宋_GB2312" w:eastAsia="仿宋_GB2312" w:cs="宋体"/>
          <w:b/>
          <w:bCs/>
          <w:sz w:val="28"/>
          <w:szCs w:val="28"/>
          <w:lang w:val="zh-CN"/>
        </w:rPr>
      </w:pPr>
      <w:bookmarkStart w:id="140" w:name="_Toc476644721"/>
      <w:bookmarkStart w:id="141" w:name="_Toc476644266"/>
      <w:r>
        <w:rPr>
          <w:rFonts w:hint="eastAsia" w:ascii="仿宋_GB2312" w:eastAsia="仿宋_GB2312" w:cs="宋体"/>
          <w:b/>
          <w:bCs/>
          <w:sz w:val="28"/>
          <w:szCs w:val="28"/>
          <w:lang w:val="zh-CN"/>
        </w:rPr>
        <w:t>一、评标委员会的组成</w:t>
      </w:r>
      <w:bookmarkEnd w:id="140"/>
      <w:bookmarkEnd w:id="141"/>
    </w:p>
    <w:p>
      <w:pPr>
        <w:autoSpaceDE w:val="0"/>
        <w:autoSpaceDN w:val="0"/>
        <w:adjustRightInd w:val="0"/>
        <w:snapToGrid w:val="0"/>
        <w:spacing w:line="540" w:lineRule="exact"/>
        <w:ind w:firstLine="560" w:firstLineChars="200"/>
        <w:rPr>
          <w:rFonts w:ascii="仿宋_GB2312" w:eastAsia="仿宋_GB2312"/>
          <w:sz w:val="28"/>
          <w:szCs w:val="28"/>
        </w:rPr>
      </w:pPr>
      <w:r>
        <w:rPr>
          <w:rFonts w:hint="eastAsia" w:ascii="仿宋_GB2312" w:eastAsia="仿宋_GB2312"/>
          <w:sz w:val="28"/>
          <w:szCs w:val="28"/>
        </w:rPr>
        <w:t>1.评标委员会由5人组成。</w:t>
      </w:r>
    </w:p>
    <w:p>
      <w:pPr>
        <w:autoSpaceDE w:val="0"/>
        <w:autoSpaceDN w:val="0"/>
        <w:adjustRightInd w:val="0"/>
        <w:snapToGrid w:val="0"/>
        <w:spacing w:line="54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2.询标期间，工作人员通过政采云系统向投标人发出在线询标内容，投标人法定代表人或法定代表人委托人在政采云平台上负责解答及上传相关文件。</w:t>
      </w:r>
    </w:p>
    <w:p>
      <w:pPr>
        <w:autoSpaceDE w:val="0"/>
        <w:autoSpaceDN w:val="0"/>
        <w:adjustRightInd w:val="0"/>
        <w:snapToGrid w:val="0"/>
        <w:spacing w:line="500" w:lineRule="exact"/>
        <w:ind w:left="425"/>
        <w:outlineLvl w:val="1"/>
        <w:rPr>
          <w:rFonts w:ascii="仿宋_GB2312" w:eastAsia="仿宋_GB2312" w:cs="宋体"/>
          <w:b/>
          <w:bCs/>
          <w:sz w:val="28"/>
          <w:szCs w:val="28"/>
          <w:lang w:val="zh-CN"/>
        </w:rPr>
      </w:pPr>
      <w:bookmarkStart w:id="142" w:name="_Toc476644722"/>
      <w:bookmarkStart w:id="143" w:name="_Toc476644267"/>
      <w:r>
        <w:rPr>
          <w:rFonts w:hint="eastAsia" w:ascii="仿宋_GB2312" w:eastAsia="仿宋_GB2312" w:cs="宋体"/>
          <w:b/>
          <w:bCs/>
          <w:sz w:val="28"/>
          <w:szCs w:val="28"/>
          <w:lang w:val="zh-CN"/>
        </w:rPr>
        <w:t>二、评标原则</w:t>
      </w:r>
      <w:bookmarkEnd w:id="142"/>
      <w:bookmarkEnd w:id="143"/>
    </w:p>
    <w:p>
      <w:pPr>
        <w:snapToGrid w:val="0"/>
        <w:spacing w:line="540" w:lineRule="exact"/>
        <w:ind w:firstLine="560" w:firstLineChars="200"/>
        <w:rPr>
          <w:rFonts w:ascii="仿宋_GB2312" w:eastAsia="仿宋_GB2312"/>
          <w:sz w:val="28"/>
          <w:szCs w:val="28"/>
        </w:rPr>
      </w:pPr>
      <w:r>
        <w:rPr>
          <w:rFonts w:hint="eastAsia" w:ascii="仿宋_GB2312" w:eastAsia="仿宋_GB2312"/>
          <w:sz w:val="28"/>
          <w:szCs w:val="28"/>
        </w:rPr>
        <w:t>3.投标人得分由技术商务分和报价分合计组成,满分为100分。</w:t>
      </w:r>
    </w:p>
    <w:p>
      <w:pPr>
        <w:snapToGrid w:val="0"/>
        <w:spacing w:line="540" w:lineRule="exact"/>
        <w:ind w:firstLine="560" w:firstLineChars="200"/>
        <w:rPr>
          <w:rFonts w:ascii="仿宋_GB2312" w:eastAsia="仿宋_GB2312"/>
          <w:sz w:val="28"/>
          <w:szCs w:val="28"/>
        </w:rPr>
      </w:pPr>
      <w:r>
        <w:rPr>
          <w:rFonts w:hint="eastAsia" w:ascii="仿宋_GB2312" w:eastAsia="仿宋_GB2312"/>
          <w:sz w:val="28"/>
          <w:szCs w:val="28"/>
        </w:rPr>
        <w:t>4. 技术商务分和报价分合计得分最高者为第一中标候选人，得分次高者为第二中标候选人，总分相同时，价格低者优先。</w:t>
      </w:r>
    </w:p>
    <w:p>
      <w:pPr>
        <w:snapToGrid w:val="0"/>
        <w:spacing w:line="540" w:lineRule="exact"/>
        <w:ind w:firstLine="560" w:firstLineChars="200"/>
        <w:rPr>
          <w:rFonts w:ascii="仿宋_GB2312" w:eastAsia="仿宋_GB2312"/>
          <w:sz w:val="28"/>
          <w:szCs w:val="28"/>
        </w:rPr>
      </w:pPr>
      <w:r>
        <w:rPr>
          <w:rFonts w:hint="eastAsia" w:ascii="仿宋_GB2312" w:eastAsia="仿宋_GB2312"/>
          <w:sz w:val="28"/>
          <w:szCs w:val="28"/>
        </w:rPr>
        <w:t>5.评标委员会根据招标文件和投标文件，结合技术商务评分细则对各投标人的技术商务部分进行评审。评标委员会各成员所评分值的算术平均值即为各投标人的技术商务分值（计算时四舍五入保留二位小数）。</w:t>
      </w:r>
    </w:p>
    <w:p>
      <w:pPr>
        <w:snapToGrid w:val="0"/>
        <w:spacing w:line="540" w:lineRule="exact"/>
        <w:ind w:firstLine="560" w:firstLineChars="200"/>
        <w:rPr>
          <w:rFonts w:ascii="仿宋_GB2312" w:eastAsia="仿宋_GB2312"/>
          <w:sz w:val="28"/>
          <w:szCs w:val="28"/>
        </w:rPr>
      </w:pPr>
      <w:r>
        <w:rPr>
          <w:rFonts w:hint="eastAsia" w:ascii="仿宋_GB2312" w:eastAsia="仿宋_GB2312"/>
          <w:sz w:val="28"/>
          <w:szCs w:val="28"/>
        </w:rPr>
        <w:t>6. 评定结果经采购人确定后，</w:t>
      </w:r>
      <w:r>
        <w:rPr>
          <w:rFonts w:hint="eastAsia" w:ascii="仿宋_GB2312" w:eastAsia="仿宋_GB2312"/>
          <w:sz w:val="28"/>
          <w:szCs w:val="28"/>
          <w:lang w:eastAsia="zh-CN"/>
        </w:rPr>
        <w:t>衢州市衢江区政府采购中心</w:t>
      </w:r>
      <w:r>
        <w:rPr>
          <w:rFonts w:hint="eastAsia" w:ascii="仿宋_GB2312" w:eastAsia="仿宋_GB2312"/>
          <w:sz w:val="28"/>
          <w:szCs w:val="28"/>
        </w:rPr>
        <w:t>在中标人确定之日起2个工作日内将</w:t>
      </w:r>
      <w:r>
        <w:rPr>
          <w:rFonts w:hint="eastAsia" w:ascii="仿宋_GB2312" w:eastAsia="仿宋_GB2312"/>
          <w:sz w:val="28"/>
          <w:szCs w:val="28"/>
          <w:lang w:eastAsia="zh-CN"/>
        </w:rPr>
        <w:t>在政采云线上平台</w:t>
      </w:r>
      <w:r>
        <w:rPr>
          <w:rFonts w:hint="eastAsia" w:ascii="仿宋_GB2312" w:eastAsia="仿宋_GB2312"/>
          <w:sz w:val="28"/>
          <w:szCs w:val="28"/>
        </w:rPr>
        <w:t>发出</w:t>
      </w:r>
      <w:r>
        <w:rPr>
          <w:rFonts w:hint="eastAsia" w:ascii="仿宋_GB2312" w:eastAsia="仿宋_GB2312"/>
          <w:sz w:val="28"/>
          <w:szCs w:val="28"/>
          <w:lang w:eastAsia="zh-CN"/>
        </w:rPr>
        <w:t>电子版</w:t>
      </w:r>
      <w:r>
        <w:rPr>
          <w:rFonts w:hint="eastAsia" w:ascii="仿宋_GB2312" w:eastAsia="仿宋_GB2312"/>
          <w:sz w:val="28"/>
          <w:szCs w:val="28"/>
        </w:rPr>
        <w:t>《中标通知书》，并在</w:t>
      </w:r>
      <w:r>
        <w:rPr>
          <w:rFonts w:hint="eastAsia" w:ascii="仿宋_GB2312" w:eastAsia="仿宋_GB2312"/>
          <w:sz w:val="28"/>
          <w:szCs w:val="28"/>
          <w:lang w:eastAsia="zh-CN"/>
        </w:rPr>
        <w:t>政采云平台</w:t>
      </w:r>
      <w:r>
        <w:rPr>
          <w:rFonts w:hint="eastAsia" w:ascii="仿宋_GB2312" w:eastAsia="仿宋_GB2312"/>
          <w:sz w:val="28"/>
          <w:szCs w:val="28"/>
        </w:rPr>
        <w:t>公告中标结果。</w:t>
      </w:r>
    </w:p>
    <w:p>
      <w:pPr>
        <w:snapToGrid w:val="0"/>
        <w:spacing w:line="540" w:lineRule="exact"/>
        <w:ind w:firstLine="562" w:firstLineChars="200"/>
        <w:rPr>
          <w:rFonts w:ascii="仿宋_GB2312" w:eastAsia="仿宋_GB2312" w:cs="宋体"/>
          <w:b/>
          <w:bCs/>
          <w:sz w:val="28"/>
          <w:szCs w:val="28"/>
          <w:lang w:val="zh-CN"/>
        </w:rPr>
      </w:pPr>
      <w:r>
        <w:rPr>
          <w:rFonts w:hint="eastAsia" w:ascii="仿宋_GB2312" w:eastAsia="仿宋_GB2312" w:cs="宋体"/>
          <w:b/>
          <w:bCs/>
          <w:sz w:val="28"/>
          <w:szCs w:val="28"/>
          <w:lang w:val="zh-CN"/>
        </w:rPr>
        <w:t>三、</w:t>
      </w:r>
      <w:bookmarkStart w:id="144" w:name="注意事项"/>
      <w:r>
        <w:rPr>
          <w:rFonts w:hint="eastAsia" w:ascii="仿宋_GB2312" w:eastAsia="仿宋_GB2312" w:cs="宋体"/>
          <w:b/>
          <w:bCs/>
          <w:sz w:val="28"/>
          <w:szCs w:val="28"/>
          <w:lang w:val="zh-CN"/>
        </w:rPr>
        <w:t>注意事项</w:t>
      </w:r>
      <w:bookmarkEnd w:id="144"/>
    </w:p>
    <w:p>
      <w:pPr>
        <w:snapToGrid w:val="0"/>
        <w:spacing w:line="540" w:lineRule="exact"/>
        <w:ind w:firstLine="560" w:firstLineChars="200"/>
        <w:rPr>
          <w:rFonts w:hint="eastAsia" w:ascii="仿宋_GB2312" w:hAnsi="仿宋_GB2312" w:eastAsia="仿宋_GB2312" w:cs="仿宋_GB2312"/>
          <w:sz w:val="28"/>
          <w:szCs w:val="28"/>
        </w:rPr>
      </w:pPr>
      <w:r>
        <w:rPr>
          <w:rFonts w:hint="eastAsia" w:ascii="仿宋_GB2312" w:eastAsia="仿宋_GB2312"/>
          <w:sz w:val="28"/>
          <w:szCs w:val="28"/>
        </w:rPr>
        <w:t>7.</w:t>
      </w:r>
      <w:r>
        <w:rPr>
          <w:rFonts w:hint="eastAsia" w:ascii="仿宋_GB2312" w:hAnsi="仿宋_GB2312" w:eastAsia="仿宋_GB2312" w:cs="仿宋_GB2312"/>
          <w:sz w:val="28"/>
          <w:szCs w:val="28"/>
        </w:rPr>
        <w:t>异常低价审查</w:t>
      </w:r>
    </w:p>
    <w:p>
      <w:pPr>
        <w:snapToGrid w:val="0"/>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（1）评审中投标人出现下列情形之一的，评标委员会应当启动异常低价投标审查程序：</w:t>
      </w:r>
    </w:p>
    <w:p>
      <w:pPr>
        <w:snapToGrid w:val="0"/>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a.投标报价低于全部通过符合性审查供应商投标报价平均值50%的，即投标报价&lt;全部通过符合性审查供应商投标报价平均值×50%；</w:t>
      </w:r>
    </w:p>
    <w:p>
      <w:pPr>
        <w:snapToGrid w:val="0"/>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b.投标报价低于通过符合性审查的次低报价供应商投标报价50%的，即投标报价&lt;通过符合性审查的次低报价供应商投标报价×50%；</w:t>
      </w:r>
    </w:p>
    <w:p>
      <w:pPr>
        <w:snapToGrid w:val="0"/>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c.投标报价低于采购项目最高限价45%的，即投标报价&lt;采购项目最高限价×45%；</w:t>
      </w:r>
    </w:p>
    <w:p>
      <w:pPr>
        <w:snapToGrid w:val="0"/>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d.评标委员会基于专业判断，认为供应商报价过低，有可能影响产品质量或者不能诚信履约的其他情形。</w:t>
      </w:r>
    </w:p>
    <w:p>
      <w:pPr>
        <w:snapToGrid w:val="0"/>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w:t>
      </w:r>
    </w:p>
    <w:p>
      <w:pPr>
        <w:snapToGrid w:val="0"/>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标委员会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pPr>
        <w:pStyle w:val="2"/>
      </w:pPr>
    </w:p>
    <w:p>
      <w:pPr>
        <w:autoSpaceDE w:val="0"/>
        <w:autoSpaceDN w:val="0"/>
        <w:adjustRightInd w:val="0"/>
        <w:snapToGrid w:val="0"/>
        <w:spacing w:line="500" w:lineRule="exact"/>
        <w:ind w:left="425"/>
        <w:outlineLvl w:val="1"/>
        <w:rPr>
          <w:rFonts w:ascii="仿宋_GB2312" w:eastAsia="仿宋_GB2312" w:cs="宋体"/>
          <w:b/>
          <w:bCs/>
          <w:sz w:val="28"/>
          <w:szCs w:val="28"/>
          <w:lang w:val="zh-CN"/>
        </w:rPr>
      </w:pPr>
      <w:bookmarkStart w:id="145" w:name="_Toc476644723"/>
      <w:bookmarkStart w:id="146" w:name="_Toc476644268"/>
      <w:r>
        <w:rPr>
          <w:rFonts w:hint="eastAsia" w:ascii="仿宋_GB2312" w:eastAsia="仿宋_GB2312" w:cs="宋体"/>
          <w:b/>
          <w:bCs/>
          <w:sz w:val="28"/>
          <w:szCs w:val="28"/>
          <w:lang w:val="zh-CN"/>
        </w:rPr>
        <w:t>四、评分标准</w:t>
      </w:r>
      <w:bookmarkEnd w:id="145"/>
      <w:bookmarkEnd w:id="146"/>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14"/>
        <w:gridCol w:w="992"/>
        <w:gridCol w:w="6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73" w:type="dxa"/>
            <w:noWrap/>
            <w:vAlign w:val="center"/>
          </w:tcPr>
          <w:p>
            <w:pPr>
              <w:spacing w:line="240" w:lineRule="auto"/>
              <w:jc w:val="center"/>
              <w:rPr>
                <w:rFonts w:ascii="宋体" w:hAnsi="宋体" w:cs="宋体"/>
                <w:color w:val="000000"/>
                <w:sz w:val="21"/>
                <w:szCs w:val="21"/>
                <w:highlight w:val="none"/>
              </w:rPr>
            </w:pPr>
            <w:bookmarkStart w:id="147" w:name="_Toc356371476"/>
            <w:bookmarkStart w:id="148" w:name="_Toc476644724"/>
            <w:bookmarkStart w:id="149" w:name="_Toc476644269"/>
            <w:r>
              <w:rPr>
                <w:rFonts w:hint="eastAsia" w:ascii="宋体" w:hAnsi="宋体" w:cs="宋体"/>
                <w:color w:val="000000"/>
                <w:sz w:val="21"/>
                <w:szCs w:val="21"/>
                <w:highlight w:val="none"/>
              </w:rPr>
              <w:t>序号</w:t>
            </w:r>
          </w:p>
        </w:tc>
        <w:tc>
          <w:tcPr>
            <w:tcW w:w="1214" w:type="dxa"/>
            <w:noWrap/>
            <w:vAlign w:val="center"/>
          </w:tcPr>
          <w:p>
            <w:pPr>
              <w:spacing w:line="240" w:lineRule="auto"/>
              <w:jc w:val="center"/>
              <w:rPr>
                <w:rFonts w:ascii="宋体" w:hAnsi="宋体" w:cs="宋体"/>
                <w:color w:val="000000"/>
                <w:sz w:val="21"/>
                <w:szCs w:val="21"/>
                <w:highlight w:val="none"/>
              </w:rPr>
            </w:pPr>
            <w:r>
              <w:rPr>
                <w:rFonts w:hint="eastAsia" w:ascii="宋体" w:hAnsi="宋体" w:cs="宋体"/>
                <w:color w:val="000000"/>
                <w:sz w:val="21"/>
                <w:szCs w:val="21"/>
                <w:highlight w:val="none"/>
              </w:rPr>
              <w:t>评分项目</w:t>
            </w:r>
          </w:p>
        </w:tc>
        <w:tc>
          <w:tcPr>
            <w:tcW w:w="992" w:type="dxa"/>
            <w:noWrap/>
            <w:vAlign w:val="center"/>
          </w:tcPr>
          <w:p>
            <w:pPr>
              <w:spacing w:line="240" w:lineRule="auto"/>
              <w:jc w:val="center"/>
              <w:rPr>
                <w:rFonts w:ascii="宋体" w:hAnsi="宋体" w:cs="宋体"/>
                <w:color w:val="000000"/>
                <w:sz w:val="21"/>
                <w:szCs w:val="21"/>
                <w:highlight w:val="none"/>
              </w:rPr>
            </w:pPr>
            <w:r>
              <w:rPr>
                <w:rFonts w:hint="eastAsia" w:ascii="宋体" w:hAnsi="宋体" w:cs="宋体"/>
                <w:color w:val="000000"/>
                <w:sz w:val="21"/>
                <w:szCs w:val="21"/>
                <w:highlight w:val="none"/>
              </w:rPr>
              <w:t>分值</w:t>
            </w:r>
          </w:p>
        </w:tc>
        <w:tc>
          <w:tcPr>
            <w:tcW w:w="6465" w:type="dxa"/>
            <w:noWrap/>
            <w:vAlign w:val="center"/>
          </w:tcPr>
          <w:p>
            <w:pPr>
              <w:spacing w:line="240" w:lineRule="auto"/>
              <w:jc w:val="center"/>
              <w:rPr>
                <w:rFonts w:ascii="宋体" w:hAnsi="宋体" w:cs="宋体"/>
                <w:color w:val="000000"/>
                <w:sz w:val="21"/>
                <w:szCs w:val="21"/>
                <w:highlight w:val="none"/>
              </w:rPr>
            </w:pPr>
            <w:r>
              <w:rPr>
                <w:rFonts w:hint="eastAsia" w:ascii="宋体" w:hAnsi="宋体" w:cs="宋体"/>
                <w:color w:val="000000"/>
                <w:sz w:val="21"/>
                <w:szCs w:val="21"/>
                <w:highlight w:val="none"/>
              </w:rPr>
              <w:t>评标要点及说明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73" w:type="dxa"/>
            <w:noWrap/>
            <w:vAlign w:val="center"/>
          </w:tcPr>
          <w:p>
            <w:pPr>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214" w:type="dxa"/>
            <w:noWrap/>
            <w:vAlign w:val="center"/>
          </w:tcPr>
          <w:p>
            <w:pPr>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投标报价</w:t>
            </w:r>
          </w:p>
        </w:tc>
        <w:tc>
          <w:tcPr>
            <w:tcW w:w="992" w:type="dxa"/>
            <w:noWrap/>
            <w:vAlign w:val="center"/>
          </w:tcPr>
          <w:p>
            <w:pPr>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0-</w:t>
            </w:r>
            <w:r>
              <w:rPr>
                <w:rFonts w:hint="eastAsia" w:ascii="宋体" w:hAnsi="宋体" w:cs="宋体"/>
                <w:color w:val="000000"/>
                <w:sz w:val="21"/>
                <w:szCs w:val="21"/>
                <w:highlight w:val="none"/>
                <w:lang w:val="en-US" w:eastAsia="zh-CN"/>
              </w:rPr>
              <w:t>30</w:t>
            </w:r>
            <w:r>
              <w:rPr>
                <w:rFonts w:hint="eastAsia" w:ascii="宋体" w:hAnsi="宋体" w:eastAsia="宋体" w:cs="宋体"/>
                <w:color w:val="000000"/>
                <w:sz w:val="21"/>
                <w:szCs w:val="21"/>
                <w:highlight w:val="none"/>
              </w:rPr>
              <w:t>分</w:t>
            </w:r>
          </w:p>
        </w:tc>
        <w:tc>
          <w:tcPr>
            <w:tcW w:w="6465" w:type="dxa"/>
            <w:noWrap/>
            <w:vAlign w:val="center"/>
          </w:tcPr>
          <w:p>
            <w:pPr>
              <w:spacing w:line="24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本项目</w:t>
            </w:r>
            <w:r>
              <w:rPr>
                <w:rFonts w:hint="eastAsia" w:ascii="宋体" w:hAnsi="宋体" w:cs="宋体"/>
                <w:color w:val="000000"/>
                <w:sz w:val="21"/>
                <w:szCs w:val="21"/>
                <w:highlight w:val="none"/>
                <w:lang w:val="en-US" w:eastAsia="zh-CN"/>
              </w:rPr>
              <w:t>招标控制价</w:t>
            </w:r>
            <w:r>
              <w:rPr>
                <w:rFonts w:hint="eastAsia" w:ascii="宋体" w:hAnsi="宋体" w:eastAsia="宋体" w:cs="宋体"/>
                <w:color w:val="000000"/>
                <w:sz w:val="21"/>
                <w:szCs w:val="21"/>
                <w:highlight w:val="none"/>
              </w:rPr>
              <w:t>：人民币</w:t>
            </w:r>
            <w:r>
              <w:rPr>
                <w:rFonts w:hint="eastAsia" w:ascii="宋体" w:hAnsi="宋体" w:cs="宋体"/>
                <w:color w:val="000000"/>
                <w:sz w:val="21"/>
                <w:szCs w:val="21"/>
                <w:highlight w:val="none"/>
                <w:lang w:val="en-US" w:eastAsia="zh-CN"/>
              </w:rPr>
              <w:t>43</w:t>
            </w:r>
            <w:r>
              <w:rPr>
                <w:rFonts w:hint="eastAsia" w:ascii="宋体" w:hAnsi="宋体" w:eastAsia="宋体" w:cs="宋体"/>
                <w:color w:val="000000"/>
                <w:sz w:val="21"/>
                <w:szCs w:val="21"/>
                <w:highlight w:val="none"/>
              </w:rPr>
              <w:t>万元，基准价为满足评标要求且投标价格最低的投标报价，投标报价得分=(基准价／投标报价)×</w:t>
            </w:r>
            <w:r>
              <w:rPr>
                <w:rFonts w:hint="eastAsia" w:ascii="宋体" w:hAnsi="宋体" w:cs="宋体"/>
                <w:color w:val="000000"/>
                <w:sz w:val="21"/>
                <w:szCs w:val="21"/>
                <w:highlight w:val="none"/>
                <w:lang w:val="en-US" w:eastAsia="zh-CN"/>
              </w:rPr>
              <w:t>40</w:t>
            </w:r>
            <w:r>
              <w:rPr>
                <w:rFonts w:hint="eastAsia" w:ascii="宋体" w:hAnsi="宋体" w:eastAsia="宋体" w:cs="宋体"/>
                <w:color w:val="000000"/>
                <w:sz w:val="21"/>
                <w:szCs w:val="21"/>
                <w:highlight w:val="none"/>
              </w:rPr>
              <w:t>，四舍五入，保留两位小数。报价高于预算价或最高限价的，为无效投标文件。（注：对于小型和微型企业（监狱或戒毒企业、残疾人福利性单位）的报价给予10%的扣除，用扣除后的价格参与评审。</w:t>
            </w:r>
            <w:r>
              <w:rPr>
                <w:rFonts w:hint="eastAsia" w:ascii="宋体" w:hAnsi="宋体" w:cs="宋体"/>
                <w:color w:val="000000"/>
                <w:sz w:val="21"/>
                <w:szCs w:val="21"/>
                <w:highlight w:val="none"/>
                <w:lang w:eastAsia="zh-CN"/>
              </w:rPr>
              <w:t>国产货物的报价给予</w:t>
            </w:r>
            <w:r>
              <w:rPr>
                <w:rFonts w:hint="eastAsia" w:ascii="宋体" w:hAnsi="宋体" w:cs="宋体"/>
                <w:color w:val="000000"/>
                <w:sz w:val="21"/>
                <w:szCs w:val="21"/>
                <w:highlight w:val="none"/>
                <w:lang w:val="en-US" w:eastAsia="zh-CN"/>
              </w:rPr>
              <w:t>20%的扣除，用扣除后的价格参与评审。对于小型和微型企业采用国产货物的报价给予30%的扣除，用扣除后的价格参与评审。</w:t>
            </w:r>
            <w:r>
              <w:rPr>
                <w:rFonts w:hint="eastAsia" w:ascii="宋体" w:hAnsi="宋体" w:eastAsia="宋体" w:cs="宋体"/>
                <w:color w:val="000000"/>
                <w:sz w:val="21"/>
                <w:szCs w:val="21"/>
                <w:highlight w:val="none"/>
              </w:rPr>
              <w:t>小型和微型企业应提供《中小企业声明函》；监狱或戒毒企业应提供监狱或戒毒企业声明函；残疾人福利性单位应提供残疾人福利性单位声明函。</w:t>
            </w:r>
            <w:r>
              <w:rPr>
                <w:rFonts w:hint="eastAsia" w:ascii="宋体" w:hAnsi="宋体" w:cs="宋体"/>
                <w:color w:val="000000"/>
                <w:sz w:val="21"/>
                <w:szCs w:val="21"/>
                <w:highlight w:val="none"/>
                <w:lang w:eastAsia="zh-CN"/>
              </w:rPr>
              <w:t>国产货物须提供《</w:t>
            </w:r>
            <w:r>
              <w:rPr>
                <w:rFonts w:hint="eastAsia" w:ascii="宋体" w:hAnsi="宋体" w:cs="宋体"/>
                <w:color w:val="000000"/>
                <w:sz w:val="21"/>
                <w:szCs w:val="21"/>
                <w:highlight w:val="none"/>
                <w:lang w:val="zh-CN" w:eastAsia="zh-CN"/>
              </w:rPr>
              <w:t>符合本国产品标准的声明函</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zh-CN" w:eastAsia="zh-CN"/>
              </w:rPr>
              <w:t>本国产品比例的承诺函</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以上材料未提供不享受报价优惠）。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73" w:type="dxa"/>
            <w:noWrap/>
            <w:vAlign w:val="center"/>
          </w:tcPr>
          <w:p>
            <w:pPr>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214" w:type="dxa"/>
            <w:noWrap/>
            <w:vAlign w:val="center"/>
          </w:tcPr>
          <w:p>
            <w:pPr>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企业资质</w:t>
            </w:r>
          </w:p>
        </w:tc>
        <w:tc>
          <w:tcPr>
            <w:tcW w:w="992" w:type="dxa"/>
            <w:noWrap/>
            <w:vAlign w:val="center"/>
          </w:tcPr>
          <w:p>
            <w:pPr>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0-</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rPr>
              <w:t>分</w:t>
            </w:r>
          </w:p>
        </w:tc>
        <w:tc>
          <w:tcPr>
            <w:tcW w:w="6465" w:type="dxa"/>
            <w:noWrap/>
            <w:vAlign w:val="center"/>
          </w:tcPr>
          <w:p>
            <w:pPr>
              <w:pageBreakBefore w:val="0"/>
              <w:widowControl w:val="0"/>
              <w:kinsoku/>
              <w:wordWrap/>
              <w:overflowPunct/>
              <w:topLinePunct w:val="0"/>
              <w:autoSpaceDE/>
              <w:autoSpaceDN/>
              <w:bidi w:val="0"/>
              <w:adjustRightInd/>
              <w:snapToGrid/>
              <w:spacing w:beforeLines="0" w:afterLines="0" w:line="240" w:lineRule="auto"/>
              <w:jc w:val="left"/>
              <w:textAlignment w:val="auto"/>
              <w:rPr>
                <w:rFonts w:hint="eastAsia" w:ascii="宋体" w:hAnsi="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投标人具有有效的信息安全管理体系认证证书的得1分；具有有效的信息技术服务管理体系认证证书的得1分；具有有效的环境管理体系认证证书的得1分；具有有效的质量管理体系认证证书的得1分；具有有效的职业健康安全管理体系认证证书（扫描件、加盖投标人公章）。最高得5分。</w:t>
            </w:r>
          </w:p>
          <w:p>
            <w:pPr>
              <w:pageBreakBefore w:val="0"/>
              <w:widowControl w:val="0"/>
              <w:kinsoku/>
              <w:wordWrap/>
              <w:overflowPunct/>
              <w:topLinePunct w:val="0"/>
              <w:autoSpaceDE/>
              <w:autoSpaceDN/>
              <w:bidi w:val="0"/>
              <w:adjustRightInd/>
              <w:snapToGrid/>
              <w:spacing w:beforeLines="0" w:afterLines="0" w:line="240" w:lineRule="auto"/>
              <w:jc w:val="left"/>
              <w:textAlignment w:val="auto"/>
              <w:rPr>
                <w:rFonts w:hint="eastAsia" w:ascii="宋体" w:hAnsi="宋体" w:eastAsia="宋体" w:cs="宋体"/>
                <w:bCs/>
                <w:color w:val="000000"/>
                <w:sz w:val="21"/>
                <w:szCs w:val="21"/>
                <w:highlight w:val="none"/>
              </w:rPr>
            </w:pPr>
            <w:r>
              <w:rPr>
                <w:rFonts w:hint="eastAsia" w:ascii="宋体" w:hAnsi="宋体" w:cs="宋体"/>
                <w:bCs/>
                <w:color w:val="000000"/>
                <w:sz w:val="21"/>
                <w:szCs w:val="21"/>
                <w:highlight w:val="none"/>
                <w:lang w:val="en-US" w:eastAsia="zh-CN"/>
              </w:rPr>
              <w:t>证明材料：以上证书须提供有效期内的证书扫描件，同时还须提供国家市场监督管理总局全国认证认可信息公共服务平台http://cx.cnca.cn查询认证证书详情的网页截图，否则不得分。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73" w:type="dxa"/>
            <w:noWrap/>
            <w:vAlign w:val="center"/>
          </w:tcPr>
          <w:p>
            <w:pPr>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214" w:type="dxa"/>
            <w:noWrap/>
            <w:vAlign w:val="center"/>
          </w:tcPr>
          <w:p>
            <w:pPr>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类似案例</w:t>
            </w:r>
          </w:p>
        </w:tc>
        <w:tc>
          <w:tcPr>
            <w:tcW w:w="992" w:type="dxa"/>
            <w:noWrap/>
            <w:vAlign w:val="center"/>
          </w:tcPr>
          <w:p>
            <w:pPr>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0-</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分</w:t>
            </w:r>
          </w:p>
        </w:tc>
        <w:tc>
          <w:tcPr>
            <w:tcW w:w="6465" w:type="dxa"/>
            <w:noWrap/>
            <w:vAlign w:val="center"/>
          </w:tcPr>
          <w:p>
            <w:pPr>
              <w:spacing w:line="24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投标人自20</w:t>
            </w:r>
            <w:r>
              <w:rPr>
                <w:rFonts w:hint="eastAsia" w:ascii="宋体" w:hAnsi="宋体" w:cs="宋体"/>
                <w:color w:val="000000"/>
                <w:sz w:val="21"/>
                <w:szCs w:val="21"/>
                <w:highlight w:val="none"/>
                <w:lang w:val="en-US" w:eastAsia="zh-CN"/>
              </w:rPr>
              <w:t>21</w:t>
            </w:r>
            <w:r>
              <w:rPr>
                <w:rFonts w:hint="eastAsia" w:ascii="宋体" w:hAnsi="宋体" w:eastAsia="宋体" w:cs="宋体"/>
                <w:color w:val="000000"/>
                <w:sz w:val="21"/>
                <w:szCs w:val="21"/>
                <w:highlight w:val="none"/>
              </w:rPr>
              <w:t>年</w:t>
            </w: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日以来实施过类似采购项目的每个</w:t>
            </w:r>
            <w:r>
              <w:rPr>
                <w:rFonts w:hint="eastAsia" w:ascii="宋体" w:hAnsi="宋体" w:cs="宋体"/>
                <w:color w:val="000000"/>
                <w:sz w:val="21"/>
                <w:szCs w:val="21"/>
                <w:highlight w:val="none"/>
                <w:lang w:val="en-US" w:eastAsia="zh-CN"/>
              </w:rPr>
              <w:t>合同</w:t>
            </w:r>
            <w:r>
              <w:rPr>
                <w:rFonts w:hint="eastAsia" w:ascii="宋体" w:hAnsi="宋体" w:eastAsia="宋体" w:cs="宋体"/>
                <w:color w:val="000000"/>
                <w:sz w:val="21"/>
                <w:szCs w:val="21"/>
                <w:highlight w:val="none"/>
              </w:rPr>
              <w:t>得1分，本项最高得</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分。</w:t>
            </w:r>
          </w:p>
          <w:p>
            <w:pPr>
              <w:spacing w:line="24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注：提供项目合同</w:t>
            </w:r>
            <w:r>
              <w:rPr>
                <w:rFonts w:hint="eastAsia" w:ascii="宋体" w:hAnsi="宋体" w:cs="宋体"/>
                <w:color w:val="000000"/>
                <w:sz w:val="21"/>
                <w:szCs w:val="21"/>
                <w:highlight w:val="none"/>
                <w:lang w:val="en-US" w:eastAsia="zh-CN"/>
              </w:rPr>
              <w:t>原件的扫描件</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否则不得分。时间以合同签订时间为准</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同一甲方多个合同只能算一个有效合同</w:t>
            </w:r>
            <w:r>
              <w:rPr>
                <w:rFonts w:hint="eastAsia" w:ascii="宋体" w:hAnsi="宋体" w:eastAsia="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73" w:type="dxa"/>
            <w:noWrap/>
            <w:vAlign w:val="center"/>
          </w:tcPr>
          <w:p>
            <w:pPr>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1214" w:type="dxa"/>
            <w:noWrap/>
            <w:vAlign w:val="center"/>
          </w:tcPr>
          <w:p>
            <w:pPr>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拟派项目人员技术力量</w:t>
            </w:r>
          </w:p>
        </w:tc>
        <w:tc>
          <w:tcPr>
            <w:tcW w:w="992" w:type="dxa"/>
            <w:noWrap/>
            <w:vAlign w:val="center"/>
          </w:tcPr>
          <w:p>
            <w:pPr>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0-</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rPr>
              <w:t>分</w:t>
            </w:r>
          </w:p>
        </w:tc>
        <w:tc>
          <w:tcPr>
            <w:tcW w:w="6465" w:type="dxa"/>
            <w:noWrap/>
            <w:vAlign w:val="center"/>
          </w:tcPr>
          <w:p>
            <w:pPr>
              <w:numPr>
                <w:ilvl w:val="0"/>
                <w:numId w:val="0"/>
              </w:numPr>
              <w:spacing w:line="24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1.</w:t>
            </w:r>
            <w:r>
              <w:rPr>
                <w:rFonts w:hint="eastAsia" w:ascii="宋体" w:hAnsi="宋体" w:eastAsia="宋体" w:cs="宋体"/>
                <w:bCs/>
                <w:color w:val="000000"/>
                <w:sz w:val="21"/>
                <w:szCs w:val="21"/>
                <w:highlight w:val="none"/>
              </w:rPr>
              <w:t>项目负责人具备</w:t>
            </w:r>
            <w:r>
              <w:rPr>
                <w:rFonts w:hint="eastAsia" w:ascii="宋体" w:hAnsi="宋体" w:cs="宋体"/>
                <w:bCs/>
                <w:color w:val="000000"/>
                <w:sz w:val="21"/>
                <w:szCs w:val="21"/>
                <w:highlight w:val="none"/>
                <w:lang w:val="en-US" w:eastAsia="zh-CN"/>
              </w:rPr>
              <w:t>系统集成项目管理工程师（中级）及以上或中级工程师任职资格证书（信息技术或计算机专业）及以上的，得2分；</w:t>
            </w:r>
          </w:p>
          <w:p>
            <w:pPr>
              <w:numPr>
                <w:ilvl w:val="0"/>
                <w:numId w:val="0"/>
              </w:numPr>
              <w:spacing w:line="240" w:lineRule="auto"/>
              <w:ind w:leftChars="0"/>
              <w:jc w:val="left"/>
              <w:rPr>
                <w:rFonts w:hint="default" w:ascii="宋体" w:hAnsi="宋体" w:eastAsia="宋体" w:cs="宋体"/>
                <w:bCs/>
                <w:color w:val="000000"/>
                <w:sz w:val="21"/>
                <w:szCs w:val="21"/>
                <w:highlight w:val="none"/>
                <w:lang w:val="en-US"/>
              </w:rPr>
            </w:pPr>
            <w:r>
              <w:rPr>
                <w:rFonts w:hint="eastAsia" w:ascii="宋体" w:hAnsi="宋体" w:cs="宋体"/>
                <w:bCs/>
                <w:color w:val="000000"/>
                <w:sz w:val="21"/>
                <w:szCs w:val="21"/>
                <w:highlight w:val="none"/>
                <w:lang w:val="en-US" w:eastAsia="zh-CN"/>
              </w:rPr>
              <w:t>2</w:t>
            </w:r>
            <w:r>
              <w:rPr>
                <w:rFonts w:hint="eastAsia" w:ascii="宋体" w:hAnsi="宋体" w:eastAsia="宋体" w:cs="宋体"/>
                <w:bCs/>
                <w:color w:val="000000"/>
                <w:sz w:val="21"/>
                <w:szCs w:val="21"/>
                <w:highlight w:val="none"/>
                <w:lang w:val="en-US" w:eastAsia="zh-CN"/>
              </w:rPr>
              <w:t>.</w:t>
            </w:r>
            <w:r>
              <w:rPr>
                <w:rFonts w:hint="eastAsia" w:ascii="宋体" w:hAnsi="宋体" w:cs="宋体"/>
                <w:bCs/>
                <w:color w:val="000000"/>
                <w:sz w:val="21"/>
                <w:szCs w:val="21"/>
                <w:highlight w:val="none"/>
                <w:lang w:val="en-US" w:eastAsia="zh-CN"/>
              </w:rPr>
              <w:t>项目团队成员（项目负责人除外）具有信息集成项目管理工程师（中级）及以上或中级工程师任职资格证书（信息技术或计算机专业）及以上的，1人得0.5分，本项最多得1分。</w:t>
            </w:r>
          </w:p>
          <w:p>
            <w:pPr>
              <w:numPr>
                <w:ilvl w:val="0"/>
                <w:numId w:val="0"/>
              </w:numPr>
              <w:spacing w:line="240" w:lineRule="auto"/>
              <w:ind w:leftChars="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Cs/>
                <w:color w:val="000000"/>
                <w:sz w:val="21"/>
                <w:szCs w:val="21"/>
                <w:highlight w:val="none"/>
              </w:rPr>
              <w:t>注:</w:t>
            </w:r>
            <w:r>
              <w:rPr>
                <w:rFonts w:hint="eastAsia" w:ascii="宋体" w:hAnsi="宋体" w:cs="宋体"/>
                <w:bCs/>
                <w:color w:val="000000"/>
                <w:sz w:val="21"/>
                <w:szCs w:val="21"/>
                <w:highlight w:val="none"/>
                <w:lang w:val="en-US" w:eastAsia="zh-CN"/>
              </w:rPr>
              <w:t>一人多证不重复计分。</w:t>
            </w:r>
            <w:r>
              <w:rPr>
                <w:rFonts w:hint="eastAsia" w:ascii="宋体" w:hAnsi="宋体" w:eastAsia="宋体" w:cs="宋体"/>
                <w:bCs/>
                <w:color w:val="000000"/>
                <w:sz w:val="21"/>
                <w:szCs w:val="21"/>
                <w:highlight w:val="none"/>
              </w:rPr>
              <w:t>项目组成员需提供投标人为其缴纳</w:t>
            </w:r>
            <w:r>
              <w:rPr>
                <w:rFonts w:hint="eastAsia" w:ascii="宋体" w:hAnsi="宋体" w:cs="宋体"/>
                <w:bCs/>
                <w:color w:val="000000"/>
                <w:sz w:val="21"/>
                <w:szCs w:val="21"/>
                <w:highlight w:val="none"/>
                <w:lang w:eastAsia="zh-CN"/>
              </w:rPr>
              <w:t>一</w:t>
            </w:r>
            <w:r>
              <w:rPr>
                <w:rFonts w:hint="eastAsia" w:ascii="宋体" w:hAnsi="宋体" w:eastAsia="宋体" w:cs="宋体"/>
                <w:bCs/>
                <w:color w:val="000000"/>
                <w:sz w:val="21"/>
                <w:szCs w:val="21"/>
                <w:highlight w:val="none"/>
              </w:rPr>
              <w:t>个月</w:t>
            </w:r>
            <w:r>
              <w:rPr>
                <w:rFonts w:hint="eastAsia" w:ascii="宋体" w:hAnsi="宋体" w:eastAsia="宋体" w:cs="宋体"/>
                <w:bCs/>
                <w:color w:val="000000"/>
                <w:sz w:val="21"/>
                <w:szCs w:val="21"/>
                <w:highlight w:val="none"/>
                <w:lang w:val="en-US" w:eastAsia="zh-CN"/>
              </w:rPr>
              <w:t>(</w:t>
            </w:r>
            <w:r>
              <w:rPr>
                <w:rFonts w:hint="eastAsia" w:ascii="宋体" w:hAnsi="宋体" w:cs="宋体"/>
                <w:bCs/>
                <w:color w:val="000000"/>
                <w:sz w:val="21"/>
                <w:szCs w:val="21"/>
                <w:highlight w:val="none"/>
                <w:lang w:val="en-US" w:eastAsia="zh-CN"/>
              </w:rPr>
              <w:t>2026年3-5月其中任意一个月</w:t>
            </w:r>
            <w:r>
              <w:rPr>
                <w:rFonts w:hint="eastAsia" w:ascii="宋体" w:hAnsi="宋体" w:eastAsia="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的社保证明及相关证书证明</w:t>
            </w:r>
            <w:r>
              <w:rPr>
                <w:rFonts w:hint="eastAsia" w:ascii="宋体" w:hAnsi="宋体" w:cs="宋体"/>
                <w:bCs/>
                <w:color w:val="000000"/>
                <w:sz w:val="21"/>
                <w:szCs w:val="21"/>
                <w:highlight w:val="none"/>
                <w:lang w:val="en-US" w:eastAsia="zh-CN"/>
              </w:rPr>
              <w:t>扫描件</w:t>
            </w:r>
            <w:r>
              <w:rPr>
                <w:rFonts w:hint="eastAsia" w:ascii="宋体" w:hAnsi="宋体" w:eastAsia="宋体" w:cs="宋体"/>
                <w:bCs/>
                <w:color w:val="000000"/>
                <w:sz w:val="21"/>
                <w:szCs w:val="21"/>
                <w:highlight w:val="none"/>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773" w:type="dxa"/>
            <w:noWrap/>
            <w:vAlign w:val="center"/>
          </w:tcPr>
          <w:p>
            <w:pPr>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1214" w:type="dxa"/>
            <w:noWrap/>
            <w:vAlign w:val="center"/>
          </w:tcPr>
          <w:p>
            <w:pPr>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技术参数与功能配置</w:t>
            </w:r>
          </w:p>
        </w:tc>
        <w:tc>
          <w:tcPr>
            <w:tcW w:w="992" w:type="dxa"/>
            <w:noWrap/>
            <w:vAlign w:val="center"/>
          </w:tcPr>
          <w:p>
            <w:pPr>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0-</w:t>
            </w:r>
            <w:r>
              <w:rPr>
                <w:rFonts w:hint="eastAsia" w:ascii="宋体" w:hAnsi="宋体" w:cs="宋体"/>
                <w:color w:val="000000"/>
                <w:sz w:val="21"/>
                <w:szCs w:val="21"/>
                <w:highlight w:val="none"/>
                <w:lang w:val="en-US" w:eastAsia="zh-CN"/>
              </w:rPr>
              <w:t>40</w:t>
            </w:r>
            <w:r>
              <w:rPr>
                <w:rFonts w:hint="eastAsia" w:ascii="宋体" w:hAnsi="宋体" w:eastAsia="宋体" w:cs="宋体"/>
                <w:color w:val="000000"/>
                <w:sz w:val="21"/>
                <w:szCs w:val="21"/>
                <w:highlight w:val="none"/>
              </w:rPr>
              <w:t>分</w:t>
            </w:r>
          </w:p>
        </w:tc>
        <w:tc>
          <w:tcPr>
            <w:tcW w:w="6465" w:type="dxa"/>
            <w:noWrap/>
            <w:vAlign w:val="center"/>
          </w:tcPr>
          <w:p>
            <w:pPr>
              <w:spacing w:line="240" w:lineRule="auto"/>
              <w:jc w:val="left"/>
              <w:rPr>
                <w:rFonts w:hint="default" w:ascii="宋体" w:hAnsi="宋体" w:eastAsia="宋体" w:cs="宋体"/>
                <w:bCs/>
                <w:color w:val="000000"/>
                <w:sz w:val="21"/>
                <w:szCs w:val="21"/>
                <w:highlight w:val="none"/>
                <w:lang w:val="en-US" w:eastAsia="zh-CN"/>
              </w:rPr>
            </w:pPr>
            <w:r>
              <w:rPr>
                <w:rFonts w:hint="eastAsia" w:ascii="宋体" w:hAnsi="宋体" w:eastAsia="宋体" w:cs="宋体"/>
                <w:b w:val="0"/>
                <w:bCs w:val="0"/>
                <w:color w:val="000000"/>
                <w:sz w:val="21"/>
                <w:szCs w:val="21"/>
                <w:highlight w:val="none"/>
              </w:rPr>
              <w:t>符</w:t>
            </w:r>
            <w:r>
              <w:rPr>
                <w:rFonts w:hint="eastAsia" w:ascii="宋体" w:hAnsi="宋体" w:eastAsia="宋体" w:cs="宋体"/>
                <w:bCs/>
                <w:color w:val="000000"/>
                <w:sz w:val="21"/>
                <w:szCs w:val="21"/>
                <w:highlight w:val="none"/>
              </w:rPr>
              <w:t>合明确指标参数得</w:t>
            </w:r>
            <w:r>
              <w:rPr>
                <w:rFonts w:hint="eastAsia" w:ascii="宋体" w:hAnsi="宋体" w:cs="宋体"/>
                <w:bCs/>
                <w:color w:val="000000"/>
                <w:sz w:val="21"/>
                <w:szCs w:val="21"/>
                <w:highlight w:val="none"/>
                <w:lang w:val="en-US" w:eastAsia="zh-CN"/>
              </w:rPr>
              <w:t>40</w:t>
            </w:r>
            <w:r>
              <w:rPr>
                <w:rFonts w:hint="eastAsia" w:ascii="宋体" w:hAnsi="宋体" w:eastAsia="宋体" w:cs="宋体"/>
                <w:bCs/>
                <w:color w:val="000000"/>
                <w:sz w:val="21"/>
                <w:szCs w:val="21"/>
                <w:highlight w:val="none"/>
              </w:rPr>
              <w:t>分。</w:t>
            </w:r>
            <w:r>
              <w:rPr>
                <w:rFonts w:hint="eastAsia" w:ascii="宋体" w:hAnsi="宋体" w:eastAsia="宋体" w:cs="宋体"/>
                <w:bCs/>
                <w:sz w:val="21"/>
                <w:szCs w:val="21"/>
              </w:rPr>
              <w:t>投标产品▲为关键技术指标必须满足，负偏离废标；</w:t>
            </w:r>
            <w:r>
              <w:rPr>
                <w:rFonts w:hint="eastAsia" w:ascii="宋体" w:hAnsi="宋体" w:eastAsia="宋体" w:cs="宋体"/>
                <w:bCs/>
                <w:color w:val="000000"/>
                <w:sz w:val="21"/>
                <w:szCs w:val="21"/>
                <w:highlight w:val="none"/>
              </w:rPr>
              <w:t>其他参数指标，每负偏离一项，扣</w:t>
            </w:r>
            <w:r>
              <w:rPr>
                <w:rFonts w:hint="eastAsia" w:ascii="宋体" w:hAnsi="宋体" w:cs="宋体"/>
                <w:bCs/>
                <w:color w:val="000000"/>
                <w:sz w:val="21"/>
                <w:szCs w:val="21"/>
                <w:highlight w:val="none"/>
                <w:lang w:val="en-US" w:eastAsia="zh-CN"/>
              </w:rPr>
              <w:t>1</w:t>
            </w:r>
            <w:r>
              <w:rPr>
                <w:rFonts w:hint="eastAsia" w:ascii="宋体" w:hAnsi="宋体" w:eastAsia="宋体" w:cs="宋体"/>
                <w:bCs/>
                <w:color w:val="000000"/>
                <w:sz w:val="21"/>
                <w:szCs w:val="21"/>
                <w:highlight w:val="none"/>
              </w:rPr>
              <w:t>分，扣完为止</w:t>
            </w:r>
            <w:r>
              <w:rPr>
                <w:rFonts w:hint="eastAsia" w:ascii="宋体" w:hAnsi="宋体" w:cs="宋体"/>
                <w:bCs/>
                <w:color w:val="000000"/>
                <w:sz w:val="21"/>
                <w:szCs w:val="21"/>
                <w:highlight w:val="none"/>
                <w:lang w:val="en-US" w:eastAsia="zh-CN"/>
              </w:rPr>
              <w:t>.依据偏离表和投标人证明材料打分。</w:t>
            </w:r>
          </w:p>
          <w:p>
            <w:pPr>
              <w:spacing w:line="240" w:lineRule="auto"/>
              <w:jc w:val="left"/>
              <w:rPr>
                <w:rFonts w:hint="eastAsia" w:ascii="宋体" w:hAnsi="宋体" w:eastAsia="宋体" w:cs="宋体"/>
                <w:color w:val="000000"/>
                <w:sz w:val="21"/>
                <w:szCs w:val="21"/>
                <w:highlight w:val="none"/>
                <w:lang w:val="en-US" w:eastAsia="zh-CN"/>
              </w:rPr>
            </w:pPr>
            <w:r>
              <w:rPr>
                <w:rFonts w:hint="eastAsia" w:ascii="宋体" w:hAnsi="宋体" w:eastAsia="宋体" w:cs="宋体"/>
                <w:bCs/>
                <w:color w:val="000000"/>
                <w:sz w:val="21"/>
                <w:szCs w:val="21"/>
                <w:highlight w:val="none"/>
                <w:lang w:eastAsia="zh-CN"/>
              </w:rPr>
              <w:t>注：需提供参数中所涉及的</w:t>
            </w:r>
            <w:r>
              <w:rPr>
                <w:rFonts w:hint="eastAsia" w:ascii="宋体" w:hAnsi="宋体" w:cs="宋体"/>
                <w:bCs/>
                <w:color w:val="000000"/>
                <w:sz w:val="21"/>
                <w:szCs w:val="21"/>
                <w:highlight w:val="none"/>
                <w:lang w:val="en-US" w:eastAsia="zh-CN"/>
              </w:rPr>
              <w:t>说明书、</w:t>
            </w:r>
            <w:r>
              <w:rPr>
                <w:rFonts w:hint="eastAsia" w:ascii="宋体" w:hAnsi="宋体" w:eastAsia="宋体" w:cs="宋体"/>
                <w:bCs/>
                <w:color w:val="000000"/>
                <w:sz w:val="21"/>
                <w:szCs w:val="21"/>
                <w:highlight w:val="none"/>
                <w:lang w:eastAsia="zh-CN"/>
              </w:rPr>
              <w:t>报告、截图</w:t>
            </w:r>
            <w:r>
              <w:rPr>
                <w:rFonts w:hint="eastAsia" w:ascii="宋体" w:hAnsi="宋体" w:eastAsia="宋体" w:cs="宋体"/>
                <w:bCs/>
                <w:color w:val="000000"/>
                <w:sz w:val="21"/>
                <w:szCs w:val="21"/>
                <w:highlight w:val="none"/>
                <w:lang w:val="en-US" w:eastAsia="zh-CN"/>
              </w:rPr>
              <w:t>等</w:t>
            </w:r>
            <w:r>
              <w:rPr>
                <w:rFonts w:hint="eastAsia" w:ascii="宋体" w:hAnsi="宋体" w:eastAsia="宋体" w:cs="宋体"/>
                <w:bCs/>
                <w:color w:val="000000"/>
                <w:sz w:val="21"/>
                <w:szCs w:val="21"/>
                <w:highlight w:val="none"/>
                <w:lang w:eastAsia="zh-CN"/>
              </w:rPr>
              <w:t>证明材料</w:t>
            </w:r>
            <w:r>
              <w:rPr>
                <w:rFonts w:hint="eastAsia" w:ascii="宋体" w:hAnsi="宋体" w:cs="宋体"/>
                <w:bCs/>
                <w:color w:val="000000"/>
                <w:sz w:val="21"/>
                <w:szCs w:val="21"/>
                <w:highlight w:val="none"/>
                <w:lang w:val="en-US" w:eastAsia="zh-CN"/>
              </w:rPr>
              <w:t>扫描件</w:t>
            </w:r>
            <w:r>
              <w:rPr>
                <w:rFonts w:hint="eastAsia" w:ascii="宋体" w:hAnsi="宋体" w:eastAsia="宋体" w:cs="宋体"/>
                <w:bCs/>
                <w:color w:val="000000"/>
                <w:sz w:val="21"/>
                <w:szCs w:val="21"/>
                <w:highlight w:val="none"/>
                <w:lang w:eastAsia="zh-CN"/>
              </w:rPr>
              <w:t>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773" w:type="dxa"/>
            <w:noWrap/>
            <w:vAlign w:val="center"/>
          </w:tcPr>
          <w:p>
            <w:pPr>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6</w:t>
            </w:r>
          </w:p>
        </w:tc>
        <w:tc>
          <w:tcPr>
            <w:tcW w:w="1214" w:type="dxa"/>
            <w:noWrap/>
            <w:vAlign w:val="center"/>
          </w:tcPr>
          <w:p>
            <w:pPr>
              <w:spacing w:line="240" w:lineRule="auto"/>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节能环保</w:t>
            </w:r>
          </w:p>
        </w:tc>
        <w:tc>
          <w:tcPr>
            <w:tcW w:w="992" w:type="dxa"/>
            <w:noWrap/>
            <w:vAlign w:val="center"/>
          </w:tcPr>
          <w:p>
            <w:pPr>
              <w:spacing w:line="240" w:lineRule="auto"/>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0-3分</w:t>
            </w:r>
          </w:p>
        </w:tc>
        <w:tc>
          <w:tcPr>
            <w:tcW w:w="6465" w:type="dxa"/>
            <w:noWrap/>
            <w:vAlign w:val="center"/>
          </w:tcPr>
          <w:p>
            <w:pPr>
              <w:spacing w:line="240" w:lineRule="auto"/>
              <w:jc w:val="left"/>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投标产品取得有效的政府采购节能产品认证证书、环境标志产品认证、相关其他安全等证书的提供情况（已列入强制要求的除外）（提供证书</w:t>
            </w:r>
            <w:r>
              <w:rPr>
                <w:rFonts w:hint="eastAsia" w:ascii="宋体" w:hAnsi="宋体" w:cs="宋体"/>
                <w:bCs/>
                <w:color w:val="000000"/>
                <w:sz w:val="21"/>
                <w:szCs w:val="21"/>
                <w:highlight w:val="none"/>
                <w:lang w:val="en-US" w:eastAsia="zh-CN"/>
              </w:rPr>
              <w:t>扫描件和中国政府采购网（http://www.ccgp.gov.cn/）节能环保产品查询截图</w:t>
            </w:r>
            <w:r>
              <w:rPr>
                <w:rFonts w:hint="eastAsia" w:ascii="宋体" w:hAnsi="宋体" w:eastAsia="宋体" w:cs="宋体"/>
                <w:bCs/>
                <w:color w:val="000000"/>
                <w:sz w:val="21"/>
                <w:szCs w:val="21"/>
                <w:highlight w:val="none"/>
                <w:lang w:eastAsia="zh-CN"/>
              </w:rPr>
              <w:t>）最高得</w:t>
            </w:r>
            <w:r>
              <w:rPr>
                <w:rFonts w:hint="eastAsia" w:ascii="宋体" w:hAnsi="宋体" w:cs="宋体"/>
                <w:bCs/>
                <w:color w:val="000000"/>
                <w:sz w:val="21"/>
                <w:szCs w:val="21"/>
                <w:highlight w:val="none"/>
                <w:lang w:val="en-US" w:eastAsia="zh-CN"/>
              </w:rPr>
              <w:t>3</w:t>
            </w:r>
            <w:r>
              <w:rPr>
                <w:rFonts w:hint="eastAsia" w:ascii="宋体" w:hAnsi="宋体" w:eastAsia="宋体" w:cs="宋体"/>
                <w:bCs/>
                <w:color w:val="000000"/>
                <w:sz w:val="21"/>
                <w:szCs w:val="21"/>
                <w:highlight w:val="none"/>
                <w:lang w:eastAsia="zh-CN"/>
              </w:rPr>
              <w:t>分。</w:t>
            </w:r>
          </w:p>
          <w:p>
            <w:pPr>
              <w:spacing w:line="240" w:lineRule="auto"/>
              <w:jc w:val="left"/>
              <w:rPr>
                <w:rFonts w:hint="eastAsia" w:ascii="宋体" w:hAnsi="宋体" w:eastAsia="宋体" w:cs="宋体"/>
                <w:bCs/>
                <w:color w:val="FF0000"/>
                <w:sz w:val="21"/>
                <w:szCs w:val="21"/>
                <w:highlight w:val="none"/>
                <w:lang w:eastAsia="zh-CN"/>
              </w:rPr>
            </w:pPr>
            <w:r>
              <w:rPr>
                <w:rFonts w:hint="eastAsia" w:ascii="宋体" w:hAnsi="宋体" w:eastAsia="宋体" w:cs="宋体"/>
                <w:bCs/>
                <w:color w:val="FF0000"/>
                <w:sz w:val="21"/>
                <w:szCs w:val="21"/>
                <w:highlight w:val="none"/>
                <w:lang w:eastAsia="zh-CN"/>
              </w:rPr>
              <w:t>①所投</w:t>
            </w:r>
            <w:r>
              <w:rPr>
                <w:rFonts w:hint="eastAsia" w:ascii="宋体" w:hAnsi="宋体" w:cs="宋体"/>
                <w:bCs/>
                <w:color w:val="FF0000"/>
                <w:sz w:val="21"/>
                <w:szCs w:val="21"/>
                <w:highlight w:val="none"/>
                <w:lang w:val="en-US" w:eastAsia="zh-CN"/>
              </w:rPr>
              <w:t>打印机</w:t>
            </w:r>
            <w:r>
              <w:rPr>
                <w:rFonts w:hint="eastAsia" w:ascii="宋体" w:hAnsi="宋体" w:eastAsia="宋体" w:cs="宋体"/>
                <w:bCs/>
                <w:color w:val="FF0000"/>
                <w:sz w:val="21"/>
                <w:szCs w:val="21"/>
                <w:highlight w:val="none"/>
                <w:lang w:eastAsia="zh-CN"/>
              </w:rPr>
              <w:t>取得</w:t>
            </w:r>
            <w:r>
              <w:rPr>
                <w:rFonts w:hint="eastAsia" w:ascii="宋体" w:hAnsi="宋体" w:cs="宋体"/>
                <w:bCs/>
                <w:color w:val="FF0000"/>
                <w:sz w:val="21"/>
                <w:szCs w:val="21"/>
                <w:highlight w:val="none"/>
                <w:lang w:val="en-US" w:eastAsia="zh-CN"/>
              </w:rPr>
              <w:t>节能</w:t>
            </w:r>
            <w:r>
              <w:rPr>
                <w:rFonts w:hint="eastAsia" w:ascii="宋体" w:hAnsi="宋体" w:eastAsia="宋体" w:cs="宋体"/>
                <w:bCs/>
                <w:color w:val="FF0000"/>
                <w:sz w:val="21"/>
                <w:szCs w:val="21"/>
                <w:highlight w:val="none"/>
                <w:lang w:eastAsia="zh-CN"/>
              </w:rPr>
              <w:t>认证证书的，得1分。</w:t>
            </w:r>
          </w:p>
          <w:p>
            <w:pPr>
              <w:spacing w:line="240" w:lineRule="auto"/>
              <w:jc w:val="left"/>
              <w:rPr>
                <w:rFonts w:hint="eastAsia" w:ascii="宋体" w:hAnsi="宋体" w:eastAsia="宋体" w:cs="宋体"/>
                <w:bCs/>
                <w:color w:val="FF0000"/>
                <w:sz w:val="21"/>
                <w:szCs w:val="21"/>
                <w:highlight w:val="none"/>
                <w:lang w:eastAsia="zh-CN"/>
              </w:rPr>
            </w:pPr>
            <w:r>
              <w:rPr>
                <w:rFonts w:hint="eastAsia" w:ascii="宋体" w:hAnsi="宋体" w:eastAsia="宋体" w:cs="宋体"/>
                <w:bCs/>
                <w:color w:val="FF0000"/>
                <w:sz w:val="21"/>
                <w:szCs w:val="21"/>
                <w:highlight w:val="none"/>
                <w:lang w:eastAsia="zh-CN"/>
              </w:rPr>
              <w:t>②所投</w:t>
            </w:r>
            <w:r>
              <w:rPr>
                <w:rFonts w:hint="eastAsia" w:ascii="宋体" w:hAnsi="宋体" w:cs="宋体"/>
                <w:bCs/>
                <w:color w:val="FF0000"/>
                <w:sz w:val="21"/>
                <w:szCs w:val="21"/>
                <w:highlight w:val="none"/>
                <w:lang w:val="en-US" w:eastAsia="zh-CN"/>
              </w:rPr>
              <w:t>台式计算机</w:t>
            </w:r>
            <w:r>
              <w:rPr>
                <w:rFonts w:hint="eastAsia" w:ascii="宋体" w:hAnsi="宋体" w:eastAsia="宋体" w:cs="宋体"/>
                <w:bCs/>
                <w:color w:val="FF0000"/>
                <w:sz w:val="21"/>
                <w:szCs w:val="21"/>
                <w:highlight w:val="none"/>
                <w:lang w:eastAsia="zh-CN"/>
              </w:rPr>
              <w:t>机取得环境标志产品认证证书的，得1分。</w:t>
            </w:r>
          </w:p>
          <w:p>
            <w:pPr>
              <w:spacing w:line="240" w:lineRule="auto"/>
              <w:jc w:val="left"/>
              <w:rPr>
                <w:rFonts w:hint="eastAsia" w:ascii="宋体" w:hAnsi="宋体" w:eastAsia="宋体" w:cs="宋体"/>
                <w:bCs/>
                <w:color w:val="000000"/>
                <w:sz w:val="21"/>
                <w:szCs w:val="21"/>
                <w:highlight w:val="none"/>
                <w:lang w:eastAsia="zh-CN"/>
              </w:rPr>
            </w:pPr>
            <w:r>
              <w:rPr>
                <w:rFonts w:hint="eastAsia" w:ascii="宋体" w:hAnsi="宋体" w:eastAsia="宋体" w:cs="宋体"/>
                <w:bCs/>
                <w:color w:val="FF0000"/>
                <w:sz w:val="21"/>
                <w:szCs w:val="21"/>
                <w:highlight w:val="none"/>
                <w:lang w:eastAsia="zh-CN"/>
              </w:rPr>
              <w:t>③所投便携式计算机取得环境标志产品认证证书的，得1分。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773" w:type="dxa"/>
            <w:noWrap/>
            <w:vAlign w:val="center"/>
          </w:tcPr>
          <w:p>
            <w:pPr>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7</w:t>
            </w:r>
          </w:p>
        </w:tc>
        <w:tc>
          <w:tcPr>
            <w:tcW w:w="1214" w:type="dxa"/>
            <w:noWrap/>
            <w:vAlign w:val="center"/>
          </w:tcPr>
          <w:p>
            <w:pPr>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质保期限</w:t>
            </w:r>
          </w:p>
        </w:tc>
        <w:tc>
          <w:tcPr>
            <w:tcW w:w="992" w:type="dxa"/>
            <w:noWrap/>
            <w:vAlign w:val="center"/>
          </w:tcPr>
          <w:p>
            <w:pPr>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0-5分</w:t>
            </w:r>
          </w:p>
        </w:tc>
        <w:tc>
          <w:tcPr>
            <w:tcW w:w="6465" w:type="dxa"/>
            <w:noWrap/>
            <w:vAlign w:val="center"/>
          </w:tcPr>
          <w:p>
            <w:pPr>
              <w:numPr>
                <w:ilvl w:val="0"/>
                <w:numId w:val="0"/>
              </w:numPr>
              <w:spacing w:line="240" w:lineRule="auto"/>
              <w:ind w:left="0" w:leftChars="0" w:firstLine="0" w:firstLineChars="0"/>
              <w:jc w:val="left"/>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项目</w:t>
            </w:r>
            <w:r>
              <w:rPr>
                <w:rFonts w:hint="eastAsia" w:ascii="宋体" w:hAnsi="宋体" w:cs="宋体"/>
                <w:color w:val="000000"/>
                <w:sz w:val="21"/>
                <w:szCs w:val="21"/>
                <w:highlight w:val="none"/>
                <w:lang w:val="en-US" w:eastAsia="zh-CN"/>
              </w:rPr>
              <w:t>核心产品便携式计算机提供</w:t>
            </w:r>
            <w:r>
              <w:rPr>
                <w:rFonts w:hint="eastAsia" w:ascii="宋体" w:hAnsi="宋体" w:eastAsia="宋体" w:cs="宋体"/>
                <w:color w:val="000000"/>
                <w:sz w:val="21"/>
                <w:szCs w:val="21"/>
                <w:highlight w:val="none"/>
              </w:rPr>
              <w:t>原厂质保三年得</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分，每增加一年得</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分，最高得</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分。</w:t>
            </w:r>
            <w:r>
              <w:rPr>
                <w:rFonts w:hint="eastAsia" w:ascii="宋体" w:hAnsi="宋体" w:cs="宋体"/>
                <w:color w:val="000000"/>
                <w:sz w:val="21"/>
                <w:szCs w:val="21"/>
                <w:highlight w:val="none"/>
                <w:lang w:val="en-US" w:eastAsia="zh-CN"/>
              </w:rPr>
              <w:t>少于三年质保不得分。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73" w:type="dxa"/>
            <w:noWrap/>
            <w:vAlign w:val="center"/>
          </w:tcPr>
          <w:p>
            <w:pPr>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8</w:t>
            </w:r>
          </w:p>
        </w:tc>
        <w:tc>
          <w:tcPr>
            <w:tcW w:w="1214" w:type="dxa"/>
            <w:noWrap/>
            <w:vAlign w:val="center"/>
          </w:tcPr>
          <w:p>
            <w:pPr>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售后服务方案</w:t>
            </w:r>
          </w:p>
        </w:tc>
        <w:tc>
          <w:tcPr>
            <w:tcW w:w="992" w:type="dxa"/>
            <w:noWrap/>
            <w:vAlign w:val="center"/>
          </w:tcPr>
          <w:p>
            <w:pPr>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0-</w:t>
            </w: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rPr>
              <w:t>分</w:t>
            </w:r>
          </w:p>
        </w:tc>
        <w:tc>
          <w:tcPr>
            <w:tcW w:w="6465" w:type="dxa"/>
            <w:noWrap/>
            <w:vAlign w:val="center"/>
          </w:tcPr>
          <w:p>
            <w:pPr>
              <w:numPr>
                <w:ilvl w:val="0"/>
                <w:numId w:val="0"/>
              </w:numPr>
              <w:spacing w:line="24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Cs/>
                <w:color w:val="000000"/>
                <w:sz w:val="21"/>
                <w:szCs w:val="21"/>
                <w:highlight w:val="none"/>
                <w:lang w:val="en-US" w:eastAsia="zh-CN"/>
              </w:rPr>
              <w:t>售后服务方案：</w:t>
            </w:r>
            <w:r>
              <w:rPr>
                <w:rFonts w:hint="eastAsia" w:ascii="宋体" w:hAnsi="宋体" w:eastAsia="宋体" w:cs="宋体"/>
                <w:bCs/>
                <w:color w:val="000000"/>
                <w:sz w:val="21"/>
                <w:szCs w:val="21"/>
                <w:highlight w:val="none"/>
                <w:lang w:val="en-US" w:eastAsia="zh-CN"/>
              </w:rPr>
              <w:br w:type="textWrapping"/>
            </w:r>
            <w:r>
              <w:rPr>
                <w:rFonts w:hint="eastAsia" w:ascii="宋体" w:hAnsi="宋体" w:eastAsia="宋体" w:cs="宋体"/>
                <w:bCs/>
                <w:color w:val="000000"/>
                <w:sz w:val="21"/>
                <w:szCs w:val="21"/>
                <w:highlight w:val="none"/>
                <w:lang w:val="en-US" w:eastAsia="zh-CN"/>
              </w:rPr>
              <w:t>①根据投标人是否具有快速售后服务能力，是否能提供快速售后服务响应进行综合评审。（分值范围：2，1，0）</w:t>
            </w:r>
            <w:r>
              <w:rPr>
                <w:rFonts w:hint="eastAsia" w:ascii="宋体" w:hAnsi="宋体" w:eastAsia="宋体" w:cs="宋体"/>
                <w:bCs/>
                <w:color w:val="000000"/>
                <w:sz w:val="21"/>
                <w:szCs w:val="21"/>
                <w:highlight w:val="none"/>
                <w:lang w:val="en-US" w:eastAsia="zh-CN"/>
              </w:rPr>
              <w:br w:type="textWrapping"/>
            </w:r>
            <w:r>
              <w:rPr>
                <w:rFonts w:hint="eastAsia" w:ascii="宋体" w:hAnsi="宋体" w:eastAsia="宋体" w:cs="宋体"/>
                <w:bCs/>
                <w:color w:val="000000"/>
                <w:sz w:val="21"/>
                <w:szCs w:val="21"/>
                <w:highlight w:val="none"/>
                <w:lang w:val="en-US" w:eastAsia="zh-CN"/>
              </w:rPr>
              <w:t>②根据投标人提供的备品备件或可用于项目售后的备品备件清单是否符合采购需求进行综合评审。（分值范围：2，1，0）</w:t>
            </w:r>
            <w:r>
              <w:rPr>
                <w:rFonts w:hint="eastAsia" w:ascii="宋体" w:hAnsi="宋体" w:eastAsia="宋体" w:cs="宋体"/>
                <w:bCs/>
                <w:color w:val="000000"/>
                <w:sz w:val="21"/>
                <w:szCs w:val="21"/>
                <w:highlight w:val="none"/>
                <w:lang w:val="en-US" w:eastAsia="zh-CN"/>
              </w:rPr>
              <w:br w:type="textWrapping"/>
            </w:r>
            <w:r>
              <w:rPr>
                <w:rFonts w:hint="eastAsia" w:ascii="宋体" w:hAnsi="宋体" w:eastAsia="宋体" w:cs="宋体"/>
                <w:bCs/>
                <w:color w:val="000000"/>
                <w:sz w:val="21"/>
                <w:szCs w:val="21"/>
                <w:highlight w:val="none"/>
                <w:lang w:val="en-US" w:eastAsia="zh-CN"/>
              </w:rPr>
              <w:t>③根据投标人提供的售后服务方案，包括售后服务体系、技术支持、应急处理等内容是否符合采购需求进行综合评审。（分值范围：2，,1，0）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3" w:type="dxa"/>
            <w:noWrap/>
            <w:vAlign w:val="center"/>
          </w:tcPr>
          <w:p>
            <w:pPr>
              <w:spacing w:line="240" w:lineRule="auto"/>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9</w:t>
            </w:r>
          </w:p>
        </w:tc>
        <w:tc>
          <w:tcPr>
            <w:tcW w:w="1214" w:type="dxa"/>
            <w:noWrap/>
            <w:vAlign w:val="center"/>
          </w:tcPr>
          <w:p>
            <w:pPr>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实施</w:t>
            </w:r>
            <w:r>
              <w:rPr>
                <w:rFonts w:hint="eastAsia" w:ascii="宋体" w:hAnsi="宋体" w:eastAsia="宋体" w:cs="宋体"/>
                <w:color w:val="000000"/>
                <w:sz w:val="21"/>
                <w:szCs w:val="21"/>
                <w:highlight w:val="none"/>
              </w:rPr>
              <w:t>方案</w:t>
            </w:r>
          </w:p>
        </w:tc>
        <w:tc>
          <w:tcPr>
            <w:tcW w:w="992" w:type="dxa"/>
            <w:noWrap/>
            <w:vAlign w:val="center"/>
          </w:tcPr>
          <w:p>
            <w:pPr>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0-</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rPr>
              <w:t>分</w:t>
            </w:r>
          </w:p>
        </w:tc>
        <w:tc>
          <w:tcPr>
            <w:tcW w:w="6465" w:type="dxa"/>
            <w:noWrap/>
            <w:vAlign w:val="center"/>
          </w:tcPr>
          <w:p>
            <w:pPr>
              <w:bidi w:val="0"/>
              <w:rPr>
                <w:rFonts w:hint="eastAsia" w:ascii="宋体" w:hAnsi="宋体" w:eastAsia="宋体" w:cs="宋体"/>
                <w:sz w:val="21"/>
                <w:szCs w:val="21"/>
                <w:lang w:val="en-US" w:eastAsia="zh-CN"/>
              </w:rPr>
            </w:pPr>
            <w:r>
              <w:rPr>
                <w:rFonts w:hint="eastAsia" w:ascii="宋体" w:hAnsi="宋体" w:eastAsia="宋体" w:cs="宋体"/>
                <w:bCs/>
                <w:color w:val="000000"/>
                <w:sz w:val="21"/>
                <w:szCs w:val="21"/>
                <w:highlight w:val="none"/>
                <w:lang w:val="en-US" w:eastAsia="zh-CN"/>
              </w:rPr>
              <w:t>根据投标人提供的供货安装调试方案，包含安装方案的制定，货物交付时间节点，落实送货安装时间和人员安排，是否确保按期保质保量交付使用等内容进行综合评审，未提供不得分。</w:t>
            </w:r>
            <w:r>
              <w:rPr>
                <w:rFonts w:hint="eastAsia" w:ascii="宋体" w:hAnsi="宋体" w:eastAsia="宋体" w:cs="宋体"/>
                <w:bCs/>
                <w:color w:val="000000"/>
                <w:sz w:val="21"/>
                <w:szCs w:val="21"/>
                <w:highlight w:val="none"/>
                <w:lang w:val="en-US" w:eastAsia="zh-CN"/>
              </w:rPr>
              <w:tab/>
            </w:r>
            <w:r>
              <w:rPr>
                <w:rFonts w:hint="eastAsia" w:ascii="宋体" w:hAnsi="宋体" w:eastAsia="宋体" w:cs="宋体"/>
                <w:bCs/>
                <w:color w:val="000000"/>
                <w:sz w:val="21"/>
                <w:szCs w:val="21"/>
                <w:highlight w:val="none"/>
                <w:lang w:val="en-US" w:eastAsia="zh-CN"/>
              </w:rPr>
              <w:t>（分值范围：5，4，3，2，1，0）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3" w:type="dxa"/>
            <w:noWrap/>
            <w:vAlign w:val="center"/>
          </w:tcPr>
          <w:p>
            <w:pPr>
              <w:spacing w:line="240" w:lineRule="auto"/>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10</w:t>
            </w:r>
          </w:p>
        </w:tc>
        <w:tc>
          <w:tcPr>
            <w:tcW w:w="1214" w:type="dxa"/>
            <w:noWrap/>
            <w:vAlign w:val="center"/>
          </w:tcPr>
          <w:p>
            <w:pPr>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技术培训</w:t>
            </w:r>
          </w:p>
        </w:tc>
        <w:tc>
          <w:tcPr>
            <w:tcW w:w="992" w:type="dxa"/>
            <w:noWrap/>
            <w:vAlign w:val="center"/>
          </w:tcPr>
          <w:p>
            <w:pPr>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0-</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分</w:t>
            </w:r>
          </w:p>
        </w:tc>
        <w:tc>
          <w:tcPr>
            <w:tcW w:w="6465" w:type="dxa"/>
            <w:noWrap/>
            <w:vAlign w:val="center"/>
          </w:tcPr>
          <w:p>
            <w:pPr>
              <w:spacing w:line="240" w:lineRule="auto"/>
              <w:jc w:val="left"/>
              <w:rPr>
                <w:rFonts w:hint="default" w:ascii="宋体" w:hAnsi="宋体" w:eastAsia="宋体" w:cs="宋体"/>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提供投标人提供的培训计划、培训内容、对象，场次等，根据方案完善、合理情况进行综合评审，未提供不得分。（分值范围：3，2，1，0）</w:t>
            </w:r>
            <w:bookmarkStart w:id="152" w:name="_GoBack"/>
            <w:bookmarkEnd w:id="152"/>
          </w:p>
        </w:tc>
      </w:tr>
    </w:tbl>
    <w:p>
      <w:pPr>
        <w:spacing w:line="400" w:lineRule="exact"/>
        <w:jc w:val="left"/>
        <w:rPr>
          <w:rFonts w:hint="default" w:ascii="宋体" w:hAnsi="宋体" w:eastAsia="宋体" w:cs="宋体"/>
          <w:b/>
          <w:bCs/>
          <w:color w:val="FF0000"/>
          <w:sz w:val="28"/>
          <w:szCs w:val="28"/>
          <w:lang w:val="en-US" w:eastAsia="zh-CN"/>
        </w:rPr>
      </w:pPr>
    </w:p>
    <w:p>
      <w:pPr>
        <w:autoSpaceDE w:val="0"/>
        <w:autoSpaceDN w:val="0"/>
        <w:adjustRightInd w:val="0"/>
        <w:snapToGrid w:val="0"/>
        <w:spacing w:line="500" w:lineRule="exact"/>
        <w:ind w:left="425"/>
        <w:outlineLvl w:val="1"/>
        <w:rPr>
          <w:rFonts w:ascii="仿宋_GB2312" w:eastAsia="仿宋_GB2312" w:cs="宋体"/>
          <w:b/>
          <w:bCs/>
          <w:sz w:val="28"/>
          <w:szCs w:val="28"/>
          <w:lang w:val="zh-CN"/>
        </w:rPr>
      </w:pPr>
      <w:r>
        <w:rPr>
          <w:rFonts w:hint="eastAsia" w:ascii="仿宋_GB2312" w:eastAsia="仿宋_GB2312" w:cs="宋体"/>
          <w:b/>
          <w:bCs/>
          <w:sz w:val="28"/>
          <w:szCs w:val="28"/>
          <w:lang w:val="zh-CN"/>
        </w:rPr>
        <w:br w:type="textWrapping"/>
      </w:r>
      <w:r>
        <w:rPr>
          <w:rFonts w:hint="eastAsia" w:ascii="仿宋_GB2312" w:eastAsia="仿宋_GB2312" w:cs="宋体"/>
          <w:b/>
          <w:bCs/>
          <w:sz w:val="28"/>
          <w:szCs w:val="28"/>
          <w:lang w:val="zh-CN"/>
        </w:rPr>
        <w:br w:type="textWrapping"/>
      </w:r>
      <w:r>
        <w:rPr>
          <w:rFonts w:hint="eastAsia" w:ascii="仿宋_GB2312" w:eastAsia="仿宋_GB2312" w:cs="宋体"/>
          <w:b/>
          <w:bCs/>
          <w:sz w:val="28"/>
          <w:szCs w:val="28"/>
          <w:lang w:val="zh-CN"/>
        </w:rPr>
        <w:t>五、开评标程序</w:t>
      </w:r>
      <w:bookmarkEnd w:id="147"/>
      <w:bookmarkEnd w:id="148"/>
      <w:bookmarkEnd w:id="149"/>
    </w:p>
    <w:p>
      <w:pPr>
        <w:spacing w:beforeLines="50" w:afterLines="50" w:line="480" w:lineRule="exact"/>
        <w:ind w:firstLine="560" w:firstLineChars="200"/>
        <w:rPr>
          <w:rFonts w:ascii="仿宋_GB2312" w:hAnsi="仿宋" w:eastAsia="仿宋_GB2312"/>
          <w:bCs/>
          <w:sz w:val="28"/>
          <w:szCs w:val="28"/>
        </w:rPr>
      </w:pPr>
      <w:bookmarkStart w:id="150" w:name="质疑与投诉"/>
      <w:bookmarkEnd w:id="150"/>
      <w:bookmarkStart w:id="151" w:name="串通投标的情形"/>
      <w:bookmarkEnd w:id="151"/>
      <w:r>
        <w:rPr>
          <w:rFonts w:hint="eastAsia" w:ascii="仿宋_GB2312" w:hAnsi="仿宋" w:eastAsia="仿宋_GB2312"/>
          <w:bCs/>
          <w:sz w:val="28"/>
          <w:szCs w:val="28"/>
        </w:rPr>
        <w:t>8. 电子投标开标及评审程序</w:t>
      </w:r>
    </w:p>
    <w:p>
      <w:pPr>
        <w:spacing w:beforeLines="50" w:afterLines="50" w:line="480" w:lineRule="exact"/>
        <w:ind w:firstLine="560" w:firstLineChars="200"/>
        <w:rPr>
          <w:rFonts w:ascii="仿宋_GB2312" w:hAnsi="仿宋" w:eastAsia="仿宋_GB2312" w:cs="Arial"/>
          <w:sz w:val="28"/>
          <w:szCs w:val="28"/>
        </w:rPr>
      </w:pPr>
      <w:r>
        <w:rPr>
          <w:rFonts w:hint="eastAsia" w:ascii="仿宋_GB2312" w:hAnsi="仿宋" w:eastAsia="仿宋_GB2312"/>
          <w:bCs/>
          <w:sz w:val="28"/>
          <w:szCs w:val="28"/>
        </w:rPr>
        <w:t>（1）投标截止时间后，</w:t>
      </w:r>
      <w:r>
        <w:rPr>
          <w:rFonts w:hint="eastAsia" w:ascii="仿宋_GB2312" w:hAnsi="仿宋" w:eastAsia="仿宋_GB2312" w:cs="Arial"/>
          <w:sz w:val="28"/>
          <w:szCs w:val="28"/>
        </w:rPr>
        <w:t>投标人登录政采云平台，用“项目采购-开标评标”功能对电子投标文件进行在线解密。在线解密电子投标文件时间为开标时间起半个小时内。</w:t>
      </w:r>
    </w:p>
    <w:p>
      <w:pPr>
        <w:spacing w:beforeLines="50" w:afterLines="50" w:line="48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（2）由采购人代表对资格审查文件进行评审，评标委员会对</w:t>
      </w:r>
      <w:r>
        <w:rPr>
          <w:rFonts w:hint="eastAsia" w:ascii="仿宋_GB2312" w:hAnsi="仿宋" w:eastAsia="仿宋_GB2312"/>
          <w:bCs/>
          <w:sz w:val="28"/>
          <w:szCs w:val="28"/>
          <w:lang w:eastAsia="zh-CN"/>
        </w:rPr>
        <w:t>商务技术文件</w:t>
      </w:r>
      <w:r>
        <w:rPr>
          <w:rFonts w:hint="eastAsia" w:ascii="仿宋_GB2312" w:hAnsi="仿宋" w:eastAsia="仿宋_GB2312"/>
          <w:bCs/>
          <w:sz w:val="28"/>
          <w:szCs w:val="28"/>
        </w:rPr>
        <w:t>进行评审；</w:t>
      </w:r>
    </w:p>
    <w:p>
      <w:pPr>
        <w:spacing w:beforeLines="50" w:afterLines="50" w:line="48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（3）在系统上公开资格审查和技术商务评审结果（系统会下发技术商务分数）；</w:t>
      </w:r>
    </w:p>
    <w:p>
      <w:pPr>
        <w:spacing w:beforeLines="50" w:afterLines="50" w:line="48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（4）在系统上公开报价开标情况（报价文件开启后投标人在线对投标报价用数字CA进行数字签字确认）；</w:t>
      </w:r>
    </w:p>
    <w:p>
      <w:pPr>
        <w:spacing w:beforeLines="50" w:afterLines="50" w:line="48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（5）评标委员会对报价情况进行评审；</w:t>
      </w:r>
    </w:p>
    <w:p>
      <w:pPr>
        <w:spacing w:beforeLines="50" w:afterLines="50" w:line="48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（6）在系统上公布评审结果。</w:t>
      </w:r>
    </w:p>
    <w:p>
      <w:pPr>
        <w:spacing w:beforeLines="50" w:afterLines="50" w:line="48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特别说明：政采云公司如对电子化开标及评审程序有调整的，按调整后的程序操作。</w:t>
      </w:r>
    </w:p>
    <w:p>
      <w:pPr>
        <w:spacing w:line="520" w:lineRule="exact"/>
        <w:ind w:firstLine="560" w:firstLineChars="200"/>
      </w:pPr>
      <w:r>
        <w:rPr>
          <w:rFonts w:hint="eastAsia" w:ascii="仿宋_GB2312" w:hAnsi="仿宋" w:eastAsia="仿宋_GB2312"/>
          <w:bCs/>
          <w:sz w:val="28"/>
          <w:szCs w:val="28"/>
        </w:rPr>
        <w:t>9.</w:t>
      </w:r>
      <w:r>
        <w:rPr>
          <w:rFonts w:hint="eastAsia" w:ascii="仿宋_GB2312" w:eastAsia="仿宋_GB2312"/>
          <w:sz w:val="28"/>
          <w:szCs w:val="28"/>
        </w:rPr>
        <w:t>开标会结束。</w:t>
      </w:r>
    </w:p>
    <w:sectPr>
      <w:pgSz w:w="11906" w:h="16838"/>
      <w:pgMar w:top="1389" w:right="1247" w:bottom="1389" w:left="1247" w:header="851" w:footer="992" w:gutter="284"/>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00"/>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Garamond">
    <w:altName w:val="华文仿宋"/>
    <w:panose1 w:val="02020502050306020203"/>
    <w:charset w:val="00"/>
    <w:family w:val="roman"/>
    <w:pitch w:val="default"/>
    <w:sig w:usb0="00000000" w:usb1="00000000" w:usb2="00000000" w:usb3="00000000" w:csb0="00040001" w:csb1="00000000"/>
  </w:font>
  <w:font w:name="Arial Unicode MS">
    <w:altName w:val="Times New Roman"/>
    <w:panose1 w:val="020B0604020202020204"/>
    <w:charset w:val="00"/>
    <w:family w:val="swiss"/>
    <w:pitch w:val="default"/>
    <w:sig w:usb0="00000000" w:usb1="00000000" w:usb2="0000003F" w:usb3="00000000" w:csb0="603F01FF" w:csb1="FFFF0000"/>
  </w:font>
  <w:font w:name="Arial (W1)">
    <w:altName w:val="Times New Roman"/>
    <w:panose1 w:val="00000000000000000000"/>
    <w:charset w:val="00"/>
    <w:family w:val="swiss"/>
    <w:pitch w:val="default"/>
    <w:sig w:usb0="00000000" w:usb1="00000000" w:usb2="00000008" w:usb3="00000000" w:csb0="000001FF" w:csb1="00000000"/>
  </w:font>
  <w:font w:name="helvetica neue">
    <w:altName w:val="微软雅黑"/>
    <w:panose1 w:val="00000000000000000000"/>
    <w:charset w:val="00"/>
    <w:family w:val="auto"/>
    <w:pitch w:val="default"/>
    <w:sig w:usb0="00000000" w:usb1="00000000" w:usb2="00000000" w:usb3="00000000" w:csb0="00040001" w:csb1="00000000"/>
  </w:font>
  <w:font w:name="Univers">
    <w:altName w:val="微软雅黑"/>
    <w:panose1 w:val="020B0603020202030204"/>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Verdana">
    <w:altName w:val="Ubuntu"/>
    <w:panose1 w:val="020B0604030504040204"/>
    <w:charset w:val="00"/>
    <w:family w:val="swiss"/>
    <w:pitch w:val="default"/>
    <w:sig w:usb0="00000000" w:usb1="00000000" w:usb2="00000010" w:usb3="00000000" w:csb0="2000019F" w:csb1="00000000"/>
  </w:font>
  <w:font w:name="FuturaA Bk BT">
    <w:altName w:val="Times New Roman"/>
    <w:panose1 w:val="00000000000000000000"/>
    <w:charset w:val="00"/>
    <w:family w:val="roman"/>
    <w:pitch w:val="default"/>
    <w:sig w:usb0="00000000" w:usb1="00000000" w:usb2="00000000" w:usb3="00000000" w:csb0="00040001" w:csb1="00000000"/>
  </w:font>
  <w:font w:name="Book Antiqua">
    <w:altName w:val="FreeSerif"/>
    <w:panose1 w:val="02040602050305030304"/>
    <w:charset w:val="00"/>
    <w:family w:val="roman"/>
    <w:pitch w:val="default"/>
    <w:sig w:usb0="00000000" w:usb1="00000000" w:usb2="00000000" w:usb3="00000000" w:csb0="2000009F" w:csb1="DFD70000"/>
  </w:font>
  <w:font w:name="ヒラギノ角ゴ Pro W3">
    <w:altName w:val="URW Bookman"/>
    <w:panose1 w:val="00000000000000000000"/>
    <w:charset w:val="00"/>
    <w:family w:val="auto"/>
    <w:pitch w:val="default"/>
    <w:sig w:usb0="00000000" w:usb1="00000000" w:usb2="00000012" w:usb3="00000000" w:csb0="0002000D" w:csb1="00000000"/>
  </w:font>
  <w:font w:name="华文仿宋">
    <w:panose1 w:val="02010600040101010101"/>
    <w:charset w:val="86"/>
    <w:family w:val="auto"/>
    <w:pitch w:val="default"/>
    <w:sig w:usb0="00000287" w:usb1="080F0000" w:usb2="00000000" w:usb3="00000000" w:csb0="0004009F" w:csb1="DFD70000"/>
  </w:font>
  <w:font w:name="等线">
    <w:altName w:val="微软雅黑"/>
    <w:panose1 w:val="02010600030101010101"/>
    <w:charset w:val="00"/>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rPr>
        <w:rStyle w:val="69"/>
      </w:rPr>
    </w:pPr>
    <w:r>
      <w:rPr>
        <w:rFonts w:hint="eastAsia"/>
      </w:rPr>
      <w:t>第</w:t>
    </w:r>
    <w:r>
      <w:fldChar w:fldCharType="begin"/>
    </w:r>
    <w:r>
      <w:rPr>
        <w:rStyle w:val="69"/>
      </w:rPr>
      <w:instrText xml:space="preserve"> PAGE </w:instrText>
    </w:r>
    <w:r>
      <w:fldChar w:fldCharType="separate"/>
    </w:r>
    <w:r>
      <w:rPr>
        <w:rStyle w:val="69"/>
      </w:rPr>
      <w:t>97</w:t>
    </w:r>
    <w:r>
      <w:fldChar w:fldCharType="end"/>
    </w:r>
    <w:r>
      <w:rPr>
        <w:rStyle w:val="69"/>
        <w:rFonts w:hint="eastAsia"/>
      </w:rPr>
      <w:t>页 共</w:t>
    </w:r>
    <w:r>
      <w:fldChar w:fldCharType="begin"/>
    </w:r>
    <w:r>
      <w:rPr>
        <w:rStyle w:val="69"/>
      </w:rPr>
      <w:instrText xml:space="preserve"> NUMPAGES </w:instrText>
    </w:r>
    <w:r>
      <w:fldChar w:fldCharType="separate"/>
    </w:r>
    <w:r>
      <w:rPr>
        <w:rStyle w:val="69"/>
      </w:rPr>
      <w:t>148</w:t>
    </w:r>
    <w:r>
      <w:fldChar w:fldCharType="end"/>
    </w:r>
    <w:r>
      <w:rPr>
        <w:rStyle w:val="69"/>
        <w:rFonts w:hint="eastAsia"/>
      </w:rPr>
      <w:t>页</w:t>
    </w:r>
  </w:p>
  <w:p>
    <w:pPr>
      <w:pStyle w:val="40"/>
      <w:pBdr>
        <w:top w:val="single" w:color="auto" w:sz="4" w:space="1"/>
      </w:pBdr>
      <w:jc w:val="center"/>
    </w:pPr>
    <w:r>
      <w:rPr>
        <w:rFonts w:hint="eastAsia"/>
        <w:lang w:eastAsia="zh-CN"/>
      </w:rPr>
      <w:t>衢州市衢江区政府采购中心</w: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Z88zAhwCAAAnBAAADgAAAAAAAAABACAAAAA1AQAAZHJzL2Uyb0RvYy54bWxQSwUG&#10;AAAAAAYABgBZAQAAwwUAAAAA&#10;">
              <v:fill on="f" focussize="0,0"/>
              <v:stroke on="f" weight="0.5pt"/>
              <v:imagedata o:title=""/>
              <o:lock v:ext="edit" aspectratio="f"/>
              <v:textbox inset="0mm,0mm,0mm,0mm" style="mso-fit-shape-to-text:t;">
                <w:txbxContent>
                  <w:p>
                    <w:pPr>
                      <w:pStyle w:val="40"/>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top w:val="none" w:color="auto" w:sz="0" w:space="0"/>
        <w:left w:val="none" w:color="auto" w:sz="0" w:space="0"/>
        <w:bottom w:val="single" w:color="auto" w:sz="4" w:space="1"/>
        <w:right w:val="none" w:color="auto" w:sz="0" w:space="0"/>
      </w:pBdr>
      <w:jc w:val="center"/>
    </w:pPr>
    <w:r>
      <w:rPr>
        <w:rFonts w:hint="eastAsia" w:ascii="宋体" w:hAnsi="宋体" w:eastAsia="宋体" w:cs="宋体"/>
        <w:i w:val="0"/>
        <w:caps w:val="0"/>
        <w:color w:val="auto"/>
        <w:spacing w:val="0"/>
        <w:sz w:val="18"/>
        <w:szCs w:val="18"/>
        <w:u w:val="none"/>
        <w:shd w:val="clear" w:color="auto" w:fill="FFFFFF"/>
      </w:rPr>
      <w:fldChar w:fldCharType="begin"/>
    </w:r>
    <w:r>
      <w:rPr>
        <w:rFonts w:hint="eastAsia" w:ascii="宋体" w:hAnsi="宋体" w:eastAsia="宋体" w:cs="宋体"/>
        <w:i w:val="0"/>
        <w:caps w:val="0"/>
        <w:color w:val="auto"/>
        <w:spacing w:val="0"/>
        <w:sz w:val="18"/>
        <w:szCs w:val="18"/>
        <w:u w:val="none"/>
        <w:shd w:val="clear" w:color="auto" w:fill="FFFFFF"/>
      </w:rPr>
      <w:instrText xml:space="preserve"> HYPERLINK "https://www.zcygov.cn/proj-procurement/project-result-detail/5eab3e0f689437c5" \t "https://www.zcygov.cn/bidding-entrust/" \l "/purchaseFileMake/_blank" </w:instrText>
    </w:r>
    <w:r>
      <w:rPr>
        <w:rFonts w:hint="eastAsia" w:ascii="宋体" w:hAnsi="宋体" w:eastAsia="宋体" w:cs="宋体"/>
        <w:i w:val="0"/>
        <w:caps w:val="0"/>
        <w:color w:val="auto"/>
        <w:spacing w:val="0"/>
        <w:sz w:val="18"/>
        <w:szCs w:val="18"/>
        <w:u w:val="none"/>
        <w:shd w:val="clear" w:color="auto" w:fill="FFFFFF"/>
      </w:rPr>
      <w:fldChar w:fldCharType="separate"/>
    </w:r>
    <w:r>
      <w:rPr>
        <w:rStyle w:val="72"/>
        <w:rFonts w:hint="eastAsia" w:ascii="宋体" w:hAnsi="宋体" w:cs="宋体"/>
        <w:i w:val="0"/>
        <w:caps w:val="0"/>
        <w:color w:val="auto"/>
        <w:spacing w:val="0"/>
        <w:sz w:val="18"/>
        <w:szCs w:val="18"/>
        <w:u w:val="none"/>
        <w:shd w:val="clear" w:color="auto" w:fill="FFFFFF"/>
        <w:lang w:eastAsia="zh-CN"/>
      </w:rPr>
      <w:t>电脑打印机采购项目</w:t>
    </w:r>
    <w:r>
      <w:rPr>
        <w:rFonts w:hint="eastAsia" w:ascii="宋体" w:hAnsi="宋体" w:eastAsia="宋体" w:cs="宋体"/>
        <w:i w:val="0"/>
        <w:caps w:val="0"/>
        <w:color w:val="auto"/>
        <w:spacing w:val="0"/>
        <w:sz w:val="18"/>
        <w:szCs w:val="18"/>
        <w:u w:val="none"/>
        <w:shd w:val="clear" w:color="auto" w:fill="FFFFF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312F3"/>
    <w:multiLevelType w:val="singleLevel"/>
    <w:tmpl w:val="8EB312F3"/>
    <w:lvl w:ilvl="0" w:tentative="0">
      <w:start w:val="13"/>
      <w:numFmt w:val="chineseCounting"/>
      <w:suff w:val="nothing"/>
      <w:lvlText w:val="%1、"/>
      <w:lvlJc w:val="left"/>
      <w:rPr>
        <w:rFonts w:hint="eastAsia"/>
      </w:rPr>
    </w:lvl>
  </w:abstractNum>
  <w:abstractNum w:abstractNumId="1">
    <w:nsid w:val="A73D5483"/>
    <w:multiLevelType w:val="singleLevel"/>
    <w:tmpl w:val="A73D5483"/>
    <w:lvl w:ilvl="0" w:tentative="0">
      <w:start w:val="1"/>
      <w:numFmt w:val="decimal"/>
      <w:lvlText w:val="%1."/>
      <w:lvlJc w:val="left"/>
      <w:pPr>
        <w:tabs>
          <w:tab w:val="left" w:pos="312"/>
        </w:tabs>
      </w:pPr>
    </w:lvl>
  </w:abstractNum>
  <w:abstractNum w:abstractNumId="2">
    <w:nsid w:val="034F2388"/>
    <w:multiLevelType w:val="multilevel"/>
    <w:tmpl w:val="034F2388"/>
    <w:lvl w:ilvl="0" w:tentative="0">
      <w:start w:val="14"/>
      <w:numFmt w:val="chineseCountingThousand"/>
      <w:suff w:val="space"/>
      <w:lvlText w:val="%1"/>
      <w:lvlJc w:val="left"/>
      <w:pPr>
        <w:ind w:left="425" w:firstLine="142"/>
      </w:pPr>
      <w:rPr>
        <w:rFonts w:hint="eastAsia"/>
      </w:rPr>
    </w:lvl>
    <w:lvl w:ilvl="1" w:tentative="0">
      <w:start w:val="35"/>
      <w:numFmt w:val="decimal"/>
      <w:suff w:val="space"/>
      <w:lvlText w:val="%2."/>
      <w:lvlJc w:val="left"/>
      <w:pPr>
        <w:ind w:left="0" w:firstLine="567"/>
      </w:pPr>
      <w:rPr>
        <w:rFonts w:hint="eastAsia"/>
        <w:b w:val="0"/>
        <w:i w:val="0"/>
      </w:rPr>
    </w:lvl>
    <w:lvl w:ilvl="2" w:tentative="0">
      <w:start w:val="1"/>
      <w:numFmt w:val="decimal"/>
      <w:suff w:val="nothing"/>
      <w:lvlText w:val="%2.%3"/>
      <w:lvlJc w:val="left"/>
      <w:pPr>
        <w:ind w:left="0" w:firstLine="567"/>
      </w:pPr>
      <w:rPr>
        <w:rFonts w:hint="eastAsia"/>
        <w:b w:val="0"/>
        <w:sz w:val="28"/>
        <w:szCs w:val="28"/>
      </w:rPr>
    </w:lvl>
    <w:lvl w:ilvl="3" w:tentative="0">
      <w:start w:val="1"/>
      <w:numFmt w:val="decimal"/>
      <w:suff w:val="nothing"/>
      <w:lvlText w:val="%2.%3.%4"/>
      <w:lvlJc w:val="left"/>
      <w:pPr>
        <w:ind w:left="0"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5F654B9"/>
    <w:multiLevelType w:val="multilevel"/>
    <w:tmpl w:val="05F654B9"/>
    <w:lvl w:ilvl="0" w:tentative="0">
      <w:start w:val="10"/>
      <w:numFmt w:val="chineseCountingThousand"/>
      <w:suff w:val="space"/>
      <w:lvlText w:val="%1"/>
      <w:lvlJc w:val="left"/>
      <w:pPr>
        <w:ind w:left="425" w:firstLine="142"/>
      </w:pPr>
      <w:rPr>
        <w:rFonts w:hint="eastAsia"/>
      </w:rPr>
    </w:lvl>
    <w:lvl w:ilvl="1" w:tentative="0">
      <w:start w:val="25"/>
      <w:numFmt w:val="decimal"/>
      <w:suff w:val="space"/>
      <w:lvlText w:val="%2."/>
      <w:lvlJc w:val="left"/>
      <w:pPr>
        <w:ind w:left="0" w:firstLine="567"/>
      </w:pPr>
      <w:rPr>
        <w:rFonts w:hint="eastAsia"/>
        <w:b w:val="0"/>
        <w:i w:val="0"/>
      </w:rPr>
    </w:lvl>
    <w:lvl w:ilvl="2" w:tentative="0">
      <w:start w:val="1"/>
      <w:numFmt w:val="decimal"/>
      <w:suff w:val="nothing"/>
      <w:lvlText w:val="%2.%3"/>
      <w:lvlJc w:val="left"/>
      <w:pPr>
        <w:ind w:left="0" w:firstLine="567"/>
      </w:pPr>
      <w:rPr>
        <w:rFonts w:hint="eastAsia"/>
        <w:b w:val="0"/>
        <w:sz w:val="28"/>
        <w:szCs w:val="28"/>
      </w:rPr>
    </w:lvl>
    <w:lvl w:ilvl="3" w:tentative="0">
      <w:start w:val="1"/>
      <w:numFmt w:val="decimal"/>
      <w:suff w:val="nothing"/>
      <w:lvlText w:val="%2.%3.%4"/>
      <w:lvlJc w:val="left"/>
      <w:pPr>
        <w:ind w:left="0"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1B885C1B"/>
    <w:multiLevelType w:val="multilevel"/>
    <w:tmpl w:val="1B885C1B"/>
    <w:lvl w:ilvl="0" w:tentative="0">
      <w:start w:val="13"/>
      <w:numFmt w:val="chineseCountingThousand"/>
      <w:suff w:val="space"/>
      <w:lvlText w:val="%1、"/>
      <w:lvlJc w:val="left"/>
      <w:pPr>
        <w:ind w:left="425" w:firstLine="142"/>
      </w:pPr>
      <w:rPr>
        <w:rFonts w:hint="eastAsia"/>
      </w:rPr>
    </w:lvl>
    <w:lvl w:ilvl="1" w:tentative="0">
      <w:start w:val="32"/>
      <w:numFmt w:val="decimal"/>
      <w:suff w:val="space"/>
      <w:lvlText w:val="%2."/>
      <w:lvlJc w:val="left"/>
      <w:pPr>
        <w:ind w:left="0" w:firstLine="567"/>
      </w:pPr>
      <w:rPr>
        <w:rFonts w:hint="eastAsia"/>
        <w:b w:val="0"/>
        <w:i w:val="0"/>
      </w:rPr>
    </w:lvl>
    <w:lvl w:ilvl="2" w:tentative="0">
      <w:start w:val="1"/>
      <w:numFmt w:val="decimal"/>
      <w:suff w:val="nothing"/>
      <w:lvlText w:val="%2.%3"/>
      <w:lvlJc w:val="left"/>
      <w:pPr>
        <w:ind w:left="0" w:firstLine="567"/>
      </w:pPr>
      <w:rPr>
        <w:rFonts w:hint="eastAsia"/>
        <w:sz w:val="28"/>
        <w:szCs w:val="28"/>
      </w:rPr>
    </w:lvl>
    <w:lvl w:ilvl="3" w:tentative="0">
      <w:start w:val="1"/>
      <w:numFmt w:val="decimal"/>
      <w:suff w:val="nothing"/>
      <w:lvlText w:val="%2.%3.%4"/>
      <w:lvlJc w:val="left"/>
      <w:pPr>
        <w:ind w:left="0"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1F4131A0"/>
    <w:multiLevelType w:val="multilevel"/>
    <w:tmpl w:val="1F4131A0"/>
    <w:lvl w:ilvl="0" w:tentative="0">
      <w:start w:val="1"/>
      <w:numFmt w:val="chineseCountingThousand"/>
      <w:suff w:val="space"/>
      <w:lvlText w:val="%1、"/>
      <w:lvlJc w:val="left"/>
      <w:pPr>
        <w:ind w:left="425" w:firstLine="142"/>
      </w:pPr>
      <w:rPr>
        <w:rFonts w:hint="eastAsia"/>
      </w:rPr>
    </w:lvl>
    <w:lvl w:ilvl="1" w:tentative="0">
      <w:start w:val="1"/>
      <w:numFmt w:val="decimal"/>
      <w:suff w:val="space"/>
      <w:lvlText w:val="%2."/>
      <w:lvlJc w:val="left"/>
      <w:pPr>
        <w:ind w:left="-27" w:firstLine="567"/>
      </w:pPr>
      <w:rPr>
        <w:rFonts w:hint="eastAsia"/>
        <w:b w:val="0"/>
        <w:i w:val="0"/>
      </w:rPr>
    </w:lvl>
    <w:lvl w:ilvl="2" w:tentative="0">
      <w:start w:val="1"/>
      <w:numFmt w:val="decimal"/>
      <w:suff w:val="nothing"/>
      <w:lvlText w:val="%2.%3"/>
      <w:lvlJc w:val="left"/>
      <w:pPr>
        <w:ind w:left="0" w:firstLine="567"/>
      </w:pPr>
      <w:rPr>
        <w:rFonts w:hint="eastAsia"/>
        <w:b w:val="0"/>
      </w:rPr>
    </w:lvl>
    <w:lvl w:ilvl="3" w:tentative="0">
      <w:start w:val="1"/>
      <w:numFmt w:val="decimal"/>
      <w:suff w:val="nothing"/>
      <w:lvlText w:val="%2.%3.%4"/>
      <w:lvlJc w:val="left"/>
      <w:pPr>
        <w:ind w:left="0"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20B7390A"/>
    <w:multiLevelType w:val="multilevel"/>
    <w:tmpl w:val="20B7390A"/>
    <w:lvl w:ilvl="0" w:tentative="0">
      <w:start w:val="5"/>
      <w:numFmt w:val="chineseCountingThousand"/>
      <w:suff w:val="space"/>
      <w:lvlText w:val="%1、"/>
      <w:lvlJc w:val="left"/>
      <w:pPr>
        <w:ind w:left="425" w:firstLine="142"/>
      </w:pPr>
      <w:rPr>
        <w:rFonts w:hint="eastAsia"/>
      </w:rPr>
    </w:lvl>
    <w:lvl w:ilvl="1" w:tentative="0">
      <w:start w:val="16"/>
      <w:numFmt w:val="decimal"/>
      <w:suff w:val="space"/>
      <w:lvlText w:val="%2."/>
      <w:lvlJc w:val="left"/>
      <w:pPr>
        <w:ind w:left="-27" w:firstLine="567"/>
      </w:pPr>
      <w:rPr>
        <w:rFonts w:hint="eastAsia"/>
        <w:b w:val="0"/>
        <w:i w:val="0"/>
      </w:rPr>
    </w:lvl>
    <w:lvl w:ilvl="2" w:tentative="0">
      <w:start w:val="1"/>
      <w:numFmt w:val="decimal"/>
      <w:suff w:val="nothing"/>
      <w:lvlText w:val="%2.%3"/>
      <w:lvlJc w:val="left"/>
      <w:pPr>
        <w:ind w:left="0" w:firstLine="567"/>
      </w:pPr>
      <w:rPr>
        <w:rFonts w:hint="eastAsia"/>
        <w:b w:val="0"/>
      </w:rPr>
    </w:lvl>
    <w:lvl w:ilvl="3" w:tentative="0">
      <w:start w:val="1"/>
      <w:numFmt w:val="decimal"/>
      <w:suff w:val="nothing"/>
      <w:lvlText w:val="%2.%3.%4"/>
      <w:lvlJc w:val="left"/>
      <w:pPr>
        <w:ind w:left="0"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2F36578C"/>
    <w:multiLevelType w:val="multilevel"/>
    <w:tmpl w:val="2F36578C"/>
    <w:lvl w:ilvl="0" w:tentative="0">
      <w:start w:val="4"/>
      <w:numFmt w:val="chineseCountingThousand"/>
      <w:suff w:val="space"/>
      <w:lvlText w:val="%1"/>
      <w:lvlJc w:val="left"/>
      <w:pPr>
        <w:ind w:left="425" w:firstLine="142"/>
      </w:pPr>
      <w:rPr>
        <w:rFonts w:hint="eastAsia"/>
      </w:rPr>
    </w:lvl>
    <w:lvl w:ilvl="1" w:tentative="0">
      <w:start w:val="11"/>
      <w:numFmt w:val="decimal"/>
      <w:suff w:val="space"/>
      <w:lvlText w:val="%2."/>
      <w:lvlJc w:val="left"/>
      <w:pPr>
        <w:ind w:left="0" w:firstLine="567"/>
      </w:pPr>
      <w:rPr>
        <w:rFonts w:hint="eastAsia"/>
        <w:b w:val="0"/>
        <w:i w:val="0"/>
      </w:rPr>
    </w:lvl>
    <w:lvl w:ilvl="2" w:tentative="0">
      <w:start w:val="1"/>
      <w:numFmt w:val="decimal"/>
      <w:suff w:val="space"/>
      <w:lvlText w:val="%2.%3"/>
      <w:lvlJc w:val="left"/>
      <w:pPr>
        <w:ind w:left="0" w:firstLine="567"/>
      </w:pPr>
      <w:rPr>
        <w:rFonts w:hint="eastAsia"/>
      </w:rPr>
    </w:lvl>
    <w:lvl w:ilvl="3" w:tentative="0">
      <w:start w:val="1"/>
      <w:numFmt w:val="decimal"/>
      <w:suff w:val="space"/>
      <w:lvlText w:val="%2.%3.%4"/>
      <w:lvlJc w:val="left"/>
      <w:pPr>
        <w:ind w:left="0"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4130118E"/>
    <w:multiLevelType w:val="multilevel"/>
    <w:tmpl w:val="4130118E"/>
    <w:lvl w:ilvl="0" w:tentative="0">
      <w:start w:val="6"/>
      <w:numFmt w:val="chineseCountingThousand"/>
      <w:suff w:val="space"/>
      <w:lvlText w:val="%1、"/>
      <w:lvlJc w:val="left"/>
      <w:pPr>
        <w:ind w:left="425" w:firstLine="142"/>
      </w:pPr>
      <w:rPr>
        <w:rFonts w:hint="eastAsia"/>
      </w:rPr>
    </w:lvl>
    <w:lvl w:ilvl="1" w:tentative="0">
      <w:start w:val="17"/>
      <w:numFmt w:val="decimal"/>
      <w:suff w:val="space"/>
      <w:lvlText w:val="%2."/>
      <w:lvlJc w:val="left"/>
      <w:pPr>
        <w:ind w:left="-27" w:firstLine="567"/>
      </w:pPr>
      <w:rPr>
        <w:rFonts w:hint="eastAsia"/>
        <w:b w:val="0"/>
        <w:i w:val="0"/>
      </w:rPr>
    </w:lvl>
    <w:lvl w:ilvl="2" w:tentative="0">
      <w:start w:val="6"/>
      <w:numFmt w:val="decimal"/>
      <w:lvlText w:val="24.%3"/>
      <w:lvlJc w:val="left"/>
      <w:pPr>
        <w:ind w:left="0" w:firstLine="567"/>
      </w:pPr>
      <w:rPr>
        <w:rFonts w:hint="eastAsia"/>
        <w:b w:val="0"/>
      </w:rPr>
    </w:lvl>
    <w:lvl w:ilvl="3" w:tentative="0">
      <w:start w:val="1"/>
      <w:numFmt w:val="decimal"/>
      <w:suff w:val="nothing"/>
      <w:lvlText w:val="%2.%3.%4"/>
      <w:lvlJc w:val="left"/>
      <w:pPr>
        <w:ind w:left="0"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37540EA"/>
    <w:multiLevelType w:val="multilevel"/>
    <w:tmpl w:val="637540EA"/>
    <w:lvl w:ilvl="0" w:tentative="0">
      <w:start w:val="3"/>
      <w:numFmt w:val="chineseCountingThousand"/>
      <w:suff w:val="space"/>
      <w:lvlText w:val="%1"/>
      <w:lvlJc w:val="left"/>
      <w:pPr>
        <w:ind w:left="425" w:firstLine="142"/>
      </w:pPr>
      <w:rPr>
        <w:rFonts w:hint="eastAsia"/>
      </w:rPr>
    </w:lvl>
    <w:lvl w:ilvl="1" w:tentative="0">
      <w:start w:val="9"/>
      <w:numFmt w:val="decimal"/>
      <w:suff w:val="space"/>
      <w:lvlText w:val="%2."/>
      <w:lvlJc w:val="left"/>
      <w:pPr>
        <w:ind w:left="0" w:firstLine="567"/>
      </w:pPr>
      <w:rPr>
        <w:rFonts w:hint="eastAsia"/>
        <w:b w:val="0"/>
        <w:i w:val="0"/>
      </w:rPr>
    </w:lvl>
    <w:lvl w:ilvl="2" w:tentative="0">
      <w:start w:val="1"/>
      <w:numFmt w:val="decimal"/>
      <w:suff w:val="nothing"/>
      <w:lvlText w:val="%2.%3"/>
      <w:lvlJc w:val="left"/>
      <w:pPr>
        <w:ind w:left="0" w:firstLine="567"/>
      </w:pPr>
      <w:rPr>
        <w:rFonts w:hint="eastAsia"/>
      </w:rPr>
    </w:lvl>
    <w:lvl w:ilvl="3" w:tentative="0">
      <w:start w:val="1"/>
      <w:numFmt w:val="decimal"/>
      <w:suff w:val="nothing"/>
      <w:lvlText w:val="%2.%3.%4"/>
      <w:lvlJc w:val="left"/>
      <w:pPr>
        <w:ind w:left="0"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646DCF36"/>
    <w:multiLevelType w:val="singleLevel"/>
    <w:tmpl w:val="646DCF36"/>
    <w:lvl w:ilvl="0" w:tentative="0">
      <w:start w:val="7"/>
      <w:numFmt w:val="chineseCounting"/>
      <w:suff w:val="nothing"/>
      <w:lvlText w:val="%1、"/>
      <w:lvlJc w:val="left"/>
      <w:rPr>
        <w:rFonts w:hint="eastAsia" w:ascii="仿宋_GB2312" w:hAnsi="仿宋_GB2312" w:eastAsia="仿宋_GB2312" w:cs="仿宋_GB2312"/>
        <w:b/>
        <w:bCs/>
        <w:sz w:val="28"/>
        <w:szCs w:val="28"/>
      </w:rPr>
    </w:lvl>
  </w:abstractNum>
  <w:abstractNum w:abstractNumId="11">
    <w:nsid w:val="646DCF51"/>
    <w:multiLevelType w:val="singleLevel"/>
    <w:tmpl w:val="646DCF51"/>
    <w:lvl w:ilvl="0" w:tentative="0">
      <w:start w:val="8"/>
      <w:numFmt w:val="chineseCounting"/>
      <w:suff w:val="nothing"/>
      <w:lvlText w:val="%1．"/>
      <w:lvlJc w:val="left"/>
      <w:rPr>
        <w:rFonts w:hint="eastAsia" w:ascii="仿宋_GB2312" w:hAnsi="仿宋_GB2312" w:eastAsia="仿宋_GB2312" w:cs="仿宋_GB2312"/>
        <w:b/>
        <w:bCs/>
        <w:sz w:val="28"/>
        <w:szCs w:val="28"/>
      </w:rPr>
    </w:lvl>
  </w:abstractNum>
  <w:abstractNum w:abstractNumId="12">
    <w:nsid w:val="646DCF67"/>
    <w:multiLevelType w:val="singleLevel"/>
    <w:tmpl w:val="646DCF67"/>
    <w:lvl w:ilvl="0" w:tentative="0">
      <w:start w:val="9"/>
      <w:numFmt w:val="chineseCounting"/>
      <w:suff w:val="nothing"/>
      <w:lvlText w:val="%1、"/>
      <w:lvlJc w:val="left"/>
      <w:rPr>
        <w:rFonts w:hint="eastAsia" w:ascii="仿宋_GB2312" w:hAnsi="仿宋_GB2312" w:eastAsia="仿宋_GB2312" w:cs="仿宋_GB2312"/>
        <w:b/>
        <w:bCs/>
        <w:sz w:val="28"/>
        <w:szCs w:val="28"/>
      </w:rPr>
    </w:lvl>
  </w:abstractNum>
  <w:abstractNum w:abstractNumId="13">
    <w:nsid w:val="646DCF7E"/>
    <w:multiLevelType w:val="singleLevel"/>
    <w:tmpl w:val="646DCF7E"/>
    <w:lvl w:ilvl="0" w:tentative="0">
      <w:start w:val="6"/>
      <w:numFmt w:val="chineseCounting"/>
      <w:suff w:val="nothing"/>
      <w:lvlText w:val="%1、"/>
      <w:lvlJc w:val="left"/>
      <w:rPr>
        <w:rFonts w:hint="eastAsia" w:ascii="仿宋_GB2312" w:hAnsi="仿宋_GB2312" w:eastAsia="仿宋_GB2312" w:cs="仿宋_GB2312"/>
        <w:b/>
        <w:bCs/>
        <w:sz w:val="28"/>
        <w:szCs w:val="28"/>
      </w:rPr>
    </w:lvl>
  </w:abstractNum>
  <w:abstractNum w:abstractNumId="14">
    <w:nsid w:val="6FEE5138"/>
    <w:multiLevelType w:val="multilevel"/>
    <w:tmpl w:val="6FEE5138"/>
    <w:lvl w:ilvl="0" w:tentative="0">
      <w:start w:val="8"/>
      <w:numFmt w:val="chineseCountingThousand"/>
      <w:suff w:val="space"/>
      <w:lvlText w:val="%1、"/>
      <w:lvlJc w:val="left"/>
      <w:pPr>
        <w:ind w:left="425" w:firstLine="142"/>
      </w:pPr>
      <w:rPr>
        <w:rFonts w:hint="eastAsia"/>
      </w:rPr>
    </w:lvl>
    <w:lvl w:ilvl="1" w:tentative="0">
      <w:start w:val="17"/>
      <w:numFmt w:val="decimal"/>
      <w:suff w:val="space"/>
      <w:lvlText w:val="%2."/>
      <w:lvlJc w:val="left"/>
      <w:pPr>
        <w:ind w:left="-27" w:firstLine="567"/>
      </w:pPr>
      <w:rPr>
        <w:rFonts w:hint="eastAsia"/>
        <w:b w:val="0"/>
        <w:i w:val="0"/>
      </w:rPr>
    </w:lvl>
    <w:lvl w:ilvl="2" w:tentative="0">
      <w:start w:val="1"/>
      <w:numFmt w:val="decimal"/>
      <w:lvlText w:val="24.%3"/>
      <w:lvlJc w:val="left"/>
      <w:pPr>
        <w:ind w:left="0" w:firstLine="567"/>
      </w:pPr>
      <w:rPr>
        <w:rFonts w:hint="eastAsia"/>
        <w:b w:val="0"/>
      </w:rPr>
    </w:lvl>
    <w:lvl w:ilvl="3" w:tentative="0">
      <w:start w:val="1"/>
      <w:numFmt w:val="decimal"/>
      <w:suff w:val="nothing"/>
      <w:lvlText w:val="%2.%3.%4"/>
      <w:lvlJc w:val="left"/>
      <w:pPr>
        <w:ind w:left="0"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7EEE6755"/>
    <w:multiLevelType w:val="singleLevel"/>
    <w:tmpl w:val="7EEE6755"/>
    <w:lvl w:ilvl="0" w:tentative="0">
      <w:start w:val="4"/>
      <w:numFmt w:val="decimal"/>
      <w:suff w:val="nothing"/>
      <w:lvlText w:val="%1、"/>
      <w:lvlJc w:val="left"/>
    </w:lvl>
  </w:abstractNum>
  <w:num w:numId="1">
    <w:abstractNumId w:val="5"/>
  </w:num>
  <w:num w:numId="2">
    <w:abstractNumId w:val="9"/>
  </w:num>
  <w:num w:numId="3">
    <w:abstractNumId w:val="7"/>
  </w:num>
  <w:num w:numId="4">
    <w:abstractNumId w:val="6"/>
  </w:num>
  <w:num w:numId="5">
    <w:abstractNumId w:val="13"/>
  </w:num>
  <w:num w:numId="6">
    <w:abstractNumId w:val="8"/>
  </w:num>
  <w:num w:numId="7">
    <w:abstractNumId w:val="10"/>
  </w:num>
  <w:num w:numId="8">
    <w:abstractNumId w:val="11"/>
  </w:num>
  <w:num w:numId="9">
    <w:abstractNumId w:val="14"/>
  </w:num>
  <w:num w:numId="10">
    <w:abstractNumId w:val="12"/>
  </w:num>
  <w:num w:numId="11">
    <w:abstractNumId w:val="3"/>
  </w:num>
  <w:num w:numId="12">
    <w:abstractNumId w:val="4"/>
  </w:num>
  <w:num w:numId="13">
    <w:abstractNumId w:val="2"/>
  </w:num>
  <w:num w:numId="14">
    <w:abstractNumId w:val="0"/>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true"/>
  <w:bordersDoNotSurroundHeader w:val="false"/>
  <w:bordersDoNotSurroundFooter w:val="false"/>
  <w:documentProtection w:enforcement="0"/>
  <w:defaultTabStop w:val="420"/>
  <w:hyphenationZone w:val="360"/>
  <w:drawingGridVerticalSpacing w:val="156"/>
  <w:displayHorizontalDrawingGridEvery w:val="1"/>
  <w:displayVerticalDrawingGridEvery w:val="1"/>
  <w:doNotShadeFormData w:val="true"/>
  <w:noPunctuationKerning w:val="true"/>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Dg3NWVhNTkyOTU1Mjk0MGQ1NmU1ZTkwZTk1YjUifQ=="/>
  </w:docVars>
  <w:rsids>
    <w:rsidRoot w:val="00172A27"/>
    <w:rsid w:val="00001368"/>
    <w:rsid w:val="000054AD"/>
    <w:rsid w:val="00005D4A"/>
    <w:rsid w:val="00006B4E"/>
    <w:rsid w:val="00006DDD"/>
    <w:rsid w:val="00010879"/>
    <w:rsid w:val="00010D30"/>
    <w:rsid w:val="00010FD5"/>
    <w:rsid w:val="00011304"/>
    <w:rsid w:val="00011513"/>
    <w:rsid w:val="00012802"/>
    <w:rsid w:val="00012E6D"/>
    <w:rsid w:val="00012EF4"/>
    <w:rsid w:val="000141D1"/>
    <w:rsid w:val="000159D5"/>
    <w:rsid w:val="00016FE2"/>
    <w:rsid w:val="00017108"/>
    <w:rsid w:val="000173EB"/>
    <w:rsid w:val="0002128C"/>
    <w:rsid w:val="00024BCF"/>
    <w:rsid w:val="000252FD"/>
    <w:rsid w:val="00025BA7"/>
    <w:rsid w:val="00027E6D"/>
    <w:rsid w:val="000305AD"/>
    <w:rsid w:val="00031961"/>
    <w:rsid w:val="00031F1F"/>
    <w:rsid w:val="0003300E"/>
    <w:rsid w:val="0003452C"/>
    <w:rsid w:val="00034868"/>
    <w:rsid w:val="00035929"/>
    <w:rsid w:val="00035C9C"/>
    <w:rsid w:val="000373C0"/>
    <w:rsid w:val="0003776A"/>
    <w:rsid w:val="00040A06"/>
    <w:rsid w:val="00040E34"/>
    <w:rsid w:val="000422AC"/>
    <w:rsid w:val="00042F3F"/>
    <w:rsid w:val="00043449"/>
    <w:rsid w:val="00044EFC"/>
    <w:rsid w:val="000459C9"/>
    <w:rsid w:val="00046020"/>
    <w:rsid w:val="0004606F"/>
    <w:rsid w:val="00046CEF"/>
    <w:rsid w:val="0004706F"/>
    <w:rsid w:val="000507CD"/>
    <w:rsid w:val="00051AB6"/>
    <w:rsid w:val="00052147"/>
    <w:rsid w:val="000523C3"/>
    <w:rsid w:val="00052ED3"/>
    <w:rsid w:val="000531E5"/>
    <w:rsid w:val="000545EA"/>
    <w:rsid w:val="0005682D"/>
    <w:rsid w:val="0005708D"/>
    <w:rsid w:val="000611BF"/>
    <w:rsid w:val="0006128F"/>
    <w:rsid w:val="00061713"/>
    <w:rsid w:val="00062E38"/>
    <w:rsid w:val="000643EB"/>
    <w:rsid w:val="0006566F"/>
    <w:rsid w:val="00066B34"/>
    <w:rsid w:val="00066F33"/>
    <w:rsid w:val="000703E4"/>
    <w:rsid w:val="00070DE7"/>
    <w:rsid w:val="00070FC2"/>
    <w:rsid w:val="00071023"/>
    <w:rsid w:val="00071707"/>
    <w:rsid w:val="00071829"/>
    <w:rsid w:val="000720A2"/>
    <w:rsid w:val="00073189"/>
    <w:rsid w:val="00073511"/>
    <w:rsid w:val="0007419F"/>
    <w:rsid w:val="000747D9"/>
    <w:rsid w:val="00075C0A"/>
    <w:rsid w:val="00080346"/>
    <w:rsid w:val="00080609"/>
    <w:rsid w:val="000808D4"/>
    <w:rsid w:val="00080B21"/>
    <w:rsid w:val="0008105B"/>
    <w:rsid w:val="000813FA"/>
    <w:rsid w:val="0008307D"/>
    <w:rsid w:val="00083823"/>
    <w:rsid w:val="00087119"/>
    <w:rsid w:val="00087D81"/>
    <w:rsid w:val="0009020B"/>
    <w:rsid w:val="0009031B"/>
    <w:rsid w:val="0009122D"/>
    <w:rsid w:val="000915E3"/>
    <w:rsid w:val="0009311F"/>
    <w:rsid w:val="00093407"/>
    <w:rsid w:val="00093559"/>
    <w:rsid w:val="000950FF"/>
    <w:rsid w:val="00095AA3"/>
    <w:rsid w:val="00095EA6"/>
    <w:rsid w:val="00095EF9"/>
    <w:rsid w:val="00097ABB"/>
    <w:rsid w:val="000A0B2B"/>
    <w:rsid w:val="000A195E"/>
    <w:rsid w:val="000A1A2A"/>
    <w:rsid w:val="000A403E"/>
    <w:rsid w:val="000A5789"/>
    <w:rsid w:val="000A5AE7"/>
    <w:rsid w:val="000A6D87"/>
    <w:rsid w:val="000A6ECD"/>
    <w:rsid w:val="000A7298"/>
    <w:rsid w:val="000A7924"/>
    <w:rsid w:val="000B0802"/>
    <w:rsid w:val="000B083C"/>
    <w:rsid w:val="000B118B"/>
    <w:rsid w:val="000B198C"/>
    <w:rsid w:val="000B238C"/>
    <w:rsid w:val="000B2D2F"/>
    <w:rsid w:val="000B2E81"/>
    <w:rsid w:val="000B3659"/>
    <w:rsid w:val="000B3DEF"/>
    <w:rsid w:val="000B44EB"/>
    <w:rsid w:val="000B5EB6"/>
    <w:rsid w:val="000B65FD"/>
    <w:rsid w:val="000C05A7"/>
    <w:rsid w:val="000C0902"/>
    <w:rsid w:val="000C169E"/>
    <w:rsid w:val="000C4F35"/>
    <w:rsid w:val="000C6734"/>
    <w:rsid w:val="000C69BF"/>
    <w:rsid w:val="000C7987"/>
    <w:rsid w:val="000C7BC8"/>
    <w:rsid w:val="000C7F0D"/>
    <w:rsid w:val="000D03A1"/>
    <w:rsid w:val="000D0627"/>
    <w:rsid w:val="000D07C3"/>
    <w:rsid w:val="000D1345"/>
    <w:rsid w:val="000D1F85"/>
    <w:rsid w:val="000D246A"/>
    <w:rsid w:val="000D28D5"/>
    <w:rsid w:val="000D2B7E"/>
    <w:rsid w:val="000D4B1F"/>
    <w:rsid w:val="000D55DC"/>
    <w:rsid w:val="000D72E2"/>
    <w:rsid w:val="000E12CA"/>
    <w:rsid w:val="000E27D0"/>
    <w:rsid w:val="000E5202"/>
    <w:rsid w:val="000E61C3"/>
    <w:rsid w:val="000E7E59"/>
    <w:rsid w:val="000E7EF6"/>
    <w:rsid w:val="000F1C8B"/>
    <w:rsid w:val="000F326C"/>
    <w:rsid w:val="000F3D25"/>
    <w:rsid w:val="000F441D"/>
    <w:rsid w:val="000F6BE1"/>
    <w:rsid w:val="000F6BEC"/>
    <w:rsid w:val="0010006B"/>
    <w:rsid w:val="001011F6"/>
    <w:rsid w:val="00101C1F"/>
    <w:rsid w:val="00102541"/>
    <w:rsid w:val="00102C26"/>
    <w:rsid w:val="00102D4D"/>
    <w:rsid w:val="00103527"/>
    <w:rsid w:val="00103EF4"/>
    <w:rsid w:val="00105E66"/>
    <w:rsid w:val="00105EE8"/>
    <w:rsid w:val="0010744B"/>
    <w:rsid w:val="001076D4"/>
    <w:rsid w:val="001124A2"/>
    <w:rsid w:val="001124B2"/>
    <w:rsid w:val="0011329A"/>
    <w:rsid w:val="001148E5"/>
    <w:rsid w:val="00115506"/>
    <w:rsid w:val="00117C63"/>
    <w:rsid w:val="00120B7A"/>
    <w:rsid w:val="00120EA3"/>
    <w:rsid w:val="00122756"/>
    <w:rsid w:val="00122D07"/>
    <w:rsid w:val="001234FA"/>
    <w:rsid w:val="00123C0C"/>
    <w:rsid w:val="001241FA"/>
    <w:rsid w:val="001243E3"/>
    <w:rsid w:val="00124508"/>
    <w:rsid w:val="00124E1B"/>
    <w:rsid w:val="00124F19"/>
    <w:rsid w:val="00125A04"/>
    <w:rsid w:val="00126E7A"/>
    <w:rsid w:val="00126F46"/>
    <w:rsid w:val="001273DF"/>
    <w:rsid w:val="00130C8C"/>
    <w:rsid w:val="00131F59"/>
    <w:rsid w:val="00132831"/>
    <w:rsid w:val="001329BD"/>
    <w:rsid w:val="001336B7"/>
    <w:rsid w:val="00133CC2"/>
    <w:rsid w:val="00137996"/>
    <w:rsid w:val="0014020F"/>
    <w:rsid w:val="00140820"/>
    <w:rsid w:val="00141659"/>
    <w:rsid w:val="00143272"/>
    <w:rsid w:val="001439A4"/>
    <w:rsid w:val="00143D8A"/>
    <w:rsid w:val="001445BC"/>
    <w:rsid w:val="0014479B"/>
    <w:rsid w:val="00146B32"/>
    <w:rsid w:val="00146EDC"/>
    <w:rsid w:val="00147709"/>
    <w:rsid w:val="00151E87"/>
    <w:rsid w:val="00151F90"/>
    <w:rsid w:val="00152ED7"/>
    <w:rsid w:val="00155575"/>
    <w:rsid w:val="001559E8"/>
    <w:rsid w:val="00155A2E"/>
    <w:rsid w:val="00156B55"/>
    <w:rsid w:val="001574C8"/>
    <w:rsid w:val="00157E2C"/>
    <w:rsid w:val="00160B10"/>
    <w:rsid w:val="00160C89"/>
    <w:rsid w:val="00160DB6"/>
    <w:rsid w:val="00160F51"/>
    <w:rsid w:val="001610E5"/>
    <w:rsid w:val="00161146"/>
    <w:rsid w:val="00162A63"/>
    <w:rsid w:val="00163138"/>
    <w:rsid w:val="00163F8A"/>
    <w:rsid w:val="001642E5"/>
    <w:rsid w:val="00166882"/>
    <w:rsid w:val="00167310"/>
    <w:rsid w:val="00170980"/>
    <w:rsid w:val="001710E2"/>
    <w:rsid w:val="00171CB5"/>
    <w:rsid w:val="00172A27"/>
    <w:rsid w:val="001736A4"/>
    <w:rsid w:val="00173C6F"/>
    <w:rsid w:val="00176468"/>
    <w:rsid w:val="00176BD0"/>
    <w:rsid w:val="001774C7"/>
    <w:rsid w:val="0018042F"/>
    <w:rsid w:val="00180851"/>
    <w:rsid w:val="00180BBE"/>
    <w:rsid w:val="00181833"/>
    <w:rsid w:val="0018246D"/>
    <w:rsid w:val="00182D88"/>
    <w:rsid w:val="001848C9"/>
    <w:rsid w:val="00184CB9"/>
    <w:rsid w:val="00185A1E"/>
    <w:rsid w:val="001869E8"/>
    <w:rsid w:val="00191176"/>
    <w:rsid w:val="00193769"/>
    <w:rsid w:val="001938CC"/>
    <w:rsid w:val="00193D63"/>
    <w:rsid w:val="00194C7B"/>
    <w:rsid w:val="00194D7C"/>
    <w:rsid w:val="0019617C"/>
    <w:rsid w:val="00196D14"/>
    <w:rsid w:val="001978F2"/>
    <w:rsid w:val="00197BCA"/>
    <w:rsid w:val="00197BE6"/>
    <w:rsid w:val="00197DF1"/>
    <w:rsid w:val="001A2E25"/>
    <w:rsid w:val="001A2FCA"/>
    <w:rsid w:val="001A396A"/>
    <w:rsid w:val="001A4A0B"/>
    <w:rsid w:val="001A55C1"/>
    <w:rsid w:val="001A5B84"/>
    <w:rsid w:val="001A6292"/>
    <w:rsid w:val="001A7E04"/>
    <w:rsid w:val="001B329A"/>
    <w:rsid w:val="001B3F56"/>
    <w:rsid w:val="001C114E"/>
    <w:rsid w:val="001C1F0D"/>
    <w:rsid w:val="001C2CCE"/>
    <w:rsid w:val="001C4207"/>
    <w:rsid w:val="001C4780"/>
    <w:rsid w:val="001C6217"/>
    <w:rsid w:val="001C6CE5"/>
    <w:rsid w:val="001D09F3"/>
    <w:rsid w:val="001D2438"/>
    <w:rsid w:val="001D2514"/>
    <w:rsid w:val="001D2AF5"/>
    <w:rsid w:val="001D420C"/>
    <w:rsid w:val="001D4215"/>
    <w:rsid w:val="001D4F84"/>
    <w:rsid w:val="001D5D82"/>
    <w:rsid w:val="001D678F"/>
    <w:rsid w:val="001D6E58"/>
    <w:rsid w:val="001E15DD"/>
    <w:rsid w:val="001E24C3"/>
    <w:rsid w:val="001E2AC8"/>
    <w:rsid w:val="001E3974"/>
    <w:rsid w:val="001E413D"/>
    <w:rsid w:val="001E530E"/>
    <w:rsid w:val="001E57FB"/>
    <w:rsid w:val="001E5B21"/>
    <w:rsid w:val="001E671D"/>
    <w:rsid w:val="001E6DEA"/>
    <w:rsid w:val="001E6FAA"/>
    <w:rsid w:val="001F2338"/>
    <w:rsid w:val="001F2B7D"/>
    <w:rsid w:val="001F3915"/>
    <w:rsid w:val="001F3EC5"/>
    <w:rsid w:val="001F4823"/>
    <w:rsid w:val="001F549F"/>
    <w:rsid w:val="001F5D25"/>
    <w:rsid w:val="001F74BA"/>
    <w:rsid w:val="00200B91"/>
    <w:rsid w:val="0020367B"/>
    <w:rsid w:val="00203FAA"/>
    <w:rsid w:val="0020439D"/>
    <w:rsid w:val="0020459A"/>
    <w:rsid w:val="00204AF9"/>
    <w:rsid w:val="00205458"/>
    <w:rsid w:val="00205B81"/>
    <w:rsid w:val="00206E76"/>
    <w:rsid w:val="00210091"/>
    <w:rsid w:val="002101B3"/>
    <w:rsid w:val="002103C8"/>
    <w:rsid w:val="00213B47"/>
    <w:rsid w:val="002152F1"/>
    <w:rsid w:val="00215A7C"/>
    <w:rsid w:val="0021696E"/>
    <w:rsid w:val="00220343"/>
    <w:rsid w:val="002220B0"/>
    <w:rsid w:val="002220C8"/>
    <w:rsid w:val="002237C3"/>
    <w:rsid w:val="002272D2"/>
    <w:rsid w:val="002276AE"/>
    <w:rsid w:val="00227A3B"/>
    <w:rsid w:val="002300F4"/>
    <w:rsid w:val="00231828"/>
    <w:rsid w:val="00234573"/>
    <w:rsid w:val="002374D5"/>
    <w:rsid w:val="002406B1"/>
    <w:rsid w:val="00240942"/>
    <w:rsid w:val="00240E80"/>
    <w:rsid w:val="00241EAB"/>
    <w:rsid w:val="00242911"/>
    <w:rsid w:val="00243EF9"/>
    <w:rsid w:val="00244DE8"/>
    <w:rsid w:val="002458D0"/>
    <w:rsid w:val="00245ECC"/>
    <w:rsid w:val="00247559"/>
    <w:rsid w:val="00250DCC"/>
    <w:rsid w:val="00254CDB"/>
    <w:rsid w:val="00255204"/>
    <w:rsid w:val="002573DD"/>
    <w:rsid w:val="00260866"/>
    <w:rsid w:val="00260B9D"/>
    <w:rsid w:val="00261E30"/>
    <w:rsid w:val="0026303D"/>
    <w:rsid w:val="002641DB"/>
    <w:rsid w:val="00264252"/>
    <w:rsid w:val="002648E7"/>
    <w:rsid w:val="002655CE"/>
    <w:rsid w:val="00265B94"/>
    <w:rsid w:val="00265C1B"/>
    <w:rsid w:val="00266449"/>
    <w:rsid w:val="0026702D"/>
    <w:rsid w:val="0027018D"/>
    <w:rsid w:val="002705C0"/>
    <w:rsid w:val="0027067F"/>
    <w:rsid w:val="002736F3"/>
    <w:rsid w:val="00273D8B"/>
    <w:rsid w:val="00273DC8"/>
    <w:rsid w:val="00276600"/>
    <w:rsid w:val="00277845"/>
    <w:rsid w:val="00277A29"/>
    <w:rsid w:val="002821F0"/>
    <w:rsid w:val="002822CE"/>
    <w:rsid w:val="0028290C"/>
    <w:rsid w:val="00284A17"/>
    <w:rsid w:val="00284D24"/>
    <w:rsid w:val="00286F22"/>
    <w:rsid w:val="00287AE0"/>
    <w:rsid w:val="002900D0"/>
    <w:rsid w:val="0029097C"/>
    <w:rsid w:val="00297364"/>
    <w:rsid w:val="002A01D1"/>
    <w:rsid w:val="002A0415"/>
    <w:rsid w:val="002A1793"/>
    <w:rsid w:val="002A1835"/>
    <w:rsid w:val="002A29EB"/>
    <w:rsid w:val="002A3BE2"/>
    <w:rsid w:val="002A3D3F"/>
    <w:rsid w:val="002A52D2"/>
    <w:rsid w:val="002A5D19"/>
    <w:rsid w:val="002B18CB"/>
    <w:rsid w:val="002B19B9"/>
    <w:rsid w:val="002B1B2F"/>
    <w:rsid w:val="002B2730"/>
    <w:rsid w:val="002B4036"/>
    <w:rsid w:val="002B42F5"/>
    <w:rsid w:val="002B5B4F"/>
    <w:rsid w:val="002B7975"/>
    <w:rsid w:val="002C1B59"/>
    <w:rsid w:val="002C22EC"/>
    <w:rsid w:val="002C26CE"/>
    <w:rsid w:val="002C2B78"/>
    <w:rsid w:val="002C321C"/>
    <w:rsid w:val="002C3F0F"/>
    <w:rsid w:val="002C4265"/>
    <w:rsid w:val="002C4C5C"/>
    <w:rsid w:val="002C5312"/>
    <w:rsid w:val="002C70F1"/>
    <w:rsid w:val="002C76EA"/>
    <w:rsid w:val="002C772E"/>
    <w:rsid w:val="002D0736"/>
    <w:rsid w:val="002D0794"/>
    <w:rsid w:val="002D0D06"/>
    <w:rsid w:val="002D1D6A"/>
    <w:rsid w:val="002D2407"/>
    <w:rsid w:val="002D2763"/>
    <w:rsid w:val="002D3CBC"/>
    <w:rsid w:val="002D4199"/>
    <w:rsid w:val="002D5042"/>
    <w:rsid w:val="002D5774"/>
    <w:rsid w:val="002D5B00"/>
    <w:rsid w:val="002D64AB"/>
    <w:rsid w:val="002E27B4"/>
    <w:rsid w:val="002E2A8C"/>
    <w:rsid w:val="002E3B9A"/>
    <w:rsid w:val="002E5BBB"/>
    <w:rsid w:val="002E650E"/>
    <w:rsid w:val="002E6F83"/>
    <w:rsid w:val="002F0361"/>
    <w:rsid w:val="002F0489"/>
    <w:rsid w:val="002F286E"/>
    <w:rsid w:val="002F420B"/>
    <w:rsid w:val="002F435F"/>
    <w:rsid w:val="002F55C3"/>
    <w:rsid w:val="002F68C1"/>
    <w:rsid w:val="002F769F"/>
    <w:rsid w:val="00300214"/>
    <w:rsid w:val="00300EFA"/>
    <w:rsid w:val="003010ED"/>
    <w:rsid w:val="003021FC"/>
    <w:rsid w:val="00303165"/>
    <w:rsid w:val="00303B8A"/>
    <w:rsid w:val="00303BCC"/>
    <w:rsid w:val="00304DAB"/>
    <w:rsid w:val="00306149"/>
    <w:rsid w:val="00306224"/>
    <w:rsid w:val="0030649A"/>
    <w:rsid w:val="00306858"/>
    <w:rsid w:val="003069EF"/>
    <w:rsid w:val="00307158"/>
    <w:rsid w:val="00307C81"/>
    <w:rsid w:val="00310CAD"/>
    <w:rsid w:val="00311033"/>
    <w:rsid w:val="00313CBE"/>
    <w:rsid w:val="00314755"/>
    <w:rsid w:val="00316674"/>
    <w:rsid w:val="00321927"/>
    <w:rsid w:val="00324276"/>
    <w:rsid w:val="00324D93"/>
    <w:rsid w:val="0032662E"/>
    <w:rsid w:val="003278B6"/>
    <w:rsid w:val="003323DC"/>
    <w:rsid w:val="0033646D"/>
    <w:rsid w:val="00336CA7"/>
    <w:rsid w:val="00337851"/>
    <w:rsid w:val="00337D1D"/>
    <w:rsid w:val="00337EFF"/>
    <w:rsid w:val="0034020D"/>
    <w:rsid w:val="00340820"/>
    <w:rsid w:val="00341C17"/>
    <w:rsid w:val="00342A27"/>
    <w:rsid w:val="00342CBB"/>
    <w:rsid w:val="003434B3"/>
    <w:rsid w:val="00344151"/>
    <w:rsid w:val="0034419A"/>
    <w:rsid w:val="00345829"/>
    <w:rsid w:val="00346A1F"/>
    <w:rsid w:val="00347784"/>
    <w:rsid w:val="0035037D"/>
    <w:rsid w:val="00350D0E"/>
    <w:rsid w:val="0035188E"/>
    <w:rsid w:val="003518D9"/>
    <w:rsid w:val="00351B64"/>
    <w:rsid w:val="00354624"/>
    <w:rsid w:val="00354DC3"/>
    <w:rsid w:val="003550F1"/>
    <w:rsid w:val="003565B6"/>
    <w:rsid w:val="003568A8"/>
    <w:rsid w:val="00356ECF"/>
    <w:rsid w:val="0035763B"/>
    <w:rsid w:val="00360A5B"/>
    <w:rsid w:val="00360AF4"/>
    <w:rsid w:val="00361D75"/>
    <w:rsid w:val="003625A6"/>
    <w:rsid w:val="00362BA0"/>
    <w:rsid w:val="00362CBB"/>
    <w:rsid w:val="00362ED4"/>
    <w:rsid w:val="00363332"/>
    <w:rsid w:val="00366A37"/>
    <w:rsid w:val="00370EE3"/>
    <w:rsid w:val="00371B75"/>
    <w:rsid w:val="0037468D"/>
    <w:rsid w:val="00376283"/>
    <w:rsid w:val="00377A27"/>
    <w:rsid w:val="00377A9D"/>
    <w:rsid w:val="00377E0F"/>
    <w:rsid w:val="003803E1"/>
    <w:rsid w:val="00380C99"/>
    <w:rsid w:val="00384F10"/>
    <w:rsid w:val="00385574"/>
    <w:rsid w:val="00385B86"/>
    <w:rsid w:val="00385D28"/>
    <w:rsid w:val="00392968"/>
    <w:rsid w:val="00392D12"/>
    <w:rsid w:val="00393017"/>
    <w:rsid w:val="003939F6"/>
    <w:rsid w:val="00394131"/>
    <w:rsid w:val="003944CE"/>
    <w:rsid w:val="00394587"/>
    <w:rsid w:val="0039596B"/>
    <w:rsid w:val="003960A0"/>
    <w:rsid w:val="00396782"/>
    <w:rsid w:val="00396AE9"/>
    <w:rsid w:val="00396AFE"/>
    <w:rsid w:val="00396CD1"/>
    <w:rsid w:val="003A1063"/>
    <w:rsid w:val="003A3CAA"/>
    <w:rsid w:val="003A6996"/>
    <w:rsid w:val="003A6CE6"/>
    <w:rsid w:val="003B09FA"/>
    <w:rsid w:val="003B149B"/>
    <w:rsid w:val="003B1B30"/>
    <w:rsid w:val="003B2458"/>
    <w:rsid w:val="003B36BC"/>
    <w:rsid w:val="003B4027"/>
    <w:rsid w:val="003B4973"/>
    <w:rsid w:val="003B4FE1"/>
    <w:rsid w:val="003B656F"/>
    <w:rsid w:val="003B6688"/>
    <w:rsid w:val="003B79C1"/>
    <w:rsid w:val="003C0BBB"/>
    <w:rsid w:val="003C0BD3"/>
    <w:rsid w:val="003C22DC"/>
    <w:rsid w:val="003C31E4"/>
    <w:rsid w:val="003C3CF5"/>
    <w:rsid w:val="003C5147"/>
    <w:rsid w:val="003C5544"/>
    <w:rsid w:val="003C656B"/>
    <w:rsid w:val="003C6E56"/>
    <w:rsid w:val="003C7CB7"/>
    <w:rsid w:val="003D0406"/>
    <w:rsid w:val="003D168B"/>
    <w:rsid w:val="003D1BB2"/>
    <w:rsid w:val="003D36E7"/>
    <w:rsid w:val="003D3A87"/>
    <w:rsid w:val="003D3B37"/>
    <w:rsid w:val="003D53BE"/>
    <w:rsid w:val="003D680B"/>
    <w:rsid w:val="003D6B99"/>
    <w:rsid w:val="003D702F"/>
    <w:rsid w:val="003E04E3"/>
    <w:rsid w:val="003E0A1D"/>
    <w:rsid w:val="003E19E2"/>
    <w:rsid w:val="003E35CD"/>
    <w:rsid w:val="003E55C8"/>
    <w:rsid w:val="003E568D"/>
    <w:rsid w:val="003E56E5"/>
    <w:rsid w:val="003E59C5"/>
    <w:rsid w:val="003E61B4"/>
    <w:rsid w:val="003F14F8"/>
    <w:rsid w:val="003F22A9"/>
    <w:rsid w:val="003F23EC"/>
    <w:rsid w:val="003F29E5"/>
    <w:rsid w:val="003F3483"/>
    <w:rsid w:val="003F3A15"/>
    <w:rsid w:val="003F412F"/>
    <w:rsid w:val="003F53B2"/>
    <w:rsid w:val="003F5C04"/>
    <w:rsid w:val="0040059C"/>
    <w:rsid w:val="004005FE"/>
    <w:rsid w:val="00400D46"/>
    <w:rsid w:val="004012FE"/>
    <w:rsid w:val="00401573"/>
    <w:rsid w:val="00404BC3"/>
    <w:rsid w:val="00405A5C"/>
    <w:rsid w:val="004062FB"/>
    <w:rsid w:val="00407462"/>
    <w:rsid w:val="00407A46"/>
    <w:rsid w:val="0041026B"/>
    <w:rsid w:val="004104BB"/>
    <w:rsid w:val="00410E7A"/>
    <w:rsid w:val="0041149D"/>
    <w:rsid w:val="004130C2"/>
    <w:rsid w:val="00415216"/>
    <w:rsid w:val="004153F5"/>
    <w:rsid w:val="00415407"/>
    <w:rsid w:val="004202C7"/>
    <w:rsid w:val="00420516"/>
    <w:rsid w:val="00420910"/>
    <w:rsid w:val="00420E8C"/>
    <w:rsid w:val="00423201"/>
    <w:rsid w:val="00423390"/>
    <w:rsid w:val="00423B7A"/>
    <w:rsid w:val="00424BCB"/>
    <w:rsid w:val="00424C30"/>
    <w:rsid w:val="00425A52"/>
    <w:rsid w:val="004266A4"/>
    <w:rsid w:val="00426A42"/>
    <w:rsid w:val="004272B0"/>
    <w:rsid w:val="00430175"/>
    <w:rsid w:val="0043028A"/>
    <w:rsid w:val="00431871"/>
    <w:rsid w:val="00431DB1"/>
    <w:rsid w:val="00432DBF"/>
    <w:rsid w:val="00433838"/>
    <w:rsid w:val="004339F3"/>
    <w:rsid w:val="004350D7"/>
    <w:rsid w:val="0043536D"/>
    <w:rsid w:val="0043680D"/>
    <w:rsid w:val="00440502"/>
    <w:rsid w:val="00440674"/>
    <w:rsid w:val="00440FE1"/>
    <w:rsid w:val="00443414"/>
    <w:rsid w:val="00444723"/>
    <w:rsid w:val="004450C6"/>
    <w:rsid w:val="00445627"/>
    <w:rsid w:val="00445949"/>
    <w:rsid w:val="00445CE6"/>
    <w:rsid w:val="00447883"/>
    <w:rsid w:val="00447EC1"/>
    <w:rsid w:val="00451AAE"/>
    <w:rsid w:val="00454FDA"/>
    <w:rsid w:val="004573C1"/>
    <w:rsid w:val="004573DA"/>
    <w:rsid w:val="004602BA"/>
    <w:rsid w:val="004616DB"/>
    <w:rsid w:val="004626A6"/>
    <w:rsid w:val="00463920"/>
    <w:rsid w:val="00463958"/>
    <w:rsid w:val="00463AD8"/>
    <w:rsid w:val="00463D24"/>
    <w:rsid w:val="00464345"/>
    <w:rsid w:val="004653D7"/>
    <w:rsid w:val="00465825"/>
    <w:rsid w:val="0046584B"/>
    <w:rsid w:val="0046630F"/>
    <w:rsid w:val="00466DBD"/>
    <w:rsid w:val="00470016"/>
    <w:rsid w:val="00471D94"/>
    <w:rsid w:val="0047236D"/>
    <w:rsid w:val="00472A36"/>
    <w:rsid w:val="00472F89"/>
    <w:rsid w:val="00476823"/>
    <w:rsid w:val="004771EE"/>
    <w:rsid w:val="004775F5"/>
    <w:rsid w:val="00477B9F"/>
    <w:rsid w:val="00481954"/>
    <w:rsid w:val="004829E4"/>
    <w:rsid w:val="004838BE"/>
    <w:rsid w:val="0048528A"/>
    <w:rsid w:val="004861C1"/>
    <w:rsid w:val="00486310"/>
    <w:rsid w:val="00486895"/>
    <w:rsid w:val="00486CFF"/>
    <w:rsid w:val="00486D37"/>
    <w:rsid w:val="00487242"/>
    <w:rsid w:val="0049078F"/>
    <w:rsid w:val="0049137F"/>
    <w:rsid w:val="004918AF"/>
    <w:rsid w:val="00491A81"/>
    <w:rsid w:val="00491AF4"/>
    <w:rsid w:val="004920FE"/>
    <w:rsid w:val="00492F6C"/>
    <w:rsid w:val="0049490A"/>
    <w:rsid w:val="0049624A"/>
    <w:rsid w:val="004A1047"/>
    <w:rsid w:val="004A4060"/>
    <w:rsid w:val="004A4462"/>
    <w:rsid w:val="004A471E"/>
    <w:rsid w:val="004A4877"/>
    <w:rsid w:val="004A4A9A"/>
    <w:rsid w:val="004A4AC6"/>
    <w:rsid w:val="004A7AFB"/>
    <w:rsid w:val="004A7D6C"/>
    <w:rsid w:val="004B1C43"/>
    <w:rsid w:val="004B20DA"/>
    <w:rsid w:val="004B2769"/>
    <w:rsid w:val="004B3723"/>
    <w:rsid w:val="004B3F08"/>
    <w:rsid w:val="004B6497"/>
    <w:rsid w:val="004B6982"/>
    <w:rsid w:val="004B725D"/>
    <w:rsid w:val="004C3054"/>
    <w:rsid w:val="004C3970"/>
    <w:rsid w:val="004C3F61"/>
    <w:rsid w:val="004C42F7"/>
    <w:rsid w:val="004C4EB0"/>
    <w:rsid w:val="004C5455"/>
    <w:rsid w:val="004C5D9D"/>
    <w:rsid w:val="004C7251"/>
    <w:rsid w:val="004D02A8"/>
    <w:rsid w:val="004D0840"/>
    <w:rsid w:val="004D27F7"/>
    <w:rsid w:val="004D2CF5"/>
    <w:rsid w:val="004D3350"/>
    <w:rsid w:val="004D372F"/>
    <w:rsid w:val="004D4D6B"/>
    <w:rsid w:val="004D6FFB"/>
    <w:rsid w:val="004D78B1"/>
    <w:rsid w:val="004D7F66"/>
    <w:rsid w:val="004E1262"/>
    <w:rsid w:val="004E12F3"/>
    <w:rsid w:val="004E3863"/>
    <w:rsid w:val="004E4C97"/>
    <w:rsid w:val="004E6214"/>
    <w:rsid w:val="004E7022"/>
    <w:rsid w:val="004F0318"/>
    <w:rsid w:val="004F0844"/>
    <w:rsid w:val="004F2355"/>
    <w:rsid w:val="004F2A6C"/>
    <w:rsid w:val="004F2CBF"/>
    <w:rsid w:val="004F36C4"/>
    <w:rsid w:val="004F577A"/>
    <w:rsid w:val="004F59C7"/>
    <w:rsid w:val="00501969"/>
    <w:rsid w:val="00503407"/>
    <w:rsid w:val="00503575"/>
    <w:rsid w:val="0050405D"/>
    <w:rsid w:val="0050426C"/>
    <w:rsid w:val="00504367"/>
    <w:rsid w:val="00505AF7"/>
    <w:rsid w:val="005062E7"/>
    <w:rsid w:val="00507222"/>
    <w:rsid w:val="00507945"/>
    <w:rsid w:val="00510240"/>
    <w:rsid w:val="00510BA5"/>
    <w:rsid w:val="00511076"/>
    <w:rsid w:val="00512269"/>
    <w:rsid w:val="00513FD5"/>
    <w:rsid w:val="0051663B"/>
    <w:rsid w:val="00520308"/>
    <w:rsid w:val="005204DC"/>
    <w:rsid w:val="005206F0"/>
    <w:rsid w:val="0052180B"/>
    <w:rsid w:val="00521C90"/>
    <w:rsid w:val="00522D29"/>
    <w:rsid w:val="00523D21"/>
    <w:rsid w:val="005315DE"/>
    <w:rsid w:val="00531620"/>
    <w:rsid w:val="0053168E"/>
    <w:rsid w:val="00531868"/>
    <w:rsid w:val="00531D78"/>
    <w:rsid w:val="00532496"/>
    <w:rsid w:val="00532859"/>
    <w:rsid w:val="00533480"/>
    <w:rsid w:val="00535260"/>
    <w:rsid w:val="00535323"/>
    <w:rsid w:val="00536667"/>
    <w:rsid w:val="00536802"/>
    <w:rsid w:val="00536A7D"/>
    <w:rsid w:val="005378E3"/>
    <w:rsid w:val="00540778"/>
    <w:rsid w:val="005407B3"/>
    <w:rsid w:val="00540CCB"/>
    <w:rsid w:val="00541F04"/>
    <w:rsid w:val="0054204A"/>
    <w:rsid w:val="00542098"/>
    <w:rsid w:val="00544D61"/>
    <w:rsid w:val="0054510A"/>
    <w:rsid w:val="005457FA"/>
    <w:rsid w:val="005471C0"/>
    <w:rsid w:val="00547FE8"/>
    <w:rsid w:val="00550230"/>
    <w:rsid w:val="0055039F"/>
    <w:rsid w:val="005509A1"/>
    <w:rsid w:val="0055150A"/>
    <w:rsid w:val="0055186B"/>
    <w:rsid w:val="0055189C"/>
    <w:rsid w:val="00552362"/>
    <w:rsid w:val="0055295F"/>
    <w:rsid w:val="005555C7"/>
    <w:rsid w:val="00556209"/>
    <w:rsid w:val="00556308"/>
    <w:rsid w:val="00557BE5"/>
    <w:rsid w:val="00560782"/>
    <w:rsid w:val="00561AEA"/>
    <w:rsid w:val="00562BFF"/>
    <w:rsid w:val="00563F44"/>
    <w:rsid w:val="00564261"/>
    <w:rsid w:val="00564340"/>
    <w:rsid w:val="005657B4"/>
    <w:rsid w:val="005666EE"/>
    <w:rsid w:val="0056696E"/>
    <w:rsid w:val="00566AE0"/>
    <w:rsid w:val="00566C09"/>
    <w:rsid w:val="00566ED9"/>
    <w:rsid w:val="0056757F"/>
    <w:rsid w:val="00567DE9"/>
    <w:rsid w:val="00570A35"/>
    <w:rsid w:val="00572579"/>
    <w:rsid w:val="00573A7E"/>
    <w:rsid w:val="00575A56"/>
    <w:rsid w:val="00576F88"/>
    <w:rsid w:val="00577B96"/>
    <w:rsid w:val="00580395"/>
    <w:rsid w:val="00580E94"/>
    <w:rsid w:val="00580F24"/>
    <w:rsid w:val="00582B1B"/>
    <w:rsid w:val="005840BF"/>
    <w:rsid w:val="00586883"/>
    <w:rsid w:val="0058699C"/>
    <w:rsid w:val="00587759"/>
    <w:rsid w:val="00587C08"/>
    <w:rsid w:val="005901DE"/>
    <w:rsid w:val="005901FB"/>
    <w:rsid w:val="0059049C"/>
    <w:rsid w:val="005918C1"/>
    <w:rsid w:val="00592508"/>
    <w:rsid w:val="005939B4"/>
    <w:rsid w:val="00594B50"/>
    <w:rsid w:val="0059540B"/>
    <w:rsid w:val="005955C0"/>
    <w:rsid w:val="005956B1"/>
    <w:rsid w:val="0059694E"/>
    <w:rsid w:val="005972FB"/>
    <w:rsid w:val="005A0C9C"/>
    <w:rsid w:val="005A2B9A"/>
    <w:rsid w:val="005A2C4C"/>
    <w:rsid w:val="005A3135"/>
    <w:rsid w:val="005A3D98"/>
    <w:rsid w:val="005A3FB7"/>
    <w:rsid w:val="005A5B00"/>
    <w:rsid w:val="005A6357"/>
    <w:rsid w:val="005A74A5"/>
    <w:rsid w:val="005B1300"/>
    <w:rsid w:val="005B134B"/>
    <w:rsid w:val="005B1A4D"/>
    <w:rsid w:val="005B1F60"/>
    <w:rsid w:val="005B2A48"/>
    <w:rsid w:val="005B3A08"/>
    <w:rsid w:val="005B48E4"/>
    <w:rsid w:val="005B5A3E"/>
    <w:rsid w:val="005B6A22"/>
    <w:rsid w:val="005B71C6"/>
    <w:rsid w:val="005C0A5F"/>
    <w:rsid w:val="005C0BEC"/>
    <w:rsid w:val="005C200E"/>
    <w:rsid w:val="005C2E3F"/>
    <w:rsid w:val="005C2F7F"/>
    <w:rsid w:val="005C39F4"/>
    <w:rsid w:val="005C5517"/>
    <w:rsid w:val="005C58B5"/>
    <w:rsid w:val="005D0329"/>
    <w:rsid w:val="005D0839"/>
    <w:rsid w:val="005D12E7"/>
    <w:rsid w:val="005D12FD"/>
    <w:rsid w:val="005D16A6"/>
    <w:rsid w:val="005D1E14"/>
    <w:rsid w:val="005D26C5"/>
    <w:rsid w:val="005D2B5A"/>
    <w:rsid w:val="005D3227"/>
    <w:rsid w:val="005D354F"/>
    <w:rsid w:val="005D3E88"/>
    <w:rsid w:val="005D45EB"/>
    <w:rsid w:val="005D58F9"/>
    <w:rsid w:val="005D611F"/>
    <w:rsid w:val="005D681A"/>
    <w:rsid w:val="005D6A7D"/>
    <w:rsid w:val="005E05A1"/>
    <w:rsid w:val="005E0802"/>
    <w:rsid w:val="005E13D4"/>
    <w:rsid w:val="005E1D51"/>
    <w:rsid w:val="005E3AC3"/>
    <w:rsid w:val="005E4448"/>
    <w:rsid w:val="005E4B9B"/>
    <w:rsid w:val="005E4DA7"/>
    <w:rsid w:val="005E6A83"/>
    <w:rsid w:val="005E72DE"/>
    <w:rsid w:val="005E7CD3"/>
    <w:rsid w:val="005F190B"/>
    <w:rsid w:val="005F199D"/>
    <w:rsid w:val="005F233E"/>
    <w:rsid w:val="005F2431"/>
    <w:rsid w:val="005F26EA"/>
    <w:rsid w:val="005F27C0"/>
    <w:rsid w:val="005F3288"/>
    <w:rsid w:val="005F3D8C"/>
    <w:rsid w:val="005F4DB7"/>
    <w:rsid w:val="005F4F46"/>
    <w:rsid w:val="005F6E63"/>
    <w:rsid w:val="005F7A95"/>
    <w:rsid w:val="006004FE"/>
    <w:rsid w:val="006045CD"/>
    <w:rsid w:val="00604B8C"/>
    <w:rsid w:val="00604DED"/>
    <w:rsid w:val="00605925"/>
    <w:rsid w:val="00606179"/>
    <w:rsid w:val="00612439"/>
    <w:rsid w:val="006132FF"/>
    <w:rsid w:val="00613A79"/>
    <w:rsid w:val="00613EFA"/>
    <w:rsid w:val="0061696D"/>
    <w:rsid w:val="00617473"/>
    <w:rsid w:val="006174DF"/>
    <w:rsid w:val="00620894"/>
    <w:rsid w:val="00620D28"/>
    <w:rsid w:val="0062116A"/>
    <w:rsid w:val="00622083"/>
    <w:rsid w:val="0062341C"/>
    <w:rsid w:val="006241D1"/>
    <w:rsid w:val="00624E37"/>
    <w:rsid w:val="00626076"/>
    <w:rsid w:val="00626DAA"/>
    <w:rsid w:val="00630B0D"/>
    <w:rsid w:val="006313B5"/>
    <w:rsid w:val="00631CA5"/>
    <w:rsid w:val="0063628B"/>
    <w:rsid w:val="00636BA8"/>
    <w:rsid w:val="006371A1"/>
    <w:rsid w:val="006371FD"/>
    <w:rsid w:val="00640002"/>
    <w:rsid w:val="00640347"/>
    <w:rsid w:val="0064050D"/>
    <w:rsid w:val="006406E9"/>
    <w:rsid w:val="006407B1"/>
    <w:rsid w:val="00640943"/>
    <w:rsid w:val="00642060"/>
    <w:rsid w:val="00642546"/>
    <w:rsid w:val="00642BCE"/>
    <w:rsid w:val="0064588B"/>
    <w:rsid w:val="00647889"/>
    <w:rsid w:val="00647F78"/>
    <w:rsid w:val="006521E3"/>
    <w:rsid w:val="0065268F"/>
    <w:rsid w:val="006530C8"/>
    <w:rsid w:val="006534CA"/>
    <w:rsid w:val="0065350D"/>
    <w:rsid w:val="00653886"/>
    <w:rsid w:val="00653E12"/>
    <w:rsid w:val="006550D9"/>
    <w:rsid w:val="00655893"/>
    <w:rsid w:val="00655B55"/>
    <w:rsid w:val="00662666"/>
    <w:rsid w:val="006633DD"/>
    <w:rsid w:val="0066358D"/>
    <w:rsid w:val="00664213"/>
    <w:rsid w:val="00664DA8"/>
    <w:rsid w:val="00665D69"/>
    <w:rsid w:val="006721AC"/>
    <w:rsid w:val="006728EA"/>
    <w:rsid w:val="0067456C"/>
    <w:rsid w:val="00674D53"/>
    <w:rsid w:val="006752A4"/>
    <w:rsid w:val="00675BBA"/>
    <w:rsid w:val="006769D6"/>
    <w:rsid w:val="00676E85"/>
    <w:rsid w:val="00677352"/>
    <w:rsid w:val="006802F4"/>
    <w:rsid w:val="00680AA9"/>
    <w:rsid w:val="0068124E"/>
    <w:rsid w:val="00682BEF"/>
    <w:rsid w:val="006842C0"/>
    <w:rsid w:val="00684A39"/>
    <w:rsid w:val="00686C4E"/>
    <w:rsid w:val="00687FD9"/>
    <w:rsid w:val="00693EAB"/>
    <w:rsid w:val="00693F10"/>
    <w:rsid w:val="00695BBE"/>
    <w:rsid w:val="00695D5C"/>
    <w:rsid w:val="00696700"/>
    <w:rsid w:val="00697D9E"/>
    <w:rsid w:val="006A0AFE"/>
    <w:rsid w:val="006A1556"/>
    <w:rsid w:val="006A1B47"/>
    <w:rsid w:val="006A1C41"/>
    <w:rsid w:val="006A2BC4"/>
    <w:rsid w:val="006A4298"/>
    <w:rsid w:val="006A51D4"/>
    <w:rsid w:val="006A548E"/>
    <w:rsid w:val="006A5702"/>
    <w:rsid w:val="006A5A38"/>
    <w:rsid w:val="006B2383"/>
    <w:rsid w:val="006B44AC"/>
    <w:rsid w:val="006B5301"/>
    <w:rsid w:val="006B5AFC"/>
    <w:rsid w:val="006B78DE"/>
    <w:rsid w:val="006B7D23"/>
    <w:rsid w:val="006B7E64"/>
    <w:rsid w:val="006C05C6"/>
    <w:rsid w:val="006C06EA"/>
    <w:rsid w:val="006C20A7"/>
    <w:rsid w:val="006C2CF0"/>
    <w:rsid w:val="006C2F47"/>
    <w:rsid w:val="006C3D77"/>
    <w:rsid w:val="006C3DE9"/>
    <w:rsid w:val="006C3F1C"/>
    <w:rsid w:val="006C4A90"/>
    <w:rsid w:val="006C64D3"/>
    <w:rsid w:val="006D023B"/>
    <w:rsid w:val="006D1BAC"/>
    <w:rsid w:val="006D2A53"/>
    <w:rsid w:val="006D325A"/>
    <w:rsid w:val="006D432B"/>
    <w:rsid w:val="006D4E69"/>
    <w:rsid w:val="006D4EE4"/>
    <w:rsid w:val="006D51EE"/>
    <w:rsid w:val="006D5A67"/>
    <w:rsid w:val="006E1860"/>
    <w:rsid w:val="006E3448"/>
    <w:rsid w:val="006E3D4F"/>
    <w:rsid w:val="006E4663"/>
    <w:rsid w:val="006E473F"/>
    <w:rsid w:val="006E524C"/>
    <w:rsid w:val="006E6441"/>
    <w:rsid w:val="006F04D4"/>
    <w:rsid w:val="006F10D9"/>
    <w:rsid w:val="006F225A"/>
    <w:rsid w:val="006F2CB0"/>
    <w:rsid w:val="006F38AC"/>
    <w:rsid w:val="006F4A72"/>
    <w:rsid w:val="006F7FE7"/>
    <w:rsid w:val="007005ED"/>
    <w:rsid w:val="00701AE0"/>
    <w:rsid w:val="00702714"/>
    <w:rsid w:val="00703344"/>
    <w:rsid w:val="007034A1"/>
    <w:rsid w:val="00703B74"/>
    <w:rsid w:val="00704C0D"/>
    <w:rsid w:val="00705462"/>
    <w:rsid w:val="007069F3"/>
    <w:rsid w:val="00706C65"/>
    <w:rsid w:val="00707D5A"/>
    <w:rsid w:val="00710A83"/>
    <w:rsid w:val="00711814"/>
    <w:rsid w:val="0071212C"/>
    <w:rsid w:val="00712170"/>
    <w:rsid w:val="00713305"/>
    <w:rsid w:val="007133A5"/>
    <w:rsid w:val="00713571"/>
    <w:rsid w:val="007168B6"/>
    <w:rsid w:val="007179B5"/>
    <w:rsid w:val="007179D0"/>
    <w:rsid w:val="00720E8C"/>
    <w:rsid w:val="0072255B"/>
    <w:rsid w:val="0072279C"/>
    <w:rsid w:val="00723F4B"/>
    <w:rsid w:val="007250B5"/>
    <w:rsid w:val="0072514F"/>
    <w:rsid w:val="007251C2"/>
    <w:rsid w:val="007265C6"/>
    <w:rsid w:val="00726B72"/>
    <w:rsid w:val="007278D9"/>
    <w:rsid w:val="00730C44"/>
    <w:rsid w:val="007312EA"/>
    <w:rsid w:val="00732480"/>
    <w:rsid w:val="00732BA8"/>
    <w:rsid w:val="007330D1"/>
    <w:rsid w:val="00733308"/>
    <w:rsid w:val="00733943"/>
    <w:rsid w:val="00734EF0"/>
    <w:rsid w:val="007357AF"/>
    <w:rsid w:val="00735AF9"/>
    <w:rsid w:val="00735BE4"/>
    <w:rsid w:val="007365A2"/>
    <w:rsid w:val="0073675E"/>
    <w:rsid w:val="007407C4"/>
    <w:rsid w:val="00743F16"/>
    <w:rsid w:val="0074466D"/>
    <w:rsid w:val="00744CEA"/>
    <w:rsid w:val="00745129"/>
    <w:rsid w:val="00747B72"/>
    <w:rsid w:val="00750134"/>
    <w:rsid w:val="0075013C"/>
    <w:rsid w:val="0075088B"/>
    <w:rsid w:val="00751205"/>
    <w:rsid w:val="00752149"/>
    <w:rsid w:val="00752309"/>
    <w:rsid w:val="00752661"/>
    <w:rsid w:val="007552B6"/>
    <w:rsid w:val="00755B04"/>
    <w:rsid w:val="00755B17"/>
    <w:rsid w:val="00755D2B"/>
    <w:rsid w:val="00756AD7"/>
    <w:rsid w:val="00757B49"/>
    <w:rsid w:val="00760334"/>
    <w:rsid w:val="007609BF"/>
    <w:rsid w:val="00762B73"/>
    <w:rsid w:val="007638A8"/>
    <w:rsid w:val="007645F0"/>
    <w:rsid w:val="00764C62"/>
    <w:rsid w:val="00764F52"/>
    <w:rsid w:val="00765022"/>
    <w:rsid w:val="0076749F"/>
    <w:rsid w:val="00770178"/>
    <w:rsid w:val="007738EA"/>
    <w:rsid w:val="0077423A"/>
    <w:rsid w:val="0077432E"/>
    <w:rsid w:val="00774609"/>
    <w:rsid w:val="00774E6B"/>
    <w:rsid w:val="00775A5B"/>
    <w:rsid w:val="0077699D"/>
    <w:rsid w:val="00776A83"/>
    <w:rsid w:val="00781126"/>
    <w:rsid w:val="0078192E"/>
    <w:rsid w:val="00781FD1"/>
    <w:rsid w:val="00782A4B"/>
    <w:rsid w:val="00783F9B"/>
    <w:rsid w:val="007844FE"/>
    <w:rsid w:val="00784E5E"/>
    <w:rsid w:val="0078512F"/>
    <w:rsid w:val="00786715"/>
    <w:rsid w:val="00786B8E"/>
    <w:rsid w:val="00786C39"/>
    <w:rsid w:val="00786D14"/>
    <w:rsid w:val="00787CFF"/>
    <w:rsid w:val="00790B65"/>
    <w:rsid w:val="00791AD5"/>
    <w:rsid w:val="00792796"/>
    <w:rsid w:val="00792A8F"/>
    <w:rsid w:val="00792FB6"/>
    <w:rsid w:val="007937AE"/>
    <w:rsid w:val="00795957"/>
    <w:rsid w:val="007965FE"/>
    <w:rsid w:val="00796B9F"/>
    <w:rsid w:val="00796FE9"/>
    <w:rsid w:val="00797686"/>
    <w:rsid w:val="007A0123"/>
    <w:rsid w:val="007A03AD"/>
    <w:rsid w:val="007A142D"/>
    <w:rsid w:val="007A15D0"/>
    <w:rsid w:val="007A465B"/>
    <w:rsid w:val="007A49A7"/>
    <w:rsid w:val="007A5BCB"/>
    <w:rsid w:val="007A5F1F"/>
    <w:rsid w:val="007B06B8"/>
    <w:rsid w:val="007B0CAA"/>
    <w:rsid w:val="007B2856"/>
    <w:rsid w:val="007B3918"/>
    <w:rsid w:val="007B3B06"/>
    <w:rsid w:val="007B518B"/>
    <w:rsid w:val="007B6829"/>
    <w:rsid w:val="007C097F"/>
    <w:rsid w:val="007C14F7"/>
    <w:rsid w:val="007C1770"/>
    <w:rsid w:val="007C29E9"/>
    <w:rsid w:val="007C35E3"/>
    <w:rsid w:val="007C3DB7"/>
    <w:rsid w:val="007C4930"/>
    <w:rsid w:val="007C55EE"/>
    <w:rsid w:val="007C5D37"/>
    <w:rsid w:val="007C5DDD"/>
    <w:rsid w:val="007C61E1"/>
    <w:rsid w:val="007C6517"/>
    <w:rsid w:val="007C75DB"/>
    <w:rsid w:val="007D09BF"/>
    <w:rsid w:val="007D2A66"/>
    <w:rsid w:val="007D2B84"/>
    <w:rsid w:val="007D4AB8"/>
    <w:rsid w:val="007D4FC8"/>
    <w:rsid w:val="007D60EA"/>
    <w:rsid w:val="007D636D"/>
    <w:rsid w:val="007D709F"/>
    <w:rsid w:val="007E13B6"/>
    <w:rsid w:val="007E15D4"/>
    <w:rsid w:val="007E165C"/>
    <w:rsid w:val="007E184C"/>
    <w:rsid w:val="007E7B5B"/>
    <w:rsid w:val="007E7D40"/>
    <w:rsid w:val="007F0624"/>
    <w:rsid w:val="007F176D"/>
    <w:rsid w:val="007F39C2"/>
    <w:rsid w:val="007F5A30"/>
    <w:rsid w:val="007F775B"/>
    <w:rsid w:val="008016F8"/>
    <w:rsid w:val="0080304B"/>
    <w:rsid w:val="008044D4"/>
    <w:rsid w:val="008047CE"/>
    <w:rsid w:val="00804B2A"/>
    <w:rsid w:val="008074EF"/>
    <w:rsid w:val="00810902"/>
    <w:rsid w:val="00811B5E"/>
    <w:rsid w:val="00811BD9"/>
    <w:rsid w:val="00811D91"/>
    <w:rsid w:val="0081230E"/>
    <w:rsid w:val="00813320"/>
    <w:rsid w:val="008138D9"/>
    <w:rsid w:val="00815270"/>
    <w:rsid w:val="008159EB"/>
    <w:rsid w:val="00815CA1"/>
    <w:rsid w:val="00816549"/>
    <w:rsid w:val="008173D7"/>
    <w:rsid w:val="0081776B"/>
    <w:rsid w:val="00817FE3"/>
    <w:rsid w:val="00822FE5"/>
    <w:rsid w:val="00824152"/>
    <w:rsid w:val="008251E6"/>
    <w:rsid w:val="00825A57"/>
    <w:rsid w:val="008306AE"/>
    <w:rsid w:val="0083152F"/>
    <w:rsid w:val="008318C4"/>
    <w:rsid w:val="00832951"/>
    <w:rsid w:val="00832E0D"/>
    <w:rsid w:val="00833592"/>
    <w:rsid w:val="00834231"/>
    <w:rsid w:val="00834427"/>
    <w:rsid w:val="008346E2"/>
    <w:rsid w:val="008350C0"/>
    <w:rsid w:val="00836996"/>
    <w:rsid w:val="00837053"/>
    <w:rsid w:val="00837275"/>
    <w:rsid w:val="0084064A"/>
    <w:rsid w:val="00840D9F"/>
    <w:rsid w:val="008412D6"/>
    <w:rsid w:val="0084183A"/>
    <w:rsid w:val="00842775"/>
    <w:rsid w:val="00843EAC"/>
    <w:rsid w:val="008442B7"/>
    <w:rsid w:val="00845636"/>
    <w:rsid w:val="00846EB5"/>
    <w:rsid w:val="0085018C"/>
    <w:rsid w:val="008508EC"/>
    <w:rsid w:val="00850DF4"/>
    <w:rsid w:val="0085141E"/>
    <w:rsid w:val="00852292"/>
    <w:rsid w:val="00853568"/>
    <w:rsid w:val="0085413D"/>
    <w:rsid w:val="00854500"/>
    <w:rsid w:val="00855012"/>
    <w:rsid w:val="00855302"/>
    <w:rsid w:val="0085754B"/>
    <w:rsid w:val="00857EB9"/>
    <w:rsid w:val="00860373"/>
    <w:rsid w:val="00863BE0"/>
    <w:rsid w:val="00865CCD"/>
    <w:rsid w:val="00866032"/>
    <w:rsid w:val="008669E8"/>
    <w:rsid w:val="00866C7B"/>
    <w:rsid w:val="00867023"/>
    <w:rsid w:val="008708ED"/>
    <w:rsid w:val="00870C74"/>
    <w:rsid w:val="0087189A"/>
    <w:rsid w:val="00872601"/>
    <w:rsid w:val="0087411E"/>
    <w:rsid w:val="008741E7"/>
    <w:rsid w:val="00874E75"/>
    <w:rsid w:val="008750DB"/>
    <w:rsid w:val="00875271"/>
    <w:rsid w:val="0087762A"/>
    <w:rsid w:val="008801CF"/>
    <w:rsid w:val="00880CBC"/>
    <w:rsid w:val="00880DE0"/>
    <w:rsid w:val="0088202D"/>
    <w:rsid w:val="00882452"/>
    <w:rsid w:val="0088361C"/>
    <w:rsid w:val="0088389A"/>
    <w:rsid w:val="00883C49"/>
    <w:rsid w:val="0088402A"/>
    <w:rsid w:val="00885314"/>
    <w:rsid w:val="0088600C"/>
    <w:rsid w:val="00886175"/>
    <w:rsid w:val="00887472"/>
    <w:rsid w:val="008906E6"/>
    <w:rsid w:val="00890D52"/>
    <w:rsid w:val="00890F77"/>
    <w:rsid w:val="008915C9"/>
    <w:rsid w:val="00892D75"/>
    <w:rsid w:val="0089318F"/>
    <w:rsid w:val="00893D80"/>
    <w:rsid w:val="00894D03"/>
    <w:rsid w:val="008A0B50"/>
    <w:rsid w:val="008A0F49"/>
    <w:rsid w:val="008A1F15"/>
    <w:rsid w:val="008A20C1"/>
    <w:rsid w:val="008A287C"/>
    <w:rsid w:val="008A314F"/>
    <w:rsid w:val="008A4072"/>
    <w:rsid w:val="008A41C3"/>
    <w:rsid w:val="008A560A"/>
    <w:rsid w:val="008A74B5"/>
    <w:rsid w:val="008A7D4F"/>
    <w:rsid w:val="008B33D6"/>
    <w:rsid w:val="008B3B3F"/>
    <w:rsid w:val="008B3D69"/>
    <w:rsid w:val="008B4AA9"/>
    <w:rsid w:val="008B5F3A"/>
    <w:rsid w:val="008B60B9"/>
    <w:rsid w:val="008B64CC"/>
    <w:rsid w:val="008C034C"/>
    <w:rsid w:val="008C393D"/>
    <w:rsid w:val="008C3B02"/>
    <w:rsid w:val="008C3BC7"/>
    <w:rsid w:val="008C3C1B"/>
    <w:rsid w:val="008C3C2B"/>
    <w:rsid w:val="008C4519"/>
    <w:rsid w:val="008C54C5"/>
    <w:rsid w:val="008C6CAE"/>
    <w:rsid w:val="008C7316"/>
    <w:rsid w:val="008C7D3E"/>
    <w:rsid w:val="008D0EAA"/>
    <w:rsid w:val="008D0F3E"/>
    <w:rsid w:val="008D16FD"/>
    <w:rsid w:val="008D3051"/>
    <w:rsid w:val="008D71D0"/>
    <w:rsid w:val="008E0D61"/>
    <w:rsid w:val="008E1E37"/>
    <w:rsid w:val="008E2040"/>
    <w:rsid w:val="008E2295"/>
    <w:rsid w:val="008E3769"/>
    <w:rsid w:val="008E384B"/>
    <w:rsid w:val="008E433B"/>
    <w:rsid w:val="008E53A6"/>
    <w:rsid w:val="008E57A9"/>
    <w:rsid w:val="008E6D76"/>
    <w:rsid w:val="008F0197"/>
    <w:rsid w:val="008F0409"/>
    <w:rsid w:val="008F0617"/>
    <w:rsid w:val="008F299F"/>
    <w:rsid w:val="008F4E6D"/>
    <w:rsid w:val="008F6DAF"/>
    <w:rsid w:val="008F74C6"/>
    <w:rsid w:val="00902D6D"/>
    <w:rsid w:val="009047F3"/>
    <w:rsid w:val="0090497E"/>
    <w:rsid w:val="00905233"/>
    <w:rsid w:val="009055F5"/>
    <w:rsid w:val="00906AAC"/>
    <w:rsid w:val="00907FA7"/>
    <w:rsid w:val="009115BF"/>
    <w:rsid w:val="0091275B"/>
    <w:rsid w:val="00912793"/>
    <w:rsid w:val="00912D00"/>
    <w:rsid w:val="00914528"/>
    <w:rsid w:val="00914BE1"/>
    <w:rsid w:val="00915F79"/>
    <w:rsid w:val="00916D24"/>
    <w:rsid w:val="009204BD"/>
    <w:rsid w:val="00920C1F"/>
    <w:rsid w:val="00920DDF"/>
    <w:rsid w:val="009216B7"/>
    <w:rsid w:val="00922BC5"/>
    <w:rsid w:val="00922E2C"/>
    <w:rsid w:val="009234FD"/>
    <w:rsid w:val="00923E43"/>
    <w:rsid w:val="009242A5"/>
    <w:rsid w:val="00924CB6"/>
    <w:rsid w:val="00925077"/>
    <w:rsid w:val="00925198"/>
    <w:rsid w:val="00927A89"/>
    <w:rsid w:val="0093340F"/>
    <w:rsid w:val="00934005"/>
    <w:rsid w:val="00934C0C"/>
    <w:rsid w:val="009360B3"/>
    <w:rsid w:val="009415AF"/>
    <w:rsid w:val="00943076"/>
    <w:rsid w:val="00943C60"/>
    <w:rsid w:val="00945B65"/>
    <w:rsid w:val="00946A1B"/>
    <w:rsid w:val="00947029"/>
    <w:rsid w:val="00947F6C"/>
    <w:rsid w:val="00950857"/>
    <w:rsid w:val="00950DC6"/>
    <w:rsid w:val="00951ABA"/>
    <w:rsid w:val="009526F6"/>
    <w:rsid w:val="00952F29"/>
    <w:rsid w:val="00953467"/>
    <w:rsid w:val="0095442C"/>
    <w:rsid w:val="00954D54"/>
    <w:rsid w:val="00954D82"/>
    <w:rsid w:val="00955062"/>
    <w:rsid w:val="00956422"/>
    <w:rsid w:val="00957245"/>
    <w:rsid w:val="00957A7D"/>
    <w:rsid w:val="00957DC1"/>
    <w:rsid w:val="0096023B"/>
    <w:rsid w:val="00961391"/>
    <w:rsid w:val="009631A3"/>
    <w:rsid w:val="0096367F"/>
    <w:rsid w:val="009656CA"/>
    <w:rsid w:val="00965BEB"/>
    <w:rsid w:val="009668D8"/>
    <w:rsid w:val="009668FC"/>
    <w:rsid w:val="00967439"/>
    <w:rsid w:val="00967794"/>
    <w:rsid w:val="00967AB5"/>
    <w:rsid w:val="00967C1D"/>
    <w:rsid w:val="00970229"/>
    <w:rsid w:val="009703E8"/>
    <w:rsid w:val="00971D5C"/>
    <w:rsid w:val="00972629"/>
    <w:rsid w:val="00973629"/>
    <w:rsid w:val="00973887"/>
    <w:rsid w:val="00974C2C"/>
    <w:rsid w:val="00975CC3"/>
    <w:rsid w:val="00977270"/>
    <w:rsid w:val="00977445"/>
    <w:rsid w:val="009776E3"/>
    <w:rsid w:val="00977874"/>
    <w:rsid w:val="00977E86"/>
    <w:rsid w:val="009825B5"/>
    <w:rsid w:val="0098525C"/>
    <w:rsid w:val="00985626"/>
    <w:rsid w:val="009861A1"/>
    <w:rsid w:val="009863AD"/>
    <w:rsid w:val="00986E67"/>
    <w:rsid w:val="00986F03"/>
    <w:rsid w:val="00987931"/>
    <w:rsid w:val="00987D30"/>
    <w:rsid w:val="00987F50"/>
    <w:rsid w:val="00990D5F"/>
    <w:rsid w:val="0099758F"/>
    <w:rsid w:val="009A05A1"/>
    <w:rsid w:val="009A0674"/>
    <w:rsid w:val="009A069D"/>
    <w:rsid w:val="009A164F"/>
    <w:rsid w:val="009A359E"/>
    <w:rsid w:val="009A3691"/>
    <w:rsid w:val="009A3A21"/>
    <w:rsid w:val="009A47E3"/>
    <w:rsid w:val="009A49E6"/>
    <w:rsid w:val="009A525A"/>
    <w:rsid w:val="009A53BC"/>
    <w:rsid w:val="009A559E"/>
    <w:rsid w:val="009A5F97"/>
    <w:rsid w:val="009A7CE3"/>
    <w:rsid w:val="009A7F75"/>
    <w:rsid w:val="009B0502"/>
    <w:rsid w:val="009B0A58"/>
    <w:rsid w:val="009B0D0E"/>
    <w:rsid w:val="009B101D"/>
    <w:rsid w:val="009B518F"/>
    <w:rsid w:val="009B554E"/>
    <w:rsid w:val="009B5894"/>
    <w:rsid w:val="009B65B9"/>
    <w:rsid w:val="009C13CC"/>
    <w:rsid w:val="009C28A8"/>
    <w:rsid w:val="009C503D"/>
    <w:rsid w:val="009C587C"/>
    <w:rsid w:val="009C6DFC"/>
    <w:rsid w:val="009C76A4"/>
    <w:rsid w:val="009D0001"/>
    <w:rsid w:val="009D06AB"/>
    <w:rsid w:val="009D1366"/>
    <w:rsid w:val="009D1B67"/>
    <w:rsid w:val="009D2520"/>
    <w:rsid w:val="009D37B8"/>
    <w:rsid w:val="009D3F55"/>
    <w:rsid w:val="009D5474"/>
    <w:rsid w:val="009D587B"/>
    <w:rsid w:val="009D5C11"/>
    <w:rsid w:val="009D6FA6"/>
    <w:rsid w:val="009D6FB5"/>
    <w:rsid w:val="009D7D5A"/>
    <w:rsid w:val="009E072F"/>
    <w:rsid w:val="009E07E3"/>
    <w:rsid w:val="009E2007"/>
    <w:rsid w:val="009E4235"/>
    <w:rsid w:val="009E7D92"/>
    <w:rsid w:val="009F064F"/>
    <w:rsid w:val="009F0889"/>
    <w:rsid w:val="009F1B2D"/>
    <w:rsid w:val="009F1D19"/>
    <w:rsid w:val="009F2F75"/>
    <w:rsid w:val="009F327C"/>
    <w:rsid w:val="009F3F49"/>
    <w:rsid w:val="009F40E2"/>
    <w:rsid w:val="009F460B"/>
    <w:rsid w:val="009F48E6"/>
    <w:rsid w:val="00A0000A"/>
    <w:rsid w:val="00A00E82"/>
    <w:rsid w:val="00A01438"/>
    <w:rsid w:val="00A0149C"/>
    <w:rsid w:val="00A025F9"/>
    <w:rsid w:val="00A02C63"/>
    <w:rsid w:val="00A03580"/>
    <w:rsid w:val="00A03EFB"/>
    <w:rsid w:val="00A06010"/>
    <w:rsid w:val="00A105B4"/>
    <w:rsid w:val="00A10944"/>
    <w:rsid w:val="00A1272B"/>
    <w:rsid w:val="00A128B5"/>
    <w:rsid w:val="00A1322E"/>
    <w:rsid w:val="00A13BAB"/>
    <w:rsid w:val="00A140D0"/>
    <w:rsid w:val="00A150C2"/>
    <w:rsid w:val="00A15519"/>
    <w:rsid w:val="00A15A00"/>
    <w:rsid w:val="00A164C0"/>
    <w:rsid w:val="00A172EE"/>
    <w:rsid w:val="00A202E1"/>
    <w:rsid w:val="00A2274E"/>
    <w:rsid w:val="00A237B5"/>
    <w:rsid w:val="00A24716"/>
    <w:rsid w:val="00A24952"/>
    <w:rsid w:val="00A25E03"/>
    <w:rsid w:val="00A26648"/>
    <w:rsid w:val="00A26C8E"/>
    <w:rsid w:val="00A2730E"/>
    <w:rsid w:val="00A30409"/>
    <w:rsid w:val="00A3156B"/>
    <w:rsid w:val="00A32C22"/>
    <w:rsid w:val="00A33168"/>
    <w:rsid w:val="00A34675"/>
    <w:rsid w:val="00A347C4"/>
    <w:rsid w:val="00A35FF5"/>
    <w:rsid w:val="00A40A05"/>
    <w:rsid w:val="00A41C47"/>
    <w:rsid w:val="00A41C78"/>
    <w:rsid w:val="00A42505"/>
    <w:rsid w:val="00A43E5B"/>
    <w:rsid w:val="00A43F58"/>
    <w:rsid w:val="00A44FFE"/>
    <w:rsid w:val="00A46979"/>
    <w:rsid w:val="00A46A5D"/>
    <w:rsid w:val="00A47C23"/>
    <w:rsid w:val="00A509D5"/>
    <w:rsid w:val="00A5144E"/>
    <w:rsid w:val="00A51990"/>
    <w:rsid w:val="00A51D0B"/>
    <w:rsid w:val="00A53E79"/>
    <w:rsid w:val="00A547D1"/>
    <w:rsid w:val="00A54D48"/>
    <w:rsid w:val="00A54DAF"/>
    <w:rsid w:val="00A5572F"/>
    <w:rsid w:val="00A55DE4"/>
    <w:rsid w:val="00A5737B"/>
    <w:rsid w:val="00A57498"/>
    <w:rsid w:val="00A57A95"/>
    <w:rsid w:val="00A6013E"/>
    <w:rsid w:val="00A6242C"/>
    <w:rsid w:val="00A62CB1"/>
    <w:rsid w:val="00A62F09"/>
    <w:rsid w:val="00A65A52"/>
    <w:rsid w:val="00A66491"/>
    <w:rsid w:val="00A679BB"/>
    <w:rsid w:val="00A711FF"/>
    <w:rsid w:val="00A71E64"/>
    <w:rsid w:val="00A73B34"/>
    <w:rsid w:val="00A74938"/>
    <w:rsid w:val="00A74A0D"/>
    <w:rsid w:val="00A74E36"/>
    <w:rsid w:val="00A752B0"/>
    <w:rsid w:val="00A763E9"/>
    <w:rsid w:val="00A7796E"/>
    <w:rsid w:val="00A779D0"/>
    <w:rsid w:val="00A77D52"/>
    <w:rsid w:val="00A80A17"/>
    <w:rsid w:val="00A80DBE"/>
    <w:rsid w:val="00A82134"/>
    <w:rsid w:val="00A822EE"/>
    <w:rsid w:val="00A8497C"/>
    <w:rsid w:val="00A90125"/>
    <w:rsid w:val="00A902D2"/>
    <w:rsid w:val="00A91E4D"/>
    <w:rsid w:val="00A92490"/>
    <w:rsid w:val="00A92FB6"/>
    <w:rsid w:val="00A93BF8"/>
    <w:rsid w:val="00A93D5A"/>
    <w:rsid w:val="00A93EF7"/>
    <w:rsid w:val="00A93FFB"/>
    <w:rsid w:val="00A95399"/>
    <w:rsid w:val="00A959AF"/>
    <w:rsid w:val="00A97B05"/>
    <w:rsid w:val="00AA08FD"/>
    <w:rsid w:val="00AA3479"/>
    <w:rsid w:val="00AA3638"/>
    <w:rsid w:val="00AA4A00"/>
    <w:rsid w:val="00AA54A4"/>
    <w:rsid w:val="00AA6AA1"/>
    <w:rsid w:val="00AA708D"/>
    <w:rsid w:val="00AB0AD5"/>
    <w:rsid w:val="00AB0E5B"/>
    <w:rsid w:val="00AB1338"/>
    <w:rsid w:val="00AB3974"/>
    <w:rsid w:val="00AB3AE9"/>
    <w:rsid w:val="00AB44CA"/>
    <w:rsid w:val="00AB4F10"/>
    <w:rsid w:val="00AB5C4D"/>
    <w:rsid w:val="00AB6823"/>
    <w:rsid w:val="00AB7A94"/>
    <w:rsid w:val="00AC303E"/>
    <w:rsid w:val="00AC37E7"/>
    <w:rsid w:val="00AC3D70"/>
    <w:rsid w:val="00AC4144"/>
    <w:rsid w:val="00AC7365"/>
    <w:rsid w:val="00AC7B41"/>
    <w:rsid w:val="00AD06C6"/>
    <w:rsid w:val="00AD1C5D"/>
    <w:rsid w:val="00AD274E"/>
    <w:rsid w:val="00AD2808"/>
    <w:rsid w:val="00AD2CBF"/>
    <w:rsid w:val="00AD3A89"/>
    <w:rsid w:val="00AD3E0D"/>
    <w:rsid w:val="00AD5BBE"/>
    <w:rsid w:val="00AD5F4C"/>
    <w:rsid w:val="00AD67E8"/>
    <w:rsid w:val="00AE21E7"/>
    <w:rsid w:val="00AE2567"/>
    <w:rsid w:val="00AE4DBA"/>
    <w:rsid w:val="00AE7FA1"/>
    <w:rsid w:val="00AF05B5"/>
    <w:rsid w:val="00AF20F9"/>
    <w:rsid w:val="00AF28DF"/>
    <w:rsid w:val="00AF3185"/>
    <w:rsid w:val="00AF3439"/>
    <w:rsid w:val="00AF3F19"/>
    <w:rsid w:val="00AF43E5"/>
    <w:rsid w:val="00AF5A2B"/>
    <w:rsid w:val="00AF7107"/>
    <w:rsid w:val="00AF7D5A"/>
    <w:rsid w:val="00B00078"/>
    <w:rsid w:val="00B00166"/>
    <w:rsid w:val="00B001D0"/>
    <w:rsid w:val="00B0128F"/>
    <w:rsid w:val="00B01ED9"/>
    <w:rsid w:val="00B04593"/>
    <w:rsid w:val="00B046D5"/>
    <w:rsid w:val="00B053EC"/>
    <w:rsid w:val="00B0675E"/>
    <w:rsid w:val="00B06B15"/>
    <w:rsid w:val="00B07539"/>
    <w:rsid w:val="00B0769D"/>
    <w:rsid w:val="00B07B82"/>
    <w:rsid w:val="00B10F85"/>
    <w:rsid w:val="00B1198E"/>
    <w:rsid w:val="00B12DE7"/>
    <w:rsid w:val="00B137D0"/>
    <w:rsid w:val="00B137ED"/>
    <w:rsid w:val="00B14025"/>
    <w:rsid w:val="00B147D8"/>
    <w:rsid w:val="00B20622"/>
    <w:rsid w:val="00B20995"/>
    <w:rsid w:val="00B21EB2"/>
    <w:rsid w:val="00B220D9"/>
    <w:rsid w:val="00B22251"/>
    <w:rsid w:val="00B2232F"/>
    <w:rsid w:val="00B22987"/>
    <w:rsid w:val="00B22CE5"/>
    <w:rsid w:val="00B244A6"/>
    <w:rsid w:val="00B249F0"/>
    <w:rsid w:val="00B253A9"/>
    <w:rsid w:val="00B30E91"/>
    <w:rsid w:val="00B30EA0"/>
    <w:rsid w:val="00B310F5"/>
    <w:rsid w:val="00B3234B"/>
    <w:rsid w:val="00B33244"/>
    <w:rsid w:val="00B33639"/>
    <w:rsid w:val="00B3385F"/>
    <w:rsid w:val="00B34E34"/>
    <w:rsid w:val="00B35A27"/>
    <w:rsid w:val="00B35D95"/>
    <w:rsid w:val="00B35E2D"/>
    <w:rsid w:val="00B36290"/>
    <w:rsid w:val="00B371D8"/>
    <w:rsid w:val="00B41FD3"/>
    <w:rsid w:val="00B423F0"/>
    <w:rsid w:val="00B42877"/>
    <w:rsid w:val="00B42BE7"/>
    <w:rsid w:val="00B44AFA"/>
    <w:rsid w:val="00B45322"/>
    <w:rsid w:val="00B47126"/>
    <w:rsid w:val="00B4713D"/>
    <w:rsid w:val="00B47B69"/>
    <w:rsid w:val="00B47DBC"/>
    <w:rsid w:val="00B509CE"/>
    <w:rsid w:val="00B5118B"/>
    <w:rsid w:val="00B5138F"/>
    <w:rsid w:val="00B53282"/>
    <w:rsid w:val="00B532AA"/>
    <w:rsid w:val="00B53A50"/>
    <w:rsid w:val="00B547BA"/>
    <w:rsid w:val="00B55BC0"/>
    <w:rsid w:val="00B5635B"/>
    <w:rsid w:val="00B57385"/>
    <w:rsid w:val="00B618C7"/>
    <w:rsid w:val="00B63463"/>
    <w:rsid w:val="00B63885"/>
    <w:rsid w:val="00B63CB3"/>
    <w:rsid w:val="00B64625"/>
    <w:rsid w:val="00B672EB"/>
    <w:rsid w:val="00B67CF6"/>
    <w:rsid w:val="00B717BE"/>
    <w:rsid w:val="00B73634"/>
    <w:rsid w:val="00B7363F"/>
    <w:rsid w:val="00B73874"/>
    <w:rsid w:val="00B73BC9"/>
    <w:rsid w:val="00B745F3"/>
    <w:rsid w:val="00B74ABC"/>
    <w:rsid w:val="00B77F03"/>
    <w:rsid w:val="00B81C1A"/>
    <w:rsid w:val="00B823BD"/>
    <w:rsid w:val="00B83302"/>
    <w:rsid w:val="00B83B63"/>
    <w:rsid w:val="00B84BE9"/>
    <w:rsid w:val="00B84C28"/>
    <w:rsid w:val="00B85A1B"/>
    <w:rsid w:val="00B85C3D"/>
    <w:rsid w:val="00B8618F"/>
    <w:rsid w:val="00B861B2"/>
    <w:rsid w:val="00B86B12"/>
    <w:rsid w:val="00B91CBD"/>
    <w:rsid w:val="00B91E78"/>
    <w:rsid w:val="00B92933"/>
    <w:rsid w:val="00B92EE8"/>
    <w:rsid w:val="00B9344E"/>
    <w:rsid w:val="00B963D1"/>
    <w:rsid w:val="00B967AF"/>
    <w:rsid w:val="00B967DA"/>
    <w:rsid w:val="00B974CF"/>
    <w:rsid w:val="00B9750D"/>
    <w:rsid w:val="00B97547"/>
    <w:rsid w:val="00BA0009"/>
    <w:rsid w:val="00BA0A3F"/>
    <w:rsid w:val="00BA0DC3"/>
    <w:rsid w:val="00BA1070"/>
    <w:rsid w:val="00BA1504"/>
    <w:rsid w:val="00BA1F21"/>
    <w:rsid w:val="00BA2205"/>
    <w:rsid w:val="00BA22BF"/>
    <w:rsid w:val="00BA35A8"/>
    <w:rsid w:val="00BA4F0A"/>
    <w:rsid w:val="00BA4F13"/>
    <w:rsid w:val="00BA52D7"/>
    <w:rsid w:val="00BA750F"/>
    <w:rsid w:val="00BA7D2B"/>
    <w:rsid w:val="00BB0A38"/>
    <w:rsid w:val="00BB184C"/>
    <w:rsid w:val="00BB27A9"/>
    <w:rsid w:val="00BB2BAE"/>
    <w:rsid w:val="00BB2E00"/>
    <w:rsid w:val="00BB3409"/>
    <w:rsid w:val="00BB3874"/>
    <w:rsid w:val="00BB3C60"/>
    <w:rsid w:val="00BB4017"/>
    <w:rsid w:val="00BB4562"/>
    <w:rsid w:val="00BB58A2"/>
    <w:rsid w:val="00BB63E9"/>
    <w:rsid w:val="00BB79E7"/>
    <w:rsid w:val="00BC1B99"/>
    <w:rsid w:val="00BC407C"/>
    <w:rsid w:val="00BC4179"/>
    <w:rsid w:val="00BC476E"/>
    <w:rsid w:val="00BD1423"/>
    <w:rsid w:val="00BD2449"/>
    <w:rsid w:val="00BD2FD3"/>
    <w:rsid w:val="00BD3ABA"/>
    <w:rsid w:val="00BD46FC"/>
    <w:rsid w:val="00BD575C"/>
    <w:rsid w:val="00BD5762"/>
    <w:rsid w:val="00BD5D12"/>
    <w:rsid w:val="00BD7A0F"/>
    <w:rsid w:val="00BE05D1"/>
    <w:rsid w:val="00BE175A"/>
    <w:rsid w:val="00BE20D1"/>
    <w:rsid w:val="00BE476F"/>
    <w:rsid w:val="00BE5232"/>
    <w:rsid w:val="00BE5578"/>
    <w:rsid w:val="00BE6705"/>
    <w:rsid w:val="00BE7522"/>
    <w:rsid w:val="00BF02D1"/>
    <w:rsid w:val="00BF127E"/>
    <w:rsid w:val="00BF29A1"/>
    <w:rsid w:val="00BF64A7"/>
    <w:rsid w:val="00BF6C09"/>
    <w:rsid w:val="00BF7FBA"/>
    <w:rsid w:val="00C008AB"/>
    <w:rsid w:val="00C00DC5"/>
    <w:rsid w:val="00C023C9"/>
    <w:rsid w:val="00C024E0"/>
    <w:rsid w:val="00C03F69"/>
    <w:rsid w:val="00C042C9"/>
    <w:rsid w:val="00C0645F"/>
    <w:rsid w:val="00C106A1"/>
    <w:rsid w:val="00C10E4D"/>
    <w:rsid w:val="00C110BD"/>
    <w:rsid w:val="00C1152B"/>
    <w:rsid w:val="00C11C0E"/>
    <w:rsid w:val="00C12ED8"/>
    <w:rsid w:val="00C134D4"/>
    <w:rsid w:val="00C13F67"/>
    <w:rsid w:val="00C148AD"/>
    <w:rsid w:val="00C14C03"/>
    <w:rsid w:val="00C14D07"/>
    <w:rsid w:val="00C15942"/>
    <w:rsid w:val="00C164F1"/>
    <w:rsid w:val="00C1782E"/>
    <w:rsid w:val="00C202CC"/>
    <w:rsid w:val="00C206DA"/>
    <w:rsid w:val="00C209B8"/>
    <w:rsid w:val="00C20A97"/>
    <w:rsid w:val="00C20DA1"/>
    <w:rsid w:val="00C214F0"/>
    <w:rsid w:val="00C22437"/>
    <w:rsid w:val="00C2259D"/>
    <w:rsid w:val="00C234FA"/>
    <w:rsid w:val="00C23A25"/>
    <w:rsid w:val="00C247EF"/>
    <w:rsid w:val="00C24829"/>
    <w:rsid w:val="00C278A5"/>
    <w:rsid w:val="00C27975"/>
    <w:rsid w:val="00C27F64"/>
    <w:rsid w:val="00C3007E"/>
    <w:rsid w:val="00C3147C"/>
    <w:rsid w:val="00C361D1"/>
    <w:rsid w:val="00C37835"/>
    <w:rsid w:val="00C37A4A"/>
    <w:rsid w:val="00C37B4C"/>
    <w:rsid w:val="00C37E96"/>
    <w:rsid w:val="00C40B43"/>
    <w:rsid w:val="00C40F84"/>
    <w:rsid w:val="00C41BBB"/>
    <w:rsid w:val="00C442E0"/>
    <w:rsid w:val="00C44433"/>
    <w:rsid w:val="00C450FF"/>
    <w:rsid w:val="00C45388"/>
    <w:rsid w:val="00C458C1"/>
    <w:rsid w:val="00C4735F"/>
    <w:rsid w:val="00C50349"/>
    <w:rsid w:val="00C51077"/>
    <w:rsid w:val="00C510E2"/>
    <w:rsid w:val="00C513E8"/>
    <w:rsid w:val="00C5219A"/>
    <w:rsid w:val="00C5228F"/>
    <w:rsid w:val="00C52587"/>
    <w:rsid w:val="00C52B1D"/>
    <w:rsid w:val="00C52EF4"/>
    <w:rsid w:val="00C5313B"/>
    <w:rsid w:val="00C537B3"/>
    <w:rsid w:val="00C5600F"/>
    <w:rsid w:val="00C57365"/>
    <w:rsid w:val="00C600FB"/>
    <w:rsid w:val="00C60B53"/>
    <w:rsid w:val="00C64233"/>
    <w:rsid w:val="00C66FA5"/>
    <w:rsid w:val="00C67CF1"/>
    <w:rsid w:val="00C67F66"/>
    <w:rsid w:val="00C70C06"/>
    <w:rsid w:val="00C74459"/>
    <w:rsid w:val="00C75593"/>
    <w:rsid w:val="00C758EC"/>
    <w:rsid w:val="00C76026"/>
    <w:rsid w:val="00C800C8"/>
    <w:rsid w:val="00C811C2"/>
    <w:rsid w:val="00C823B5"/>
    <w:rsid w:val="00C835E5"/>
    <w:rsid w:val="00C843DE"/>
    <w:rsid w:val="00C849B1"/>
    <w:rsid w:val="00C84AEF"/>
    <w:rsid w:val="00C87C89"/>
    <w:rsid w:val="00C907E2"/>
    <w:rsid w:val="00C90821"/>
    <w:rsid w:val="00C91BA2"/>
    <w:rsid w:val="00C924DB"/>
    <w:rsid w:val="00C92833"/>
    <w:rsid w:val="00C9376D"/>
    <w:rsid w:val="00C94350"/>
    <w:rsid w:val="00C949E3"/>
    <w:rsid w:val="00C94FF2"/>
    <w:rsid w:val="00CA1932"/>
    <w:rsid w:val="00CA45A8"/>
    <w:rsid w:val="00CA4F91"/>
    <w:rsid w:val="00CA5451"/>
    <w:rsid w:val="00CA6115"/>
    <w:rsid w:val="00CA61E7"/>
    <w:rsid w:val="00CA62C6"/>
    <w:rsid w:val="00CA707B"/>
    <w:rsid w:val="00CA718A"/>
    <w:rsid w:val="00CA7D16"/>
    <w:rsid w:val="00CB0BD3"/>
    <w:rsid w:val="00CB0C3F"/>
    <w:rsid w:val="00CB109D"/>
    <w:rsid w:val="00CB2EEC"/>
    <w:rsid w:val="00CB531F"/>
    <w:rsid w:val="00CB6111"/>
    <w:rsid w:val="00CB6351"/>
    <w:rsid w:val="00CB6FC8"/>
    <w:rsid w:val="00CC12C4"/>
    <w:rsid w:val="00CC1E8E"/>
    <w:rsid w:val="00CC237B"/>
    <w:rsid w:val="00CC38FD"/>
    <w:rsid w:val="00CC3C2A"/>
    <w:rsid w:val="00CC4CC8"/>
    <w:rsid w:val="00CC6255"/>
    <w:rsid w:val="00CC7830"/>
    <w:rsid w:val="00CD1672"/>
    <w:rsid w:val="00CD3300"/>
    <w:rsid w:val="00CD33BA"/>
    <w:rsid w:val="00CD540B"/>
    <w:rsid w:val="00CD5581"/>
    <w:rsid w:val="00CD6AE7"/>
    <w:rsid w:val="00CD78A6"/>
    <w:rsid w:val="00CE069C"/>
    <w:rsid w:val="00CE1A69"/>
    <w:rsid w:val="00CE2380"/>
    <w:rsid w:val="00CE366C"/>
    <w:rsid w:val="00CE5704"/>
    <w:rsid w:val="00CE5868"/>
    <w:rsid w:val="00CE6140"/>
    <w:rsid w:val="00CF1174"/>
    <w:rsid w:val="00CF1649"/>
    <w:rsid w:val="00CF37EC"/>
    <w:rsid w:val="00CF3A32"/>
    <w:rsid w:val="00CF45E8"/>
    <w:rsid w:val="00CF54D5"/>
    <w:rsid w:val="00CF5DCC"/>
    <w:rsid w:val="00D001BC"/>
    <w:rsid w:val="00D01AF5"/>
    <w:rsid w:val="00D02BAE"/>
    <w:rsid w:val="00D02DB5"/>
    <w:rsid w:val="00D0450A"/>
    <w:rsid w:val="00D04F2E"/>
    <w:rsid w:val="00D071F2"/>
    <w:rsid w:val="00D07732"/>
    <w:rsid w:val="00D07BA2"/>
    <w:rsid w:val="00D10D39"/>
    <w:rsid w:val="00D111D5"/>
    <w:rsid w:val="00D11D06"/>
    <w:rsid w:val="00D12064"/>
    <w:rsid w:val="00D12EDC"/>
    <w:rsid w:val="00D13434"/>
    <w:rsid w:val="00D13A6C"/>
    <w:rsid w:val="00D158F8"/>
    <w:rsid w:val="00D159F6"/>
    <w:rsid w:val="00D170BA"/>
    <w:rsid w:val="00D20D77"/>
    <w:rsid w:val="00D213D0"/>
    <w:rsid w:val="00D248F6"/>
    <w:rsid w:val="00D24975"/>
    <w:rsid w:val="00D25A41"/>
    <w:rsid w:val="00D27053"/>
    <w:rsid w:val="00D27EE9"/>
    <w:rsid w:val="00D27FF9"/>
    <w:rsid w:val="00D3011A"/>
    <w:rsid w:val="00D30CBD"/>
    <w:rsid w:val="00D311C1"/>
    <w:rsid w:val="00D31910"/>
    <w:rsid w:val="00D3249F"/>
    <w:rsid w:val="00D33272"/>
    <w:rsid w:val="00D3371D"/>
    <w:rsid w:val="00D339EF"/>
    <w:rsid w:val="00D34966"/>
    <w:rsid w:val="00D35E5C"/>
    <w:rsid w:val="00D3620F"/>
    <w:rsid w:val="00D418BA"/>
    <w:rsid w:val="00D42639"/>
    <w:rsid w:val="00D43327"/>
    <w:rsid w:val="00D43C6F"/>
    <w:rsid w:val="00D43EF0"/>
    <w:rsid w:val="00D44A9E"/>
    <w:rsid w:val="00D44C17"/>
    <w:rsid w:val="00D450A5"/>
    <w:rsid w:val="00D45380"/>
    <w:rsid w:val="00D46B73"/>
    <w:rsid w:val="00D515D5"/>
    <w:rsid w:val="00D51C7F"/>
    <w:rsid w:val="00D51CC9"/>
    <w:rsid w:val="00D51ED9"/>
    <w:rsid w:val="00D555D1"/>
    <w:rsid w:val="00D55991"/>
    <w:rsid w:val="00D60868"/>
    <w:rsid w:val="00D608A5"/>
    <w:rsid w:val="00D60A04"/>
    <w:rsid w:val="00D62B01"/>
    <w:rsid w:val="00D63AF4"/>
    <w:rsid w:val="00D651BD"/>
    <w:rsid w:val="00D6539E"/>
    <w:rsid w:val="00D65992"/>
    <w:rsid w:val="00D666D8"/>
    <w:rsid w:val="00D66AAF"/>
    <w:rsid w:val="00D67AE1"/>
    <w:rsid w:val="00D71A85"/>
    <w:rsid w:val="00D71BE1"/>
    <w:rsid w:val="00D744D4"/>
    <w:rsid w:val="00D74743"/>
    <w:rsid w:val="00D74E8E"/>
    <w:rsid w:val="00D75823"/>
    <w:rsid w:val="00D75A49"/>
    <w:rsid w:val="00D75CAD"/>
    <w:rsid w:val="00D80153"/>
    <w:rsid w:val="00D816F4"/>
    <w:rsid w:val="00D81926"/>
    <w:rsid w:val="00D84067"/>
    <w:rsid w:val="00D85C87"/>
    <w:rsid w:val="00D85E38"/>
    <w:rsid w:val="00D867F5"/>
    <w:rsid w:val="00D87614"/>
    <w:rsid w:val="00D90318"/>
    <w:rsid w:val="00D911AF"/>
    <w:rsid w:val="00D9173E"/>
    <w:rsid w:val="00D922D4"/>
    <w:rsid w:val="00D93912"/>
    <w:rsid w:val="00D95B52"/>
    <w:rsid w:val="00D95ECE"/>
    <w:rsid w:val="00D95EFE"/>
    <w:rsid w:val="00D9644D"/>
    <w:rsid w:val="00D975EB"/>
    <w:rsid w:val="00D976F9"/>
    <w:rsid w:val="00DA2BA1"/>
    <w:rsid w:val="00DA387B"/>
    <w:rsid w:val="00DA563E"/>
    <w:rsid w:val="00DA5834"/>
    <w:rsid w:val="00DA6AF3"/>
    <w:rsid w:val="00DA6E1E"/>
    <w:rsid w:val="00DA7957"/>
    <w:rsid w:val="00DB02F7"/>
    <w:rsid w:val="00DB18F4"/>
    <w:rsid w:val="00DB24BC"/>
    <w:rsid w:val="00DB34F6"/>
    <w:rsid w:val="00DB355B"/>
    <w:rsid w:val="00DB383B"/>
    <w:rsid w:val="00DB5BFA"/>
    <w:rsid w:val="00DB68CF"/>
    <w:rsid w:val="00DB6BE7"/>
    <w:rsid w:val="00DB6E15"/>
    <w:rsid w:val="00DB6FA9"/>
    <w:rsid w:val="00DB7DC3"/>
    <w:rsid w:val="00DC1177"/>
    <w:rsid w:val="00DC2106"/>
    <w:rsid w:val="00DC365E"/>
    <w:rsid w:val="00DC4B86"/>
    <w:rsid w:val="00DC4D44"/>
    <w:rsid w:val="00DC587D"/>
    <w:rsid w:val="00DC5F8A"/>
    <w:rsid w:val="00DC7D1B"/>
    <w:rsid w:val="00DC7F94"/>
    <w:rsid w:val="00DD019C"/>
    <w:rsid w:val="00DD02A6"/>
    <w:rsid w:val="00DD1C87"/>
    <w:rsid w:val="00DD3FCE"/>
    <w:rsid w:val="00DD4135"/>
    <w:rsid w:val="00DD543E"/>
    <w:rsid w:val="00DD5BF2"/>
    <w:rsid w:val="00DD5C9B"/>
    <w:rsid w:val="00DD615D"/>
    <w:rsid w:val="00DD6B8A"/>
    <w:rsid w:val="00DD7AC5"/>
    <w:rsid w:val="00DE00E8"/>
    <w:rsid w:val="00DE191E"/>
    <w:rsid w:val="00DE370D"/>
    <w:rsid w:val="00DE550F"/>
    <w:rsid w:val="00DE5DA1"/>
    <w:rsid w:val="00DE675A"/>
    <w:rsid w:val="00DF0687"/>
    <w:rsid w:val="00DF1B80"/>
    <w:rsid w:val="00DF216C"/>
    <w:rsid w:val="00DF37CB"/>
    <w:rsid w:val="00E004CC"/>
    <w:rsid w:val="00E00598"/>
    <w:rsid w:val="00E01276"/>
    <w:rsid w:val="00E0272D"/>
    <w:rsid w:val="00E0275B"/>
    <w:rsid w:val="00E03604"/>
    <w:rsid w:val="00E04679"/>
    <w:rsid w:val="00E073D6"/>
    <w:rsid w:val="00E1174E"/>
    <w:rsid w:val="00E12750"/>
    <w:rsid w:val="00E12825"/>
    <w:rsid w:val="00E13834"/>
    <w:rsid w:val="00E13BC4"/>
    <w:rsid w:val="00E13D96"/>
    <w:rsid w:val="00E13E8E"/>
    <w:rsid w:val="00E14820"/>
    <w:rsid w:val="00E15EC7"/>
    <w:rsid w:val="00E1672E"/>
    <w:rsid w:val="00E171BA"/>
    <w:rsid w:val="00E179A4"/>
    <w:rsid w:val="00E17E8B"/>
    <w:rsid w:val="00E211D2"/>
    <w:rsid w:val="00E2205A"/>
    <w:rsid w:val="00E240B3"/>
    <w:rsid w:val="00E249F5"/>
    <w:rsid w:val="00E24FE2"/>
    <w:rsid w:val="00E26A6D"/>
    <w:rsid w:val="00E26B0E"/>
    <w:rsid w:val="00E27098"/>
    <w:rsid w:val="00E2787C"/>
    <w:rsid w:val="00E301BA"/>
    <w:rsid w:val="00E3046E"/>
    <w:rsid w:val="00E3106E"/>
    <w:rsid w:val="00E319AD"/>
    <w:rsid w:val="00E32F09"/>
    <w:rsid w:val="00E33780"/>
    <w:rsid w:val="00E3443B"/>
    <w:rsid w:val="00E35781"/>
    <w:rsid w:val="00E3586A"/>
    <w:rsid w:val="00E40312"/>
    <w:rsid w:val="00E41CA8"/>
    <w:rsid w:val="00E41CEF"/>
    <w:rsid w:val="00E42382"/>
    <w:rsid w:val="00E42932"/>
    <w:rsid w:val="00E42D56"/>
    <w:rsid w:val="00E44E53"/>
    <w:rsid w:val="00E46833"/>
    <w:rsid w:val="00E46C6F"/>
    <w:rsid w:val="00E501C8"/>
    <w:rsid w:val="00E503DB"/>
    <w:rsid w:val="00E50690"/>
    <w:rsid w:val="00E5110A"/>
    <w:rsid w:val="00E51687"/>
    <w:rsid w:val="00E522E8"/>
    <w:rsid w:val="00E52C03"/>
    <w:rsid w:val="00E52C89"/>
    <w:rsid w:val="00E53230"/>
    <w:rsid w:val="00E53C19"/>
    <w:rsid w:val="00E545BD"/>
    <w:rsid w:val="00E54F0E"/>
    <w:rsid w:val="00E566E7"/>
    <w:rsid w:val="00E5770F"/>
    <w:rsid w:val="00E578E0"/>
    <w:rsid w:val="00E57D9B"/>
    <w:rsid w:val="00E601D8"/>
    <w:rsid w:val="00E6078B"/>
    <w:rsid w:val="00E6118F"/>
    <w:rsid w:val="00E612EF"/>
    <w:rsid w:val="00E61566"/>
    <w:rsid w:val="00E62133"/>
    <w:rsid w:val="00E637FD"/>
    <w:rsid w:val="00E63968"/>
    <w:rsid w:val="00E64021"/>
    <w:rsid w:val="00E64B68"/>
    <w:rsid w:val="00E64FFE"/>
    <w:rsid w:val="00E65A64"/>
    <w:rsid w:val="00E6605E"/>
    <w:rsid w:val="00E67458"/>
    <w:rsid w:val="00E67EF4"/>
    <w:rsid w:val="00E70220"/>
    <w:rsid w:val="00E7046A"/>
    <w:rsid w:val="00E70741"/>
    <w:rsid w:val="00E71A8D"/>
    <w:rsid w:val="00E71D1E"/>
    <w:rsid w:val="00E724A3"/>
    <w:rsid w:val="00E744F2"/>
    <w:rsid w:val="00E74932"/>
    <w:rsid w:val="00E749FD"/>
    <w:rsid w:val="00E75549"/>
    <w:rsid w:val="00E755C4"/>
    <w:rsid w:val="00E757A2"/>
    <w:rsid w:val="00E76EC1"/>
    <w:rsid w:val="00E77915"/>
    <w:rsid w:val="00E77FF3"/>
    <w:rsid w:val="00E81F1A"/>
    <w:rsid w:val="00E83F1F"/>
    <w:rsid w:val="00E844BD"/>
    <w:rsid w:val="00E845C4"/>
    <w:rsid w:val="00E846E1"/>
    <w:rsid w:val="00E85D1E"/>
    <w:rsid w:val="00E86432"/>
    <w:rsid w:val="00E868B6"/>
    <w:rsid w:val="00E87E85"/>
    <w:rsid w:val="00E9050E"/>
    <w:rsid w:val="00E92195"/>
    <w:rsid w:val="00E95ECA"/>
    <w:rsid w:val="00EA3D83"/>
    <w:rsid w:val="00EA423D"/>
    <w:rsid w:val="00EA6656"/>
    <w:rsid w:val="00EB0A20"/>
    <w:rsid w:val="00EB0AED"/>
    <w:rsid w:val="00EB3C27"/>
    <w:rsid w:val="00EB5919"/>
    <w:rsid w:val="00EB5A7D"/>
    <w:rsid w:val="00EB72B4"/>
    <w:rsid w:val="00EC0034"/>
    <w:rsid w:val="00EC0529"/>
    <w:rsid w:val="00EC0EDF"/>
    <w:rsid w:val="00EC1F24"/>
    <w:rsid w:val="00EC2624"/>
    <w:rsid w:val="00EC2C9F"/>
    <w:rsid w:val="00EC3979"/>
    <w:rsid w:val="00EC3BCF"/>
    <w:rsid w:val="00EC4E03"/>
    <w:rsid w:val="00EC4E4B"/>
    <w:rsid w:val="00EC6500"/>
    <w:rsid w:val="00EC7F84"/>
    <w:rsid w:val="00ED0FA0"/>
    <w:rsid w:val="00ED1066"/>
    <w:rsid w:val="00ED316F"/>
    <w:rsid w:val="00ED4288"/>
    <w:rsid w:val="00ED4DA9"/>
    <w:rsid w:val="00ED5613"/>
    <w:rsid w:val="00ED63AA"/>
    <w:rsid w:val="00ED660C"/>
    <w:rsid w:val="00ED7C6A"/>
    <w:rsid w:val="00EE0A14"/>
    <w:rsid w:val="00EE102A"/>
    <w:rsid w:val="00EE301D"/>
    <w:rsid w:val="00EE47AA"/>
    <w:rsid w:val="00EE4D89"/>
    <w:rsid w:val="00EE501A"/>
    <w:rsid w:val="00EE513C"/>
    <w:rsid w:val="00EE51C5"/>
    <w:rsid w:val="00EF0399"/>
    <w:rsid w:val="00EF27AC"/>
    <w:rsid w:val="00EF2ACC"/>
    <w:rsid w:val="00EF35A7"/>
    <w:rsid w:val="00EF42D8"/>
    <w:rsid w:val="00EF52D7"/>
    <w:rsid w:val="00EF744C"/>
    <w:rsid w:val="00EF7C31"/>
    <w:rsid w:val="00F00E8D"/>
    <w:rsid w:val="00F01158"/>
    <w:rsid w:val="00F01DA1"/>
    <w:rsid w:val="00F02835"/>
    <w:rsid w:val="00F02F5C"/>
    <w:rsid w:val="00F036D0"/>
    <w:rsid w:val="00F036D9"/>
    <w:rsid w:val="00F040DD"/>
    <w:rsid w:val="00F057A0"/>
    <w:rsid w:val="00F062B5"/>
    <w:rsid w:val="00F0634B"/>
    <w:rsid w:val="00F06989"/>
    <w:rsid w:val="00F10040"/>
    <w:rsid w:val="00F1056A"/>
    <w:rsid w:val="00F108FD"/>
    <w:rsid w:val="00F10B0F"/>
    <w:rsid w:val="00F11290"/>
    <w:rsid w:val="00F130A0"/>
    <w:rsid w:val="00F14BD7"/>
    <w:rsid w:val="00F154AA"/>
    <w:rsid w:val="00F2117B"/>
    <w:rsid w:val="00F21C01"/>
    <w:rsid w:val="00F21CA2"/>
    <w:rsid w:val="00F22522"/>
    <w:rsid w:val="00F243E1"/>
    <w:rsid w:val="00F24948"/>
    <w:rsid w:val="00F24AF4"/>
    <w:rsid w:val="00F2527F"/>
    <w:rsid w:val="00F26563"/>
    <w:rsid w:val="00F270EE"/>
    <w:rsid w:val="00F30014"/>
    <w:rsid w:val="00F301F6"/>
    <w:rsid w:val="00F303A7"/>
    <w:rsid w:val="00F3385F"/>
    <w:rsid w:val="00F3386F"/>
    <w:rsid w:val="00F33BD7"/>
    <w:rsid w:val="00F33D81"/>
    <w:rsid w:val="00F347CA"/>
    <w:rsid w:val="00F36C4F"/>
    <w:rsid w:val="00F3785F"/>
    <w:rsid w:val="00F42EF8"/>
    <w:rsid w:val="00F44001"/>
    <w:rsid w:val="00F44C8E"/>
    <w:rsid w:val="00F46B4D"/>
    <w:rsid w:val="00F47FA4"/>
    <w:rsid w:val="00F53726"/>
    <w:rsid w:val="00F53E0A"/>
    <w:rsid w:val="00F5416B"/>
    <w:rsid w:val="00F56987"/>
    <w:rsid w:val="00F5789B"/>
    <w:rsid w:val="00F608BB"/>
    <w:rsid w:val="00F60D56"/>
    <w:rsid w:val="00F61F6B"/>
    <w:rsid w:val="00F64071"/>
    <w:rsid w:val="00F6414B"/>
    <w:rsid w:val="00F658AD"/>
    <w:rsid w:val="00F65BC0"/>
    <w:rsid w:val="00F65DF1"/>
    <w:rsid w:val="00F66C6B"/>
    <w:rsid w:val="00F6797A"/>
    <w:rsid w:val="00F67B9F"/>
    <w:rsid w:val="00F67E7A"/>
    <w:rsid w:val="00F70519"/>
    <w:rsid w:val="00F7103B"/>
    <w:rsid w:val="00F73330"/>
    <w:rsid w:val="00F7348B"/>
    <w:rsid w:val="00F74362"/>
    <w:rsid w:val="00F74D92"/>
    <w:rsid w:val="00F7518B"/>
    <w:rsid w:val="00F75398"/>
    <w:rsid w:val="00F757D2"/>
    <w:rsid w:val="00F7658A"/>
    <w:rsid w:val="00F7799C"/>
    <w:rsid w:val="00F800AA"/>
    <w:rsid w:val="00F824AF"/>
    <w:rsid w:val="00F82F43"/>
    <w:rsid w:val="00F84343"/>
    <w:rsid w:val="00F84B83"/>
    <w:rsid w:val="00F8731D"/>
    <w:rsid w:val="00F90051"/>
    <w:rsid w:val="00F90483"/>
    <w:rsid w:val="00F91CA4"/>
    <w:rsid w:val="00F9420E"/>
    <w:rsid w:val="00F94A06"/>
    <w:rsid w:val="00F95603"/>
    <w:rsid w:val="00F95AAF"/>
    <w:rsid w:val="00F96592"/>
    <w:rsid w:val="00F96C0A"/>
    <w:rsid w:val="00F96CA8"/>
    <w:rsid w:val="00F97075"/>
    <w:rsid w:val="00FA021E"/>
    <w:rsid w:val="00FA07FF"/>
    <w:rsid w:val="00FA0999"/>
    <w:rsid w:val="00FA1E95"/>
    <w:rsid w:val="00FA2D52"/>
    <w:rsid w:val="00FA4266"/>
    <w:rsid w:val="00FA46C2"/>
    <w:rsid w:val="00FA582C"/>
    <w:rsid w:val="00FA5B89"/>
    <w:rsid w:val="00FA6248"/>
    <w:rsid w:val="00FA6C63"/>
    <w:rsid w:val="00FB143C"/>
    <w:rsid w:val="00FB195D"/>
    <w:rsid w:val="00FB2E16"/>
    <w:rsid w:val="00FB2E73"/>
    <w:rsid w:val="00FB373A"/>
    <w:rsid w:val="00FB42A3"/>
    <w:rsid w:val="00FB50D0"/>
    <w:rsid w:val="00FB6065"/>
    <w:rsid w:val="00FB63E7"/>
    <w:rsid w:val="00FB6A34"/>
    <w:rsid w:val="00FC03B4"/>
    <w:rsid w:val="00FC11D9"/>
    <w:rsid w:val="00FC2F2D"/>
    <w:rsid w:val="00FC3388"/>
    <w:rsid w:val="00FC42D1"/>
    <w:rsid w:val="00FC4598"/>
    <w:rsid w:val="00FC631A"/>
    <w:rsid w:val="00FC6DD6"/>
    <w:rsid w:val="00FD1C54"/>
    <w:rsid w:val="00FD1D16"/>
    <w:rsid w:val="00FD2171"/>
    <w:rsid w:val="00FD30B0"/>
    <w:rsid w:val="00FD46AF"/>
    <w:rsid w:val="00FE09E1"/>
    <w:rsid w:val="00FE1C4D"/>
    <w:rsid w:val="00FE23FD"/>
    <w:rsid w:val="00FE24DC"/>
    <w:rsid w:val="00FE3A25"/>
    <w:rsid w:val="00FE3B46"/>
    <w:rsid w:val="00FE43E7"/>
    <w:rsid w:val="00FE4B74"/>
    <w:rsid w:val="00FE5414"/>
    <w:rsid w:val="00FE5691"/>
    <w:rsid w:val="00FE5A29"/>
    <w:rsid w:val="00FE5CC1"/>
    <w:rsid w:val="00FE6BE6"/>
    <w:rsid w:val="00FE72D0"/>
    <w:rsid w:val="00FE7DED"/>
    <w:rsid w:val="00FF10C1"/>
    <w:rsid w:val="00FF14BC"/>
    <w:rsid w:val="00FF5C54"/>
    <w:rsid w:val="00FF63E5"/>
    <w:rsid w:val="00FF75B6"/>
    <w:rsid w:val="00FF7A19"/>
    <w:rsid w:val="00FF7BF0"/>
    <w:rsid w:val="029A40BC"/>
    <w:rsid w:val="033E0E4E"/>
    <w:rsid w:val="035E0FB0"/>
    <w:rsid w:val="04481DC7"/>
    <w:rsid w:val="0876778E"/>
    <w:rsid w:val="0B6B5BB6"/>
    <w:rsid w:val="0D1967E6"/>
    <w:rsid w:val="0D8D5529"/>
    <w:rsid w:val="0F354A38"/>
    <w:rsid w:val="0F8365FA"/>
    <w:rsid w:val="107B1DD4"/>
    <w:rsid w:val="11442353"/>
    <w:rsid w:val="131266B6"/>
    <w:rsid w:val="13F2739B"/>
    <w:rsid w:val="143D7B61"/>
    <w:rsid w:val="14521A74"/>
    <w:rsid w:val="14AE73BB"/>
    <w:rsid w:val="14C557B1"/>
    <w:rsid w:val="15854550"/>
    <w:rsid w:val="16E63F3B"/>
    <w:rsid w:val="19265383"/>
    <w:rsid w:val="19903153"/>
    <w:rsid w:val="1A0666C6"/>
    <w:rsid w:val="1ACE5801"/>
    <w:rsid w:val="1C5807C5"/>
    <w:rsid w:val="1CBD14A4"/>
    <w:rsid w:val="1CCA18EA"/>
    <w:rsid w:val="1E9A6C49"/>
    <w:rsid w:val="1F21063F"/>
    <w:rsid w:val="1F7B3A76"/>
    <w:rsid w:val="1F940B1F"/>
    <w:rsid w:val="1FD33FBC"/>
    <w:rsid w:val="2068096E"/>
    <w:rsid w:val="2347315D"/>
    <w:rsid w:val="24413C7A"/>
    <w:rsid w:val="24AF2A22"/>
    <w:rsid w:val="288B507F"/>
    <w:rsid w:val="29440586"/>
    <w:rsid w:val="2A8602FE"/>
    <w:rsid w:val="2AA874BD"/>
    <w:rsid w:val="2B5C4464"/>
    <w:rsid w:val="2B5CB35A"/>
    <w:rsid w:val="2BE01F1E"/>
    <w:rsid w:val="2FFF61A4"/>
    <w:rsid w:val="348566A9"/>
    <w:rsid w:val="34BB1E41"/>
    <w:rsid w:val="35230295"/>
    <w:rsid w:val="35CC79A6"/>
    <w:rsid w:val="3678265A"/>
    <w:rsid w:val="376D4379"/>
    <w:rsid w:val="396F46F6"/>
    <w:rsid w:val="39EA471D"/>
    <w:rsid w:val="3AD2395A"/>
    <w:rsid w:val="3AE928F7"/>
    <w:rsid w:val="3AFFB4F8"/>
    <w:rsid w:val="3BCC66C3"/>
    <w:rsid w:val="3BF755C4"/>
    <w:rsid w:val="3C2960FA"/>
    <w:rsid w:val="3E2E042C"/>
    <w:rsid w:val="3E9D6986"/>
    <w:rsid w:val="3EC40FA3"/>
    <w:rsid w:val="400720F1"/>
    <w:rsid w:val="41960171"/>
    <w:rsid w:val="423579DF"/>
    <w:rsid w:val="427E580D"/>
    <w:rsid w:val="43327F8A"/>
    <w:rsid w:val="437D7AB5"/>
    <w:rsid w:val="43FF3BFD"/>
    <w:rsid w:val="4465516B"/>
    <w:rsid w:val="44C45132"/>
    <w:rsid w:val="45133D47"/>
    <w:rsid w:val="47276AA4"/>
    <w:rsid w:val="48CA2C27"/>
    <w:rsid w:val="499E1048"/>
    <w:rsid w:val="4AEC4114"/>
    <w:rsid w:val="4C864A70"/>
    <w:rsid w:val="4CAC4663"/>
    <w:rsid w:val="4CF61E22"/>
    <w:rsid w:val="4D345230"/>
    <w:rsid w:val="4DA235A0"/>
    <w:rsid w:val="4E0B4F25"/>
    <w:rsid w:val="4E4063F4"/>
    <w:rsid w:val="4F45333F"/>
    <w:rsid w:val="4F801178"/>
    <w:rsid w:val="50255669"/>
    <w:rsid w:val="50452B5E"/>
    <w:rsid w:val="50F17DE1"/>
    <w:rsid w:val="51380AFC"/>
    <w:rsid w:val="5262253D"/>
    <w:rsid w:val="528F1FA0"/>
    <w:rsid w:val="53D174EE"/>
    <w:rsid w:val="541A2AE2"/>
    <w:rsid w:val="547C1E97"/>
    <w:rsid w:val="56656CBE"/>
    <w:rsid w:val="5816670D"/>
    <w:rsid w:val="58A22AE8"/>
    <w:rsid w:val="58A45D8A"/>
    <w:rsid w:val="591F2934"/>
    <w:rsid w:val="59A01259"/>
    <w:rsid w:val="5A115625"/>
    <w:rsid w:val="5A262A01"/>
    <w:rsid w:val="5A4620CF"/>
    <w:rsid w:val="5D6B3980"/>
    <w:rsid w:val="5DFA6E99"/>
    <w:rsid w:val="5EC713AC"/>
    <w:rsid w:val="5ECF73F0"/>
    <w:rsid w:val="5F6F20A6"/>
    <w:rsid w:val="611178A2"/>
    <w:rsid w:val="615C5EEE"/>
    <w:rsid w:val="62DE2FD6"/>
    <w:rsid w:val="639F7923"/>
    <w:rsid w:val="642A5895"/>
    <w:rsid w:val="65452AFB"/>
    <w:rsid w:val="6795331A"/>
    <w:rsid w:val="68221357"/>
    <w:rsid w:val="690E120D"/>
    <w:rsid w:val="6A1C0D0E"/>
    <w:rsid w:val="6A3D31A8"/>
    <w:rsid w:val="6BB05995"/>
    <w:rsid w:val="6D977529"/>
    <w:rsid w:val="6DF7DEC9"/>
    <w:rsid w:val="6E1751C2"/>
    <w:rsid w:val="6FB4156E"/>
    <w:rsid w:val="6FBBD80F"/>
    <w:rsid w:val="6FFC1A5B"/>
    <w:rsid w:val="70207BD5"/>
    <w:rsid w:val="70691651"/>
    <w:rsid w:val="70BD6AB9"/>
    <w:rsid w:val="70DB2F06"/>
    <w:rsid w:val="71002F2E"/>
    <w:rsid w:val="7319727C"/>
    <w:rsid w:val="74BA06F2"/>
    <w:rsid w:val="750F3A95"/>
    <w:rsid w:val="753B6009"/>
    <w:rsid w:val="7679677D"/>
    <w:rsid w:val="768F18E8"/>
    <w:rsid w:val="774243E5"/>
    <w:rsid w:val="777CC632"/>
    <w:rsid w:val="796B48DD"/>
    <w:rsid w:val="799224F6"/>
    <w:rsid w:val="79A56375"/>
    <w:rsid w:val="7D7D32B2"/>
    <w:rsid w:val="7DE47E44"/>
    <w:rsid w:val="7DF34BBA"/>
    <w:rsid w:val="7E4752D4"/>
    <w:rsid w:val="7E693463"/>
    <w:rsid w:val="7E717A24"/>
    <w:rsid w:val="7F0853AF"/>
    <w:rsid w:val="7F9C147E"/>
    <w:rsid w:val="7FBFD9ED"/>
    <w:rsid w:val="7FCA483F"/>
    <w:rsid w:val="7FCDAF1E"/>
    <w:rsid w:val="7FFF66FB"/>
    <w:rsid w:val="BE79D7EE"/>
    <w:rsid w:val="BFDD87DA"/>
    <w:rsid w:val="CFB7E938"/>
    <w:rsid w:val="CFC76006"/>
    <w:rsid w:val="DEFD26AC"/>
    <w:rsid w:val="DF311133"/>
    <w:rsid w:val="DF7ED1D9"/>
    <w:rsid w:val="EBCBA5D9"/>
    <w:rsid w:val="EFEC9763"/>
    <w:rsid w:val="F721BD98"/>
    <w:rsid w:val="F776AFFD"/>
    <w:rsid w:val="F7BF0D14"/>
    <w:rsid w:val="F7ED5C0D"/>
    <w:rsid w:val="F7FB2444"/>
    <w:rsid w:val="FE9FB344"/>
    <w:rsid w:val="FF4F3BA4"/>
    <w:rsid w:val="FFDE2A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98"/>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96"/>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86"/>
    <w:qFormat/>
    <w:uiPriority w:val="0"/>
    <w:pPr>
      <w:keepNext/>
      <w:keepLines/>
      <w:spacing w:before="260" w:after="260" w:line="416" w:lineRule="auto"/>
      <w:outlineLvl w:val="2"/>
    </w:pPr>
    <w:rPr>
      <w:b/>
      <w:bCs/>
      <w:sz w:val="32"/>
      <w:szCs w:val="32"/>
    </w:rPr>
  </w:style>
  <w:style w:type="paragraph" w:styleId="7">
    <w:name w:val="heading 4"/>
    <w:basedOn w:val="1"/>
    <w:next w:val="1"/>
    <w:link w:val="121"/>
    <w:qFormat/>
    <w:uiPriority w:val="0"/>
    <w:pPr>
      <w:keepNext/>
      <w:keepLines/>
      <w:spacing w:before="280" w:after="290" w:line="376" w:lineRule="auto"/>
      <w:ind w:left="420" w:hanging="420"/>
      <w:outlineLvl w:val="3"/>
    </w:pPr>
    <w:rPr>
      <w:rFonts w:ascii="Cambria" w:hAnsi="Cambria"/>
      <w:b/>
      <w:bCs/>
      <w:sz w:val="28"/>
      <w:szCs w:val="28"/>
    </w:rPr>
  </w:style>
  <w:style w:type="paragraph" w:styleId="8">
    <w:name w:val="heading 5"/>
    <w:basedOn w:val="1"/>
    <w:next w:val="1"/>
    <w:link w:val="118"/>
    <w:qFormat/>
    <w:uiPriority w:val="0"/>
    <w:pPr>
      <w:widowControl/>
      <w:overflowPunct w:val="0"/>
      <w:autoSpaceDE w:val="0"/>
      <w:autoSpaceDN w:val="0"/>
      <w:adjustRightInd w:val="0"/>
      <w:spacing w:before="240" w:after="60"/>
      <w:jc w:val="left"/>
      <w:textAlignment w:val="baseline"/>
      <w:outlineLvl w:val="4"/>
    </w:pPr>
    <w:rPr>
      <w:rFonts w:ascii="Arial" w:hAnsi="Arial"/>
      <w:sz w:val="22"/>
      <w:szCs w:val="28"/>
    </w:rPr>
  </w:style>
  <w:style w:type="paragraph" w:styleId="9">
    <w:name w:val="heading 6"/>
    <w:basedOn w:val="1"/>
    <w:next w:val="1"/>
    <w:link w:val="172"/>
    <w:qFormat/>
    <w:uiPriority w:val="0"/>
    <w:pPr>
      <w:widowControl/>
      <w:overflowPunct w:val="0"/>
      <w:autoSpaceDE w:val="0"/>
      <w:autoSpaceDN w:val="0"/>
      <w:adjustRightInd w:val="0"/>
      <w:spacing w:before="240" w:after="60"/>
      <w:jc w:val="left"/>
      <w:textAlignment w:val="baseline"/>
      <w:outlineLvl w:val="5"/>
    </w:pPr>
    <w:rPr>
      <w:rFonts w:ascii="Arial" w:hAnsi="Arial" w:eastAsia="仿宋_GB2312"/>
      <w:i/>
      <w:kern w:val="0"/>
      <w:sz w:val="22"/>
    </w:rPr>
  </w:style>
  <w:style w:type="paragraph" w:styleId="10">
    <w:name w:val="heading 7"/>
    <w:basedOn w:val="1"/>
    <w:next w:val="1"/>
    <w:link w:val="100"/>
    <w:qFormat/>
    <w:uiPriority w:val="0"/>
    <w:pPr>
      <w:widowControl/>
      <w:overflowPunct w:val="0"/>
      <w:autoSpaceDE w:val="0"/>
      <w:autoSpaceDN w:val="0"/>
      <w:adjustRightInd w:val="0"/>
      <w:spacing w:before="240" w:after="60"/>
      <w:jc w:val="left"/>
      <w:textAlignment w:val="baseline"/>
      <w:outlineLvl w:val="6"/>
    </w:pPr>
    <w:rPr>
      <w:rFonts w:ascii="Arial" w:hAnsi="Arial"/>
      <w:sz w:val="28"/>
      <w:szCs w:val="28"/>
    </w:rPr>
  </w:style>
  <w:style w:type="paragraph" w:styleId="11">
    <w:name w:val="heading 8"/>
    <w:basedOn w:val="1"/>
    <w:next w:val="1"/>
    <w:link w:val="131"/>
    <w:qFormat/>
    <w:uiPriority w:val="0"/>
    <w:pPr>
      <w:widowControl/>
      <w:overflowPunct w:val="0"/>
      <w:autoSpaceDE w:val="0"/>
      <w:autoSpaceDN w:val="0"/>
      <w:adjustRightInd w:val="0"/>
      <w:spacing w:before="240" w:after="60"/>
      <w:jc w:val="left"/>
      <w:textAlignment w:val="baseline"/>
      <w:outlineLvl w:val="7"/>
    </w:pPr>
    <w:rPr>
      <w:rFonts w:ascii="Arial" w:hAnsi="Arial"/>
      <w:i/>
      <w:sz w:val="28"/>
      <w:szCs w:val="28"/>
    </w:rPr>
  </w:style>
  <w:style w:type="paragraph" w:styleId="12">
    <w:name w:val="heading 9"/>
    <w:basedOn w:val="1"/>
    <w:next w:val="1"/>
    <w:link w:val="160"/>
    <w:qFormat/>
    <w:uiPriority w:val="0"/>
    <w:pPr>
      <w:widowControl/>
      <w:overflowPunct w:val="0"/>
      <w:autoSpaceDE w:val="0"/>
      <w:autoSpaceDN w:val="0"/>
      <w:adjustRightInd w:val="0"/>
      <w:spacing w:before="240" w:after="60"/>
      <w:jc w:val="left"/>
      <w:textAlignment w:val="baseline"/>
      <w:outlineLvl w:val="8"/>
    </w:pPr>
    <w:rPr>
      <w:rFonts w:ascii="Arial" w:hAnsi="Arial"/>
      <w:i/>
      <w:sz w:val="18"/>
      <w:szCs w:val="28"/>
    </w:rPr>
  </w:style>
  <w:style w:type="character" w:default="1" w:styleId="66">
    <w:name w:val="Default Paragraph Font"/>
    <w:unhideWhenUsed/>
    <w:qFormat/>
    <w:uiPriority w:val="1"/>
  </w:style>
  <w:style w:type="table" w:default="1" w:styleId="62">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134"/>
    <w:qFormat/>
    <w:uiPriority w:val="0"/>
    <w:rPr>
      <w:rFonts w:eastAsia="黑体"/>
      <w:b/>
      <w:bCs/>
      <w:spacing w:val="20"/>
      <w:kern w:val="52"/>
      <w:sz w:val="56"/>
      <w:szCs w:val="24"/>
    </w:rPr>
  </w:style>
  <w:style w:type="paragraph" w:styleId="3">
    <w:name w:val="Body Text First Indent"/>
    <w:basedOn w:val="2"/>
    <w:next w:val="1"/>
    <w:link w:val="110"/>
    <w:qFormat/>
    <w:uiPriority w:val="0"/>
    <w:pPr>
      <w:adjustRightInd w:val="0"/>
      <w:spacing w:after="120" w:line="360" w:lineRule="auto"/>
      <w:ind w:firstLine="420"/>
      <w:textAlignment w:val="baseline"/>
    </w:pPr>
    <w:rPr>
      <w:rFonts w:ascii="Calibri" w:hAnsi="Calibri" w:eastAsia="楷体_GB2312"/>
      <w:b w:val="0"/>
      <w:bCs w:val="0"/>
      <w:spacing w:val="0"/>
      <w:kern w:val="0"/>
      <w:sz w:val="24"/>
      <w:szCs w:val="20"/>
    </w:rPr>
  </w:style>
  <w:style w:type="paragraph" w:styleId="13">
    <w:name w:val="List 3"/>
    <w:basedOn w:val="1"/>
    <w:unhideWhenUsed/>
    <w:qFormat/>
    <w:uiPriority w:val="0"/>
    <w:pPr>
      <w:ind w:left="100" w:leftChars="400" w:hanging="200" w:hangingChars="200"/>
    </w:pPr>
  </w:style>
  <w:style w:type="paragraph" w:styleId="14">
    <w:name w:val="toc 7"/>
    <w:basedOn w:val="1"/>
    <w:next w:val="1"/>
    <w:qFormat/>
    <w:uiPriority w:val="0"/>
    <w:pPr>
      <w:ind w:left="1260"/>
      <w:jc w:val="left"/>
    </w:pPr>
    <w:rPr>
      <w:rFonts w:ascii="仿宋_GB2312" w:eastAsia="仿宋_GB2312"/>
      <w:sz w:val="18"/>
      <w:szCs w:val="18"/>
    </w:rPr>
  </w:style>
  <w:style w:type="paragraph" w:styleId="15">
    <w:name w:val="table of authorities"/>
    <w:basedOn w:val="1"/>
    <w:next w:val="1"/>
    <w:qFormat/>
    <w:uiPriority w:val="0"/>
    <w:pPr>
      <w:ind w:left="420" w:leftChars="200"/>
    </w:pPr>
  </w:style>
  <w:style w:type="paragraph" w:styleId="16">
    <w:name w:val="index 8"/>
    <w:basedOn w:val="1"/>
    <w:next w:val="1"/>
    <w:qFormat/>
    <w:uiPriority w:val="0"/>
    <w:pPr>
      <w:widowControl/>
      <w:ind w:left="1920" w:hanging="240"/>
      <w:jc w:val="left"/>
    </w:pPr>
    <w:rPr>
      <w:rFonts w:ascii="仿宋_GB2312" w:eastAsia="仿宋_GB2312"/>
      <w:kern w:val="0"/>
      <w:sz w:val="24"/>
      <w:szCs w:val="28"/>
    </w:rPr>
  </w:style>
  <w:style w:type="paragraph" w:styleId="17">
    <w:name w:val="Normal Indent"/>
    <w:basedOn w:val="1"/>
    <w:link w:val="138"/>
    <w:qFormat/>
    <w:uiPriority w:val="0"/>
    <w:pPr>
      <w:widowControl/>
      <w:adjustRightInd w:val="0"/>
      <w:snapToGrid w:val="0"/>
      <w:spacing w:line="480" w:lineRule="exact"/>
      <w:ind w:firstLine="567"/>
    </w:pPr>
    <w:rPr>
      <w:rFonts w:ascii="宋体"/>
      <w:snapToGrid w:val="0"/>
      <w:color w:val="000000"/>
      <w:kern w:val="28"/>
      <w:sz w:val="28"/>
    </w:rPr>
  </w:style>
  <w:style w:type="paragraph" w:styleId="18">
    <w:name w:val="caption"/>
    <w:basedOn w:val="1"/>
    <w:next w:val="1"/>
    <w:qFormat/>
    <w:uiPriority w:val="0"/>
    <w:pPr>
      <w:widowControl/>
      <w:spacing w:after="480"/>
      <w:jc w:val="left"/>
    </w:pPr>
    <w:rPr>
      <w:rFonts w:ascii="Calibri" w:hAnsi="Calibri"/>
      <w:b/>
      <w:bCs/>
      <w:color w:val="4F81BD"/>
      <w:kern w:val="0"/>
      <w:sz w:val="18"/>
      <w:szCs w:val="18"/>
      <w:lang w:eastAsia="en-US" w:bidi="en-US"/>
    </w:rPr>
  </w:style>
  <w:style w:type="paragraph" w:styleId="19">
    <w:name w:val="index 5"/>
    <w:basedOn w:val="1"/>
    <w:next w:val="1"/>
    <w:qFormat/>
    <w:uiPriority w:val="0"/>
    <w:pPr>
      <w:widowControl/>
      <w:ind w:left="1200" w:hanging="240"/>
      <w:jc w:val="left"/>
    </w:pPr>
    <w:rPr>
      <w:rFonts w:ascii="仿宋_GB2312" w:eastAsia="仿宋_GB2312"/>
      <w:kern w:val="0"/>
      <w:sz w:val="24"/>
      <w:szCs w:val="28"/>
    </w:rPr>
  </w:style>
  <w:style w:type="paragraph" w:styleId="20">
    <w:name w:val="List Bullet"/>
    <w:basedOn w:val="21"/>
    <w:qFormat/>
    <w:uiPriority w:val="0"/>
    <w:pPr>
      <w:widowControl/>
      <w:tabs>
        <w:tab w:val="left" w:pos="420"/>
        <w:tab w:val="left" w:pos="840"/>
      </w:tabs>
      <w:spacing w:line="360" w:lineRule="auto"/>
      <w:ind w:left="420" w:right="720" w:hanging="420" w:firstLineChars="0"/>
      <w:jc w:val="left"/>
    </w:pPr>
    <w:rPr>
      <w:kern w:val="0"/>
      <w:sz w:val="24"/>
      <w:szCs w:val="20"/>
    </w:rPr>
  </w:style>
  <w:style w:type="paragraph" w:styleId="21">
    <w:name w:val="List"/>
    <w:basedOn w:val="1"/>
    <w:qFormat/>
    <w:uiPriority w:val="0"/>
    <w:pPr>
      <w:ind w:left="200" w:hanging="200" w:hangingChars="200"/>
    </w:pPr>
    <w:rPr>
      <w:rFonts w:ascii="仿宋_GB2312" w:eastAsia="仿宋_GB2312"/>
      <w:sz w:val="28"/>
      <w:szCs w:val="28"/>
    </w:rPr>
  </w:style>
  <w:style w:type="paragraph" w:styleId="22">
    <w:name w:val="Document Map"/>
    <w:basedOn w:val="1"/>
    <w:link w:val="143"/>
    <w:qFormat/>
    <w:uiPriority w:val="0"/>
    <w:pPr>
      <w:shd w:val="clear" w:color="auto" w:fill="000080"/>
    </w:pPr>
    <w:rPr>
      <w:kern w:val="0"/>
      <w:sz w:val="20"/>
      <w:szCs w:val="24"/>
      <w:shd w:val="clear" w:color="auto" w:fill="000080"/>
    </w:rPr>
  </w:style>
  <w:style w:type="paragraph" w:styleId="23">
    <w:name w:val="annotation text"/>
    <w:basedOn w:val="1"/>
    <w:link w:val="78"/>
    <w:unhideWhenUsed/>
    <w:qFormat/>
    <w:uiPriority w:val="0"/>
    <w:pPr>
      <w:jc w:val="left"/>
    </w:pPr>
    <w:rPr>
      <w:rFonts w:ascii="仿宋_GB2312" w:eastAsia="仿宋_GB2312"/>
      <w:sz w:val="28"/>
      <w:szCs w:val="28"/>
    </w:rPr>
  </w:style>
  <w:style w:type="paragraph" w:styleId="24">
    <w:name w:val="index 6"/>
    <w:basedOn w:val="1"/>
    <w:next w:val="1"/>
    <w:qFormat/>
    <w:uiPriority w:val="0"/>
    <w:pPr>
      <w:widowControl/>
      <w:ind w:left="1440" w:hanging="240"/>
      <w:jc w:val="left"/>
    </w:pPr>
    <w:rPr>
      <w:rFonts w:ascii="仿宋_GB2312" w:eastAsia="仿宋_GB2312"/>
      <w:kern w:val="0"/>
      <w:sz w:val="24"/>
      <w:szCs w:val="28"/>
    </w:rPr>
  </w:style>
  <w:style w:type="paragraph" w:styleId="25">
    <w:name w:val="Body Text 3"/>
    <w:basedOn w:val="1"/>
    <w:link w:val="216"/>
    <w:qFormat/>
    <w:uiPriority w:val="0"/>
    <w:rPr>
      <w:rFonts w:ascii="宋体" w:hAnsi="宋体"/>
      <w:b/>
      <w:bCs/>
      <w:sz w:val="24"/>
      <w:szCs w:val="24"/>
    </w:rPr>
  </w:style>
  <w:style w:type="paragraph" w:styleId="26">
    <w:name w:val="Body Text Indent"/>
    <w:basedOn w:val="1"/>
    <w:next w:val="1"/>
    <w:link w:val="109"/>
    <w:qFormat/>
    <w:uiPriority w:val="0"/>
    <w:pPr>
      <w:spacing w:line="360" w:lineRule="auto"/>
      <w:ind w:firstLine="435"/>
    </w:pPr>
    <w:rPr>
      <w:sz w:val="28"/>
      <w:szCs w:val="24"/>
    </w:rPr>
  </w:style>
  <w:style w:type="paragraph" w:styleId="27">
    <w:name w:val="List Number 3"/>
    <w:basedOn w:val="1"/>
    <w:qFormat/>
    <w:uiPriority w:val="0"/>
    <w:pPr>
      <w:tabs>
        <w:tab w:val="left" w:pos="1200"/>
      </w:tabs>
      <w:ind w:left="1200" w:hanging="360"/>
      <w:contextualSpacing/>
    </w:pPr>
    <w:rPr>
      <w:rFonts w:ascii="仿宋_GB2312" w:eastAsia="仿宋_GB2312"/>
      <w:sz w:val="28"/>
      <w:szCs w:val="28"/>
    </w:rPr>
  </w:style>
  <w:style w:type="paragraph" w:styleId="28">
    <w:name w:val="List 2"/>
    <w:basedOn w:val="21"/>
    <w:qFormat/>
    <w:uiPriority w:val="0"/>
    <w:pPr>
      <w:spacing w:after="120" w:line="400" w:lineRule="exact"/>
      <w:ind w:left="0" w:firstLine="0" w:firstLineChars="0"/>
    </w:pPr>
    <w:rPr>
      <w:sz w:val="24"/>
      <w:szCs w:val="20"/>
    </w:rPr>
  </w:style>
  <w:style w:type="paragraph" w:styleId="29">
    <w:name w:val="List Bullet 2"/>
    <w:basedOn w:val="1"/>
    <w:qFormat/>
    <w:uiPriority w:val="0"/>
    <w:pPr>
      <w:widowControl/>
      <w:tabs>
        <w:tab w:val="left" w:pos="1440"/>
      </w:tabs>
      <w:ind w:left="1440" w:hanging="720"/>
      <w:jc w:val="left"/>
    </w:pPr>
    <w:rPr>
      <w:rFonts w:ascii="Tahoma" w:hAnsi="Tahoma" w:eastAsia="仿宋_GB2312" w:cs="Tahoma"/>
      <w:kern w:val="0"/>
      <w:sz w:val="24"/>
      <w:szCs w:val="28"/>
      <w:lang w:eastAsia="en-US"/>
    </w:rPr>
  </w:style>
  <w:style w:type="paragraph" w:styleId="30">
    <w:name w:val="index 4"/>
    <w:basedOn w:val="1"/>
    <w:next w:val="1"/>
    <w:qFormat/>
    <w:uiPriority w:val="0"/>
    <w:pPr>
      <w:widowControl/>
      <w:ind w:left="960" w:hanging="240"/>
      <w:jc w:val="left"/>
    </w:pPr>
    <w:rPr>
      <w:rFonts w:ascii="仿宋_GB2312" w:eastAsia="仿宋_GB2312"/>
      <w:kern w:val="0"/>
      <w:sz w:val="24"/>
      <w:szCs w:val="28"/>
    </w:rPr>
  </w:style>
  <w:style w:type="paragraph" w:styleId="31">
    <w:name w:val="toc 5"/>
    <w:basedOn w:val="1"/>
    <w:next w:val="1"/>
    <w:qFormat/>
    <w:uiPriority w:val="0"/>
    <w:pPr>
      <w:ind w:left="840"/>
      <w:jc w:val="left"/>
    </w:pPr>
    <w:rPr>
      <w:rFonts w:ascii="仿宋_GB2312" w:eastAsia="仿宋_GB2312"/>
      <w:sz w:val="18"/>
      <w:szCs w:val="18"/>
    </w:rPr>
  </w:style>
  <w:style w:type="paragraph" w:styleId="32">
    <w:name w:val="toc 3"/>
    <w:basedOn w:val="1"/>
    <w:next w:val="1"/>
    <w:qFormat/>
    <w:uiPriority w:val="0"/>
    <w:pPr>
      <w:ind w:left="420"/>
      <w:jc w:val="left"/>
    </w:pPr>
    <w:rPr>
      <w:rFonts w:ascii="仿宋_GB2312" w:eastAsia="仿宋_GB2312"/>
      <w:i/>
      <w:iCs/>
      <w:sz w:val="20"/>
    </w:rPr>
  </w:style>
  <w:style w:type="paragraph" w:styleId="33">
    <w:name w:val="Plain Text"/>
    <w:basedOn w:val="1"/>
    <w:next w:val="1"/>
    <w:link w:val="166"/>
    <w:qFormat/>
    <w:uiPriority w:val="99"/>
    <w:rPr>
      <w:rFonts w:ascii="宋体" w:hAnsi="Courier New"/>
    </w:rPr>
  </w:style>
  <w:style w:type="paragraph" w:styleId="34">
    <w:name w:val="toc 8"/>
    <w:basedOn w:val="1"/>
    <w:next w:val="1"/>
    <w:qFormat/>
    <w:uiPriority w:val="0"/>
    <w:pPr>
      <w:ind w:left="1470"/>
      <w:jc w:val="left"/>
    </w:pPr>
    <w:rPr>
      <w:rFonts w:ascii="仿宋_GB2312" w:eastAsia="仿宋_GB2312"/>
      <w:sz w:val="18"/>
      <w:szCs w:val="18"/>
    </w:rPr>
  </w:style>
  <w:style w:type="paragraph" w:styleId="35">
    <w:name w:val="index 3"/>
    <w:basedOn w:val="1"/>
    <w:next w:val="1"/>
    <w:qFormat/>
    <w:uiPriority w:val="0"/>
    <w:pPr>
      <w:widowControl/>
      <w:ind w:left="720" w:hanging="240"/>
      <w:jc w:val="left"/>
    </w:pPr>
    <w:rPr>
      <w:rFonts w:ascii="仿宋_GB2312" w:eastAsia="仿宋_GB2312"/>
      <w:kern w:val="0"/>
      <w:sz w:val="24"/>
      <w:szCs w:val="28"/>
    </w:rPr>
  </w:style>
  <w:style w:type="paragraph" w:styleId="36">
    <w:name w:val="Date"/>
    <w:basedOn w:val="1"/>
    <w:next w:val="1"/>
    <w:link w:val="179"/>
    <w:qFormat/>
    <w:uiPriority w:val="0"/>
    <w:pPr>
      <w:ind w:left="100" w:leftChars="2500"/>
    </w:pPr>
  </w:style>
  <w:style w:type="paragraph" w:styleId="37">
    <w:name w:val="Body Text Indent 2"/>
    <w:basedOn w:val="1"/>
    <w:link w:val="99"/>
    <w:qFormat/>
    <w:uiPriority w:val="0"/>
    <w:pPr>
      <w:spacing w:line="432" w:lineRule="auto"/>
      <w:ind w:firstLine="480" w:firstLineChars="200"/>
    </w:pPr>
    <w:rPr>
      <w:sz w:val="24"/>
      <w:szCs w:val="21"/>
    </w:rPr>
  </w:style>
  <w:style w:type="paragraph" w:styleId="38">
    <w:name w:val="endnote text"/>
    <w:basedOn w:val="1"/>
    <w:link w:val="181"/>
    <w:qFormat/>
    <w:uiPriority w:val="0"/>
    <w:pPr>
      <w:snapToGrid w:val="0"/>
      <w:jc w:val="left"/>
    </w:pPr>
    <w:rPr>
      <w:rFonts w:ascii="仿宋_GB2312" w:eastAsia="仿宋_GB2312"/>
      <w:sz w:val="28"/>
      <w:szCs w:val="28"/>
    </w:rPr>
  </w:style>
  <w:style w:type="paragraph" w:styleId="39">
    <w:name w:val="Balloon Text"/>
    <w:basedOn w:val="1"/>
    <w:link w:val="123"/>
    <w:qFormat/>
    <w:uiPriority w:val="0"/>
    <w:rPr>
      <w:sz w:val="18"/>
      <w:szCs w:val="18"/>
    </w:rPr>
  </w:style>
  <w:style w:type="paragraph" w:styleId="40">
    <w:name w:val="footer"/>
    <w:basedOn w:val="1"/>
    <w:link w:val="127"/>
    <w:qFormat/>
    <w:uiPriority w:val="0"/>
    <w:pPr>
      <w:tabs>
        <w:tab w:val="center" w:pos="4153"/>
        <w:tab w:val="right" w:pos="8306"/>
      </w:tabs>
      <w:snapToGrid w:val="0"/>
      <w:jc w:val="left"/>
    </w:pPr>
    <w:rPr>
      <w:sz w:val="18"/>
      <w:szCs w:val="18"/>
    </w:rPr>
  </w:style>
  <w:style w:type="paragraph" w:styleId="41">
    <w:name w:val="header"/>
    <w:basedOn w:val="1"/>
    <w:link w:val="2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2">
    <w:name w:val="toc 1"/>
    <w:basedOn w:val="1"/>
    <w:next w:val="1"/>
    <w:qFormat/>
    <w:uiPriority w:val="39"/>
    <w:pPr>
      <w:tabs>
        <w:tab w:val="right" w:leader="dot" w:pos="9118"/>
      </w:tabs>
      <w:overflowPunct w:val="0"/>
      <w:ind w:firstLine="280" w:firstLineChars="100"/>
    </w:pPr>
    <w:rPr>
      <w:rFonts w:ascii="仿宋" w:hAnsi="仿宋" w:eastAsia="仿宋"/>
      <w:bCs/>
      <w:color w:val="FF0000"/>
      <w:sz w:val="28"/>
      <w:szCs w:val="28"/>
    </w:rPr>
  </w:style>
  <w:style w:type="paragraph" w:styleId="43">
    <w:name w:val="toc 4"/>
    <w:basedOn w:val="1"/>
    <w:next w:val="1"/>
    <w:qFormat/>
    <w:uiPriority w:val="0"/>
    <w:pPr>
      <w:ind w:left="630"/>
      <w:jc w:val="left"/>
    </w:pPr>
    <w:rPr>
      <w:rFonts w:ascii="仿宋_GB2312" w:eastAsia="仿宋_GB2312"/>
      <w:sz w:val="18"/>
      <w:szCs w:val="18"/>
    </w:rPr>
  </w:style>
  <w:style w:type="paragraph" w:styleId="44">
    <w:name w:val="index heading"/>
    <w:basedOn w:val="1"/>
    <w:next w:val="45"/>
    <w:qFormat/>
    <w:uiPriority w:val="0"/>
    <w:pPr>
      <w:widowControl/>
      <w:jc w:val="left"/>
    </w:pPr>
    <w:rPr>
      <w:rFonts w:ascii="仿宋_GB2312" w:eastAsia="仿宋_GB2312"/>
      <w:kern w:val="0"/>
      <w:sz w:val="24"/>
      <w:szCs w:val="28"/>
    </w:rPr>
  </w:style>
  <w:style w:type="paragraph" w:styleId="45">
    <w:name w:val="index 1"/>
    <w:basedOn w:val="1"/>
    <w:next w:val="1"/>
    <w:qFormat/>
    <w:uiPriority w:val="0"/>
    <w:pPr>
      <w:widowControl/>
      <w:spacing w:line="360" w:lineRule="auto"/>
      <w:ind w:left="240" w:hanging="240"/>
      <w:jc w:val="left"/>
    </w:pPr>
    <w:rPr>
      <w:rFonts w:ascii="Arial" w:hAnsi="Arial" w:eastAsia="仿宋_GB2312" w:cs="Arial"/>
      <w:kern w:val="0"/>
      <w:sz w:val="28"/>
      <w:szCs w:val="21"/>
    </w:rPr>
  </w:style>
  <w:style w:type="paragraph" w:styleId="46">
    <w:name w:val="Subtitle"/>
    <w:basedOn w:val="1"/>
    <w:next w:val="1"/>
    <w:qFormat/>
    <w:uiPriority w:val="0"/>
    <w:pPr>
      <w:widowControl/>
      <w:spacing w:after="480" w:line="276" w:lineRule="auto"/>
      <w:jc w:val="left"/>
    </w:pPr>
    <w:rPr>
      <w:rFonts w:ascii="Cambria" w:hAnsi="Cambria"/>
      <w:i/>
      <w:iCs/>
      <w:color w:val="4F81BD"/>
      <w:spacing w:val="15"/>
      <w:kern w:val="0"/>
      <w:sz w:val="24"/>
      <w:szCs w:val="24"/>
      <w:lang w:eastAsia="en-US" w:bidi="en-US"/>
    </w:rPr>
  </w:style>
  <w:style w:type="paragraph" w:styleId="47">
    <w:name w:val="footnote text"/>
    <w:basedOn w:val="1"/>
    <w:link w:val="139"/>
    <w:qFormat/>
    <w:uiPriority w:val="0"/>
    <w:pPr>
      <w:snapToGrid w:val="0"/>
      <w:jc w:val="left"/>
    </w:pPr>
    <w:rPr>
      <w:rFonts w:ascii="仿宋_GB2312" w:eastAsia="仿宋_GB2312"/>
      <w:sz w:val="18"/>
      <w:szCs w:val="18"/>
    </w:rPr>
  </w:style>
  <w:style w:type="paragraph" w:styleId="48">
    <w:name w:val="toc 6"/>
    <w:basedOn w:val="1"/>
    <w:next w:val="1"/>
    <w:qFormat/>
    <w:uiPriority w:val="0"/>
    <w:pPr>
      <w:ind w:left="1050"/>
      <w:jc w:val="left"/>
    </w:pPr>
    <w:rPr>
      <w:rFonts w:ascii="仿宋_GB2312" w:eastAsia="仿宋_GB2312"/>
      <w:sz w:val="18"/>
      <w:szCs w:val="18"/>
    </w:rPr>
  </w:style>
  <w:style w:type="paragraph" w:styleId="49">
    <w:name w:val="Body Text Indent 3"/>
    <w:basedOn w:val="1"/>
    <w:link w:val="190"/>
    <w:qFormat/>
    <w:uiPriority w:val="0"/>
    <w:pPr>
      <w:spacing w:line="540" w:lineRule="exact"/>
      <w:ind w:left="479" w:leftChars="228"/>
    </w:pPr>
    <w:rPr>
      <w:rFonts w:ascii="隶书" w:hAnsi="宋体" w:eastAsia="隶书"/>
      <w:szCs w:val="24"/>
    </w:rPr>
  </w:style>
  <w:style w:type="paragraph" w:styleId="50">
    <w:name w:val="index 7"/>
    <w:basedOn w:val="1"/>
    <w:next w:val="1"/>
    <w:qFormat/>
    <w:uiPriority w:val="0"/>
    <w:pPr>
      <w:widowControl/>
      <w:ind w:left="1680" w:hanging="240"/>
      <w:jc w:val="left"/>
    </w:pPr>
    <w:rPr>
      <w:rFonts w:ascii="仿宋_GB2312" w:eastAsia="仿宋_GB2312"/>
      <w:kern w:val="0"/>
      <w:sz w:val="24"/>
      <w:szCs w:val="28"/>
    </w:rPr>
  </w:style>
  <w:style w:type="paragraph" w:styleId="51">
    <w:name w:val="index 9"/>
    <w:basedOn w:val="1"/>
    <w:next w:val="1"/>
    <w:qFormat/>
    <w:uiPriority w:val="0"/>
    <w:pPr>
      <w:widowControl/>
      <w:ind w:left="2160" w:hanging="240"/>
      <w:jc w:val="left"/>
    </w:pPr>
    <w:rPr>
      <w:rFonts w:ascii="仿宋_GB2312" w:eastAsia="仿宋_GB2312"/>
      <w:kern w:val="0"/>
      <w:sz w:val="24"/>
      <w:szCs w:val="28"/>
    </w:rPr>
  </w:style>
  <w:style w:type="paragraph" w:styleId="52">
    <w:name w:val="table of figures"/>
    <w:basedOn w:val="1"/>
    <w:next w:val="1"/>
    <w:qFormat/>
    <w:uiPriority w:val="0"/>
    <w:pPr>
      <w:widowControl/>
      <w:ind w:left="480" w:hanging="480"/>
      <w:jc w:val="left"/>
    </w:pPr>
    <w:rPr>
      <w:rFonts w:ascii="仿宋_GB2312" w:eastAsia="仿宋_GB2312"/>
      <w:kern w:val="0"/>
      <w:sz w:val="24"/>
      <w:szCs w:val="28"/>
    </w:rPr>
  </w:style>
  <w:style w:type="paragraph" w:styleId="53">
    <w:name w:val="toc 2"/>
    <w:basedOn w:val="1"/>
    <w:next w:val="1"/>
    <w:qFormat/>
    <w:uiPriority w:val="39"/>
    <w:pPr>
      <w:ind w:left="210"/>
      <w:jc w:val="left"/>
    </w:pPr>
    <w:rPr>
      <w:rFonts w:ascii="仿宋_GB2312" w:eastAsia="仿宋_GB2312"/>
      <w:smallCaps/>
      <w:sz w:val="20"/>
    </w:rPr>
  </w:style>
  <w:style w:type="paragraph" w:styleId="54">
    <w:name w:val="toc 9"/>
    <w:basedOn w:val="1"/>
    <w:next w:val="1"/>
    <w:qFormat/>
    <w:uiPriority w:val="0"/>
    <w:pPr>
      <w:ind w:left="1680"/>
      <w:jc w:val="left"/>
    </w:pPr>
    <w:rPr>
      <w:rFonts w:ascii="仿宋_GB2312" w:eastAsia="仿宋_GB2312"/>
      <w:sz w:val="18"/>
      <w:szCs w:val="18"/>
    </w:rPr>
  </w:style>
  <w:style w:type="paragraph" w:styleId="55">
    <w:name w:val="Body Text 2"/>
    <w:basedOn w:val="1"/>
    <w:link w:val="77"/>
    <w:qFormat/>
    <w:uiPriority w:val="0"/>
    <w:pPr>
      <w:spacing w:line="360" w:lineRule="auto"/>
    </w:pPr>
    <w:rPr>
      <w:sz w:val="24"/>
      <w:szCs w:val="24"/>
    </w:rPr>
  </w:style>
  <w:style w:type="paragraph" w:styleId="56">
    <w:name w:val="Message Header"/>
    <w:basedOn w:val="1"/>
    <w:link w:val="167"/>
    <w:unhideWhenUsed/>
    <w:qFormat/>
    <w:uiPriority w:val="99"/>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sz w:val="24"/>
      <w:szCs w:val="24"/>
    </w:rPr>
  </w:style>
  <w:style w:type="paragraph" w:styleId="57">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58">
    <w:name w:val="index 2"/>
    <w:basedOn w:val="1"/>
    <w:next w:val="1"/>
    <w:qFormat/>
    <w:uiPriority w:val="0"/>
    <w:pPr>
      <w:widowControl/>
      <w:ind w:left="480" w:hanging="240"/>
      <w:jc w:val="left"/>
    </w:pPr>
    <w:rPr>
      <w:rFonts w:ascii="仿宋_GB2312" w:eastAsia="仿宋_GB2312"/>
      <w:kern w:val="0"/>
      <w:sz w:val="24"/>
      <w:szCs w:val="28"/>
    </w:rPr>
  </w:style>
  <w:style w:type="paragraph" w:styleId="59">
    <w:name w:val="Title"/>
    <w:basedOn w:val="1"/>
    <w:next w:val="1"/>
    <w:link w:val="173"/>
    <w:qFormat/>
    <w:uiPriority w:val="0"/>
    <w:pPr>
      <w:jc w:val="center"/>
    </w:pPr>
    <w:rPr>
      <w:rFonts w:ascii="Arial" w:hAnsi="Arial"/>
      <w:b/>
      <w:kern w:val="0"/>
      <w:sz w:val="36"/>
      <w:lang w:eastAsia="en-US"/>
    </w:rPr>
  </w:style>
  <w:style w:type="paragraph" w:styleId="60">
    <w:name w:val="annotation subject"/>
    <w:basedOn w:val="23"/>
    <w:next w:val="23"/>
    <w:link w:val="169"/>
    <w:qFormat/>
    <w:uiPriority w:val="0"/>
    <w:rPr>
      <w:rFonts w:ascii="Times New Roman" w:eastAsia="宋体"/>
      <w:b/>
      <w:bCs/>
      <w:sz w:val="21"/>
      <w:szCs w:val="24"/>
    </w:rPr>
  </w:style>
  <w:style w:type="paragraph" w:styleId="61">
    <w:name w:val="Body Text First Indent 2"/>
    <w:basedOn w:val="26"/>
    <w:next w:val="3"/>
    <w:qFormat/>
    <w:uiPriority w:val="0"/>
    <w:pPr>
      <w:spacing w:line="400" w:lineRule="exact"/>
      <w:ind w:firstLine="420" w:firstLineChars="200"/>
    </w:pPr>
    <w:rPr>
      <w:rFonts w:cs="宋体"/>
      <w:sz w:val="21"/>
      <w:szCs w:val="21"/>
    </w:rPr>
  </w:style>
  <w:style w:type="table" w:styleId="63">
    <w:name w:val="Table Grid"/>
    <w:basedOn w:val="6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5">
    <w:name w:val="Table Classic 1"/>
    <w:basedOn w:val="6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67">
    <w:name w:val="Strong"/>
    <w:qFormat/>
    <w:uiPriority w:val="0"/>
    <w:rPr>
      <w:b/>
      <w:bCs/>
    </w:rPr>
  </w:style>
  <w:style w:type="character" w:styleId="68">
    <w:name w:val="endnote reference"/>
    <w:qFormat/>
    <w:uiPriority w:val="0"/>
    <w:rPr>
      <w:vertAlign w:val="superscript"/>
    </w:rPr>
  </w:style>
  <w:style w:type="character" w:styleId="69">
    <w:name w:val="page number"/>
    <w:basedOn w:val="66"/>
    <w:qFormat/>
    <w:uiPriority w:val="0"/>
  </w:style>
  <w:style w:type="character" w:styleId="70">
    <w:name w:val="FollowedHyperlink"/>
    <w:qFormat/>
    <w:uiPriority w:val="99"/>
    <w:rPr>
      <w:color w:val="800080"/>
      <w:u w:val="single"/>
    </w:rPr>
  </w:style>
  <w:style w:type="character" w:styleId="71">
    <w:name w:val="Emphasis"/>
    <w:qFormat/>
    <w:uiPriority w:val="0"/>
    <w:rPr>
      <w:color w:val="CC0000"/>
    </w:rPr>
  </w:style>
  <w:style w:type="character" w:styleId="72">
    <w:name w:val="Hyperlink"/>
    <w:qFormat/>
    <w:uiPriority w:val="0"/>
    <w:rPr>
      <w:color w:val="0000FF"/>
      <w:u w:val="single"/>
    </w:rPr>
  </w:style>
  <w:style w:type="character" w:styleId="73">
    <w:name w:val="annotation reference"/>
    <w:qFormat/>
    <w:uiPriority w:val="0"/>
    <w:rPr>
      <w:sz w:val="21"/>
      <w:szCs w:val="21"/>
    </w:rPr>
  </w:style>
  <w:style w:type="character" w:styleId="74">
    <w:name w:val="footnote reference"/>
    <w:qFormat/>
    <w:uiPriority w:val="0"/>
    <w:rPr>
      <w:vertAlign w:val="superscript"/>
    </w:rPr>
  </w:style>
  <w:style w:type="character" w:customStyle="1" w:styleId="75">
    <w:name w:val="正文缩进 Char1"/>
    <w:qFormat/>
    <w:uiPriority w:val="0"/>
    <w:rPr>
      <w:rFonts w:ascii="宋体" w:hAnsi="宋体" w:eastAsia="宋体"/>
      <w:kern w:val="2"/>
      <w:sz w:val="28"/>
      <w:szCs w:val="24"/>
      <w:lang w:val="en-US" w:eastAsia="zh-CN" w:bidi="ar-SA"/>
    </w:rPr>
  </w:style>
  <w:style w:type="character" w:customStyle="1" w:styleId="76">
    <w:name w:val="Char Char8"/>
    <w:qFormat/>
    <w:locked/>
    <w:uiPriority w:val="0"/>
    <w:rPr>
      <w:rFonts w:eastAsia="宋体"/>
      <w:kern w:val="2"/>
      <w:sz w:val="24"/>
      <w:szCs w:val="24"/>
      <w:lang w:val="en-US" w:eastAsia="zh-CN" w:bidi="ar-SA"/>
    </w:rPr>
  </w:style>
  <w:style w:type="character" w:customStyle="1" w:styleId="77">
    <w:name w:val="正文文本 2 Char"/>
    <w:link w:val="55"/>
    <w:qFormat/>
    <w:uiPriority w:val="0"/>
    <w:rPr>
      <w:rFonts w:eastAsia="宋体"/>
      <w:kern w:val="2"/>
      <w:sz w:val="24"/>
      <w:szCs w:val="24"/>
      <w:lang w:val="en-US" w:eastAsia="zh-CN" w:bidi="ar-SA"/>
    </w:rPr>
  </w:style>
  <w:style w:type="character" w:customStyle="1" w:styleId="78">
    <w:name w:val="批注文字 Char1"/>
    <w:link w:val="23"/>
    <w:qFormat/>
    <w:uiPriority w:val="0"/>
    <w:rPr>
      <w:rFonts w:ascii="仿宋_GB2312" w:eastAsia="仿宋_GB2312"/>
      <w:kern w:val="2"/>
      <w:sz w:val="28"/>
      <w:szCs w:val="28"/>
      <w:lang w:val="en-US" w:eastAsia="zh-CN" w:bidi="ar-SA"/>
    </w:rPr>
  </w:style>
  <w:style w:type="character" w:customStyle="1" w:styleId="79">
    <w:name w:val="文字 Char"/>
    <w:link w:val="80"/>
    <w:qFormat/>
    <w:uiPriority w:val="0"/>
    <w:rPr>
      <w:rFonts w:ascii="宋体" w:hAnsi="宋体" w:eastAsia="宋体"/>
      <w:sz w:val="28"/>
      <w:lang w:bidi="ar-SA"/>
    </w:rPr>
  </w:style>
  <w:style w:type="paragraph" w:customStyle="1" w:styleId="80">
    <w:name w:val="文字"/>
    <w:basedOn w:val="1"/>
    <w:link w:val="79"/>
    <w:qFormat/>
    <w:uiPriority w:val="0"/>
    <w:pPr>
      <w:tabs>
        <w:tab w:val="left" w:pos="8520"/>
      </w:tabs>
      <w:spacing w:line="312" w:lineRule="auto"/>
      <w:ind w:right="-210" w:firstLine="556"/>
    </w:pPr>
    <w:rPr>
      <w:rFonts w:ascii="宋体" w:hAnsi="宋体"/>
      <w:kern w:val="0"/>
      <w:sz w:val="28"/>
    </w:rPr>
  </w:style>
  <w:style w:type="character" w:customStyle="1" w:styleId="81">
    <w:name w:val="style321"/>
    <w:qFormat/>
    <w:uiPriority w:val="0"/>
    <w:rPr>
      <w:b/>
      <w:bCs/>
      <w:color w:val="FF9900"/>
      <w:sz w:val="23"/>
      <w:szCs w:val="23"/>
    </w:rPr>
  </w:style>
  <w:style w:type="character" w:customStyle="1" w:styleId="82">
    <w:name w:val="书籍标题1"/>
    <w:qFormat/>
    <w:uiPriority w:val="0"/>
    <w:rPr>
      <w:b/>
      <w:bCs/>
      <w:smallCaps/>
      <w:spacing w:val="5"/>
    </w:rPr>
  </w:style>
  <w:style w:type="character" w:customStyle="1" w:styleId="83">
    <w:name w:val="文档结构图 Char1"/>
    <w:semiHidden/>
    <w:qFormat/>
    <w:uiPriority w:val="0"/>
    <w:rPr>
      <w:rFonts w:ascii="宋体" w:hAnsi="Times New Roman" w:eastAsia="宋体" w:cs="Times New Roman"/>
      <w:sz w:val="18"/>
      <w:szCs w:val="18"/>
    </w:rPr>
  </w:style>
  <w:style w:type="character" w:customStyle="1" w:styleId="84">
    <w:name w:val="Char Char141"/>
    <w:qFormat/>
    <w:locked/>
    <w:uiPriority w:val="0"/>
    <w:rPr>
      <w:rFonts w:ascii="Cambria" w:hAnsi="Cambria" w:eastAsia="宋体"/>
      <w:b/>
      <w:bCs/>
      <w:kern w:val="2"/>
      <w:sz w:val="28"/>
      <w:szCs w:val="28"/>
      <w:lang w:val="en-US" w:eastAsia="zh-CN" w:bidi="ar-SA"/>
    </w:rPr>
  </w:style>
  <w:style w:type="character" w:customStyle="1" w:styleId="85">
    <w:name w:val="apple-converted-space"/>
    <w:basedOn w:val="66"/>
    <w:qFormat/>
    <w:uiPriority w:val="0"/>
  </w:style>
  <w:style w:type="character" w:customStyle="1" w:styleId="86">
    <w:name w:val="标题 3 Char"/>
    <w:link w:val="6"/>
    <w:qFormat/>
    <w:uiPriority w:val="0"/>
    <w:rPr>
      <w:rFonts w:eastAsia="宋体"/>
      <w:b/>
      <w:bCs/>
      <w:kern w:val="2"/>
      <w:sz w:val="32"/>
      <w:szCs w:val="32"/>
      <w:lang w:val="en-US" w:eastAsia="zh-CN" w:bidi="ar-SA"/>
    </w:rPr>
  </w:style>
  <w:style w:type="character" w:customStyle="1" w:styleId="87">
    <w:name w:val="正文文本 2 Char1"/>
    <w:semiHidden/>
    <w:qFormat/>
    <w:uiPriority w:val="0"/>
    <w:rPr>
      <w:rFonts w:ascii="仿宋_GB2312" w:hAnsi="Times New Roman" w:eastAsia="仿宋_GB2312" w:cs="Times New Roman"/>
      <w:sz w:val="28"/>
      <w:szCs w:val="28"/>
    </w:rPr>
  </w:style>
  <w:style w:type="character" w:customStyle="1" w:styleId="88">
    <w:name w:val="bulletintext1"/>
    <w:qFormat/>
    <w:uiPriority w:val="0"/>
    <w:rPr>
      <w:color w:val="000000"/>
      <w:sz w:val="18"/>
      <w:szCs w:val="18"/>
    </w:rPr>
  </w:style>
  <w:style w:type="character" w:customStyle="1" w:styleId="89">
    <w:name w:val="Char Char4"/>
    <w:qFormat/>
    <w:uiPriority w:val="0"/>
    <w:rPr>
      <w:rFonts w:ascii="仿宋_GB2312" w:eastAsia="仿宋_GB2312"/>
      <w:kern w:val="2"/>
      <w:sz w:val="28"/>
      <w:szCs w:val="28"/>
      <w:lang w:val="zh-CN" w:eastAsia="zh-CN" w:bidi="ar-SA"/>
    </w:rPr>
  </w:style>
  <w:style w:type="character" w:customStyle="1" w:styleId="90">
    <w:name w:val="PI Char1"/>
    <w:qFormat/>
    <w:uiPriority w:val="0"/>
    <w:rPr>
      <w:rFonts w:ascii="仿宋_GB2312" w:eastAsia="仿宋_GB2312"/>
      <w:kern w:val="2"/>
      <w:sz w:val="28"/>
      <w:szCs w:val="28"/>
      <w:lang w:val="zh-CN" w:eastAsia="zh-CN" w:bidi="ar-SA"/>
    </w:rPr>
  </w:style>
  <w:style w:type="character" w:customStyle="1" w:styleId="91">
    <w:name w:val="PI Char"/>
    <w:qFormat/>
    <w:uiPriority w:val="0"/>
    <w:rPr>
      <w:rFonts w:ascii="仿宋_GB2312" w:eastAsia="仿宋_GB2312"/>
      <w:kern w:val="2"/>
      <w:sz w:val="28"/>
      <w:szCs w:val="28"/>
      <w:lang w:val="zh-CN" w:eastAsia="zh-CN" w:bidi="ar-SA"/>
    </w:rPr>
  </w:style>
  <w:style w:type="character" w:customStyle="1" w:styleId="92">
    <w:name w:val="Char Char13"/>
    <w:qFormat/>
    <w:locked/>
    <w:uiPriority w:val="0"/>
    <w:rPr>
      <w:rFonts w:ascii="Calibri" w:hAnsi="Calibri" w:eastAsia="仿宋_GB2312"/>
      <w:b/>
      <w:bCs/>
      <w:kern w:val="2"/>
      <w:sz w:val="28"/>
      <w:szCs w:val="28"/>
      <w:lang w:val="en-US" w:eastAsia="zh-CN" w:bidi="ar-SA"/>
    </w:rPr>
  </w:style>
  <w:style w:type="character" w:customStyle="1" w:styleId="93">
    <w:name w:val="text1"/>
    <w:qFormat/>
    <w:uiPriority w:val="0"/>
    <w:rPr>
      <w:rFonts w:hint="eastAsia" w:ascii="宋体" w:hAnsi="宋体" w:eastAsia="宋体"/>
      <w:color w:val="000099"/>
      <w:sz w:val="18"/>
      <w:szCs w:val="18"/>
    </w:rPr>
  </w:style>
  <w:style w:type="character" w:customStyle="1" w:styleId="94">
    <w:name w:val="bei2"/>
    <w:basedOn w:val="66"/>
    <w:qFormat/>
    <w:uiPriority w:val="0"/>
  </w:style>
  <w:style w:type="character" w:customStyle="1" w:styleId="95">
    <w:name w:val="Char Char19"/>
    <w:qFormat/>
    <w:uiPriority w:val="0"/>
    <w:rPr>
      <w:rFonts w:ascii="Cambria" w:hAnsi="Cambria" w:eastAsia="宋体" w:cs="Times New Roman"/>
      <w:color w:val="4F81BD"/>
      <w:sz w:val="20"/>
      <w:szCs w:val="20"/>
    </w:rPr>
  </w:style>
  <w:style w:type="character" w:customStyle="1" w:styleId="96">
    <w:name w:val="标题 2 Char1"/>
    <w:link w:val="5"/>
    <w:qFormat/>
    <w:uiPriority w:val="0"/>
    <w:rPr>
      <w:rFonts w:ascii="Arial" w:hAnsi="Arial" w:eastAsia="黑体"/>
      <w:b/>
      <w:bCs/>
      <w:kern w:val="2"/>
      <w:sz w:val="32"/>
      <w:szCs w:val="32"/>
      <w:lang w:val="en-US" w:eastAsia="zh-CN" w:bidi="ar-SA"/>
    </w:rPr>
  </w:style>
  <w:style w:type="character" w:customStyle="1" w:styleId="97">
    <w:name w:val="h Char Char"/>
    <w:qFormat/>
    <w:locked/>
    <w:uiPriority w:val="0"/>
    <w:rPr>
      <w:rFonts w:eastAsia="宋体"/>
      <w:kern w:val="2"/>
      <w:sz w:val="18"/>
      <w:szCs w:val="18"/>
      <w:lang w:val="en-US" w:eastAsia="zh-CN" w:bidi="ar-SA"/>
    </w:rPr>
  </w:style>
  <w:style w:type="character" w:customStyle="1" w:styleId="98">
    <w:name w:val="maincontenttable1"/>
    <w:qFormat/>
    <w:uiPriority w:val="0"/>
    <w:rPr>
      <w:sz w:val="18"/>
      <w:szCs w:val="18"/>
    </w:rPr>
  </w:style>
  <w:style w:type="character" w:customStyle="1" w:styleId="99">
    <w:name w:val="正文文本缩进 2 Char"/>
    <w:link w:val="37"/>
    <w:qFormat/>
    <w:uiPriority w:val="0"/>
    <w:rPr>
      <w:rFonts w:eastAsia="宋体"/>
      <w:kern w:val="2"/>
      <w:sz w:val="24"/>
      <w:szCs w:val="21"/>
      <w:lang w:val="en-US" w:eastAsia="zh-CN" w:bidi="ar-SA"/>
    </w:rPr>
  </w:style>
  <w:style w:type="character" w:customStyle="1" w:styleId="100">
    <w:name w:val="标题 7 Char"/>
    <w:link w:val="10"/>
    <w:qFormat/>
    <w:uiPriority w:val="0"/>
    <w:rPr>
      <w:rFonts w:ascii="Arial" w:hAnsi="Arial" w:eastAsia="宋体"/>
      <w:kern w:val="2"/>
      <w:sz w:val="28"/>
      <w:szCs w:val="28"/>
      <w:lang w:val="en-US" w:eastAsia="zh-CN" w:bidi="ar-SA"/>
    </w:rPr>
  </w:style>
  <w:style w:type="character" w:customStyle="1" w:styleId="101">
    <w:name w:val="14normal1"/>
    <w:qFormat/>
    <w:uiPriority w:val="0"/>
    <w:rPr>
      <w:rFonts w:hint="default" w:ascii="ˎ̥" w:hAnsi="ˎ̥"/>
      <w:color w:val="000000"/>
      <w:sz w:val="21"/>
      <w:szCs w:val="21"/>
    </w:rPr>
  </w:style>
  <w:style w:type="character" w:customStyle="1" w:styleId="102">
    <w:name w:val="表格文字 Char"/>
    <w:qFormat/>
    <w:uiPriority w:val="0"/>
    <w:rPr>
      <w:rFonts w:eastAsia="宋体"/>
      <w:kern w:val="2"/>
      <w:sz w:val="24"/>
      <w:szCs w:val="24"/>
      <w:lang w:val="en-US" w:eastAsia="zh-CN" w:bidi="ar-SA"/>
    </w:rPr>
  </w:style>
  <w:style w:type="character" w:customStyle="1" w:styleId="103">
    <w:name w:val="font1"/>
    <w:qFormat/>
    <w:uiPriority w:val="0"/>
    <w:rPr>
      <w:color w:val="333333"/>
      <w:sz w:val="18"/>
      <w:szCs w:val="18"/>
      <w:u w:val="none"/>
    </w:rPr>
  </w:style>
  <w:style w:type="character" w:customStyle="1" w:styleId="104">
    <w:name w:val="标题 1 字符"/>
    <w:link w:val="4"/>
    <w:qFormat/>
    <w:uiPriority w:val="9"/>
    <w:rPr>
      <w:rFonts w:ascii="黑体"/>
      <w:b/>
      <w:kern w:val="0"/>
      <w:sz w:val="32"/>
    </w:rPr>
  </w:style>
  <w:style w:type="character" w:customStyle="1" w:styleId="105">
    <w:name w:val="正文文本 Char"/>
    <w:qFormat/>
    <w:uiPriority w:val="0"/>
    <w:rPr>
      <w:rFonts w:ascii="仿宋_GB2312" w:hAnsi="Times New Roman" w:eastAsia="仿宋_GB2312" w:cs="Times New Roman"/>
      <w:sz w:val="28"/>
      <w:szCs w:val="28"/>
    </w:rPr>
  </w:style>
  <w:style w:type="character" w:customStyle="1" w:styleId="106">
    <w:name w:val="EHPT Char3"/>
    <w:qFormat/>
    <w:uiPriority w:val="0"/>
    <w:rPr>
      <w:rFonts w:ascii="Calibri" w:hAnsi="Calibri" w:eastAsia="宋体"/>
    </w:rPr>
  </w:style>
  <w:style w:type="character" w:customStyle="1" w:styleId="107">
    <w:name w:val="不明显强调1"/>
    <w:qFormat/>
    <w:uiPriority w:val="0"/>
    <w:rPr>
      <w:i/>
      <w:iCs/>
      <w:color w:val="808080"/>
    </w:rPr>
  </w:style>
  <w:style w:type="character" w:customStyle="1" w:styleId="108">
    <w:name w:val="font01"/>
    <w:basedOn w:val="66"/>
    <w:qFormat/>
    <w:uiPriority w:val="0"/>
    <w:rPr>
      <w:rFonts w:hint="eastAsia" w:ascii="宋体" w:hAnsi="宋体" w:eastAsia="宋体" w:cs="宋体"/>
      <w:color w:val="000000"/>
      <w:sz w:val="18"/>
      <w:szCs w:val="18"/>
      <w:u w:val="none"/>
    </w:rPr>
  </w:style>
  <w:style w:type="character" w:customStyle="1" w:styleId="109">
    <w:name w:val="正文文本缩进 Char2"/>
    <w:link w:val="26"/>
    <w:qFormat/>
    <w:uiPriority w:val="0"/>
    <w:rPr>
      <w:rFonts w:eastAsia="宋体"/>
      <w:kern w:val="2"/>
      <w:sz w:val="28"/>
      <w:szCs w:val="24"/>
      <w:lang w:val="en-US" w:eastAsia="zh-CN" w:bidi="ar-SA"/>
    </w:rPr>
  </w:style>
  <w:style w:type="character" w:customStyle="1" w:styleId="110">
    <w:name w:val="正文首行缩进 Char"/>
    <w:link w:val="3"/>
    <w:qFormat/>
    <w:uiPriority w:val="0"/>
    <w:rPr>
      <w:rFonts w:ascii="Calibri" w:hAnsi="Calibri" w:eastAsia="楷体_GB2312"/>
      <w:sz w:val="24"/>
      <w:lang w:bidi="ar-SA"/>
    </w:rPr>
  </w:style>
  <w:style w:type="character" w:customStyle="1" w:styleId="111">
    <w:name w:val="huei12b1"/>
    <w:qFormat/>
    <w:uiPriority w:val="0"/>
    <w:rPr>
      <w:b/>
      <w:bCs/>
      <w:color w:val="333333"/>
      <w:sz w:val="20"/>
      <w:szCs w:val="20"/>
    </w:rPr>
  </w:style>
  <w:style w:type="character" w:customStyle="1" w:styleId="112">
    <w:name w:val="ca-10"/>
    <w:basedOn w:val="66"/>
    <w:qFormat/>
    <w:uiPriority w:val="0"/>
  </w:style>
  <w:style w:type="character" w:customStyle="1" w:styleId="113">
    <w:name w:val="纯文本 Char1"/>
    <w:semiHidden/>
    <w:qFormat/>
    <w:uiPriority w:val="0"/>
    <w:rPr>
      <w:rFonts w:ascii="宋体" w:hAnsi="Courier New" w:eastAsia="宋体" w:cs="Courier New"/>
      <w:szCs w:val="21"/>
    </w:rPr>
  </w:style>
  <w:style w:type="character" w:customStyle="1" w:styleId="114">
    <w:name w:val="ca-3"/>
    <w:basedOn w:val="66"/>
    <w:qFormat/>
    <w:uiPriority w:val="0"/>
  </w:style>
  <w:style w:type="character" w:customStyle="1" w:styleId="115">
    <w:name w:val="批注文字 Char"/>
    <w:qFormat/>
    <w:uiPriority w:val="0"/>
    <w:rPr>
      <w:rFonts w:eastAsia="宋体"/>
      <w:kern w:val="2"/>
      <w:sz w:val="21"/>
      <w:szCs w:val="24"/>
      <w:lang w:val="en-US" w:eastAsia="zh-CN" w:bidi="ar-SA"/>
    </w:rPr>
  </w:style>
  <w:style w:type="character" w:customStyle="1" w:styleId="116">
    <w:name w:val="番茄花园"/>
    <w:qFormat/>
    <w:uiPriority w:val="0"/>
    <w:rPr>
      <w:rFonts w:ascii="Arial" w:hAnsi="Arial" w:eastAsia="宋体" w:cs="Arial"/>
      <w:color w:val="000080"/>
      <w:sz w:val="18"/>
      <w:szCs w:val="20"/>
    </w:rPr>
  </w:style>
  <w:style w:type="character" w:customStyle="1" w:styleId="117">
    <w:name w:val="Heading 2 Hidden Char1"/>
    <w:qFormat/>
    <w:uiPriority w:val="0"/>
    <w:rPr>
      <w:rFonts w:ascii="Arial" w:hAnsi="Arial" w:eastAsia="黑体"/>
      <w:b/>
      <w:bCs/>
      <w:kern w:val="2"/>
      <w:sz w:val="32"/>
      <w:szCs w:val="32"/>
    </w:rPr>
  </w:style>
  <w:style w:type="character" w:customStyle="1" w:styleId="118">
    <w:name w:val="标题 5 Char"/>
    <w:link w:val="8"/>
    <w:qFormat/>
    <w:uiPriority w:val="0"/>
    <w:rPr>
      <w:rFonts w:ascii="Arial" w:hAnsi="Arial" w:eastAsia="宋体"/>
      <w:kern w:val="2"/>
      <w:sz w:val="22"/>
      <w:szCs w:val="28"/>
      <w:lang w:val="en-US" w:eastAsia="zh-CN" w:bidi="ar-SA"/>
    </w:rPr>
  </w:style>
  <w:style w:type="character" w:customStyle="1" w:styleId="119">
    <w:name w:val="style8"/>
    <w:basedOn w:val="66"/>
    <w:qFormat/>
    <w:uiPriority w:val="0"/>
  </w:style>
  <w:style w:type="character" w:customStyle="1" w:styleId="120">
    <w:name w:val="H5 Char"/>
    <w:qFormat/>
    <w:uiPriority w:val="0"/>
    <w:rPr>
      <w:rFonts w:ascii="Arial" w:hAnsi="Arial"/>
      <w:sz w:val="22"/>
    </w:rPr>
  </w:style>
  <w:style w:type="character" w:customStyle="1" w:styleId="121">
    <w:name w:val="标题 4 Char"/>
    <w:link w:val="7"/>
    <w:qFormat/>
    <w:uiPriority w:val="0"/>
    <w:rPr>
      <w:rFonts w:ascii="Cambria" w:hAnsi="Cambria"/>
      <w:b/>
      <w:bCs/>
      <w:kern w:val="2"/>
      <w:sz w:val="28"/>
      <w:szCs w:val="28"/>
    </w:rPr>
  </w:style>
  <w:style w:type="character" w:customStyle="1" w:styleId="122">
    <w:name w:val="EmailStyle191"/>
    <w:semiHidden/>
    <w:qFormat/>
    <w:uiPriority w:val="0"/>
    <w:rPr>
      <w:rFonts w:ascii="Arial" w:hAnsi="Arial" w:eastAsia="宋体" w:cs="Arial"/>
      <w:color w:val="000080"/>
      <w:sz w:val="18"/>
      <w:szCs w:val="20"/>
    </w:rPr>
  </w:style>
  <w:style w:type="character" w:customStyle="1" w:styleId="123">
    <w:name w:val="批注框文本 Char"/>
    <w:link w:val="39"/>
    <w:semiHidden/>
    <w:qFormat/>
    <w:uiPriority w:val="0"/>
    <w:rPr>
      <w:rFonts w:eastAsia="宋体"/>
      <w:kern w:val="2"/>
      <w:sz w:val="18"/>
      <w:szCs w:val="18"/>
      <w:lang w:val="en-US" w:eastAsia="zh-CN" w:bidi="ar-SA"/>
    </w:rPr>
  </w:style>
  <w:style w:type="character" w:customStyle="1" w:styleId="124">
    <w:name w:val="g1"/>
    <w:qFormat/>
    <w:uiPriority w:val="0"/>
    <w:rPr>
      <w:color w:val="008000"/>
    </w:rPr>
  </w:style>
  <w:style w:type="character" w:customStyle="1" w:styleId="125">
    <w:name w:val="www序号1) Char"/>
    <w:link w:val="126"/>
    <w:qFormat/>
    <w:uiPriority w:val="0"/>
    <w:rPr>
      <w:rFonts w:eastAsia="宋体"/>
      <w:sz w:val="24"/>
      <w:szCs w:val="24"/>
      <w:lang w:bidi="ar-SA"/>
    </w:rPr>
  </w:style>
  <w:style w:type="paragraph" w:customStyle="1" w:styleId="126">
    <w:name w:val="www序号1)"/>
    <w:basedOn w:val="1"/>
    <w:link w:val="125"/>
    <w:qFormat/>
    <w:uiPriority w:val="0"/>
    <w:pPr>
      <w:tabs>
        <w:tab w:val="left" w:pos="2160"/>
      </w:tabs>
      <w:ind w:left="2160" w:hanging="420"/>
    </w:pPr>
    <w:rPr>
      <w:kern w:val="0"/>
      <w:sz w:val="24"/>
      <w:szCs w:val="24"/>
    </w:rPr>
  </w:style>
  <w:style w:type="character" w:customStyle="1" w:styleId="127">
    <w:name w:val="页脚 Char"/>
    <w:link w:val="40"/>
    <w:qFormat/>
    <w:uiPriority w:val="99"/>
    <w:rPr>
      <w:rFonts w:eastAsia="宋体"/>
      <w:kern w:val="2"/>
      <w:sz w:val="18"/>
      <w:szCs w:val="18"/>
      <w:lang w:val="en-US" w:eastAsia="zh-CN" w:bidi="ar-SA"/>
    </w:rPr>
  </w:style>
  <w:style w:type="character" w:customStyle="1" w:styleId="128">
    <w:name w:val="Char Char16"/>
    <w:qFormat/>
    <w:locked/>
    <w:uiPriority w:val="0"/>
    <w:rPr>
      <w:rFonts w:ascii="Calibri" w:hAnsi="Calibri" w:eastAsia="仿宋_GB2312"/>
      <w:b/>
      <w:bCs/>
      <w:kern w:val="2"/>
      <w:sz w:val="32"/>
      <w:szCs w:val="32"/>
      <w:lang w:val="en-US" w:eastAsia="zh-CN" w:bidi="ar-SA"/>
    </w:rPr>
  </w:style>
  <w:style w:type="character" w:customStyle="1" w:styleId="129">
    <w:name w:val="正文文本 字符"/>
    <w:basedOn w:val="66"/>
    <w:semiHidden/>
    <w:qFormat/>
    <w:uiPriority w:val="99"/>
  </w:style>
  <w:style w:type="character" w:customStyle="1" w:styleId="130">
    <w:name w:val="正文文本缩进 3 Char1"/>
    <w:semiHidden/>
    <w:qFormat/>
    <w:uiPriority w:val="0"/>
    <w:rPr>
      <w:rFonts w:ascii="仿宋_GB2312" w:hAnsi="Times New Roman" w:eastAsia="仿宋_GB2312" w:cs="Times New Roman"/>
      <w:sz w:val="16"/>
      <w:szCs w:val="16"/>
    </w:rPr>
  </w:style>
  <w:style w:type="character" w:customStyle="1" w:styleId="131">
    <w:name w:val="标题 8 Char"/>
    <w:link w:val="11"/>
    <w:qFormat/>
    <w:uiPriority w:val="0"/>
    <w:rPr>
      <w:rFonts w:ascii="Arial" w:hAnsi="Arial" w:eastAsia="宋体"/>
      <w:i/>
      <w:kern w:val="2"/>
      <w:sz w:val="28"/>
      <w:szCs w:val="28"/>
      <w:lang w:val="en-US" w:eastAsia="zh-CN" w:bidi="ar-SA"/>
    </w:rPr>
  </w:style>
  <w:style w:type="character" w:customStyle="1" w:styleId="132">
    <w:name w:val="font41"/>
    <w:basedOn w:val="66"/>
    <w:qFormat/>
    <w:uiPriority w:val="0"/>
    <w:rPr>
      <w:rFonts w:hint="eastAsia" w:ascii="宋体" w:hAnsi="宋体" w:eastAsia="宋体" w:cs="宋体"/>
      <w:color w:val="000000"/>
      <w:sz w:val="20"/>
      <w:szCs w:val="20"/>
      <w:u w:val="none"/>
    </w:rPr>
  </w:style>
  <w:style w:type="character" w:customStyle="1" w:styleId="133">
    <w:name w:val="Char Char15"/>
    <w:qFormat/>
    <w:uiPriority w:val="0"/>
    <w:rPr>
      <w:rFonts w:ascii="Cambria" w:hAnsi="Cambria" w:eastAsia="仿宋_GB2312" w:cs="Times New Roman"/>
      <w:b/>
      <w:bCs/>
      <w:sz w:val="32"/>
      <w:szCs w:val="32"/>
    </w:rPr>
  </w:style>
  <w:style w:type="character" w:customStyle="1" w:styleId="134">
    <w:name w:val="正文文本 Char2"/>
    <w:link w:val="2"/>
    <w:qFormat/>
    <w:uiPriority w:val="0"/>
    <w:rPr>
      <w:rFonts w:eastAsia="黑体"/>
      <w:b/>
      <w:bCs/>
      <w:spacing w:val="20"/>
      <w:kern w:val="52"/>
      <w:sz w:val="56"/>
      <w:szCs w:val="24"/>
      <w:lang w:val="en-US" w:eastAsia="zh-CN" w:bidi="ar-SA"/>
    </w:rPr>
  </w:style>
  <w:style w:type="character" w:customStyle="1" w:styleId="135">
    <w:name w:val="Char Char6"/>
    <w:semiHidden/>
    <w:qFormat/>
    <w:locked/>
    <w:uiPriority w:val="0"/>
    <w:rPr>
      <w:rFonts w:ascii="宋体" w:hAnsi="Calibri" w:eastAsia="宋体"/>
      <w:kern w:val="2"/>
      <w:sz w:val="18"/>
      <w:szCs w:val="18"/>
      <w:lang w:val="en-US" w:eastAsia="zh-CN" w:bidi="ar-SA"/>
    </w:rPr>
  </w:style>
  <w:style w:type="character" w:customStyle="1" w:styleId="136">
    <w:name w:val="Char Char5"/>
    <w:semiHidden/>
    <w:qFormat/>
    <w:locked/>
    <w:uiPriority w:val="0"/>
    <w:rPr>
      <w:rFonts w:ascii="Calibri" w:hAnsi="Calibri" w:eastAsia="仿宋_GB2312"/>
      <w:kern w:val="2"/>
      <w:sz w:val="18"/>
      <w:szCs w:val="18"/>
      <w:lang w:val="en-US" w:eastAsia="zh-CN" w:bidi="ar-SA"/>
    </w:rPr>
  </w:style>
  <w:style w:type="character" w:customStyle="1" w:styleId="137">
    <w:name w:val="明显强调1"/>
    <w:qFormat/>
    <w:uiPriority w:val="0"/>
    <w:rPr>
      <w:b/>
      <w:bCs/>
      <w:i/>
      <w:iCs/>
      <w:color w:val="4F81BD"/>
    </w:rPr>
  </w:style>
  <w:style w:type="character" w:customStyle="1" w:styleId="138">
    <w:name w:val="正文缩进 Char"/>
    <w:link w:val="17"/>
    <w:qFormat/>
    <w:uiPriority w:val="0"/>
    <w:rPr>
      <w:rFonts w:ascii="宋体" w:eastAsia="宋体"/>
      <w:snapToGrid w:val="0"/>
      <w:color w:val="000000"/>
      <w:kern w:val="28"/>
      <w:sz w:val="28"/>
      <w:lang w:val="en-US" w:eastAsia="zh-CN" w:bidi="ar-SA"/>
    </w:rPr>
  </w:style>
  <w:style w:type="character" w:customStyle="1" w:styleId="139">
    <w:name w:val="脚注文本 Char"/>
    <w:link w:val="47"/>
    <w:qFormat/>
    <w:uiPriority w:val="0"/>
    <w:rPr>
      <w:rFonts w:ascii="仿宋_GB2312" w:eastAsia="仿宋_GB2312"/>
      <w:kern w:val="2"/>
      <w:sz w:val="18"/>
      <w:szCs w:val="18"/>
      <w:lang w:val="en-US" w:eastAsia="zh-CN" w:bidi="ar-SA"/>
    </w:rPr>
  </w:style>
  <w:style w:type="character" w:customStyle="1" w:styleId="140">
    <w:name w:val="普通文字 Char Char4"/>
    <w:qFormat/>
    <w:uiPriority w:val="0"/>
    <w:rPr>
      <w:rFonts w:ascii="宋体" w:hAnsi="Courier New" w:eastAsia="宋体"/>
      <w:sz w:val="21"/>
      <w:lang w:val="en-US" w:eastAsia="zh-CN" w:bidi="ar-SA"/>
    </w:rPr>
  </w:style>
  <w:style w:type="character" w:customStyle="1" w:styleId="141">
    <w:name w:val="Char Char3"/>
    <w:semiHidden/>
    <w:qFormat/>
    <w:locked/>
    <w:uiPriority w:val="0"/>
    <w:rPr>
      <w:rFonts w:ascii="Calibri" w:hAnsi="Calibri" w:eastAsia="仿宋_GB2312"/>
      <w:kern w:val="2"/>
      <w:sz w:val="24"/>
      <w:szCs w:val="21"/>
      <w:lang w:val="en-US" w:eastAsia="zh-CN" w:bidi="ar-SA"/>
    </w:rPr>
  </w:style>
  <w:style w:type="character" w:customStyle="1" w:styleId="142">
    <w:name w:val="标题 3 Char Char"/>
    <w:qFormat/>
    <w:uiPriority w:val="0"/>
    <w:rPr>
      <w:rFonts w:ascii="宋体" w:hAnsi="宋体" w:eastAsia="宋体"/>
      <w:color w:val="666666"/>
      <w:kern w:val="2"/>
      <w:sz w:val="28"/>
      <w:szCs w:val="28"/>
      <w:lang w:val="en-US" w:eastAsia="zh-CN" w:bidi="ar-SA"/>
    </w:rPr>
  </w:style>
  <w:style w:type="character" w:customStyle="1" w:styleId="143">
    <w:name w:val="文档结构图 Char"/>
    <w:link w:val="22"/>
    <w:qFormat/>
    <w:uiPriority w:val="0"/>
    <w:rPr>
      <w:rFonts w:eastAsia="宋体"/>
      <w:szCs w:val="24"/>
      <w:shd w:val="clear" w:color="auto" w:fill="000080"/>
      <w:lang w:bidi="ar-SA"/>
    </w:rPr>
  </w:style>
  <w:style w:type="character" w:customStyle="1" w:styleId="144">
    <w:name w:val="页脚 Char1"/>
    <w:semiHidden/>
    <w:qFormat/>
    <w:uiPriority w:val="0"/>
    <w:rPr>
      <w:rFonts w:ascii="仿宋_GB2312" w:hAnsi="Times New Roman" w:eastAsia="仿宋_GB2312" w:cs="Times New Roman"/>
      <w:sz w:val="18"/>
      <w:szCs w:val="18"/>
    </w:rPr>
  </w:style>
  <w:style w:type="character" w:customStyle="1" w:styleId="145">
    <w:name w:val="日期 Char1"/>
    <w:semiHidden/>
    <w:qFormat/>
    <w:uiPriority w:val="0"/>
    <w:rPr>
      <w:rFonts w:ascii="仿宋_GB2312" w:hAnsi="Times New Roman" w:eastAsia="仿宋_GB2312" w:cs="Times New Roman"/>
      <w:sz w:val="28"/>
      <w:szCs w:val="28"/>
    </w:rPr>
  </w:style>
  <w:style w:type="character" w:customStyle="1" w:styleId="146">
    <w:name w:val="font21"/>
    <w:basedOn w:val="66"/>
    <w:qFormat/>
    <w:uiPriority w:val="0"/>
    <w:rPr>
      <w:rFonts w:hint="eastAsia" w:ascii="楷体_GB2312" w:eastAsia="楷体_GB2312"/>
      <w:color w:val="000000"/>
      <w:sz w:val="21"/>
      <w:szCs w:val="21"/>
      <w:u w:val="single"/>
    </w:rPr>
  </w:style>
  <w:style w:type="character" w:customStyle="1" w:styleId="147">
    <w:name w:val="Char Char7"/>
    <w:qFormat/>
    <w:locked/>
    <w:uiPriority w:val="0"/>
    <w:rPr>
      <w:rFonts w:eastAsia="宋体"/>
      <w:kern w:val="2"/>
      <w:sz w:val="18"/>
      <w:szCs w:val="18"/>
      <w:lang w:val="en-US" w:eastAsia="zh-CN" w:bidi="ar-SA"/>
    </w:rPr>
  </w:style>
  <w:style w:type="character" w:customStyle="1" w:styleId="148">
    <w:name w:val="Char Char12"/>
    <w:qFormat/>
    <w:locked/>
    <w:uiPriority w:val="0"/>
    <w:rPr>
      <w:rFonts w:ascii="Cambria" w:hAnsi="Cambria" w:eastAsia="宋体"/>
      <w:b/>
      <w:bCs/>
      <w:kern w:val="2"/>
      <w:sz w:val="24"/>
      <w:szCs w:val="24"/>
      <w:lang w:val="en-US" w:eastAsia="zh-CN" w:bidi="ar-SA"/>
    </w:rPr>
  </w:style>
  <w:style w:type="character" w:customStyle="1" w:styleId="149">
    <w:name w:val="bullet Char"/>
    <w:qFormat/>
    <w:uiPriority w:val="0"/>
    <w:rPr>
      <w:b/>
      <w:i/>
      <w:sz w:val="24"/>
    </w:rPr>
  </w:style>
  <w:style w:type="character" w:customStyle="1" w:styleId="150">
    <w:name w:val="访问过的超链接1"/>
    <w:qFormat/>
    <w:uiPriority w:val="0"/>
    <w:rPr>
      <w:color w:val="800080"/>
      <w:u w:val="single"/>
    </w:rPr>
  </w:style>
  <w:style w:type="character" w:customStyle="1" w:styleId="151">
    <w:name w:val="Char Char Char Char Char Char"/>
    <w:qFormat/>
    <w:uiPriority w:val="0"/>
    <w:rPr>
      <w:rFonts w:ascii="宋体" w:hAnsi="Courier New" w:eastAsia="宋体"/>
      <w:sz w:val="21"/>
      <w:szCs w:val="21"/>
      <w:lang w:val="en-US" w:eastAsia="zh-CN" w:bidi="ar-SA"/>
    </w:rPr>
  </w:style>
  <w:style w:type="character" w:customStyle="1" w:styleId="152">
    <w:name w:val="正文2 Char Char"/>
    <w:link w:val="153"/>
    <w:qFormat/>
    <w:uiPriority w:val="0"/>
    <w:rPr>
      <w:kern w:val="2"/>
      <w:sz w:val="24"/>
    </w:rPr>
  </w:style>
  <w:style w:type="paragraph" w:customStyle="1" w:styleId="153">
    <w:name w:val="正文2"/>
    <w:basedOn w:val="1"/>
    <w:link w:val="152"/>
    <w:qFormat/>
    <w:uiPriority w:val="0"/>
    <w:pPr>
      <w:adjustRightInd w:val="0"/>
      <w:spacing w:before="156" w:line="360" w:lineRule="auto"/>
      <w:ind w:firstLine="510" w:firstLineChars="200"/>
    </w:pPr>
    <w:rPr>
      <w:sz w:val="24"/>
    </w:rPr>
  </w:style>
  <w:style w:type="character" w:customStyle="1" w:styleId="154">
    <w:name w:val="引用 Char"/>
    <w:link w:val="155"/>
    <w:qFormat/>
    <w:uiPriority w:val="0"/>
    <w:rPr>
      <w:rFonts w:ascii="Calibri" w:hAnsi="Calibri" w:eastAsia="宋体"/>
      <w:i/>
      <w:iCs/>
      <w:color w:val="000000"/>
      <w:sz w:val="22"/>
      <w:szCs w:val="22"/>
      <w:lang w:val="en-US" w:eastAsia="en-US" w:bidi="en-US"/>
    </w:rPr>
  </w:style>
  <w:style w:type="paragraph" w:customStyle="1" w:styleId="155">
    <w:name w:val="Quote"/>
    <w:basedOn w:val="1"/>
    <w:next w:val="1"/>
    <w:link w:val="154"/>
    <w:qFormat/>
    <w:uiPriority w:val="0"/>
    <w:pPr>
      <w:widowControl/>
      <w:spacing w:after="480" w:line="276" w:lineRule="auto"/>
      <w:jc w:val="left"/>
    </w:pPr>
    <w:rPr>
      <w:rFonts w:ascii="Calibri" w:hAnsi="Calibri"/>
      <w:i/>
      <w:iCs/>
      <w:color w:val="000000"/>
      <w:kern w:val="0"/>
      <w:sz w:val="22"/>
      <w:szCs w:val="22"/>
      <w:lang w:eastAsia="en-US" w:bidi="en-US"/>
    </w:rPr>
  </w:style>
  <w:style w:type="character" w:customStyle="1" w:styleId="156">
    <w:name w:val="标题 2 字符"/>
    <w:basedOn w:val="66"/>
    <w:semiHidden/>
    <w:qFormat/>
    <w:uiPriority w:val="9"/>
    <w:rPr>
      <w:rFonts w:ascii="Cambria" w:hAnsi="Cambria" w:eastAsia="宋体" w:cs="Times New Roman"/>
      <w:b/>
      <w:bCs/>
      <w:sz w:val="32"/>
      <w:szCs w:val="32"/>
    </w:rPr>
  </w:style>
  <w:style w:type="character" w:customStyle="1" w:styleId="157">
    <w:name w:val="表格 Char Char"/>
    <w:link w:val="158"/>
    <w:qFormat/>
    <w:uiPriority w:val="0"/>
    <w:rPr>
      <w:rFonts w:ascii="宋体" w:hAnsi="宋体"/>
      <w:lang w:bidi="ar-SA"/>
    </w:rPr>
  </w:style>
  <w:style w:type="paragraph" w:customStyle="1" w:styleId="158">
    <w:name w:val="表格"/>
    <w:basedOn w:val="1"/>
    <w:link w:val="157"/>
    <w:qFormat/>
    <w:uiPriority w:val="0"/>
    <w:pPr>
      <w:snapToGrid w:val="0"/>
      <w:ind w:firstLine="42" w:firstLineChars="21"/>
    </w:pPr>
    <w:rPr>
      <w:rFonts w:ascii="宋体" w:hAnsi="宋体"/>
      <w:kern w:val="0"/>
      <w:sz w:val="20"/>
    </w:rPr>
  </w:style>
  <w:style w:type="character" w:customStyle="1" w:styleId="159">
    <w:name w:val="正文首行缩进 Char1"/>
    <w:basedOn w:val="105"/>
    <w:semiHidden/>
    <w:qFormat/>
    <w:uiPriority w:val="0"/>
  </w:style>
  <w:style w:type="character" w:customStyle="1" w:styleId="160">
    <w:name w:val="标题 9 Char"/>
    <w:link w:val="12"/>
    <w:qFormat/>
    <w:uiPriority w:val="0"/>
    <w:rPr>
      <w:rFonts w:ascii="Arial" w:hAnsi="Arial" w:eastAsia="宋体"/>
      <w:i/>
      <w:kern w:val="2"/>
      <w:sz w:val="18"/>
      <w:szCs w:val="28"/>
      <w:lang w:val="en-US" w:eastAsia="zh-CN" w:bidi="ar-SA"/>
    </w:rPr>
  </w:style>
  <w:style w:type="character" w:customStyle="1" w:styleId="161">
    <w:name w:val="text9"/>
    <w:basedOn w:val="66"/>
    <w:qFormat/>
    <w:uiPriority w:val="0"/>
  </w:style>
  <w:style w:type="character" w:customStyle="1" w:styleId="162">
    <w:name w:val="font11"/>
    <w:basedOn w:val="66"/>
    <w:qFormat/>
    <w:uiPriority w:val="0"/>
    <w:rPr>
      <w:rFonts w:hint="eastAsia" w:ascii="楷体_GB2312" w:eastAsia="楷体_GB2312"/>
      <w:color w:val="000000"/>
      <w:sz w:val="21"/>
      <w:szCs w:val="21"/>
      <w:u w:val="none"/>
    </w:rPr>
  </w:style>
  <w:style w:type="character" w:customStyle="1" w:styleId="163">
    <w:name w:val="Char Char9"/>
    <w:semiHidden/>
    <w:qFormat/>
    <w:locked/>
    <w:uiPriority w:val="0"/>
    <w:rPr>
      <w:rFonts w:ascii="Cambria" w:hAnsi="Cambria" w:eastAsia="宋体"/>
      <w:kern w:val="2"/>
      <w:sz w:val="21"/>
      <w:szCs w:val="21"/>
      <w:lang w:val="en-US" w:eastAsia="zh-CN" w:bidi="ar-SA"/>
    </w:rPr>
  </w:style>
  <w:style w:type="character" w:customStyle="1" w:styleId="164">
    <w:name w:val="EHPT Char4"/>
    <w:qFormat/>
    <w:uiPriority w:val="0"/>
    <w:rPr>
      <w:rFonts w:eastAsia="黑体"/>
      <w:b/>
      <w:bCs/>
      <w:spacing w:val="20"/>
      <w:kern w:val="52"/>
      <w:sz w:val="56"/>
      <w:szCs w:val="24"/>
      <w:lang w:val="en-US" w:eastAsia="zh-CN" w:bidi="ar-SA"/>
    </w:rPr>
  </w:style>
  <w:style w:type="character" w:customStyle="1" w:styleId="165">
    <w:name w:val="正文文本缩进 Char Char"/>
    <w:qFormat/>
    <w:uiPriority w:val="0"/>
    <w:rPr>
      <w:rFonts w:eastAsia="宋体"/>
      <w:kern w:val="2"/>
      <w:sz w:val="21"/>
      <w:szCs w:val="24"/>
      <w:lang w:val="en-US" w:eastAsia="zh-CN" w:bidi="ar-SA"/>
    </w:rPr>
  </w:style>
  <w:style w:type="character" w:customStyle="1" w:styleId="166">
    <w:name w:val="纯文本 Char"/>
    <w:link w:val="33"/>
    <w:qFormat/>
    <w:locked/>
    <w:uiPriority w:val="99"/>
    <w:rPr>
      <w:rFonts w:ascii="宋体" w:hAnsi="Courier New" w:eastAsia="宋体"/>
      <w:kern w:val="2"/>
      <w:sz w:val="21"/>
      <w:lang w:val="en-US" w:eastAsia="zh-CN" w:bidi="ar-SA"/>
    </w:rPr>
  </w:style>
  <w:style w:type="character" w:customStyle="1" w:styleId="167">
    <w:name w:val="信息标题 Char"/>
    <w:basedOn w:val="66"/>
    <w:link w:val="56"/>
    <w:qFormat/>
    <w:uiPriority w:val="99"/>
    <w:rPr>
      <w:rFonts w:ascii="Arial" w:hAnsi="Arial"/>
      <w:kern w:val="2"/>
      <w:sz w:val="24"/>
      <w:szCs w:val="24"/>
      <w:shd w:val="pct20" w:color="auto" w:fill="auto"/>
    </w:rPr>
  </w:style>
  <w:style w:type="character" w:customStyle="1" w:styleId="168">
    <w:name w:val="正文文本缩进 Char"/>
    <w:qFormat/>
    <w:uiPriority w:val="0"/>
    <w:rPr>
      <w:rFonts w:ascii="仿宋_GB2312" w:hAnsi="Times New Roman" w:eastAsia="仿宋_GB2312" w:cs="Times New Roman"/>
      <w:sz w:val="28"/>
      <w:szCs w:val="28"/>
    </w:rPr>
  </w:style>
  <w:style w:type="character" w:customStyle="1" w:styleId="169">
    <w:name w:val="批注主题 Char"/>
    <w:link w:val="60"/>
    <w:qFormat/>
    <w:uiPriority w:val="0"/>
    <w:rPr>
      <w:rFonts w:eastAsia="宋体"/>
      <w:b/>
      <w:bCs/>
      <w:kern w:val="2"/>
      <w:sz w:val="21"/>
      <w:szCs w:val="24"/>
      <w:lang w:val="en-US" w:eastAsia="zh-CN" w:bidi="ar-SA"/>
    </w:rPr>
  </w:style>
  <w:style w:type="character" w:customStyle="1" w:styleId="170">
    <w:name w:val="正文文本缩进 Char1"/>
    <w:semiHidden/>
    <w:qFormat/>
    <w:uiPriority w:val="0"/>
    <w:rPr>
      <w:rFonts w:ascii="仿宋_GB2312" w:hAnsi="Times New Roman" w:eastAsia="仿宋_GB2312" w:cs="Times New Roman"/>
      <w:sz w:val="28"/>
      <w:szCs w:val="28"/>
    </w:rPr>
  </w:style>
  <w:style w:type="character" w:customStyle="1" w:styleId="171">
    <w:name w:val="纯文本 字符"/>
    <w:basedOn w:val="66"/>
    <w:semiHidden/>
    <w:qFormat/>
    <w:uiPriority w:val="99"/>
    <w:rPr>
      <w:rFonts w:ascii="宋体" w:hAnsi="Courier New" w:cs="Courier New"/>
    </w:rPr>
  </w:style>
  <w:style w:type="character" w:customStyle="1" w:styleId="172">
    <w:name w:val="标题 6 Char"/>
    <w:link w:val="9"/>
    <w:qFormat/>
    <w:uiPriority w:val="0"/>
    <w:rPr>
      <w:rFonts w:ascii="Arial" w:hAnsi="Arial" w:eastAsia="仿宋_GB2312"/>
      <w:i/>
      <w:sz w:val="22"/>
      <w:lang w:val="en-US" w:eastAsia="zh-CN" w:bidi="ar-SA"/>
    </w:rPr>
  </w:style>
  <w:style w:type="character" w:customStyle="1" w:styleId="173">
    <w:name w:val="标题 Char"/>
    <w:link w:val="59"/>
    <w:qFormat/>
    <w:uiPriority w:val="0"/>
    <w:rPr>
      <w:rFonts w:ascii="Arial" w:hAnsi="Arial" w:eastAsia="宋体"/>
      <w:b/>
      <w:sz w:val="36"/>
      <w:lang w:eastAsia="en-US" w:bidi="ar-SA"/>
    </w:rPr>
  </w:style>
  <w:style w:type="character" w:customStyle="1" w:styleId="174">
    <w:name w:val="标题 Char1"/>
    <w:qFormat/>
    <w:uiPriority w:val="0"/>
    <w:rPr>
      <w:rFonts w:ascii="Cambria" w:hAnsi="Cambria" w:eastAsia="宋体" w:cs="Times New Roman"/>
      <w:b/>
      <w:bCs/>
      <w:sz w:val="32"/>
      <w:szCs w:val="32"/>
    </w:rPr>
  </w:style>
  <w:style w:type="character" w:customStyle="1" w:styleId="175">
    <w:name w:val="Char Char1"/>
    <w:qFormat/>
    <w:uiPriority w:val="0"/>
    <w:rPr>
      <w:rFonts w:ascii="仿宋_GB2312" w:eastAsia="仿宋_GB2312"/>
      <w:kern w:val="2"/>
      <w:sz w:val="28"/>
      <w:szCs w:val="28"/>
      <w:lang w:val="en-US" w:eastAsia="zh-CN" w:bidi="ar-SA"/>
    </w:rPr>
  </w:style>
  <w:style w:type="character" w:customStyle="1" w:styleId="176">
    <w:name w:val="纯文本 Char2"/>
    <w:qFormat/>
    <w:locked/>
    <w:uiPriority w:val="0"/>
    <w:rPr>
      <w:rFonts w:ascii="宋体" w:hAnsi="Courier New" w:eastAsia="宋体"/>
      <w:kern w:val="2"/>
      <w:sz w:val="21"/>
      <w:lang w:val="en-US" w:eastAsia="zh-CN" w:bidi="ar-SA"/>
    </w:rPr>
  </w:style>
  <w:style w:type="character" w:customStyle="1" w:styleId="177">
    <w:name w:val="style1"/>
    <w:basedOn w:val="66"/>
    <w:qFormat/>
    <w:uiPriority w:val="0"/>
  </w:style>
  <w:style w:type="character" w:customStyle="1" w:styleId="178">
    <w:name w:val="标题 字符"/>
    <w:basedOn w:val="66"/>
    <w:qFormat/>
    <w:uiPriority w:val="10"/>
    <w:rPr>
      <w:rFonts w:ascii="Cambria" w:hAnsi="Cambria" w:eastAsia="宋体" w:cs="Times New Roman"/>
      <w:b/>
      <w:bCs/>
      <w:sz w:val="32"/>
      <w:szCs w:val="32"/>
    </w:rPr>
  </w:style>
  <w:style w:type="character" w:customStyle="1" w:styleId="179">
    <w:name w:val="日期 Char"/>
    <w:link w:val="36"/>
    <w:qFormat/>
    <w:uiPriority w:val="0"/>
    <w:rPr>
      <w:rFonts w:eastAsia="宋体"/>
      <w:kern w:val="2"/>
      <w:sz w:val="21"/>
      <w:lang w:val="en-US" w:eastAsia="zh-CN" w:bidi="ar-SA"/>
    </w:rPr>
  </w:style>
  <w:style w:type="character" w:customStyle="1" w:styleId="180">
    <w:name w:val="h1 Char"/>
    <w:qFormat/>
    <w:uiPriority w:val="0"/>
    <w:rPr>
      <w:rFonts w:ascii="Calibri" w:hAnsi="Calibri"/>
      <w:b/>
      <w:bCs/>
      <w:kern w:val="44"/>
      <w:sz w:val="44"/>
      <w:szCs w:val="44"/>
    </w:rPr>
  </w:style>
  <w:style w:type="character" w:customStyle="1" w:styleId="181">
    <w:name w:val="尾注文本 Char"/>
    <w:link w:val="38"/>
    <w:qFormat/>
    <w:uiPriority w:val="0"/>
    <w:rPr>
      <w:rFonts w:ascii="仿宋_GB2312" w:eastAsia="仿宋_GB2312"/>
      <w:kern w:val="2"/>
      <w:sz w:val="28"/>
      <w:szCs w:val="28"/>
      <w:lang w:val="en-US" w:eastAsia="zh-CN" w:bidi="ar-SA"/>
    </w:rPr>
  </w:style>
  <w:style w:type="character" w:customStyle="1" w:styleId="182">
    <w:name w:val="批注主题 Char1"/>
    <w:semiHidden/>
    <w:qFormat/>
    <w:uiPriority w:val="0"/>
    <w:rPr>
      <w:rFonts w:ascii="仿宋_GB2312" w:eastAsia="仿宋_GB2312"/>
      <w:b/>
      <w:bCs/>
      <w:kern w:val="2"/>
      <w:sz w:val="28"/>
      <w:szCs w:val="28"/>
      <w:lang w:val="en-US" w:eastAsia="zh-CN" w:bidi="ar-SA"/>
    </w:rPr>
  </w:style>
  <w:style w:type="character" w:customStyle="1" w:styleId="183">
    <w:name w:val="普通文字 Char Char8"/>
    <w:qFormat/>
    <w:uiPriority w:val="0"/>
    <w:rPr>
      <w:rFonts w:ascii="宋体" w:hAnsi="Courier New" w:eastAsia="宋体"/>
    </w:rPr>
  </w:style>
  <w:style w:type="character" w:customStyle="1" w:styleId="184">
    <w:name w:val="Char Char14"/>
    <w:qFormat/>
    <w:uiPriority w:val="0"/>
    <w:rPr>
      <w:rFonts w:ascii="宋体" w:hAnsi="Courier New" w:eastAsia="宋体"/>
      <w:sz w:val="21"/>
      <w:lang w:val="en-US" w:eastAsia="zh-CN" w:bidi="ar-SA"/>
    </w:rPr>
  </w:style>
  <w:style w:type="character" w:customStyle="1" w:styleId="185">
    <w:name w:val="H6 Char1"/>
    <w:qFormat/>
    <w:uiPriority w:val="0"/>
    <w:rPr>
      <w:rFonts w:ascii="Arial" w:hAnsi="Arial" w:eastAsia="宋体" w:cs="Times New Roman"/>
      <w:i/>
      <w:sz w:val="22"/>
      <w:szCs w:val="28"/>
    </w:rPr>
  </w:style>
  <w:style w:type="character" w:customStyle="1" w:styleId="186">
    <w:name w:val="正文文本缩进 字符"/>
    <w:basedOn w:val="66"/>
    <w:semiHidden/>
    <w:qFormat/>
    <w:uiPriority w:val="99"/>
  </w:style>
  <w:style w:type="character" w:customStyle="1" w:styleId="187">
    <w:name w:val="PI Char2"/>
    <w:qFormat/>
    <w:uiPriority w:val="0"/>
    <w:rPr>
      <w:rFonts w:ascii="仿宋_GB2312" w:eastAsia="仿宋_GB2312"/>
      <w:kern w:val="2"/>
      <w:sz w:val="28"/>
      <w:szCs w:val="28"/>
      <w:lang w:val="zh-CN" w:eastAsia="zh-CN" w:bidi="ar-SA"/>
    </w:rPr>
  </w:style>
  <w:style w:type="character" w:customStyle="1" w:styleId="188">
    <w:name w:val="不明显参考1"/>
    <w:qFormat/>
    <w:uiPriority w:val="0"/>
    <w:rPr>
      <w:smallCaps/>
      <w:color w:val="C0504D"/>
      <w:u w:val="single"/>
    </w:rPr>
  </w:style>
  <w:style w:type="character" w:customStyle="1" w:styleId="189">
    <w:name w:val="unnamed11"/>
    <w:qFormat/>
    <w:uiPriority w:val="0"/>
    <w:rPr>
      <w:sz w:val="18"/>
      <w:szCs w:val="18"/>
    </w:rPr>
  </w:style>
  <w:style w:type="character" w:customStyle="1" w:styleId="190">
    <w:name w:val="正文文本缩进 3 Char"/>
    <w:link w:val="49"/>
    <w:qFormat/>
    <w:uiPriority w:val="0"/>
    <w:rPr>
      <w:rFonts w:ascii="隶书" w:hAnsi="宋体" w:eastAsia="隶书"/>
      <w:kern w:val="2"/>
      <w:sz w:val="21"/>
      <w:szCs w:val="24"/>
      <w:lang w:val="en-US" w:eastAsia="zh-CN" w:bidi="ar-SA"/>
    </w:rPr>
  </w:style>
  <w:style w:type="character" w:customStyle="1" w:styleId="191">
    <w:name w:val="PI Char3"/>
    <w:qFormat/>
    <w:uiPriority w:val="0"/>
    <w:rPr>
      <w:rFonts w:ascii="仿宋_GB2312" w:eastAsia="仿宋_GB2312"/>
      <w:kern w:val="2"/>
      <w:sz w:val="28"/>
      <w:szCs w:val="28"/>
      <w:lang w:val="zh-CN"/>
    </w:rPr>
  </w:style>
  <w:style w:type="character" w:customStyle="1" w:styleId="192">
    <w:name w:val="Char Char17"/>
    <w:qFormat/>
    <w:locked/>
    <w:uiPriority w:val="0"/>
    <w:rPr>
      <w:rFonts w:ascii="Calibri" w:hAnsi="Calibri" w:eastAsia="仿宋_GB2312"/>
      <w:b/>
      <w:bCs/>
      <w:kern w:val="44"/>
      <w:sz w:val="44"/>
      <w:szCs w:val="44"/>
      <w:lang w:val="en-US" w:eastAsia="zh-CN" w:bidi="ar-SA"/>
    </w:rPr>
  </w:style>
  <w:style w:type="character" w:customStyle="1" w:styleId="193">
    <w:name w:val="样式 宋体 四号"/>
    <w:qFormat/>
    <w:uiPriority w:val="0"/>
    <w:rPr>
      <w:rFonts w:ascii="宋体" w:hAnsi="宋体" w:eastAsia="宋体"/>
      <w:sz w:val="24"/>
      <w:szCs w:val="24"/>
      <w:lang w:val="en-US" w:eastAsia="en-US" w:bidi="ar-SA"/>
    </w:rPr>
  </w:style>
  <w:style w:type="character" w:customStyle="1" w:styleId="194">
    <w:name w:val="EHPT Char"/>
    <w:qFormat/>
    <w:uiPriority w:val="0"/>
    <w:rPr>
      <w:rFonts w:ascii="Calibri" w:hAnsi="Calibri" w:eastAsia="宋体"/>
      <w:kern w:val="2"/>
      <w:sz w:val="21"/>
      <w:szCs w:val="22"/>
      <w:lang w:val="en-US" w:eastAsia="zh-CN" w:bidi="ar-SA"/>
    </w:rPr>
  </w:style>
  <w:style w:type="character" w:customStyle="1" w:styleId="195">
    <w:name w:val="Char Char2"/>
    <w:semiHidden/>
    <w:qFormat/>
    <w:locked/>
    <w:uiPriority w:val="0"/>
    <w:rPr>
      <w:rFonts w:ascii="Calibri" w:hAnsi="Calibri" w:eastAsia="仿宋_GB2312"/>
      <w:b/>
      <w:bCs/>
      <w:kern w:val="2"/>
      <w:sz w:val="24"/>
      <w:szCs w:val="21"/>
      <w:lang w:val="en-US" w:eastAsia="zh-CN" w:bidi="ar-SA"/>
    </w:rPr>
  </w:style>
  <w:style w:type="character" w:customStyle="1" w:styleId="196">
    <w:name w:val="标题 2 Char"/>
    <w:qFormat/>
    <w:uiPriority w:val="0"/>
    <w:rPr>
      <w:rFonts w:ascii="宋体" w:hAnsi="宋体" w:eastAsia="黑体"/>
      <w:b/>
      <w:bCs/>
      <w:kern w:val="2"/>
      <w:sz w:val="24"/>
      <w:szCs w:val="32"/>
      <w:lang w:val="en-US" w:eastAsia="zh-CN" w:bidi="ar-SA"/>
    </w:rPr>
  </w:style>
  <w:style w:type="character" w:customStyle="1" w:styleId="197">
    <w:name w:val="EHPT Char1"/>
    <w:qFormat/>
    <w:uiPriority w:val="0"/>
    <w:rPr>
      <w:rFonts w:ascii="Calibri" w:hAnsi="Calibri" w:eastAsia="宋体"/>
      <w:kern w:val="2"/>
      <w:sz w:val="21"/>
      <w:szCs w:val="22"/>
      <w:lang w:val="en-US" w:eastAsia="zh-CN" w:bidi="ar-SA"/>
    </w:rPr>
  </w:style>
  <w:style w:type="character" w:customStyle="1" w:styleId="198">
    <w:name w:val="标题 1 Char"/>
    <w:link w:val="4"/>
    <w:qFormat/>
    <w:uiPriority w:val="0"/>
    <w:rPr>
      <w:rFonts w:eastAsia="宋体"/>
      <w:b/>
      <w:bCs/>
      <w:kern w:val="44"/>
      <w:sz w:val="44"/>
      <w:szCs w:val="44"/>
      <w:lang w:val="en-US" w:eastAsia="zh-CN" w:bidi="ar-SA"/>
    </w:rPr>
  </w:style>
  <w:style w:type="character" w:customStyle="1" w:styleId="199">
    <w:name w:val="正文文本 Char1"/>
    <w:semiHidden/>
    <w:qFormat/>
    <w:uiPriority w:val="0"/>
    <w:rPr>
      <w:rFonts w:ascii="仿宋_GB2312" w:hAnsi="Times New Roman" w:eastAsia="仿宋_GB2312" w:cs="Times New Roman"/>
      <w:sz w:val="28"/>
      <w:szCs w:val="28"/>
    </w:rPr>
  </w:style>
  <w:style w:type="character" w:customStyle="1" w:styleId="200">
    <w:name w:val="unnamed31"/>
    <w:basedOn w:val="66"/>
    <w:qFormat/>
    <w:uiPriority w:val="0"/>
  </w:style>
  <w:style w:type="character" w:customStyle="1" w:styleId="201">
    <w:name w:val="Char Char11"/>
    <w:semiHidden/>
    <w:qFormat/>
    <w:locked/>
    <w:uiPriority w:val="0"/>
    <w:rPr>
      <w:rFonts w:ascii="Calibri" w:hAnsi="Calibri" w:eastAsia="仿宋_GB2312"/>
      <w:b/>
      <w:bCs/>
      <w:kern w:val="2"/>
      <w:sz w:val="24"/>
      <w:szCs w:val="24"/>
      <w:lang w:val="en-US" w:eastAsia="zh-CN" w:bidi="ar-SA"/>
    </w:rPr>
  </w:style>
  <w:style w:type="character" w:customStyle="1" w:styleId="202">
    <w:name w:val="large1"/>
    <w:qFormat/>
    <w:uiPriority w:val="0"/>
    <w:rPr>
      <w:rFonts w:hint="eastAsia" w:ascii="宋体" w:hAnsi="宋体" w:eastAsia="宋体"/>
      <w:sz w:val="21"/>
      <w:szCs w:val="21"/>
    </w:rPr>
  </w:style>
  <w:style w:type="character" w:customStyle="1" w:styleId="203">
    <w:name w:val="title1"/>
    <w:qFormat/>
    <w:uiPriority w:val="0"/>
    <w:rPr>
      <w:rFonts w:hint="eastAsia" w:ascii="宋体" w:hAnsi="宋体" w:eastAsia="宋体"/>
      <w:b/>
      <w:bCs/>
      <w:sz w:val="22"/>
      <w:szCs w:val="22"/>
    </w:rPr>
  </w:style>
  <w:style w:type="character" w:customStyle="1" w:styleId="204">
    <w:name w:val="EHPT Char2"/>
    <w:qFormat/>
    <w:uiPriority w:val="0"/>
    <w:rPr>
      <w:rFonts w:ascii="Calibri" w:hAnsi="Calibri"/>
      <w:kern w:val="2"/>
      <w:sz w:val="21"/>
      <w:szCs w:val="22"/>
    </w:rPr>
  </w:style>
  <w:style w:type="character" w:customStyle="1" w:styleId="205">
    <w:name w:val="正文文本 3 Char1"/>
    <w:semiHidden/>
    <w:qFormat/>
    <w:uiPriority w:val="0"/>
    <w:rPr>
      <w:rFonts w:ascii="仿宋_GB2312" w:hAnsi="Times New Roman" w:eastAsia="仿宋_GB2312" w:cs="Times New Roman"/>
      <w:sz w:val="16"/>
      <w:szCs w:val="16"/>
    </w:rPr>
  </w:style>
  <w:style w:type="character" w:customStyle="1" w:styleId="206">
    <w:name w:val="明显引用 Char"/>
    <w:link w:val="207"/>
    <w:qFormat/>
    <w:uiPriority w:val="0"/>
    <w:rPr>
      <w:rFonts w:ascii="Calibri" w:hAnsi="Calibri" w:eastAsia="宋体"/>
      <w:b/>
      <w:bCs/>
      <w:i/>
      <w:iCs/>
      <w:color w:val="4F81BD"/>
      <w:sz w:val="22"/>
      <w:szCs w:val="22"/>
      <w:lang w:val="en-US" w:eastAsia="en-US" w:bidi="en-US"/>
    </w:rPr>
  </w:style>
  <w:style w:type="paragraph" w:customStyle="1" w:styleId="207">
    <w:name w:val="Intense Quote"/>
    <w:basedOn w:val="1"/>
    <w:next w:val="1"/>
    <w:link w:val="206"/>
    <w:qFormat/>
    <w:uiPriority w:val="0"/>
    <w:pPr>
      <w:widowControl/>
      <w:pBdr>
        <w:bottom w:val="single" w:color="4F81BD" w:sz="4" w:space="4"/>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208">
    <w:name w:val="Char Char10"/>
    <w:semiHidden/>
    <w:qFormat/>
    <w:locked/>
    <w:uiPriority w:val="0"/>
    <w:rPr>
      <w:rFonts w:ascii="Cambria" w:hAnsi="Cambria" w:eastAsia="宋体"/>
      <w:kern w:val="2"/>
      <w:sz w:val="24"/>
      <w:szCs w:val="24"/>
      <w:lang w:val="en-US" w:eastAsia="zh-CN" w:bidi="ar-SA"/>
    </w:rPr>
  </w:style>
  <w:style w:type="character" w:customStyle="1" w:styleId="209">
    <w:name w:val="标书正文格式 Char"/>
    <w:link w:val="210"/>
    <w:qFormat/>
    <w:uiPriority w:val="0"/>
    <w:rPr>
      <w:rFonts w:ascii="楷体_GB2312" w:eastAsia="楷体_GB2312"/>
      <w:color w:val="000000"/>
      <w:kern w:val="2"/>
      <w:sz w:val="24"/>
      <w:szCs w:val="24"/>
      <w:lang w:val="en-US" w:eastAsia="zh-CN" w:bidi="ar-SA"/>
    </w:rPr>
  </w:style>
  <w:style w:type="paragraph" w:customStyle="1" w:styleId="210">
    <w:name w:val="标书正文格式"/>
    <w:link w:val="209"/>
    <w:qFormat/>
    <w:uiPriority w:val="0"/>
    <w:pPr>
      <w:spacing w:line="360" w:lineRule="auto"/>
      <w:ind w:firstLine="480" w:firstLineChars="200"/>
    </w:pPr>
    <w:rPr>
      <w:rFonts w:ascii="楷体_GB2312" w:hAnsi="Times New Roman" w:eastAsia="楷体_GB2312" w:cs="Times New Roman"/>
      <w:color w:val="000000"/>
      <w:kern w:val="2"/>
      <w:sz w:val="24"/>
      <w:szCs w:val="24"/>
      <w:lang w:val="en-US" w:eastAsia="zh-CN" w:bidi="ar-SA"/>
    </w:rPr>
  </w:style>
  <w:style w:type="character" w:customStyle="1" w:styleId="211">
    <w:name w:val="页眉 Char"/>
    <w:link w:val="41"/>
    <w:qFormat/>
    <w:uiPriority w:val="0"/>
    <w:rPr>
      <w:rFonts w:eastAsia="宋体"/>
      <w:kern w:val="2"/>
      <w:sz w:val="18"/>
      <w:lang w:val="en-US" w:eastAsia="zh-CN" w:bidi="ar-SA"/>
    </w:rPr>
  </w:style>
  <w:style w:type="character" w:customStyle="1" w:styleId="212">
    <w:name w:val="Char Char18"/>
    <w:qFormat/>
    <w:uiPriority w:val="0"/>
    <w:rPr>
      <w:rFonts w:ascii="Cambria" w:hAnsi="Cambria" w:eastAsia="宋体" w:cs="Times New Roman"/>
      <w:i/>
      <w:iCs/>
      <w:color w:val="404040"/>
      <w:sz w:val="20"/>
      <w:szCs w:val="20"/>
    </w:rPr>
  </w:style>
  <w:style w:type="character" w:customStyle="1" w:styleId="213">
    <w:name w:val="Heading 3 - old Char"/>
    <w:qFormat/>
    <w:uiPriority w:val="0"/>
    <w:rPr>
      <w:rFonts w:ascii="Calibri" w:hAnsi="Calibri"/>
      <w:b/>
      <w:bCs/>
      <w:kern w:val="2"/>
      <w:sz w:val="32"/>
      <w:szCs w:val="32"/>
    </w:rPr>
  </w:style>
  <w:style w:type="character" w:customStyle="1" w:styleId="214">
    <w:name w:val="Heading 2 Hidden Char2"/>
    <w:qFormat/>
    <w:uiPriority w:val="0"/>
    <w:rPr>
      <w:rFonts w:ascii="Cambria" w:hAnsi="Cambria" w:eastAsia="宋体" w:cs="Times New Roman"/>
      <w:b/>
      <w:bCs/>
      <w:color w:val="4F81BD"/>
      <w:sz w:val="26"/>
      <w:szCs w:val="26"/>
    </w:rPr>
  </w:style>
  <w:style w:type="character" w:customStyle="1" w:styleId="215">
    <w:name w:val="普通文字 Char Char6"/>
    <w:qFormat/>
    <w:uiPriority w:val="0"/>
    <w:rPr>
      <w:rFonts w:ascii="宋体" w:hAnsi="Courier New" w:eastAsia="仿宋_GB2312" w:cs="Times New Roman"/>
      <w:kern w:val="0"/>
      <w:sz w:val="28"/>
      <w:szCs w:val="20"/>
      <w:lang w:val="en-US" w:eastAsia="zh-CN"/>
    </w:rPr>
  </w:style>
  <w:style w:type="character" w:customStyle="1" w:styleId="216">
    <w:name w:val="正文文本 3 Char"/>
    <w:link w:val="25"/>
    <w:qFormat/>
    <w:uiPriority w:val="0"/>
    <w:rPr>
      <w:rFonts w:ascii="宋体" w:hAnsi="宋体" w:eastAsia="宋体"/>
      <w:b/>
      <w:bCs/>
      <w:kern w:val="2"/>
      <w:sz w:val="24"/>
      <w:szCs w:val="24"/>
      <w:lang w:val="en-US" w:eastAsia="zh-CN" w:bidi="ar-SA"/>
    </w:rPr>
  </w:style>
  <w:style w:type="character" w:customStyle="1" w:styleId="217">
    <w:name w:val="标题 6 字符"/>
    <w:basedOn w:val="66"/>
    <w:semiHidden/>
    <w:qFormat/>
    <w:uiPriority w:val="9"/>
    <w:rPr>
      <w:rFonts w:ascii="Cambria" w:hAnsi="Cambria" w:eastAsia="宋体" w:cs="Times New Roman"/>
      <w:b/>
      <w:bCs/>
      <w:sz w:val="24"/>
      <w:szCs w:val="24"/>
    </w:rPr>
  </w:style>
  <w:style w:type="character" w:customStyle="1" w:styleId="218">
    <w:name w:val="Char Char"/>
    <w:qFormat/>
    <w:uiPriority w:val="0"/>
    <w:rPr>
      <w:rFonts w:ascii="宋体" w:hAnsi="宋体" w:eastAsia="宋体"/>
      <w:sz w:val="24"/>
      <w:szCs w:val="24"/>
      <w:lang w:val="en-US" w:eastAsia="zh-CN" w:bidi="ar-SA"/>
    </w:rPr>
  </w:style>
  <w:style w:type="character" w:customStyle="1" w:styleId="219">
    <w:name w:val="Char Char20"/>
    <w:qFormat/>
    <w:uiPriority w:val="0"/>
    <w:rPr>
      <w:rFonts w:ascii="Cambria" w:hAnsi="Cambria" w:eastAsia="宋体" w:cs="Times New Roman"/>
      <w:i/>
      <w:iCs/>
      <w:color w:val="404040"/>
    </w:rPr>
  </w:style>
  <w:style w:type="character" w:customStyle="1" w:styleId="220">
    <w:name w:val="表正文 Char"/>
    <w:qFormat/>
    <w:uiPriority w:val="0"/>
    <w:rPr>
      <w:rFonts w:ascii="仿宋_GB2312" w:eastAsia="仿宋_GB2312"/>
      <w:kern w:val="2"/>
      <w:sz w:val="28"/>
    </w:rPr>
  </w:style>
  <w:style w:type="character" w:customStyle="1" w:styleId="221">
    <w:name w:val="明显参考1"/>
    <w:qFormat/>
    <w:uiPriority w:val="0"/>
    <w:rPr>
      <w:b/>
      <w:bCs/>
      <w:smallCaps/>
      <w:color w:val="C0504D"/>
      <w:spacing w:val="5"/>
      <w:u w:val="single"/>
    </w:rPr>
  </w:style>
  <w:style w:type="character" w:customStyle="1" w:styleId="222">
    <w:name w:val="ca-9"/>
    <w:basedOn w:val="66"/>
    <w:qFormat/>
    <w:uiPriority w:val="0"/>
  </w:style>
  <w:style w:type="character" w:customStyle="1" w:styleId="223">
    <w:name w:val="标题 3 字符"/>
    <w:basedOn w:val="66"/>
    <w:semiHidden/>
    <w:qFormat/>
    <w:uiPriority w:val="9"/>
    <w:rPr>
      <w:b/>
      <w:bCs/>
      <w:sz w:val="32"/>
      <w:szCs w:val="32"/>
    </w:rPr>
  </w:style>
  <w:style w:type="paragraph" w:customStyle="1" w:styleId="224">
    <w:name w:val="p18"/>
    <w:basedOn w:val="1"/>
    <w:qFormat/>
    <w:uiPriority w:val="0"/>
    <w:pPr>
      <w:widowControl/>
      <w:spacing w:before="156" w:after="156" w:line="400" w:lineRule="atLeast"/>
    </w:pPr>
    <w:rPr>
      <w:rFonts w:ascii="宋体" w:hAnsi="宋体" w:cs="宋体"/>
      <w:kern w:val="0"/>
      <w:sz w:val="24"/>
      <w:szCs w:val="24"/>
    </w:rPr>
  </w:style>
  <w:style w:type="paragraph" w:customStyle="1" w:styleId="225">
    <w:name w:val="标题2正文"/>
    <w:basedOn w:val="1"/>
    <w:qFormat/>
    <w:uiPriority w:val="0"/>
    <w:pPr>
      <w:snapToGrid w:val="0"/>
      <w:spacing w:line="360" w:lineRule="auto"/>
      <w:ind w:firstLine="480" w:firstLineChars="200"/>
    </w:pPr>
    <w:rPr>
      <w:sz w:val="24"/>
      <w:szCs w:val="24"/>
    </w:rPr>
  </w:style>
  <w:style w:type="paragraph" w:customStyle="1" w:styleId="226">
    <w:name w:val="PDGInstructions"/>
    <w:basedOn w:val="1"/>
    <w:qFormat/>
    <w:uiPriority w:val="0"/>
    <w:pPr>
      <w:widowControl/>
      <w:spacing w:before="60" w:after="60"/>
      <w:ind w:right="360"/>
      <w:jc w:val="left"/>
    </w:pPr>
    <w:rPr>
      <w:rFonts w:ascii="Garamond" w:hAnsi="Garamond"/>
      <w:color w:val="FF0000"/>
      <w:kern w:val="0"/>
      <w:sz w:val="24"/>
      <w:lang w:eastAsia="en-US"/>
    </w:rPr>
  </w:style>
  <w:style w:type="paragraph" w:customStyle="1" w:styleId="227">
    <w:name w:val="1.1 Header2"/>
    <w:basedOn w:val="1"/>
    <w:qFormat/>
    <w:uiPriority w:val="0"/>
    <w:pPr>
      <w:widowControl/>
      <w:jc w:val="left"/>
    </w:pPr>
    <w:rPr>
      <w:rFonts w:ascii="宋体" w:hAnsi="宋体" w:eastAsia="仿宋_GB2312"/>
      <w:color w:val="000000"/>
      <w:kern w:val="0"/>
      <w:sz w:val="24"/>
      <w:szCs w:val="21"/>
    </w:rPr>
  </w:style>
  <w:style w:type="paragraph" w:customStyle="1" w:styleId="228">
    <w:name w:val="xl48"/>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8"/>
    </w:rPr>
  </w:style>
  <w:style w:type="paragraph" w:customStyle="1" w:styleId="229">
    <w:name w:val="金保标题正文"/>
    <w:qFormat/>
    <w:uiPriority w:val="0"/>
    <w:pPr>
      <w:spacing w:line="360" w:lineRule="auto"/>
      <w:ind w:firstLine="200" w:firstLineChars="200"/>
    </w:pPr>
    <w:rPr>
      <w:rFonts w:ascii="Calibri" w:hAnsi="Calibri" w:eastAsia="宋体" w:cs="Times New Roman"/>
      <w:kern w:val="2"/>
      <w:sz w:val="24"/>
      <w:szCs w:val="22"/>
      <w:lang w:val="en-US" w:eastAsia="zh-CN" w:bidi="ar-SA"/>
    </w:rPr>
  </w:style>
  <w:style w:type="paragraph" w:customStyle="1" w:styleId="230">
    <w:name w:val="规范正文"/>
    <w:basedOn w:val="1"/>
    <w:qFormat/>
    <w:uiPriority w:val="0"/>
    <w:pPr>
      <w:adjustRightInd w:val="0"/>
      <w:spacing w:line="360" w:lineRule="auto"/>
      <w:ind w:left="480"/>
      <w:textAlignment w:val="baseline"/>
    </w:pPr>
    <w:rPr>
      <w:rFonts w:ascii="仿宋_GB2312" w:eastAsia="仿宋_GB2312"/>
      <w:kern w:val="0"/>
      <w:sz w:val="24"/>
    </w:rPr>
  </w:style>
  <w:style w:type="paragraph" w:customStyle="1" w:styleId="231">
    <w:name w:val="项目符号2"/>
    <w:basedOn w:val="1"/>
    <w:qFormat/>
    <w:uiPriority w:val="0"/>
    <w:pPr>
      <w:tabs>
        <w:tab w:val="left" w:pos="2591"/>
      </w:tabs>
      <w:snapToGrid w:val="0"/>
      <w:spacing w:line="300" w:lineRule="auto"/>
      <w:ind w:left="2155" w:hanging="284"/>
    </w:pPr>
    <w:rPr>
      <w:rFonts w:ascii="宋体" w:eastAsia="仿宋_GB2312"/>
      <w:sz w:val="24"/>
    </w:rPr>
  </w:style>
  <w:style w:type="paragraph" w:customStyle="1" w:styleId="232">
    <w:name w:val="p0"/>
    <w:basedOn w:val="1"/>
    <w:qFormat/>
    <w:uiPriority w:val="99"/>
    <w:pPr>
      <w:widowControl/>
    </w:pPr>
    <w:rPr>
      <w:rFonts w:ascii="仿宋_GB2312" w:hAnsi="宋体" w:eastAsia="仿宋_GB2312" w:cs="宋体"/>
      <w:kern w:val="0"/>
      <w:sz w:val="28"/>
      <w:szCs w:val="28"/>
    </w:rPr>
  </w:style>
  <w:style w:type="paragraph" w:customStyle="1" w:styleId="233">
    <w:name w:val="p2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4">
    <w:name w:val="xl26"/>
    <w:basedOn w:val="1"/>
    <w:qFormat/>
    <w:uiPriority w:val="0"/>
    <w:pPr>
      <w:widowControl/>
      <w:spacing w:before="100" w:beforeAutospacing="1" w:after="100" w:afterAutospacing="1"/>
      <w:jc w:val="center"/>
    </w:pPr>
    <w:rPr>
      <w:rFonts w:hint="eastAsia" w:ascii="仿宋_GB2312" w:hAnsi="宋体" w:eastAsia="仿宋_GB2312"/>
      <w:kern w:val="0"/>
      <w:sz w:val="24"/>
      <w:szCs w:val="28"/>
    </w:rPr>
  </w:style>
  <w:style w:type="paragraph" w:customStyle="1" w:styleId="235">
    <w:name w:val="样式 标题 4H4PIM 4h4heading 4付标题heading 5标题 4 Char Char标题 4 ...3"/>
    <w:basedOn w:val="7"/>
    <w:qFormat/>
    <w:uiPriority w:val="0"/>
    <w:pPr>
      <w:widowControl/>
      <w:tabs>
        <w:tab w:val="left" w:pos="360"/>
      </w:tabs>
      <w:spacing w:before="40" w:after="40" w:line="360" w:lineRule="auto"/>
      <w:ind w:left="0" w:firstLine="0"/>
      <w:jc w:val="left"/>
    </w:pPr>
    <w:rPr>
      <w:rFonts w:ascii="仿宋_GB2312" w:hAnsi="仿宋_GB2312" w:eastAsia="仿宋_GB2312"/>
      <w:sz w:val="30"/>
      <w:szCs w:val="24"/>
    </w:rPr>
  </w:style>
  <w:style w:type="paragraph" w:customStyle="1" w:styleId="236">
    <w:name w:val="默认段落字体 Para Char Char Char Char Char Char Char Char Char1 Char Char Char Char"/>
    <w:basedOn w:val="1"/>
    <w:qFormat/>
    <w:uiPriority w:val="0"/>
    <w:rPr>
      <w:rFonts w:ascii="Tahoma" w:hAnsi="Tahoma"/>
      <w:sz w:val="24"/>
    </w:rPr>
  </w:style>
  <w:style w:type="paragraph" w:customStyle="1" w:styleId="237">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仿宋_GB2312"/>
      <w:kern w:val="0"/>
      <w:sz w:val="22"/>
      <w:szCs w:val="22"/>
    </w:rPr>
  </w:style>
  <w:style w:type="paragraph" w:customStyle="1" w:styleId="238">
    <w:name w:val="正文无缩进"/>
    <w:basedOn w:val="239"/>
    <w:qFormat/>
    <w:uiPriority w:val="0"/>
    <w:pPr>
      <w:ind w:firstLine="0" w:firstLineChars="0"/>
    </w:pPr>
  </w:style>
  <w:style w:type="paragraph" w:customStyle="1" w:styleId="239">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40">
    <w:name w:val="RFI List 2"/>
    <w:basedOn w:val="241"/>
    <w:qFormat/>
    <w:uiPriority w:val="0"/>
    <w:pPr>
      <w:tabs>
        <w:tab w:val="left" w:pos="360"/>
        <w:tab w:val="left" w:pos="720"/>
        <w:tab w:val="left" w:pos="1800"/>
      </w:tabs>
    </w:pPr>
    <w:rPr>
      <w:rFonts w:eastAsia="Times New Roman"/>
      <w:b w:val="0"/>
      <w:bCs/>
    </w:rPr>
  </w:style>
  <w:style w:type="paragraph" w:customStyle="1" w:styleId="241">
    <w:name w:val="RFI List 1"/>
    <w:basedOn w:val="242"/>
    <w:qFormat/>
    <w:uiPriority w:val="0"/>
    <w:pPr>
      <w:tabs>
        <w:tab w:val="left" w:pos="360"/>
        <w:tab w:val="left" w:pos="720"/>
        <w:tab w:val="left" w:pos="1800"/>
      </w:tabs>
      <w:spacing w:before="240" w:after="160"/>
      <w:ind w:left="720" w:hanging="720"/>
      <w:outlineLvl w:val="0"/>
    </w:pPr>
    <w:rPr>
      <w:b/>
      <w:color w:val="auto"/>
    </w:rPr>
  </w:style>
  <w:style w:type="paragraph" w:customStyle="1" w:styleId="242">
    <w:name w:val="RFI Heading 3rd Level"/>
    <w:basedOn w:val="1"/>
    <w:qFormat/>
    <w:uiPriority w:val="0"/>
    <w:pPr>
      <w:widowControl/>
      <w:tabs>
        <w:tab w:val="left" w:pos="720"/>
      </w:tabs>
      <w:ind w:left="420" w:hanging="420"/>
      <w:jc w:val="left"/>
    </w:pPr>
    <w:rPr>
      <w:rFonts w:ascii="Arial (W1)" w:hAnsi="Arial (W1)" w:eastAsia="仿宋_GB2312"/>
      <w:color w:val="000000"/>
      <w:kern w:val="0"/>
      <w:sz w:val="24"/>
      <w:szCs w:val="28"/>
      <w:lang w:val="en-GB" w:eastAsia="en-US"/>
    </w:rPr>
  </w:style>
  <w:style w:type="paragraph" w:customStyle="1" w:styleId="243">
    <w:name w:val="Table Text"/>
    <w:basedOn w:val="1"/>
    <w:qFormat/>
    <w:uiPriority w:val="0"/>
    <w:pPr>
      <w:widowControl/>
      <w:spacing w:before="60" w:after="60"/>
      <w:jc w:val="left"/>
    </w:pPr>
    <w:rPr>
      <w:kern w:val="0"/>
      <w:szCs w:val="24"/>
    </w:rPr>
  </w:style>
  <w:style w:type="paragraph" w:customStyle="1" w:styleId="244">
    <w:name w:val="RFI Heading 2nd Level Char"/>
    <w:basedOn w:val="1"/>
    <w:qFormat/>
    <w:uiPriority w:val="0"/>
    <w:pPr>
      <w:widowControl/>
      <w:tabs>
        <w:tab w:val="left" w:pos="1152"/>
      </w:tabs>
      <w:spacing w:before="240" w:after="240"/>
      <w:ind w:left="1152" w:hanging="1152"/>
      <w:jc w:val="left"/>
      <w:outlineLvl w:val="1"/>
    </w:pPr>
    <w:rPr>
      <w:rFonts w:ascii="Arial (W1)" w:hAnsi="Arial (W1)" w:eastAsia="Times New Roman"/>
      <w:b/>
      <w:bCs/>
      <w:color w:val="3366FF"/>
      <w:kern w:val="0"/>
      <w:sz w:val="24"/>
      <w:szCs w:val="28"/>
      <w:lang w:val="en-GB" w:eastAsia="en-US"/>
    </w:rPr>
  </w:style>
  <w:style w:type="paragraph" w:customStyle="1" w:styleId="245">
    <w:name w:val="TOC 标题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46">
    <w:name w:val="项目1"/>
    <w:basedOn w:val="17"/>
    <w:next w:val="17"/>
    <w:qFormat/>
    <w:uiPriority w:val="0"/>
    <w:pPr>
      <w:widowControl w:val="0"/>
      <w:adjustRightInd/>
      <w:snapToGrid/>
      <w:spacing w:beforeLines="50" w:afterLines="50" w:line="360" w:lineRule="auto"/>
      <w:ind w:left="-4" w:leftChars="-2" w:firstLine="468" w:firstLineChars="195"/>
      <w:jc w:val="left"/>
    </w:pPr>
    <w:rPr>
      <w:rFonts w:hAnsi="宋体" w:eastAsia="仿宋_GB2312"/>
      <w:bCs/>
      <w:snapToGrid/>
      <w:color w:val="auto"/>
      <w:kern w:val="2"/>
      <w:sz w:val="24"/>
      <w:szCs w:val="24"/>
    </w:rPr>
  </w:style>
  <w:style w:type="paragraph" w:customStyle="1" w:styleId="247">
    <w:name w:val="正文缩进4格"/>
    <w:basedOn w:val="239"/>
    <w:qFormat/>
    <w:uiPriority w:val="0"/>
    <w:pPr>
      <w:ind w:left="651" w:leftChars="310" w:firstLine="608" w:firstLineChars="196"/>
    </w:pPr>
    <w:rPr>
      <w:color w:val="000000"/>
    </w:rPr>
  </w:style>
  <w:style w:type="paragraph" w:customStyle="1" w:styleId="248">
    <w:name w:val="No Spacing"/>
    <w:qFormat/>
    <w:uiPriority w:val="0"/>
    <w:rPr>
      <w:rFonts w:ascii="Calibri" w:hAnsi="Calibri" w:eastAsia="宋体" w:cs="Times New Roman"/>
      <w:sz w:val="22"/>
      <w:szCs w:val="22"/>
      <w:lang w:val="en-US" w:eastAsia="en-US" w:bidi="en-US"/>
    </w:rPr>
  </w:style>
  <w:style w:type="paragraph" w:customStyle="1" w:styleId="249">
    <w:name w:val="Char1 Char Char Char"/>
    <w:basedOn w:val="1"/>
    <w:qFormat/>
    <w:uiPriority w:val="0"/>
    <w:pPr>
      <w:ind w:left="420" w:hanging="420"/>
    </w:pPr>
    <w:rPr>
      <w:rFonts w:ascii="仿宋_GB2312" w:eastAsia="仿宋_GB2312"/>
      <w:sz w:val="24"/>
      <w:szCs w:val="28"/>
    </w:rPr>
  </w:style>
  <w:style w:type="paragraph" w:customStyle="1" w:styleId="250">
    <w:name w:val="标题2正文 Char"/>
    <w:basedOn w:val="1"/>
    <w:qFormat/>
    <w:uiPriority w:val="0"/>
    <w:pPr>
      <w:snapToGrid w:val="0"/>
      <w:spacing w:line="360" w:lineRule="auto"/>
      <w:ind w:firstLine="480" w:firstLineChars="200"/>
    </w:pPr>
    <w:rPr>
      <w:sz w:val="24"/>
      <w:szCs w:val="24"/>
    </w:rPr>
  </w:style>
  <w:style w:type="paragraph" w:customStyle="1" w:styleId="251">
    <w:name w:val="RFI text from 3rd Level"/>
    <w:basedOn w:val="252"/>
    <w:qFormat/>
    <w:uiPriority w:val="0"/>
    <w:pPr>
      <w:tabs>
        <w:tab w:val="left" w:pos="360"/>
        <w:tab w:val="left" w:pos="720"/>
        <w:tab w:val="left" w:pos="1080"/>
      </w:tabs>
    </w:pPr>
    <w:rPr>
      <w:b w:val="0"/>
      <w:lang w:eastAsia="zh-CN"/>
    </w:rPr>
  </w:style>
  <w:style w:type="paragraph" w:customStyle="1" w:styleId="252">
    <w:name w:val="RFI text from 2nd Level"/>
    <w:basedOn w:val="242"/>
    <w:qFormat/>
    <w:uiPriority w:val="0"/>
    <w:pPr>
      <w:tabs>
        <w:tab w:val="left" w:pos="360"/>
      </w:tabs>
      <w:ind w:left="720"/>
    </w:pPr>
    <w:rPr>
      <w:b/>
      <w:bCs/>
      <w:color w:val="auto"/>
    </w:rPr>
  </w:style>
  <w:style w:type="paragraph" w:customStyle="1" w:styleId="253">
    <w:name w:val="_Style 3"/>
    <w:qFormat/>
    <w:uiPriority w:val="0"/>
    <w:rPr>
      <w:rFonts w:ascii="Calibri" w:hAnsi="Calibri" w:eastAsia="宋体" w:cs="Times New Roman"/>
      <w:sz w:val="22"/>
      <w:szCs w:val="22"/>
      <w:lang w:val="en-US" w:eastAsia="zh-CN" w:bidi="ar-SA"/>
    </w:rPr>
  </w:style>
  <w:style w:type="paragraph" w:customStyle="1" w:styleId="254">
    <w:name w:val="水印"/>
    <w:basedOn w:val="1"/>
    <w:qFormat/>
    <w:uiPriority w:val="0"/>
    <w:pPr>
      <w:adjustRightInd w:val="0"/>
      <w:spacing w:line="240" w:lineRule="atLeast"/>
      <w:textAlignment w:val="baseline"/>
    </w:pPr>
    <w:rPr>
      <w:rFonts w:ascii="仿宋_GB2312" w:eastAsia="仿宋_GB2312"/>
      <w:kern w:val="0"/>
      <w:sz w:val="28"/>
    </w:rPr>
  </w:style>
  <w:style w:type="paragraph" w:customStyle="1" w:styleId="255">
    <w:name w:val="小条目 Char Char"/>
    <w:basedOn w:val="1"/>
    <w:qFormat/>
    <w:uiPriority w:val="0"/>
    <w:pPr>
      <w:tabs>
        <w:tab w:val="left" w:pos="360"/>
        <w:tab w:val="left" w:pos="2160"/>
      </w:tabs>
      <w:spacing w:line="360" w:lineRule="auto"/>
      <w:ind w:left="6" w:firstLine="420"/>
    </w:pPr>
    <w:rPr>
      <w:rFonts w:ascii="宋体" w:hAnsi="Arial" w:eastAsia="仿宋_GB2312" w:cs="Arial"/>
      <w:b/>
      <w:bCs/>
      <w:caps/>
      <w:kern w:val="44"/>
      <w:sz w:val="24"/>
      <w:szCs w:val="44"/>
    </w:rPr>
  </w:style>
  <w:style w:type="paragraph" w:customStyle="1" w:styleId="25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列出段落1"/>
    <w:basedOn w:val="1"/>
    <w:qFormat/>
    <w:uiPriority w:val="34"/>
    <w:pPr>
      <w:ind w:firstLine="420" w:firstLineChars="200"/>
    </w:pPr>
    <w:rPr>
      <w:szCs w:val="24"/>
    </w:rPr>
  </w:style>
  <w:style w:type="paragraph" w:customStyle="1" w:styleId="258">
    <w:name w:val="tabletextchar"/>
    <w:basedOn w:val="1"/>
    <w:qFormat/>
    <w:uiPriority w:val="0"/>
    <w:pPr>
      <w:widowControl/>
      <w:spacing w:before="100" w:beforeAutospacing="1" w:after="100" w:afterAutospacing="1" w:line="240" w:lineRule="atLeast"/>
      <w:jc w:val="left"/>
    </w:pPr>
    <w:rPr>
      <w:rFonts w:ascii="宋体" w:hAnsi="宋体" w:eastAsia="仿宋_GB2312" w:cs="宋体"/>
      <w:kern w:val="0"/>
      <w:sz w:val="18"/>
      <w:szCs w:val="18"/>
    </w:rPr>
  </w:style>
  <w:style w:type="paragraph" w:customStyle="1" w:styleId="259">
    <w:name w:val="文档正文"/>
    <w:basedOn w:val="1"/>
    <w:qFormat/>
    <w:uiPriority w:val="0"/>
    <w:rPr>
      <w:rFonts w:ascii="Arial" w:hAnsi="Arial" w:eastAsia="仿宋_GB2312" w:cs="Arial"/>
      <w:bCs/>
      <w:sz w:val="24"/>
      <w:szCs w:val="28"/>
    </w:rPr>
  </w:style>
  <w:style w:type="paragraph" w:customStyle="1" w:styleId="260">
    <w:name w:val="条目2"/>
    <w:basedOn w:val="33"/>
    <w:qFormat/>
    <w:uiPriority w:val="0"/>
    <w:pPr>
      <w:tabs>
        <w:tab w:val="left" w:pos="420"/>
      </w:tabs>
      <w:spacing w:line="360" w:lineRule="auto"/>
      <w:ind w:left="420" w:hanging="420"/>
    </w:pPr>
    <w:rPr>
      <w:rFonts w:cs="Courier New"/>
      <w:color w:val="000000"/>
      <w:sz w:val="24"/>
      <w:szCs w:val="21"/>
    </w:rPr>
  </w:style>
  <w:style w:type="paragraph" w:customStyle="1" w:styleId="261">
    <w:name w:val="正文文本 21"/>
    <w:basedOn w:val="1"/>
    <w:qFormat/>
    <w:uiPriority w:val="0"/>
    <w:pPr>
      <w:adjustRightInd w:val="0"/>
      <w:spacing w:line="300" w:lineRule="auto"/>
      <w:jc w:val="center"/>
    </w:pPr>
    <w:rPr>
      <w:rFonts w:hint="eastAsia" w:ascii="宋体" w:hAnsi="宋体"/>
      <w:sz w:val="24"/>
    </w:rPr>
  </w:style>
  <w:style w:type="paragraph" w:customStyle="1" w:styleId="262">
    <w:name w:val="style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3">
    <w:name w:val="1 Char Char Char Char"/>
    <w:basedOn w:val="1"/>
    <w:qFormat/>
    <w:uiPriority w:val="0"/>
    <w:rPr>
      <w:rFonts w:ascii="Tahoma" w:hAnsi="Tahoma"/>
      <w:sz w:val="24"/>
    </w:rPr>
  </w:style>
  <w:style w:type="paragraph" w:customStyle="1" w:styleId="264">
    <w:name w:val="Char Char1 Char Char"/>
    <w:basedOn w:val="1"/>
    <w:semiHidden/>
    <w:qFormat/>
    <w:uiPriority w:val="0"/>
    <w:rPr>
      <w:rFonts w:ascii="仿宋_GB2312" w:eastAsia="仿宋_GB2312"/>
      <w:sz w:val="28"/>
      <w:szCs w:val="28"/>
    </w:rPr>
  </w:style>
  <w:style w:type="paragraph" w:customStyle="1" w:styleId="265">
    <w:name w:val="Char11"/>
    <w:basedOn w:val="1"/>
    <w:qFormat/>
    <w:uiPriority w:val="0"/>
    <w:rPr>
      <w:rFonts w:ascii="仿宋_GB2312" w:eastAsia="仿宋_GB2312"/>
      <w:b/>
      <w:sz w:val="32"/>
      <w:szCs w:val="32"/>
    </w:rPr>
  </w:style>
  <w:style w:type="paragraph" w:customStyle="1" w:styleId="266">
    <w:name w:val="_Style 26"/>
    <w:basedOn w:val="1"/>
    <w:next w:val="267"/>
    <w:qFormat/>
    <w:uiPriority w:val="0"/>
    <w:pPr>
      <w:ind w:firstLine="420" w:firstLineChars="200"/>
    </w:pPr>
    <w:rPr>
      <w:rFonts w:ascii="Calibri" w:hAnsi="Calibri" w:eastAsia="仿宋_GB2312"/>
      <w:sz w:val="24"/>
      <w:szCs w:val="21"/>
    </w:rPr>
  </w:style>
  <w:style w:type="paragraph" w:customStyle="1" w:styleId="267">
    <w:name w:val="列表段落1"/>
    <w:basedOn w:val="1"/>
    <w:qFormat/>
    <w:uiPriority w:val="34"/>
    <w:pPr>
      <w:ind w:firstLine="420" w:firstLineChars="200"/>
    </w:pPr>
    <w:rPr>
      <w:rFonts w:ascii="Calibri" w:hAnsi="Calibri"/>
      <w:szCs w:val="22"/>
    </w:rPr>
  </w:style>
  <w:style w:type="paragraph" w:customStyle="1" w:styleId="268">
    <w:name w:val="正文段"/>
    <w:basedOn w:val="1"/>
    <w:qFormat/>
    <w:uiPriority w:val="0"/>
    <w:pPr>
      <w:widowControl/>
      <w:snapToGrid w:val="0"/>
      <w:spacing w:afterLines="50"/>
      <w:ind w:firstLine="200" w:firstLineChars="200"/>
    </w:pPr>
    <w:rPr>
      <w:kern w:val="0"/>
      <w:sz w:val="24"/>
    </w:rPr>
  </w:style>
  <w:style w:type="paragraph" w:customStyle="1" w:styleId="269">
    <w:name w:val="RFI Heading 2nd Level"/>
    <w:basedOn w:val="1"/>
    <w:qFormat/>
    <w:uiPriority w:val="0"/>
    <w:pPr>
      <w:widowControl/>
      <w:tabs>
        <w:tab w:val="left" w:pos="720"/>
      </w:tabs>
      <w:ind w:left="840" w:hanging="420"/>
      <w:jc w:val="left"/>
    </w:pPr>
    <w:rPr>
      <w:rFonts w:ascii="Arial (W1)" w:hAnsi="Arial (W1)" w:eastAsia="仿宋_GB2312"/>
      <w:b/>
      <w:bCs/>
      <w:color w:val="0000FF"/>
      <w:kern w:val="0"/>
      <w:sz w:val="28"/>
      <w:szCs w:val="28"/>
      <w:lang w:val="en-GB" w:eastAsia="en-US"/>
    </w:rPr>
  </w:style>
  <w:style w:type="paragraph" w:customStyle="1" w:styleId="270">
    <w:name w:val="Style Heading 3 + Line spacing:  1.5 lines"/>
    <w:basedOn w:val="6"/>
    <w:qFormat/>
    <w:uiPriority w:val="0"/>
    <w:pPr>
      <w:keepLines w:val="0"/>
      <w:widowControl/>
      <w:tabs>
        <w:tab w:val="left" w:pos="1152"/>
        <w:tab w:val="left" w:pos="1680"/>
      </w:tabs>
      <w:spacing w:before="0" w:after="0" w:line="360" w:lineRule="auto"/>
      <w:ind w:left="236" w:leftChars="236" w:hanging="420"/>
    </w:pPr>
    <w:rPr>
      <w:rFonts w:ascii="仿宋_GB2312" w:eastAsia="黑体"/>
      <w:sz w:val="28"/>
      <w:szCs w:val="28"/>
    </w:rPr>
  </w:style>
  <w:style w:type="paragraph" w:customStyle="1" w:styleId="271">
    <w:name w:val="图"/>
    <w:basedOn w:val="1"/>
    <w:qFormat/>
    <w:uiPriority w:val="0"/>
    <w:pPr>
      <w:keepNext/>
      <w:adjustRightInd w:val="0"/>
      <w:spacing w:before="60" w:after="60" w:line="300" w:lineRule="auto"/>
      <w:jc w:val="center"/>
      <w:textAlignment w:val="center"/>
    </w:pPr>
    <w:rPr>
      <w:rFonts w:ascii="仿宋_GB2312" w:eastAsia="仿宋_GB2312"/>
      <w:snapToGrid w:val="0"/>
      <w:spacing w:val="20"/>
      <w:kern w:val="0"/>
      <w:sz w:val="24"/>
    </w:rPr>
  </w:style>
  <w:style w:type="paragraph" w:customStyle="1" w:styleId="272">
    <w:name w:val="标题6"/>
    <w:basedOn w:val="1"/>
    <w:next w:val="4"/>
    <w:qFormat/>
    <w:uiPriority w:val="0"/>
    <w:pPr>
      <w:widowControl/>
      <w:snapToGrid w:val="0"/>
      <w:spacing w:beforeLines="50" w:afterLines="50" w:line="520" w:lineRule="atLeast"/>
      <w:ind w:firstLine="200" w:firstLineChars="200"/>
    </w:pPr>
    <w:rPr>
      <w:rFonts w:cs="Arial"/>
      <w:b/>
      <w:sz w:val="24"/>
      <w:szCs w:val="24"/>
    </w:rPr>
  </w:style>
  <w:style w:type="paragraph" w:customStyle="1" w:styleId="273">
    <w:name w:val="Level 3: (a)"/>
    <w:basedOn w:val="1"/>
    <w:qFormat/>
    <w:uiPriority w:val="0"/>
    <w:pPr>
      <w:widowControl/>
      <w:tabs>
        <w:tab w:val="left" w:pos="1080"/>
      </w:tabs>
      <w:spacing w:before="72" w:after="72"/>
      <w:ind w:left="2520" w:hanging="420"/>
      <w:outlineLvl w:val="5"/>
    </w:pPr>
    <w:rPr>
      <w:rFonts w:ascii="Arial" w:hAnsi="Arial" w:eastAsia="仿宋_GB2312"/>
      <w:kern w:val="0"/>
      <w:sz w:val="20"/>
      <w:lang w:eastAsia="en-US"/>
    </w:rPr>
  </w:style>
  <w:style w:type="paragraph" w:customStyle="1" w:styleId="274">
    <w:name w:val="正文（缩进）"/>
    <w:basedOn w:val="1"/>
    <w:qFormat/>
    <w:uiPriority w:val="0"/>
    <w:pPr>
      <w:spacing w:beforeLines="50" w:afterLines="50" w:line="360" w:lineRule="auto"/>
      <w:ind w:firstLine="480" w:firstLineChars="200"/>
    </w:pPr>
    <w:rPr>
      <w:rFonts w:ascii="仿宋_GB2312" w:eastAsia="仿宋_GB2312"/>
      <w:sz w:val="24"/>
      <w:szCs w:val="28"/>
    </w:rPr>
  </w:style>
  <w:style w:type="paragraph" w:customStyle="1" w:styleId="275">
    <w:name w:val="Level 5: (1)"/>
    <w:basedOn w:val="1"/>
    <w:qFormat/>
    <w:uiPriority w:val="0"/>
    <w:pPr>
      <w:widowControl/>
      <w:tabs>
        <w:tab w:val="left" w:pos="1800"/>
      </w:tabs>
      <w:spacing w:before="72" w:after="72"/>
      <w:ind w:left="3360" w:hanging="420"/>
      <w:outlineLvl w:val="7"/>
    </w:pPr>
    <w:rPr>
      <w:rFonts w:ascii="Arial" w:hAnsi="Arial" w:eastAsia="仿宋_GB2312"/>
      <w:kern w:val="0"/>
      <w:sz w:val="20"/>
      <w:lang w:eastAsia="en-US"/>
    </w:rPr>
  </w:style>
  <w:style w:type="paragraph" w:customStyle="1" w:styleId="276">
    <w:name w:val="Style Heading 3 + 11 pt Line spacing:  1.5 lines"/>
    <w:basedOn w:val="6"/>
    <w:qFormat/>
    <w:uiPriority w:val="0"/>
    <w:pPr>
      <w:keepLines w:val="0"/>
      <w:widowControl/>
      <w:tabs>
        <w:tab w:val="left" w:pos="1260"/>
      </w:tabs>
      <w:spacing w:before="0" w:after="0" w:line="360" w:lineRule="auto"/>
      <w:ind w:left="236" w:leftChars="236"/>
    </w:pPr>
    <w:rPr>
      <w:rFonts w:ascii="仿宋_GB2312" w:eastAsia="黑体"/>
      <w:b w:val="0"/>
      <w:sz w:val="28"/>
      <w:szCs w:val="28"/>
    </w:rPr>
  </w:style>
  <w:style w:type="paragraph" w:customStyle="1" w:styleId="277">
    <w:name w:val="Head1"/>
    <w:qFormat/>
    <w:uiPriority w:val="0"/>
    <w:pPr>
      <w:pBdr>
        <w:top w:val="single" w:color="auto" w:sz="6" w:space="1"/>
      </w:pBdr>
      <w:tabs>
        <w:tab w:val="left" w:pos="576"/>
      </w:tabs>
      <w:spacing w:before="28" w:after="28"/>
      <w:ind w:left="840" w:hanging="420"/>
      <w:outlineLvl w:val="1"/>
    </w:pPr>
    <w:rPr>
      <w:rFonts w:ascii="Arial" w:hAnsi="Arial" w:eastAsia="宋体" w:cs="Times New Roman"/>
      <w:b/>
      <w:sz w:val="22"/>
      <w:lang w:val="en-US" w:eastAsia="en-US" w:bidi="ar-SA"/>
    </w:rPr>
  </w:style>
  <w:style w:type="paragraph" w:customStyle="1" w:styleId="278">
    <w:name w:val="样式 样式1 + 加粗 行距: 固定值 20 磅"/>
    <w:basedOn w:val="279"/>
    <w:qFormat/>
    <w:uiPriority w:val="0"/>
    <w:pPr>
      <w:keepNext w:val="0"/>
      <w:keepLines w:val="0"/>
      <w:adjustRightInd w:val="0"/>
      <w:spacing w:before="0" w:after="0" w:line="400" w:lineRule="exact"/>
      <w:jc w:val="both"/>
      <w:textAlignment w:val="baseline"/>
    </w:pPr>
    <w:rPr>
      <w:rFonts w:eastAsia="宋体"/>
      <w:kern w:val="0"/>
      <w:sz w:val="21"/>
      <w:szCs w:val="20"/>
    </w:rPr>
  </w:style>
  <w:style w:type="paragraph" w:customStyle="1" w:styleId="279">
    <w:name w:val="样式1"/>
    <w:basedOn w:val="5"/>
    <w:qFormat/>
    <w:uiPriority w:val="0"/>
    <w:pPr>
      <w:spacing w:line="415" w:lineRule="auto"/>
      <w:jc w:val="center"/>
    </w:pPr>
    <w:rPr>
      <w:rFonts w:ascii="宋体" w:hAnsi="宋体"/>
      <w:sz w:val="36"/>
      <w:szCs w:val="36"/>
    </w:rPr>
  </w:style>
  <w:style w:type="paragraph" w:customStyle="1" w:styleId="280">
    <w:name w:val="RFI Bullet 1st Level"/>
    <w:basedOn w:val="1"/>
    <w:qFormat/>
    <w:uiPriority w:val="0"/>
    <w:pPr>
      <w:widowControl/>
      <w:spacing w:before="60" w:after="60"/>
      <w:ind w:left="1440" w:hanging="360"/>
    </w:pPr>
    <w:rPr>
      <w:rFonts w:ascii="Arial (W1)" w:hAnsi="Arial (W1)" w:eastAsia="仿宋_GB2312"/>
      <w:kern w:val="0"/>
      <w:sz w:val="24"/>
      <w:szCs w:val="28"/>
      <w:lang w:val="en-GB" w:eastAsia="en-US"/>
    </w:rPr>
  </w:style>
  <w:style w:type="paragraph" w:customStyle="1" w:styleId="281">
    <w:name w:val="列出段落4"/>
    <w:basedOn w:val="1"/>
    <w:qFormat/>
    <w:uiPriority w:val="0"/>
    <w:pPr>
      <w:ind w:firstLine="420" w:firstLineChars="200"/>
    </w:pPr>
    <w:rPr>
      <w:szCs w:val="24"/>
    </w:rPr>
  </w:style>
  <w:style w:type="paragraph" w:customStyle="1" w:styleId="282">
    <w:name w:val="kx"/>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284">
    <w:name w:val="Char21"/>
    <w:basedOn w:val="1"/>
    <w:qFormat/>
    <w:uiPriority w:val="0"/>
    <w:rPr>
      <w:rFonts w:ascii="仿宋_GB2312" w:eastAsia="仿宋_GB2312"/>
      <w:b/>
      <w:sz w:val="32"/>
      <w:szCs w:val="32"/>
    </w:rPr>
  </w:style>
  <w:style w:type="paragraph" w:customStyle="1" w:styleId="285">
    <w:name w:val="Char Char21"/>
    <w:basedOn w:val="1"/>
    <w:qFormat/>
    <w:uiPriority w:val="0"/>
    <w:rPr>
      <w:rFonts w:ascii="仿宋_GB2312" w:eastAsia="仿宋_GB2312"/>
      <w:b/>
      <w:sz w:val="32"/>
      <w:szCs w:val="32"/>
    </w:rPr>
  </w:style>
  <w:style w:type="paragraph" w:customStyle="1" w:styleId="286">
    <w:name w:val="Reset levels"/>
    <w:basedOn w:val="1"/>
    <w:qFormat/>
    <w:uiPriority w:val="0"/>
    <w:pPr>
      <w:widowControl/>
      <w:ind w:left="420" w:hanging="420"/>
      <w:jc w:val="left"/>
    </w:pPr>
    <w:rPr>
      <w:rFonts w:ascii="Arial" w:hAnsi="Arial" w:eastAsia="仿宋_GB2312"/>
      <w:b/>
      <w:kern w:val="0"/>
      <w:sz w:val="24"/>
      <w:lang w:eastAsia="en-US"/>
    </w:rPr>
  </w:style>
  <w:style w:type="paragraph" w:customStyle="1" w:styleId="287">
    <w:name w:val="List Paragraph"/>
    <w:basedOn w:val="1"/>
    <w:qFormat/>
    <w:uiPriority w:val="0"/>
    <w:pPr>
      <w:ind w:firstLine="420" w:firstLineChars="200"/>
    </w:pPr>
    <w:rPr>
      <w:rFonts w:ascii="Calibri" w:hAnsi="Calibri" w:eastAsia="仿宋_GB2312"/>
      <w:sz w:val="28"/>
      <w:szCs w:val="22"/>
    </w:rPr>
  </w:style>
  <w:style w:type="paragraph" w:customStyle="1" w:styleId="288">
    <w:name w:val="列表段落11"/>
    <w:basedOn w:val="1"/>
    <w:qFormat/>
    <w:uiPriority w:val="0"/>
    <w:pPr>
      <w:ind w:firstLine="420" w:firstLineChars="200"/>
    </w:pPr>
    <w:rPr>
      <w:rFonts w:ascii="Calibri" w:hAnsi="Calibri" w:eastAsia="仿宋_GB2312"/>
      <w:sz w:val="24"/>
      <w:szCs w:val="21"/>
    </w:rPr>
  </w:style>
  <w:style w:type="paragraph" w:customStyle="1" w:styleId="289">
    <w:name w:val="p1"/>
    <w:basedOn w:val="1"/>
    <w:qFormat/>
    <w:uiPriority w:val="0"/>
    <w:pPr>
      <w:spacing w:line="380" w:lineRule="atLeast"/>
      <w:jc w:val="left"/>
    </w:pPr>
    <w:rPr>
      <w:rFonts w:ascii="helvetica neue" w:hAnsi="helvetica neue" w:eastAsia="helvetica neue"/>
      <w:kern w:val="0"/>
      <w:sz w:val="26"/>
      <w:szCs w:val="26"/>
    </w:rPr>
  </w:style>
  <w:style w:type="paragraph" w:customStyle="1" w:styleId="290">
    <w:name w:val="Char12"/>
    <w:basedOn w:val="1"/>
    <w:qFormat/>
    <w:uiPriority w:val="0"/>
    <w:rPr>
      <w:rFonts w:ascii="Tahoma" w:hAnsi="Tahoma" w:eastAsia="仿宋_GB2312"/>
      <w:sz w:val="24"/>
    </w:rPr>
  </w:style>
  <w:style w:type="paragraph" w:customStyle="1" w:styleId="291">
    <w:name w:val="标题3"/>
    <w:basedOn w:val="1"/>
    <w:next w:val="1"/>
    <w:qFormat/>
    <w:uiPriority w:val="0"/>
    <w:pPr>
      <w:keepNext/>
      <w:keepLines/>
      <w:spacing w:beforeLines="50" w:afterLines="50" w:line="360" w:lineRule="auto"/>
      <w:outlineLvl w:val="2"/>
    </w:pPr>
    <w:rPr>
      <w:rFonts w:ascii="仿宋_GB2312" w:eastAsia="仿宋_GB2312"/>
      <w:b/>
      <w:sz w:val="28"/>
      <w:szCs w:val="28"/>
    </w:rPr>
  </w:style>
  <w:style w:type="paragraph" w:customStyle="1" w:styleId="292">
    <w:name w:val="Body"/>
    <w:qFormat/>
    <w:uiPriority w:val="0"/>
    <w:pPr>
      <w:spacing w:before="130" w:after="130" w:line="260" w:lineRule="exact"/>
    </w:pPr>
    <w:rPr>
      <w:rFonts w:ascii="Univers" w:hAnsi="Univers" w:eastAsia="宋体" w:cs="Times New Roman"/>
      <w:color w:val="000000"/>
      <w:sz w:val="22"/>
      <w:lang w:val="en-US" w:eastAsia="en-US" w:bidi="ar-SA"/>
    </w:rPr>
  </w:style>
  <w:style w:type="paragraph" w:customStyle="1" w:styleId="293">
    <w:name w:val="Char"/>
    <w:basedOn w:val="1"/>
    <w:qFormat/>
    <w:uiPriority w:val="0"/>
    <w:rPr>
      <w:rFonts w:ascii="仿宋_GB2312" w:eastAsia="仿宋_GB2312"/>
      <w:sz w:val="28"/>
      <w:szCs w:val="28"/>
    </w:rPr>
  </w:style>
  <w:style w:type="paragraph" w:customStyle="1" w:styleId="294">
    <w:name w:val="Style Body Text Indent 2 + 11 pt Line spacing:  1.5 lines"/>
    <w:basedOn w:val="37"/>
    <w:qFormat/>
    <w:uiPriority w:val="0"/>
    <w:pPr>
      <w:widowControl/>
      <w:tabs>
        <w:tab w:val="left" w:pos="900"/>
      </w:tabs>
      <w:spacing w:line="360" w:lineRule="auto"/>
      <w:ind w:firstLine="0" w:firstLineChars="0"/>
    </w:pPr>
    <w:rPr>
      <w:rFonts w:ascii="宋体" w:hAnsi="宋体"/>
      <w:kern w:val="0"/>
      <w:sz w:val="22"/>
      <w:szCs w:val="20"/>
      <w:lang w:val="en-GB"/>
    </w:rPr>
  </w:style>
  <w:style w:type="paragraph" w:customStyle="1" w:styleId="295">
    <w:name w:val="样式 小四 首行缩进:  0.74 厘米 行距: 1.5 倍行距"/>
    <w:basedOn w:val="1"/>
    <w:qFormat/>
    <w:uiPriority w:val="0"/>
    <w:pPr>
      <w:spacing w:before="100" w:beforeAutospacing="1" w:after="100" w:afterAutospacing="1" w:line="300" w:lineRule="auto"/>
      <w:ind w:firstLine="480"/>
    </w:pPr>
    <w:rPr>
      <w:rFonts w:ascii="宋体" w:hAnsi="宋体" w:eastAsia="微软雅黑"/>
      <w:szCs w:val="21"/>
    </w:rPr>
  </w:style>
  <w:style w:type="paragraph" w:customStyle="1" w:styleId="296">
    <w:name w:val="保留正文"/>
    <w:basedOn w:val="2"/>
    <w:qFormat/>
    <w:uiPriority w:val="0"/>
    <w:pPr>
      <w:keepNext/>
      <w:spacing w:after="160"/>
    </w:pPr>
    <w:rPr>
      <w:rFonts w:eastAsia="宋体"/>
      <w:b w:val="0"/>
      <w:bCs w:val="0"/>
      <w:spacing w:val="0"/>
      <w:kern w:val="2"/>
      <w:sz w:val="21"/>
      <w:szCs w:val="20"/>
    </w:rPr>
  </w:style>
  <w:style w:type="paragraph" w:customStyle="1" w:styleId="297">
    <w:name w:val="标题3正文"/>
    <w:basedOn w:val="1"/>
    <w:qFormat/>
    <w:uiPriority w:val="0"/>
    <w:pPr>
      <w:snapToGrid w:val="0"/>
      <w:spacing w:line="360" w:lineRule="auto"/>
      <w:ind w:firstLine="480" w:firstLineChars="200"/>
    </w:pPr>
    <w:rPr>
      <w:sz w:val="24"/>
      <w:szCs w:val="24"/>
    </w:rPr>
  </w:style>
  <w:style w:type="paragraph" w:customStyle="1" w:styleId="298">
    <w:name w:val="Char1"/>
    <w:basedOn w:val="1"/>
    <w:qFormat/>
    <w:uiPriority w:val="0"/>
    <w:rPr>
      <w:rFonts w:ascii="仿宋_GB2312" w:eastAsia="仿宋_GB2312"/>
      <w:b/>
      <w:sz w:val="32"/>
      <w:szCs w:val="32"/>
    </w:rPr>
  </w:style>
  <w:style w:type="paragraph" w:customStyle="1" w:styleId="299">
    <w:name w:val="Char Char Char Char Char Char Char"/>
    <w:basedOn w:val="1"/>
    <w:qFormat/>
    <w:uiPriority w:val="0"/>
    <w:rPr>
      <w:rFonts w:ascii="仿宋_GB2312" w:eastAsia="仿宋_GB2312"/>
      <w:b/>
      <w:sz w:val="32"/>
      <w:szCs w:val="32"/>
    </w:rPr>
  </w:style>
  <w:style w:type="paragraph" w:customStyle="1" w:styleId="300">
    <w:name w:val="Char Char Char Char Char Char Char Char1 Char"/>
    <w:basedOn w:val="1"/>
    <w:qFormat/>
    <w:uiPriority w:val="0"/>
    <w:rPr>
      <w:rFonts w:ascii="仿宋_GB2312" w:eastAsia="仿宋_GB2312"/>
      <w:sz w:val="28"/>
    </w:rPr>
  </w:style>
  <w:style w:type="paragraph" w:customStyle="1" w:styleId="301">
    <w:name w:val="纯文本1"/>
    <w:basedOn w:val="1"/>
    <w:qFormat/>
    <w:uiPriority w:val="0"/>
    <w:pPr>
      <w:widowControl/>
      <w:overflowPunct w:val="0"/>
      <w:autoSpaceDE w:val="0"/>
      <w:autoSpaceDN w:val="0"/>
      <w:adjustRightInd w:val="0"/>
      <w:jc w:val="left"/>
      <w:textAlignment w:val="baseline"/>
    </w:pPr>
    <w:rPr>
      <w:rFonts w:ascii="宋体" w:hAnsi="Courier New"/>
      <w:sz w:val="24"/>
      <w:szCs w:val="24"/>
    </w:rPr>
  </w:style>
  <w:style w:type="paragraph" w:customStyle="1" w:styleId="302">
    <w:name w:val="Char3 Char Char Char"/>
    <w:basedOn w:val="1"/>
    <w:qFormat/>
    <w:uiPriority w:val="0"/>
    <w:pPr>
      <w:widowControl/>
      <w:spacing w:after="160" w:line="240" w:lineRule="exact"/>
      <w:jc w:val="left"/>
    </w:pPr>
    <w:rPr>
      <w:rFonts w:ascii="Verdana" w:hAnsi="Verdana"/>
      <w:kern w:val="0"/>
      <w:sz w:val="20"/>
      <w:lang w:eastAsia="en-US"/>
    </w:rPr>
  </w:style>
  <w:style w:type="paragraph" w:customStyle="1" w:styleId="303">
    <w:name w:val="日期右"/>
    <w:basedOn w:val="36"/>
    <w:qFormat/>
    <w:uiPriority w:val="0"/>
    <w:pPr>
      <w:spacing w:line="600" w:lineRule="exact"/>
      <w:ind w:left="0" w:leftChars="0"/>
      <w:jc w:val="right"/>
    </w:pPr>
    <w:rPr>
      <w:rFonts w:ascii="Calibri" w:hAnsi="Calibri" w:eastAsia="仿宋_GB2312"/>
      <w:sz w:val="31"/>
      <w:szCs w:val="24"/>
    </w:rPr>
  </w:style>
  <w:style w:type="paragraph" w:customStyle="1" w:styleId="304">
    <w:name w:val="Style Left:  0.81&quot; First line:  0&quot; Line spacing:  1.5 lines Char"/>
    <w:basedOn w:val="1"/>
    <w:qFormat/>
    <w:uiPriority w:val="0"/>
    <w:pPr>
      <w:widowControl/>
      <w:spacing w:line="360" w:lineRule="auto"/>
      <w:ind w:left="1152"/>
    </w:pPr>
    <w:rPr>
      <w:rFonts w:ascii="仿宋_GB2312" w:eastAsia="仿宋_GB2312"/>
      <w:kern w:val="0"/>
      <w:sz w:val="24"/>
      <w:lang w:eastAsia="en-US"/>
    </w:rPr>
  </w:style>
  <w:style w:type="paragraph" w:customStyle="1" w:styleId="305">
    <w:name w:val="Char Char Char Char Char Char Char Char Char Char"/>
    <w:basedOn w:val="1"/>
    <w:qFormat/>
    <w:uiPriority w:val="0"/>
    <w:rPr>
      <w:rFonts w:ascii="Tahoma" w:hAnsi="Tahoma"/>
      <w:sz w:val="24"/>
    </w:rPr>
  </w:style>
  <w:style w:type="paragraph" w:customStyle="1" w:styleId="306">
    <w:name w:val="正文首行缩进两字符"/>
    <w:basedOn w:val="1"/>
    <w:qFormat/>
    <w:uiPriority w:val="0"/>
    <w:pPr>
      <w:spacing w:line="360" w:lineRule="auto"/>
      <w:ind w:firstLine="200" w:firstLineChars="200"/>
    </w:pPr>
    <w:rPr>
      <w:sz w:val="24"/>
      <w:szCs w:val="24"/>
    </w:rPr>
  </w:style>
  <w:style w:type="paragraph" w:customStyle="1" w:styleId="307">
    <w:name w:val="项目"/>
    <w:basedOn w:val="2"/>
    <w:next w:val="2"/>
    <w:qFormat/>
    <w:uiPriority w:val="0"/>
    <w:pPr>
      <w:tabs>
        <w:tab w:val="left" w:pos="420"/>
        <w:tab w:val="left" w:pos="720"/>
      </w:tabs>
      <w:spacing w:line="360" w:lineRule="auto"/>
      <w:ind w:left="420" w:hanging="720"/>
    </w:pPr>
    <w:rPr>
      <w:rFonts w:eastAsia="宋体"/>
      <w:b w:val="0"/>
      <w:bCs w:val="0"/>
      <w:spacing w:val="0"/>
      <w:kern w:val="0"/>
      <w:sz w:val="24"/>
      <w:szCs w:val="20"/>
    </w:rPr>
  </w:style>
  <w:style w:type="paragraph" w:customStyle="1" w:styleId="308">
    <w:name w:val="Level 4: (i)"/>
    <w:basedOn w:val="1"/>
    <w:qFormat/>
    <w:uiPriority w:val="0"/>
    <w:pPr>
      <w:widowControl/>
      <w:tabs>
        <w:tab w:val="left" w:pos="1440"/>
      </w:tabs>
      <w:spacing w:before="72" w:after="72"/>
      <w:ind w:left="2940" w:hanging="420"/>
      <w:outlineLvl w:val="6"/>
    </w:pPr>
    <w:rPr>
      <w:rFonts w:ascii="Arial" w:hAnsi="Arial" w:eastAsia="仿宋_GB2312"/>
      <w:kern w:val="0"/>
      <w:sz w:val="20"/>
      <w:lang w:eastAsia="en-US"/>
    </w:rPr>
  </w:style>
  <w:style w:type="paragraph" w:customStyle="1" w:styleId="309">
    <w:name w:val="Char Char Char Char Char Char Char Char1 Char1"/>
    <w:basedOn w:val="1"/>
    <w:qFormat/>
    <w:uiPriority w:val="0"/>
    <w:rPr>
      <w:rFonts w:ascii="仿宋_GB2312" w:eastAsia="仿宋_GB2312"/>
      <w:sz w:val="28"/>
    </w:rPr>
  </w:style>
  <w:style w:type="paragraph" w:customStyle="1" w:styleId="310">
    <w:name w:val="www正文"/>
    <w:basedOn w:val="1"/>
    <w:qFormat/>
    <w:uiPriority w:val="0"/>
    <w:pPr>
      <w:ind w:firstLine="480" w:firstLineChars="200"/>
    </w:pPr>
    <w:rPr>
      <w:rFonts w:ascii="仿宋_GB2312" w:eastAsia="仿宋_GB2312"/>
      <w:sz w:val="24"/>
      <w:szCs w:val="28"/>
    </w:rPr>
  </w:style>
  <w:style w:type="paragraph" w:customStyle="1" w:styleId="311">
    <w:name w:val="Normal 1.0"/>
    <w:basedOn w:val="1"/>
    <w:qFormat/>
    <w:uiPriority w:val="0"/>
    <w:pPr>
      <w:keepLines/>
      <w:widowControl/>
      <w:spacing w:before="180" w:after="120"/>
      <w:ind w:left="1440"/>
    </w:pPr>
    <w:rPr>
      <w:rFonts w:ascii="仿宋_GB2312" w:eastAsia="仿宋_GB2312"/>
      <w:kern w:val="0"/>
      <w:sz w:val="24"/>
      <w:szCs w:val="28"/>
      <w:lang w:val="en-GB" w:eastAsia="en-US"/>
    </w:rPr>
  </w:style>
  <w:style w:type="paragraph" w:customStyle="1" w:styleId="312">
    <w:name w:val="Char1 Char Char Char1"/>
    <w:basedOn w:val="1"/>
    <w:qFormat/>
    <w:uiPriority w:val="0"/>
    <w:pPr>
      <w:ind w:left="420" w:hanging="420"/>
    </w:pPr>
    <w:rPr>
      <w:rFonts w:ascii="仿宋_GB2312" w:eastAsia="仿宋_GB2312"/>
      <w:sz w:val="24"/>
      <w:szCs w:val="28"/>
    </w:rPr>
  </w:style>
  <w:style w:type="paragraph" w:customStyle="1" w:styleId="313">
    <w:name w:val="小四缩进"/>
    <w:basedOn w:val="1"/>
    <w:qFormat/>
    <w:uiPriority w:val="0"/>
    <w:pPr>
      <w:spacing w:line="360" w:lineRule="auto"/>
      <w:ind w:firstLine="480" w:firstLineChars="200"/>
    </w:pPr>
    <w:rPr>
      <w:sz w:val="24"/>
      <w:szCs w:val="24"/>
    </w:rPr>
  </w:style>
  <w:style w:type="paragraph" w:customStyle="1" w:styleId="314">
    <w:name w:val="Char Char181"/>
    <w:basedOn w:val="1"/>
    <w:qFormat/>
    <w:uiPriority w:val="0"/>
    <w:rPr>
      <w:rFonts w:ascii="仿宋_GB2312" w:eastAsia="仿宋_GB2312"/>
      <w:b/>
      <w:sz w:val="32"/>
      <w:szCs w:val="32"/>
    </w:rPr>
  </w:style>
  <w:style w:type="paragraph" w:customStyle="1" w:styleId="315">
    <w:name w:val="Char1 Char Char Char Char Char Char"/>
    <w:basedOn w:val="1"/>
    <w:qFormat/>
    <w:uiPriority w:val="0"/>
    <w:pPr>
      <w:adjustRightInd w:val="0"/>
    </w:pPr>
    <w:rPr>
      <w:rFonts w:ascii="Tahoma" w:hAnsi="Tahoma"/>
      <w:sz w:val="24"/>
    </w:rPr>
  </w:style>
  <w:style w:type="paragraph" w:customStyle="1" w:styleId="316">
    <w:name w:val="RFI abc 1st Level"/>
    <w:basedOn w:val="1"/>
    <w:qFormat/>
    <w:uiPriority w:val="0"/>
    <w:pPr>
      <w:widowControl/>
      <w:tabs>
        <w:tab w:val="left" w:pos="360"/>
        <w:tab w:val="left" w:pos="1440"/>
      </w:tabs>
      <w:ind w:left="1440" w:hanging="245"/>
    </w:pPr>
    <w:rPr>
      <w:rFonts w:ascii="Arial (W1)" w:hAnsi="Arial (W1)" w:eastAsia="仿宋_GB2312"/>
      <w:kern w:val="0"/>
      <w:sz w:val="24"/>
      <w:szCs w:val="28"/>
      <w:lang w:val="en-GB" w:eastAsia="en-US"/>
    </w:rPr>
  </w:style>
  <w:style w:type="paragraph" w:customStyle="1" w:styleId="317">
    <w:name w:val="批注框文本1"/>
    <w:basedOn w:val="1"/>
    <w:qFormat/>
    <w:uiPriority w:val="0"/>
    <w:pPr>
      <w:widowControl/>
      <w:spacing w:before="120" w:line="360" w:lineRule="auto"/>
      <w:jc w:val="left"/>
    </w:pPr>
    <w:rPr>
      <w:rFonts w:ascii="Tahoma" w:hAnsi="Tahoma" w:eastAsia="仿宋_GB2312" w:cs="Tahoma"/>
      <w:kern w:val="0"/>
      <w:sz w:val="16"/>
      <w:szCs w:val="16"/>
      <w:lang w:val="en-GB" w:eastAsia="en-US"/>
    </w:rPr>
  </w:style>
  <w:style w:type="paragraph" w:customStyle="1" w:styleId="318">
    <w:name w:val="Level 6: (i)"/>
    <w:basedOn w:val="1"/>
    <w:qFormat/>
    <w:uiPriority w:val="0"/>
    <w:pPr>
      <w:widowControl/>
      <w:tabs>
        <w:tab w:val="left" w:pos="2160"/>
      </w:tabs>
      <w:spacing w:before="72" w:after="72"/>
      <w:ind w:left="3780" w:hanging="420"/>
      <w:outlineLvl w:val="8"/>
    </w:pPr>
    <w:rPr>
      <w:rFonts w:ascii="Arial" w:hAnsi="Arial" w:eastAsia="仿宋_GB2312"/>
      <w:kern w:val="0"/>
      <w:sz w:val="20"/>
      <w:lang w:eastAsia="en-US"/>
    </w:rPr>
  </w:style>
  <w:style w:type="paragraph" w:customStyle="1" w:styleId="319">
    <w:name w:val="Normal 0.51"/>
    <w:basedOn w:val="1"/>
    <w:qFormat/>
    <w:uiPriority w:val="0"/>
    <w:pPr>
      <w:keepNext/>
      <w:keepLines/>
      <w:widowControl/>
      <w:spacing w:before="180" w:after="120"/>
      <w:ind w:left="720"/>
    </w:pPr>
    <w:rPr>
      <w:rFonts w:ascii="仿宋_GB2312" w:eastAsia="仿宋_GB2312"/>
      <w:kern w:val="0"/>
      <w:sz w:val="24"/>
      <w:lang w:val="en-GB" w:eastAsia="en-US"/>
    </w:rPr>
  </w:style>
  <w:style w:type="paragraph" w:customStyle="1" w:styleId="320">
    <w:name w:val="样式 标题 4H4PIM 4h4heading 4付标题heading 5标题 4 Char Char标题 4 ...4"/>
    <w:basedOn w:val="7"/>
    <w:qFormat/>
    <w:uiPriority w:val="0"/>
    <w:pPr>
      <w:widowControl/>
      <w:tabs>
        <w:tab w:val="left" w:pos="360"/>
        <w:tab w:val="left" w:pos="420"/>
      </w:tabs>
      <w:spacing w:before="40" w:after="40" w:line="360" w:lineRule="auto"/>
      <w:ind w:left="0" w:firstLine="0"/>
      <w:jc w:val="left"/>
    </w:pPr>
    <w:rPr>
      <w:rFonts w:ascii="仿宋_GB2312" w:hAnsi="仿宋_GB2312" w:eastAsia="仿宋_GB2312"/>
      <w:sz w:val="30"/>
      <w:szCs w:val="24"/>
    </w:rPr>
  </w:style>
  <w:style w:type="paragraph" w:customStyle="1" w:styleId="321">
    <w:name w:val="Head2"/>
    <w:qFormat/>
    <w:uiPriority w:val="0"/>
    <w:pPr>
      <w:tabs>
        <w:tab w:val="left" w:pos="576"/>
      </w:tabs>
      <w:spacing w:before="28" w:after="28"/>
      <w:ind w:left="1260" w:hanging="420"/>
      <w:outlineLvl w:val="2"/>
    </w:pPr>
    <w:rPr>
      <w:rFonts w:ascii="Arial" w:hAnsi="Arial" w:eastAsia="宋体" w:cs="Times New Roman"/>
      <w:b/>
      <w:lang w:val="en-US" w:eastAsia="en-US" w:bidi="ar-SA"/>
    </w:rPr>
  </w:style>
  <w:style w:type="paragraph" w:customStyle="1" w:styleId="322">
    <w:name w:val="TOC 标题1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23">
    <w:name w:val="石墨文档正文"/>
    <w:qFormat/>
    <w:uiPriority w:val="0"/>
    <w:rPr>
      <w:rFonts w:ascii="微软雅黑" w:hAnsi="微软雅黑" w:eastAsia="微软雅黑" w:cs="微软雅黑"/>
      <w:sz w:val="24"/>
      <w:szCs w:val="24"/>
      <w:lang w:val="en-US" w:eastAsia="zh-CN" w:bidi="ar-SA"/>
    </w:rPr>
  </w:style>
  <w:style w:type="paragraph" w:customStyle="1" w:styleId="324">
    <w:name w:val="普通(网站)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25">
    <w:name w:val="表内文字"/>
    <w:basedOn w:val="1"/>
    <w:qFormat/>
    <w:uiPriority w:val="0"/>
    <w:pPr>
      <w:jc w:val="center"/>
    </w:pPr>
    <w:rPr>
      <w:rFonts w:ascii="仿宋_GB2312" w:hAnsi="仿宋_GB2312" w:eastAsia="仿宋_GB2312" w:cs="仿宋_GB2312"/>
      <w:color w:val="000000"/>
      <w:kern w:val="1"/>
      <w:sz w:val="24"/>
      <w:szCs w:val="24"/>
    </w:rPr>
  </w:style>
  <w:style w:type="paragraph" w:customStyle="1" w:styleId="326">
    <w:name w:val="表格文字_居中"/>
    <w:basedOn w:val="1"/>
    <w:qFormat/>
    <w:uiPriority w:val="0"/>
    <w:pPr>
      <w:spacing w:line="360" w:lineRule="auto"/>
      <w:jc w:val="center"/>
    </w:pPr>
    <w:rPr>
      <w:szCs w:val="24"/>
    </w:rPr>
  </w:style>
  <w:style w:type="paragraph" w:customStyle="1" w:styleId="327">
    <w:name w:val="1.1.1Head2"/>
    <w:qFormat/>
    <w:uiPriority w:val="0"/>
    <w:pPr>
      <w:tabs>
        <w:tab w:val="left" w:pos="1680"/>
        <w:tab w:val="left" w:pos="2880"/>
      </w:tabs>
      <w:spacing w:before="28" w:after="28"/>
      <w:ind w:left="1680" w:hanging="420"/>
      <w:outlineLvl w:val="2"/>
    </w:pPr>
    <w:rPr>
      <w:rFonts w:ascii="Arial" w:hAnsi="Arial" w:eastAsia="宋体" w:cs="Times New Roman"/>
      <w:b/>
      <w:lang w:val="en-US" w:eastAsia="en-US" w:bidi="ar-SA"/>
    </w:rPr>
  </w:style>
  <w:style w:type="paragraph" w:customStyle="1" w:styleId="328">
    <w:name w:val="Char Char Char Char"/>
    <w:basedOn w:val="1"/>
    <w:qFormat/>
    <w:uiPriority w:val="0"/>
    <w:pPr>
      <w:widowControl/>
      <w:spacing w:line="400" w:lineRule="exact"/>
      <w:jc w:val="center"/>
    </w:pPr>
    <w:rPr>
      <w:rFonts w:ascii="Verdana" w:hAnsi="Verdana" w:eastAsia="仿宋_GB2312"/>
      <w:kern w:val="0"/>
      <w:sz w:val="28"/>
      <w:lang w:eastAsia="en-US"/>
    </w:rPr>
  </w:style>
  <w:style w:type="paragraph" w:customStyle="1" w:styleId="329">
    <w:name w:val="BodyText"/>
    <w:basedOn w:val="1"/>
    <w:qFormat/>
    <w:uiPriority w:val="0"/>
    <w:pPr>
      <w:widowControl/>
      <w:spacing w:after="120"/>
      <w:jc w:val="left"/>
    </w:pPr>
    <w:rPr>
      <w:rFonts w:ascii="FuturaA Bk BT" w:hAnsi="FuturaA Bk BT" w:eastAsia="仿宋_GB2312"/>
      <w:kern w:val="0"/>
      <w:sz w:val="20"/>
    </w:rPr>
  </w:style>
  <w:style w:type="paragraph" w:customStyle="1" w:styleId="330">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
    <w:name w:val="RFI Heading 4th Level"/>
    <w:basedOn w:val="242"/>
    <w:qFormat/>
    <w:uiPriority w:val="0"/>
    <w:pPr>
      <w:tabs>
        <w:tab w:val="left" w:pos="1152"/>
        <w:tab w:val="clear" w:pos="720"/>
      </w:tabs>
      <w:spacing w:before="240" w:after="160"/>
      <w:ind w:left="1152" w:hanging="1152"/>
      <w:jc w:val="both"/>
      <w:outlineLvl w:val="2"/>
    </w:pPr>
    <w:rPr>
      <w:rFonts w:eastAsia="Times New Roman"/>
      <w:bCs/>
      <w:color w:val="auto"/>
    </w:rPr>
  </w:style>
  <w:style w:type="paragraph" w:customStyle="1" w:styleId="332">
    <w:name w:val="Achievement"/>
    <w:basedOn w:val="2"/>
    <w:qFormat/>
    <w:uiPriority w:val="0"/>
    <w:pPr>
      <w:widowControl/>
      <w:tabs>
        <w:tab w:val="left" w:pos="840"/>
      </w:tabs>
      <w:spacing w:after="60" w:line="220" w:lineRule="atLeast"/>
      <w:ind w:left="840" w:hanging="420"/>
    </w:pPr>
    <w:rPr>
      <w:rFonts w:ascii="Arial" w:hAnsi="Arial" w:eastAsia="宋体"/>
      <w:b w:val="0"/>
      <w:bCs w:val="0"/>
      <w:spacing w:val="-5"/>
      <w:kern w:val="0"/>
      <w:sz w:val="20"/>
      <w:szCs w:val="20"/>
    </w:rPr>
  </w:style>
  <w:style w:type="paragraph" w:customStyle="1" w:styleId="333">
    <w:name w:val="列表内容"/>
    <w:basedOn w:val="1"/>
    <w:next w:val="1"/>
    <w:qFormat/>
    <w:uiPriority w:val="0"/>
    <w:pPr>
      <w:widowControl/>
      <w:tabs>
        <w:tab w:val="left" w:pos="840"/>
      </w:tabs>
      <w:ind w:left="420" w:hanging="420"/>
      <w:jc w:val="left"/>
    </w:pPr>
    <w:rPr>
      <w:rFonts w:ascii="仿宋_GB2312" w:eastAsia="仿宋_GB2312"/>
      <w:kern w:val="0"/>
      <w:sz w:val="18"/>
      <w:szCs w:val="28"/>
    </w:rPr>
  </w:style>
  <w:style w:type="paragraph" w:customStyle="1" w:styleId="334">
    <w:name w:val="普通(网站)1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5">
    <w:name w:val="标题 3.1"/>
    <w:basedOn w:val="6"/>
    <w:qFormat/>
    <w:uiPriority w:val="0"/>
    <w:pPr>
      <w:tabs>
        <w:tab w:val="left" w:pos="5614"/>
      </w:tabs>
      <w:spacing w:line="600" w:lineRule="exact"/>
    </w:pPr>
    <w:rPr>
      <w:rFonts w:ascii="仿宋_GB2312"/>
      <w:sz w:val="36"/>
    </w:rPr>
  </w:style>
  <w:style w:type="paragraph" w:customStyle="1" w:styleId="336">
    <w:name w:val="Default Text"/>
    <w:basedOn w:val="1"/>
    <w:qFormat/>
    <w:uiPriority w:val="0"/>
    <w:pPr>
      <w:widowControl/>
      <w:jc w:val="left"/>
    </w:pPr>
    <w:rPr>
      <w:rFonts w:ascii="Tahoma" w:hAnsi="Tahoma" w:eastAsia="仿宋_GB2312" w:cs="Tahoma"/>
      <w:kern w:val="0"/>
      <w:sz w:val="24"/>
      <w:szCs w:val="28"/>
      <w:lang w:eastAsia="en-US"/>
    </w:rPr>
  </w:style>
  <w:style w:type="paragraph" w:customStyle="1" w:styleId="337">
    <w:name w:val="默认段落字体 Para Char"/>
    <w:basedOn w:val="1"/>
    <w:qFormat/>
    <w:uiPriority w:val="0"/>
    <w:pPr>
      <w:spacing w:line="360" w:lineRule="auto"/>
      <w:ind w:firstLine="200" w:firstLineChars="200"/>
    </w:pPr>
    <w:rPr>
      <w:rFonts w:ascii="宋体" w:hAnsi="宋体" w:eastAsia="仿宋_GB2312" w:cs="宋体"/>
      <w:sz w:val="24"/>
      <w:szCs w:val="28"/>
    </w:rPr>
  </w:style>
  <w:style w:type="paragraph" w:customStyle="1" w:styleId="338">
    <w:name w:val="Char1 Char Char Char Char Char Char Char Char Char Char Char Char Char Char Char"/>
    <w:basedOn w:val="1"/>
    <w:qFormat/>
    <w:uiPriority w:val="0"/>
    <w:rPr>
      <w:szCs w:val="24"/>
    </w:rPr>
  </w:style>
  <w:style w:type="paragraph" w:customStyle="1" w:styleId="339">
    <w:name w:val="标题 3.5"/>
    <w:basedOn w:val="6"/>
    <w:qFormat/>
    <w:uiPriority w:val="0"/>
    <w:pPr>
      <w:keepNext w:val="0"/>
      <w:keepLines w:val="0"/>
      <w:spacing w:before="0" w:after="0" w:line="600" w:lineRule="exact"/>
      <w:outlineLvl w:val="9"/>
    </w:pPr>
    <w:rPr>
      <w:rFonts w:ascii="仿宋_GB2312" w:eastAsia="仿宋_GB2312"/>
      <w:b w:val="0"/>
      <w:bCs w:val="0"/>
      <w:sz w:val="31"/>
      <w:szCs w:val="24"/>
    </w:rPr>
  </w:style>
  <w:style w:type="paragraph" w:customStyle="1" w:styleId="340">
    <w:name w:val="Char2"/>
    <w:basedOn w:val="1"/>
    <w:qFormat/>
    <w:uiPriority w:val="0"/>
    <w:rPr>
      <w:rFonts w:ascii="仿宋_GB2312" w:eastAsia="仿宋_GB2312"/>
      <w:b/>
      <w:sz w:val="32"/>
      <w:szCs w:val="32"/>
    </w:rPr>
  </w:style>
  <w:style w:type="paragraph" w:customStyle="1" w:styleId="341">
    <w:name w:val="标题四正文"/>
    <w:basedOn w:val="1"/>
    <w:qFormat/>
    <w:uiPriority w:val="0"/>
    <w:pPr>
      <w:snapToGrid w:val="0"/>
      <w:spacing w:line="360" w:lineRule="auto"/>
      <w:ind w:firstLine="480" w:firstLineChars="200"/>
      <w:jc w:val="left"/>
    </w:pPr>
    <w:rPr>
      <w:rFonts w:ascii="宋体" w:hAnsi="宋体"/>
      <w:kern w:val="0"/>
      <w:sz w:val="24"/>
      <w:szCs w:val="24"/>
    </w:rPr>
  </w:style>
  <w:style w:type="paragraph" w:customStyle="1" w:styleId="342">
    <w:name w:val="Content Bullet"/>
    <w:basedOn w:val="1"/>
    <w:qFormat/>
    <w:uiPriority w:val="0"/>
    <w:pPr>
      <w:widowControl/>
      <w:tabs>
        <w:tab w:val="left" w:pos="420"/>
        <w:tab w:val="left" w:pos="696"/>
        <w:tab w:val="left" w:pos="3060"/>
        <w:tab w:val="left" w:pos="3600"/>
      </w:tabs>
      <w:spacing w:after="120"/>
      <w:ind w:left="720" w:hanging="720"/>
      <w:jc w:val="left"/>
    </w:pPr>
    <w:rPr>
      <w:rFonts w:ascii="Book Antiqua" w:hAnsi="Book Antiqua" w:eastAsia="仿宋_GB2312"/>
      <w:kern w:val="0"/>
      <w:sz w:val="22"/>
      <w:lang w:val="en-GB" w:eastAsia="en-US"/>
    </w:rPr>
  </w:style>
  <w:style w:type="paragraph" w:customStyle="1" w:styleId="343">
    <w:name w:val="正文缩进1"/>
    <w:basedOn w:val="1"/>
    <w:next w:val="26"/>
    <w:qFormat/>
    <w:uiPriority w:val="0"/>
    <w:pPr>
      <w:autoSpaceDE w:val="0"/>
      <w:autoSpaceDN w:val="0"/>
      <w:adjustRightInd w:val="0"/>
      <w:snapToGrid w:val="0"/>
      <w:spacing w:after="120" w:line="360" w:lineRule="auto"/>
      <w:ind w:left="420" w:firstLine="480"/>
    </w:pPr>
    <w:rPr>
      <w:sz w:val="24"/>
    </w:rPr>
  </w:style>
  <w:style w:type="paragraph" w:customStyle="1" w:styleId="344">
    <w:name w:val="RFI Heading 1st Level"/>
    <w:basedOn w:val="1"/>
    <w:qFormat/>
    <w:uiPriority w:val="0"/>
    <w:pPr>
      <w:widowControl/>
      <w:spacing w:before="120" w:after="240"/>
      <w:jc w:val="left"/>
    </w:pPr>
    <w:rPr>
      <w:rFonts w:ascii="Arial (W1)" w:hAnsi="Arial (W1)" w:eastAsia="仿宋_GB2312"/>
      <w:b/>
      <w:bCs/>
      <w:color w:val="0000FF"/>
      <w:kern w:val="0"/>
      <w:sz w:val="32"/>
      <w:szCs w:val="28"/>
      <w:lang w:val="en-GB"/>
    </w:rPr>
  </w:style>
  <w:style w:type="paragraph" w:customStyle="1" w:styleId="345">
    <w:name w:val="正文 A"/>
    <w:qFormat/>
    <w:uiPriority w:val="0"/>
    <w:rPr>
      <w:rFonts w:ascii="Times New Roman" w:hAnsi="Times New Roman" w:eastAsia="ヒラギノ角ゴ Pro W3" w:cs="Times New Roman"/>
      <w:color w:val="000000"/>
      <w:sz w:val="24"/>
      <w:lang w:val="en-US" w:eastAsia="zh-CN" w:bidi="ar-SA"/>
    </w:rPr>
  </w:style>
  <w:style w:type="paragraph" w:customStyle="1" w:styleId="346">
    <w:name w:val="Tabletext"/>
    <w:basedOn w:val="1"/>
    <w:qFormat/>
    <w:uiPriority w:val="0"/>
    <w:pPr>
      <w:keepLines/>
      <w:spacing w:after="120" w:line="240" w:lineRule="atLeast"/>
      <w:jc w:val="left"/>
    </w:pPr>
    <w:rPr>
      <w:rFonts w:ascii="仿宋_GB2312" w:eastAsia="仿宋_GB2312"/>
      <w:kern w:val="0"/>
      <w:sz w:val="24"/>
      <w:lang w:eastAsia="en-US"/>
    </w:rPr>
  </w:style>
  <w:style w:type="paragraph" w:customStyle="1" w:styleId="347">
    <w:name w:val="1.1.1.1Heading3"/>
    <w:basedOn w:val="6"/>
    <w:qFormat/>
    <w:uiPriority w:val="0"/>
    <w:pPr>
      <w:keepLines w:val="0"/>
      <w:widowControl/>
      <w:tabs>
        <w:tab w:val="left" w:pos="2292"/>
      </w:tabs>
      <w:spacing w:before="120" w:after="120" w:line="240" w:lineRule="auto"/>
      <w:ind w:left="2292" w:leftChars="236" w:right="-156" w:hanging="420"/>
      <w:jc w:val="left"/>
    </w:pPr>
    <w:rPr>
      <w:rFonts w:ascii="Arial" w:hAnsi="Arial" w:eastAsia="黑体" w:cs="Arial"/>
      <w:b w:val="0"/>
      <w:sz w:val="24"/>
      <w:szCs w:val="16"/>
    </w:rPr>
  </w:style>
  <w:style w:type="paragraph" w:customStyle="1" w:styleId="348">
    <w:name w:val="正文缩进6格"/>
    <w:basedOn w:val="247"/>
    <w:qFormat/>
    <w:uiPriority w:val="0"/>
    <w:pPr>
      <w:ind w:left="1758" w:leftChars="854"/>
    </w:pPr>
  </w:style>
  <w:style w:type="paragraph" w:customStyle="1" w:styleId="349">
    <w:name w:val="kp"/>
    <w:basedOn w:val="1"/>
    <w:qFormat/>
    <w:uiPriority w:val="0"/>
    <w:pPr>
      <w:autoSpaceDE w:val="0"/>
      <w:autoSpaceDN w:val="0"/>
      <w:adjustRightInd w:val="0"/>
      <w:spacing w:line="600" w:lineRule="exact"/>
      <w:ind w:firstLine="560"/>
    </w:pPr>
    <w:rPr>
      <w:rFonts w:ascii="仿宋_GB2312" w:eastAsia="仿宋_GB2312"/>
      <w:sz w:val="28"/>
      <w:szCs w:val="28"/>
      <w:lang w:val="zh-CN"/>
    </w:rPr>
  </w:style>
  <w:style w:type="paragraph" w:customStyle="1" w:styleId="350">
    <w:name w:val="Bullet 1"/>
    <w:basedOn w:val="1"/>
    <w:qFormat/>
    <w:uiPriority w:val="0"/>
    <w:pPr>
      <w:widowControl/>
      <w:jc w:val="left"/>
    </w:pPr>
    <w:rPr>
      <w:rFonts w:ascii="Tahoma" w:hAnsi="Tahoma" w:eastAsia="仿宋_GB2312" w:cs="Tahoma"/>
      <w:kern w:val="0"/>
      <w:sz w:val="24"/>
      <w:szCs w:val="28"/>
      <w:lang w:eastAsia="en-US"/>
    </w:rPr>
  </w:style>
  <w:style w:type="paragraph" w:customStyle="1" w:styleId="351">
    <w:name w:val="方案正文-样式 小四 行距: 1.5 倍行距"/>
    <w:basedOn w:val="1"/>
    <w:qFormat/>
    <w:uiPriority w:val="0"/>
    <w:pPr>
      <w:spacing w:line="360" w:lineRule="auto"/>
      <w:ind w:firstLine="480" w:firstLineChars="200"/>
    </w:pPr>
    <w:rPr>
      <w:rFonts w:ascii="仿宋_GB2312" w:eastAsia="仿宋_GB2312"/>
      <w:sz w:val="24"/>
      <w:szCs w:val="28"/>
    </w:rPr>
  </w:style>
  <w:style w:type="paragraph" w:customStyle="1" w:styleId="352">
    <w:name w:val="简单回函地址"/>
    <w:basedOn w:val="1"/>
    <w:qFormat/>
    <w:uiPriority w:val="0"/>
    <w:rPr>
      <w:rFonts w:ascii="宋体" w:hAnsi="宋体" w:eastAsia="仿宋_GB2312"/>
      <w:color w:val="000000"/>
      <w:sz w:val="28"/>
      <w:szCs w:val="21"/>
    </w:rPr>
  </w:style>
  <w:style w:type="paragraph" w:customStyle="1" w:styleId="353">
    <w:name w:val="Default Text:1"/>
    <w:basedOn w:val="1"/>
    <w:qFormat/>
    <w:uiPriority w:val="0"/>
    <w:pPr>
      <w:widowControl/>
      <w:jc w:val="left"/>
    </w:pPr>
    <w:rPr>
      <w:rFonts w:ascii="Tahoma" w:hAnsi="Tahoma" w:eastAsia="仿宋_GB2312" w:cs="Tahoma"/>
      <w:kern w:val="0"/>
      <w:sz w:val="24"/>
      <w:szCs w:val="28"/>
      <w:lang w:eastAsia="en-US"/>
    </w:rPr>
  </w:style>
  <w:style w:type="paragraph" w:customStyle="1" w:styleId="354">
    <w:name w:val="Level 2: 1."/>
    <w:qFormat/>
    <w:uiPriority w:val="0"/>
    <w:pPr>
      <w:tabs>
        <w:tab w:val="left" w:pos="720"/>
      </w:tabs>
      <w:spacing w:before="72" w:after="72"/>
      <w:ind w:left="2100" w:hanging="420"/>
      <w:jc w:val="both"/>
      <w:outlineLvl w:val="4"/>
    </w:pPr>
    <w:rPr>
      <w:rFonts w:ascii="Arial" w:hAnsi="Arial" w:eastAsia="宋体" w:cs="Times New Roman"/>
      <w:lang w:val="en-US" w:eastAsia="en-US" w:bidi="ar-SA"/>
    </w:rPr>
  </w:style>
  <w:style w:type="paragraph" w:customStyle="1" w:styleId="355">
    <w:name w:val="Proposals body"/>
    <w:basedOn w:val="1"/>
    <w:next w:val="1"/>
    <w:qFormat/>
    <w:uiPriority w:val="0"/>
    <w:pPr>
      <w:widowControl/>
      <w:spacing w:line="360" w:lineRule="auto"/>
      <w:jc w:val="left"/>
    </w:pPr>
    <w:rPr>
      <w:rFonts w:ascii="宋体" w:eastAsia="仿宋_GB2312"/>
      <w:snapToGrid w:val="0"/>
      <w:color w:val="000000"/>
      <w:kern w:val="0"/>
      <w:sz w:val="24"/>
    </w:rPr>
  </w:style>
  <w:style w:type="paragraph" w:customStyle="1" w:styleId="356">
    <w:name w:val="正文文本缩进 21"/>
    <w:basedOn w:val="1"/>
    <w:qFormat/>
    <w:uiPriority w:val="0"/>
    <w:pPr>
      <w:spacing w:line="360" w:lineRule="exact"/>
      <w:ind w:firstLine="469" w:firstLineChars="200"/>
    </w:pPr>
    <w:rPr>
      <w:rFonts w:ascii="宋体" w:hAnsi="宋体" w:cs="宋体"/>
      <w:kern w:val="0"/>
      <w:sz w:val="24"/>
      <w:szCs w:val="24"/>
    </w:rPr>
  </w:style>
  <w:style w:type="paragraph" w:customStyle="1" w:styleId="357">
    <w:name w:val="Level 1: a."/>
    <w:qFormat/>
    <w:uiPriority w:val="0"/>
    <w:pPr>
      <w:tabs>
        <w:tab w:val="left" w:pos="360"/>
      </w:tabs>
      <w:spacing w:before="72" w:after="72"/>
      <w:ind w:left="1680" w:hanging="420"/>
      <w:jc w:val="both"/>
      <w:outlineLvl w:val="3"/>
    </w:pPr>
    <w:rPr>
      <w:rFonts w:ascii="Arial" w:hAnsi="Arial" w:eastAsia="宋体"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衢州市政府采购中心</Company>
  <Pages>72</Pages>
  <Words>39126</Words>
  <Characters>43742</Characters>
  <Lines>580</Lines>
  <Paragraphs>163</Paragraphs>
  <TotalTime>2</TotalTime>
  <ScaleCrop>false</ScaleCrop>
  <LinksUpToDate>false</LinksUpToDate>
  <CharactersWithSpaces>45605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2018-11-29T08:57:00Z</dcterms:created>
  <dc:creator>W</dc:creator>
  <cp:lastModifiedBy>qjgw</cp:lastModifiedBy>
  <cp:lastPrinted>2022-07-25T10:03:00Z</cp:lastPrinted>
  <dcterms:modified xsi:type="dcterms:W3CDTF">2026-06-25T16:34:24Z</dcterms:modified>
  <dc:title>政府采购招标文件</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8CA57DF114CF41A38AF621BB4A628A5F_13</vt:lpwstr>
  </property>
</Properties>
</file>