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F18542">
      <w:pPr>
        <w:bidi w:val="0"/>
        <w:rPr>
          <w:rFonts w:hint="eastAsia" w:ascii="微软雅黑" w:hAnsi="微软雅黑" w:eastAsia="微软雅黑" w:cs="微软雅黑"/>
          <w:color w:val="0000FF"/>
          <w:sz w:val="36"/>
          <w:szCs w:val="36"/>
          <w:highlight w:val="none"/>
          <w:shd w:val="clear" w:color="auto" w:fill="auto"/>
          <w:lang w:val="en-US" w:eastAsia="zh-CN"/>
        </w:rPr>
      </w:pPr>
      <w:bookmarkStart w:id="0" w:name="_Toc20384570"/>
      <w:r>
        <w:rPr>
          <w:rFonts w:hint="eastAsia" w:ascii="宋体" w:hAnsi="宋体" w:eastAsia="宋体" w:cs="宋体"/>
          <w:bCs/>
          <w:sz w:val="72"/>
          <w:szCs w:val="72"/>
          <w:highlight w:val="none"/>
        </w:rPr>
        <mc:AlternateContent>
          <mc:Choice Requires="wps">
            <w:drawing>
              <wp:anchor distT="0" distB="0" distL="114300" distR="114300" simplePos="0" relativeHeight="251659264" behindDoc="1" locked="0" layoutInCell="1" allowOverlap="1">
                <wp:simplePos x="0" y="0"/>
                <wp:positionH relativeFrom="margin">
                  <wp:posOffset>18415</wp:posOffset>
                </wp:positionH>
                <wp:positionV relativeFrom="paragraph">
                  <wp:posOffset>12700</wp:posOffset>
                </wp:positionV>
                <wp:extent cx="4344035" cy="869950"/>
                <wp:effectExtent l="4445" t="4445" r="13970" b="20955"/>
                <wp:wrapNone/>
                <wp:docPr id="3" name="文本框 3"/>
                <wp:cNvGraphicFramePr/>
                <a:graphic xmlns:a="http://schemas.openxmlformats.org/drawingml/2006/main">
                  <a:graphicData uri="http://schemas.microsoft.com/office/word/2010/wordprocessingShape">
                    <wps:wsp>
                      <wps:cNvSpPr txBox="1"/>
                      <wps:spPr>
                        <a:xfrm>
                          <a:off x="0" y="0"/>
                          <a:ext cx="4344035" cy="869950"/>
                        </a:xfrm>
                        <a:prstGeom prst="rect">
                          <a:avLst/>
                        </a:prstGeom>
                        <a:solidFill>
                          <a:srgbClr val="FFFFFF"/>
                        </a:solidFill>
                        <a:ln w="9525" cap="flat" cmpd="sng">
                          <a:solidFill>
                            <a:srgbClr val="000000"/>
                          </a:solidFill>
                          <a:prstDash val="solid"/>
                          <a:miter lim="800000"/>
                          <a:headEnd type="none" w="med" len="med"/>
                          <a:tailEnd type="none" w="med" len="med"/>
                        </a:ln>
                        <a:effectLst/>
                      </wps:spPr>
                      <wps:txbx>
                        <w:txbxContent>
                          <w:p w14:paraId="24DEA45C">
                            <w:pPr>
                              <w:keepNext w:val="0"/>
                              <w:keepLines w:val="0"/>
                              <w:pageBreakBefore w:val="0"/>
                              <w:widowControl w:val="0"/>
                              <w:kinsoku/>
                              <w:wordWrap/>
                              <w:overflowPunct/>
                              <w:topLinePunct w:val="0"/>
                              <w:autoSpaceDE w:val="0"/>
                              <w:autoSpaceDN w:val="0"/>
                              <w:bidi w:val="0"/>
                              <w:adjustRightInd/>
                              <w:snapToGrid/>
                              <w:spacing w:line="360" w:lineRule="auto"/>
                              <w:jc w:val="both"/>
                              <w:textAlignment w:val="center"/>
                              <w:rPr>
                                <w:rFonts w:hint="default" w:ascii="楷体" w:hAnsi="楷体" w:eastAsia="楷体" w:cs="楷体"/>
                                <w:b/>
                                <w:bCs/>
                                <w:color w:val="FF0000"/>
                                <w:sz w:val="36"/>
                                <w:szCs w:val="36"/>
                                <w:highlight w:val="cyan"/>
                                <w:lang w:val="en-US" w:eastAsia="zh-CN"/>
                              </w:rPr>
                            </w:pPr>
                            <w:r>
                              <w:rPr>
                                <w:rFonts w:hint="eastAsia" w:ascii="楷体" w:hAnsi="楷体" w:eastAsia="楷体" w:cs="楷体"/>
                                <w:b/>
                                <w:bCs/>
                                <w:color w:val="FF0000"/>
                                <w:sz w:val="28"/>
                                <w:szCs w:val="28"/>
                                <w:highlight w:val="cyan"/>
                                <w:lang w:val="en-US" w:eastAsia="zh-CN"/>
                              </w:rPr>
                              <w:drawing>
                                <wp:inline distT="0" distB="0" distL="114300" distR="114300">
                                  <wp:extent cx="988695" cy="780415"/>
                                  <wp:effectExtent l="0" t="0" r="1905" b="6985"/>
                                  <wp:docPr id="1" name="图片 1" descr="标志--荣县交易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标志--荣县交易中心"/>
                                          <pic:cNvPicPr>
                                            <a:picLocks noChangeAspect="1"/>
                                          </pic:cNvPicPr>
                                        </pic:nvPicPr>
                                        <pic:blipFill>
                                          <a:blip r:embed="rId8"/>
                                          <a:stretch>
                                            <a:fillRect/>
                                          </a:stretch>
                                        </pic:blipFill>
                                        <pic:spPr>
                                          <a:xfrm>
                                            <a:off x="0" y="0"/>
                                            <a:ext cx="988695" cy="780415"/>
                                          </a:xfrm>
                                          <a:prstGeom prst="rect">
                                            <a:avLst/>
                                          </a:prstGeom>
                                          <a:noFill/>
                                          <a:ln>
                                            <a:noFill/>
                                          </a:ln>
                                        </pic:spPr>
                                      </pic:pic>
                                    </a:graphicData>
                                  </a:graphic>
                                </wp:inline>
                              </w:drawing>
                            </w:r>
                            <w:r>
                              <w:rPr>
                                <w:rFonts w:hint="eastAsia" w:ascii="楷体" w:hAnsi="楷体" w:eastAsia="楷体" w:cs="楷体"/>
                                <w:b/>
                                <w:bCs/>
                                <w:color w:val="FF0000"/>
                                <w:sz w:val="32"/>
                                <w:szCs w:val="32"/>
                                <w:highlight w:val="cyan"/>
                                <w:lang w:val="en-US" w:eastAsia="zh-CN"/>
                              </w:rPr>
                              <w:t>2026年1月版(货物类-询价）</w:t>
                            </w:r>
                          </w:p>
                        </w:txbxContent>
                      </wps:txbx>
                      <wps:bodyPr wrap="square" upright="1"/>
                    </wps:wsp>
                  </a:graphicData>
                </a:graphic>
              </wp:anchor>
            </w:drawing>
          </mc:Choice>
          <mc:Fallback>
            <w:pict>
              <v:shape id="_x0000_s1026" o:spid="_x0000_s1026" o:spt="202" type="#_x0000_t202" style="position:absolute;left:0pt;margin-left:1.45pt;margin-top:1pt;height:68.5pt;width:342.05pt;mso-position-horizontal-relative:margin;z-index:-251657216;mso-width-relative:page;mso-height-relative:page;" fillcolor="#FFFFFF" filled="t" stroked="t" coordsize="21600,21600" o:gfxdata="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oaw&#10;E9YAAAAHAQAADwAAAAAAAAABACAAAAAiAAAAZHJzL2Rvd25yZXYueG1sUEsBAhQAFAAAAAgAh07i&#10;QEGSQbEkAgAAXwQAAA4AAAAAAAAAAQAgAAAAJQEAAGRycy9lMm9Eb2MueG1sUEsFBgAAAAAGAAYA&#10;WQEAALsFAAAAAA==&#10;">
                <v:fill on="t" focussize="0,0"/>
                <v:stroke color="#000000" miterlimit="8" joinstyle="miter"/>
                <v:imagedata o:title=""/>
                <o:lock v:ext="edit" aspectratio="f"/>
                <v:textbox>
                  <w:txbxContent>
                    <w:p w14:paraId="24DEA45C">
                      <w:pPr>
                        <w:keepNext w:val="0"/>
                        <w:keepLines w:val="0"/>
                        <w:pageBreakBefore w:val="0"/>
                        <w:widowControl w:val="0"/>
                        <w:kinsoku/>
                        <w:wordWrap/>
                        <w:overflowPunct/>
                        <w:topLinePunct w:val="0"/>
                        <w:autoSpaceDE w:val="0"/>
                        <w:autoSpaceDN w:val="0"/>
                        <w:bidi w:val="0"/>
                        <w:adjustRightInd/>
                        <w:snapToGrid/>
                        <w:spacing w:line="360" w:lineRule="auto"/>
                        <w:jc w:val="both"/>
                        <w:textAlignment w:val="center"/>
                        <w:rPr>
                          <w:rFonts w:hint="default" w:ascii="楷体" w:hAnsi="楷体" w:eastAsia="楷体" w:cs="楷体"/>
                          <w:b/>
                          <w:bCs/>
                          <w:color w:val="FF0000"/>
                          <w:sz w:val="36"/>
                          <w:szCs w:val="36"/>
                          <w:highlight w:val="cyan"/>
                          <w:lang w:val="en-US" w:eastAsia="zh-CN"/>
                        </w:rPr>
                      </w:pPr>
                      <w:r>
                        <w:rPr>
                          <w:rFonts w:hint="eastAsia" w:ascii="楷体" w:hAnsi="楷体" w:eastAsia="楷体" w:cs="楷体"/>
                          <w:b/>
                          <w:bCs/>
                          <w:color w:val="FF0000"/>
                          <w:sz w:val="28"/>
                          <w:szCs w:val="28"/>
                          <w:highlight w:val="cyan"/>
                          <w:lang w:val="en-US" w:eastAsia="zh-CN"/>
                        </w:rPr>
                        <w:drawing>
                          <wp:inline distT="0" distB="0" distL="114300" distR="114300">
                            <wp:extent cx="988695" cy="780415"/>
                            <wp:effectExtent l="0" t="0" r="1905" b="6985"/>
                            <wp:docPr id="1" name="图片 1" descr="标志--荣县交易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标志--荣县交易中心"/>
                                    <pic:cNvPicPr>
                                      <a:picLocks noChangeAspect="1"/>
                                    </pic:cNvPicPr>
                                  </pic:nvPicPr>
                                  <pic:blipFill>
                                    <a:blip r:embed="rId8"/>
                                    <a:stretch>
                                      <a:fillRect/>
                                    </a:stretch>
                                  </pic:blipFill>
                                  <pic:spPr>
                                    <a:xfrm>
                                      <a:off x="0" y="0"/>
                                      <a:ext cx="988695" cy="780415"/>
                                    </a:xfrm>
                                    <a:prstGeom prst="rect">
                                      <a:avLst/>
                                    </a:prstGeom>
                                    <a:noFill/>
                                    <a:ln>
                                      <a:noFill/>
                                    </a:ln>
                                  </pic:spPr>
                                </pic:pic>
                              </a:graphicData>
                            </a:graphic>
                          </wp:inline>
                        </w:drawing>
                      </w:r>
                      <w:r>
                        <w:rPr>
                          <w:rFonts w:hint="eastAsia" w:ascii="楷体" w:hAnsi="楷体" w:eastAsia="楷体" w:cs="楷体"/>
                          <w:b/>
                          <w:bCs/>
                          <w:color w:val="FF0000"/>
                          <w:sz w:val="32"/>
                          <w:szCs w:val="32"/>
                          <w:highlight w:val="cyan"/>
                          <w:lang w:val="en-US" w:eastAsia="zh-CN"/>
                        </w:rPr>
                        <w:t>2026年1月版(货物类-询价）</w:t>
                      </w:r>
                    </w:p>
                  </w:txbxContent>
                </v:textbox>
              </v:shape>
            </w:pict>
          </mc:Fallback>
        </mc:AlternateContent>
      </w:r>
    </w:p>
    <w:p w14:paraId="2CF39800">
      <w:pPr>
        <w:pStyle w:val="12"/>
        <w:rPr>
          <w:rFonts w:hint="eastAsia"/>
          <w:lang w:val="en-US" w:eastAsia="zh-CN"/>
        </w:rPr>
      </w:pPr>
    </w:p>
    <w:p w14:paraId="7CA939F1">
      <w:pPr>
        <w:jc w:val="both"/>
        <w:rPr>
          <w:rFonts w:ascii="微软雅黑" w:hAnsi="微软雅黑" w:eastAsia="微软雅黑" w:cs="宋体"/>
          <w:sz w:val="44"/>
          <w:szCs w:val="44"/>
          <w:highlight w:val="none"/>
          <w:u w:val="single"/>
        </w:rPr>
      </w:pPr>
    </w:p>
    <w:p w14:paraId="62FB5C86">
      <w:pPr>
        <w:jc w:val="center"/>
        <w:rPr>
          <w:rFonts w:hint="eastAsia" w:ascii="微软雅黑" w:hAnsi="微软雅黑" w:eastAsia="微软雅黑" w:cs="宋体"/>
          <w:color w:val="0000FF"/>
          <w:sz w:val="52"/>
          <w:szCs w:val="52"/>
          <w:highlight w:val="none"/>
          <w:lang w:eastAsia="zh-CN"/>
        </w:rPr>
      </w:pPr>
    </w:p>
    <w:p w14:paraId="08EB69E2">
      <w:pPr>
        <w:jc w:val="center"/>
        <w:rPr>
          <w:rFonts w:hint="eastAsia" w:ascii="微软雅黑" w:hAnsi="微软雅黑" w:eastAsia="微软雅黑" w:cs="宋体"/>
          <w:color w:val="0000FF"/>
          <w:sz w:val="52"/>
          <w:szCs w:val="52"/>
          <w:highlight w:val="none"/>
          <w:lang w:eastAsia="zh-CN"/>
        </w:rPr>
      </w:pPr>
    </w:p>
    <w:p w14:paraId="350D6FB6">
      <w:pPr>
        <w:jc w:val="center"/>
        <w:rPr>
          <w:rFonts w:hint="eastAsia" w:ascii="微软雅黑" w:hAnsi="微软雅黑" w:eastAsia="微软雅黑" w:cs="微软雅黑"/>
          <w:sz w:val="52"/>
          <w:szCs w:val="52"/>
          <w:lang w:eastAsia="zh-CN"/>
        </w:rPr>
      </w:pPr>
      <w:r>
        <w:rPr>
          <w:rFonts w:hint="eastAsia" w:ascii="微软雅黑" w:hAnsi="微软雅黑" w:eastAsia="微软雅黑" w:cs="微软雅黑"/>
          <w:color w:val="0000FF"/>
          <w:sz w:val="52"/>
          <w:szCs w:val="52"/>
          <w:lang w:eastAsia="zh-CN"/>
        </w:rPr>
        <w:t>政府采购项目</w:t>
      </w:r>
      <w:r>
        <w:rPr>
          <w:rFonts w:hint="eastAsia" w:ascii="微软雅黑" w:hAnsi="微软雅黑" w:eastAsia="微软雅黑" w:cs="微软雅黑"/>
          <w:color w:val="0000FF"/>
          <w:sz w:val="52"/>
          <w:szCs w:val="52"/>
        </w:rPr>
        <w:t>采购需求</w:t>
      </w:r>
      <w:r>
        <w:rPr>
          <w:rFonts w:hint="eastAsia" w:ascii="微软雅黑" w:hAnsi="微软雅黑" w:eastAsia="微软雅黑" w:cs="微软雅黑"/>
          <w:color w:val="0000FF"/>
          <w:sz w:val="52"/>
          <w:szCs w:val="52"/>
          <w:lang w:eastAsia="zh-CN"/>
        </w:rPr>
        <w:t>和实施计划</w:t>
      </w:r>
    </w:p>
    <w:p w14:paraId="0D20BBF6">
      <w:pPr>
        <w:jc w:val="center"/>
        <w:rPr>
          <w:rFonts w:ascii="微软雅黑" w:hAnsi="微软雅黑" w:eastAsia="微软雅黑"/>
          <w:sz w:val="44"/>
          <w:szCs w:val="44"/>
        </w:rPr>
      </w:pPr>
    </w:p>
    <w:p w14:paraId="5175A1E2">
      <w:pPr>
        <w:keepNext w:val="0"/>
        <w:keepLines w:val="0"/>
        <w:pageBreakBefore w:val="0"/>
        <w:widowControl w:val="0"/>
        <w:kinsoku/>
        <w:wordWrap/>
        <w:overflowPunct/>
        <w:topLinePunct w:val="0"/>
        <w:autoSpaceDE/>
        <w:autoSpaceDN/>
        <w:bidi w:val="0"/>
        <w:adjustRightInd/>
        <w:snapToGrid/>
        <w:spacing w:line="960" w:lineRule="auto"/>
        <w:ind w:firstLine="643" w:firstLineChars="200"/>
        <w:jc w:val="left"/>
        <w:textAlignment w:val="auto"/>
        <w:rPr>
          <w:rFonts w:hint="default" w:ascii="微软雅黑" w:hAnsi="微软雅黑" w:eastAsia="微软雅黑"/>
          <w:sz w:val="28"/>
          <w:szCs w:val="28"/>
          <w:u w:val="single"/>
          <w:lang w:val="en-US"/>
        </w:rPr>
      </w:pPr>
      <w:r>
        <w:rPr>
          <w:rFonts w:hint="eastAsia" w:ascii="宋体" w:hAnsi="宋体" w:eastAsia="宋体" w:cs="宋体"/>
          <w:b/>
          <w:bCs/>
          <w:sz w:val="32"/>
          <w:szCs w:val="32"/>
        </w:rPr>
        <w:t>项目名称：</w:t>
      </w:r>
      <w:r>
        <w:rPr>
          <w:rFonts w:hint="eastAsia" w:ascii="微软雅黑" w:hAnsi="微软雅黑" w:eastAsia="微软雅黑" w:cs="Times New Roman"/>
          <w:sz w:val="32"/>
          <w:szCs w:val="32"/>
          <w:highlight w:val="none"/>
          <w:u w:val="single"/>
          <w:lang w:val="en-US" w:eastAsia="zh-CN"/>
        </w:rPr>
        <w:t xml:space="preserve">        </w:t>
      </w:r>
      <w:r>
        <w:rPr>
          <w:rFonts w:hint="eastAsia" w:ascii="楷体" w:hAnsi="楷体" w:eastAsia="楷体" w:cs="楷体"/>
          <w:b/>
          <w:bCs/>
          <w:sz w:val="32"/>
          <w:szCs w:val="32"/>
          <w:u w:val="single"/>
          <w:lang w:val="en-US" w:eastAsia="zh-CN"/>
        </w:rPr>
        <w:t xml:space="preserve">台式计算机采购项目        </w:t>
      </w:r>
    </w:p>
    <w:p w14:paraId="12D69AB6">
      <w:pPr>
        <w:keepNext w:val="0"/>
        <w:keepLines w:val="0"/>
        <w:pageBreakBefore w:val="0"/>
        <w:widowControl w:val="0"/>
        <w:kinsoku/>
        <w:wordWrap/>
        <w:overflowPunct/>
        <w:topLinePunct w:val="0"/>
        <w:autoSpaceDE/>
        <w:autoSpaceDN/>
        <w:bidi w:val="0"/>
        <w:adjustRightInd/>
        <w:snapToGrid/>
        <w:spacing w:line="960" w:lineRule="auto"/>
        <w:ind w:firstLine="643" w:firstLineChars="200"/>
        <w:jc w:val="left"/>
        <w:textAlignment w:val="auto"/>
        <w:rPr>
          <w:rFonts w:hint="default" w:ascii="微软雅黑" w:hAnsi="微软雅黑" w:eastAsia="微软雅黑"/>
          <w:sz w:val="32"/>
          <w:szCs w:val="32"/>
          <w:lang w:val="en-US"/>
        </w:rPr>
      </w:pPr>
      <w:r>
        <w:rPr>
          <w:rFonts w:hint="eastAsia" w:ascii="宋体" w:hAnsi="宋体" w:eastAsia="宋体" w:cs="宋体"/>
          <w:b/>
          <w:bCs/>
          <w:sz w:val="32"/>
          <w:szCs w:val="32"/>
        </w:rPr>
        <w:t>所属年度：</w:t>
      </w:r>
      <w:r>
        <w:rPr>
          <w:rFonts w:hint="eastAsia" w:ascii="微软雅黑" w:hAnsi="微软雅黑" w:eastAsia="微软雅黑"/>
          <w:sz w:val="32"/>
          <w:szCs w:val="32"/>
          <w:u w:val="single"/>
          <w:lang w:val="en-US" w:eastAsia="zh-CN"/>
        </w:rPr>
        <w:t xml:space="preserve">       </w:t>
      </w:r>
      <w:r>
        <w:rPr>
          <w:rFonts w:hint="eastAsia" w:ascii="微软雅黑" w:hAnsi="微软雅黑" w:eastAsia="微软雅黑"/>
          <w:sz w:val="30"/>
          <w:szCs w:val="30"/>
          <w:u w:val="single"/>
          <w:lang w:val="en-US" w:eastAsia="zh-CN"/>
        </w:rPr>
        <w:t xml:space="preserve"> </w:t>
      </w:r>
      <w:r>
        <w:rPr>
          <w:rFonts w:hint="eastAsia" w:ascii="楷体" w:hAnsi="楷体" w:eastAsia="楷体" w:cs="楷体"/>
          <w:b/>
          <w:bCs/>
          <w:sz w:val="32"/>
          <w:szCs w:val="32"/>
          <w:u w:val="single"/>
          <w:lang w:val="en-US" w:eastAsia="zh-CN"/>
        </w:rPr>
        <w:t xml:space="preserve">2026年度 </w:t>
      </w:r>
      <w:r>
        <w:rPr>
          <w:rFonts w:hint="eastAsia" w:ascii="微软雅黑" w:hAnsi="微软雅黑" w:eastAsia="微软雅黑"/>
          <w:sz w:val="30"/>
          <w:szCs w:val="30"/>
          <w:u w:val="single"/>
          <w:lang w:val="en-US" w:eastAsia="zh-CN"/>
        </w:rPr>
        <w:t xml:space="preserve">   </w:t>
      </w:r>
      <w:r>
        <w:rPr>
          <w:rFonts w:hint="eastAsia" w:ascii="微软雅黑" w:hAnsi="微软雅黑" w:eastAsia="微软雅黑"/>
          <w:sz w:val="32"/>
          <w:szCs w:val="32"/>
          <w:u w:val="single"/>
          <w:lang w:val="en-US" w:eastAsia="zh-CN"/>
        </w:rPr>
        <w:t xml:space="preserve">              </w:t>
      </w:r>
    </w:p>
    <w:p w14:paraId="0F0C0DA4">
      <w:pPr>
        <w:keepNext w:val="0"/>
        <w:keepLines w:val="0"/>
        <w:pageBreakBefore w:val="0"/>
        <w:widowControl w:val="0"/>
        <w:kinsoku/>
        <w:wordWrap/>
        <w:overflowPunct/>
        <w:topLinePunct w:val="0"/>
        <w:autoSpaceDE/>
        <w:autoSpaceDN/>
        <w:bidi w:val="0"/>
        <w:adjustRightInd/>
        <w:snapToGrid/>
        <w:spacing w:line="960" w:lineRule="auto"/>
        <w:ind w:firstLine="643" w:firstLineChars="200"/>
        <w:jc w:val="left"/>
        <w:textAlignment w:val="auto"/>
        <w:rPr>
          <w:rFonts w:hint="default" w:ascii="微软雅黑" w:hAnsi="微软雅黑" w:eastAsia="微软雅黑"/>
          <w:sz w:val="32"/>
          <w:szCs w:val="32"/>
          <w:u w:val="single"/>
          <w:lang w:val="en-US"/>
        </w:rPr>
      </w:pPr>
      <w:r>
        <w:rPr>
          <w:rFonts w:hint="eastAsia" w:ascii="宋体" w:hAnsi="宋体" w:eastAsia="宋体" w:cs="宋体"/>
          <w:b/>
          <w:bCs/>
          <w:sz w:val="32"/>
          <w:szCs w:val="32"/>
        </w:rPr>
        <w:t>采购单位：</w:t>
      </w:r>
      <w:r>
        <w:rPr>
          <w:rFonts w:hint="eastAsia" w:ascii="微软雅黑" w:hAnsi="微软雅黑" w:eastAsia="微软雅黑"/>
          <w:sz w:val="32"/>
          <w:szCs w:val="32"/>
          <w:u w:val="single"/>
        </w:rPr>
        <w:t xml:space="preserve">  </w:t>
      </w:r>
      <w:r>
        <w:rPr>
          <w:rFonts w:hint="eastAsia" w:ascii="微软雅黑" w:hAnsi="微软雅黑" w:eastAsia="微软雅黑"/>
          <w:sz w:val="32"/>
          <w:szCs w:val="32"/>
          <w:u w:val="single"/>
          <w:lang w:val="en-US" w:eastAsia="zh-CN"/>
        </w:rPr>
        <w:t xml:space="preserve">      </w:t>
      </w:r>
      <w:r>
        <w:rPr>
          <w:rFonts w:hint="eastAsia" w:ascii="楷体" w:hAnsi="楷体" w:eastAsia="楷体" w:cs="楷体"/>
          <w:b/>
          <w:bCs/>
          <w:sz w:val="32"/>
          <w:szCs w:val="32"/>
          <w:u w:val="single"/>
          <w:lang w:val="en-US" w:eastAsia="zh-CN"/>
        </w:rPr>
        <w:t>荣县人民医院（印章）</w:t>
      </w:r>
      <w:r>
        <w:rPr>
          <w:rFonts w:hint="eastAsia" w:ascii="微软雅黑" w:hAnsi="微软雅黑" w:eastAsia="微软雅黑"/>
          <w:sz w:val="32"/>
          <w:szCs w:val="32"/>
          <w:u w:val="single"/>
          <w:lang w:val="en-US" w:eastAsia="zh-CN"/>
        </w:rPr>
        <w:t xml:space="preserve">     </w:t>
      </w:r>
      <w:r>
        <w:rPr>
          <w:rFonts w:hint="eastAsia" w:ascii="微软雅黑" w:hAnsi="微软雅黑" w:eastAsia="微软雅黑"/>
          <w:sz w:val="30"/>
          <w:szCs w:val="30"/>
          <w:u w:val="single"/>
          <w:lang w:val="en-US" w:eastAsia="zh-CN"/>
        </w:rPr>
        <w:t xml:space="preserve">  </w:t>
      </w:r>
    </w:p>
    <w:p w14:paraId="3807DB75">
      <w:pPr>
        <w:keepNext w:val="0"/>
        <w:keepLines w:val="0"/>
        <w:pageBreakBefore w:val="0"/>
        <w:widowControl w:val="0"/>
        <w:kinsoku/>
        <w:wordWrap/>
        <w:overflowPunct/>
        <w:topLinePunct w:val="0"/>
        <w:autoSpaceDE/>
        <w:autoSpaceDN/>
        <w:bidi w:val="0"/>
        <w:adjustRightInd/>
        <w:snapToGrid/>
        <w:spacing w:line="960" w:lineRule="auto"/>
        <w:ind w:firstLine="643" w:firstLineChars="200"/>
        <w:jc w:val="left"/>
        <w:textAlignment w:val="auto"/>
        <w:rPr>
          <w:rFonts w:ascii="微软雅黑" w:hAnsi="微软雅黑" w:eastAsia="微软雅黑"/>
          <w:sz w:val="32"/>
          <w:szCs w:val="32"/>
          <w:u w:val="single"/>
        </w:rPr>
      </w:pPr>
      <w:r>
        <w:rPr>
          <w:rFonts w:hint="eastAsia" w:ascii="宋体" w:hAnsi="宋体" w:eastAsia="宋体" w:cs="宋体"/>
          <w:b/>
          <w:bCs/>
          <w:sz w:val="32"/>
          <w:szCs w:val="32"/>
        </w:rPr>
        <w:t>编制单位：</w:t>
      </w:r>
      <w:r>
        <w:rPr>
          <w:rFonts w:hint="eastAsia" w:ascii="微软雅黑" w:hAnsi="微软雅黑" w:eastAsia="微软雅黑"/>
          <w:sz w:val="32"/>
          <w:szCs w:val="32"/>
          <w:u w:val="single"/>
        </w:rPr>
        <w:t xml:space="preserve">    </w:t>
      </w:r>
      <w:r>
        <w:rPr>
          <w:rFonts w:hint="eastAsia" w:ascii="微软雅黑" w:hAnsi="微软雅黑" w:eastAsia="微软雅黑"/>
          <w:sz w:val="32"/>
          <w:szCs w:val="32"/>
          <w:u w:val="single"/>
          <w:lang w:val="en-US" w:eastAsia="zh-CN"/>
        </w:rPr>
        <w:t xml:space="preserve">    </w:t>
      </w:r>
      <w:r>
        <w:rPr>
          <w:rFonts w:hint="eastAsia" w:ascii="微软雅黑" w:hAnsi="微软雅黑" w:eastAsia="微软雅黑"/>
          <w:sz w:val="30"/>
          <w:szCs w:val="30"/>
          <w:u w:val="single"/>
          <w:lang w:val="en-US" w:eastAsia="zh-CN"/>
        </w:rPr>
        <w:t xml:space="preserve"> </w:t>
      </w:r>
      <w:r>
        <w:rPr>
          <w:rFonts w:hint="eastAsia" w:ascii="楷体" w:hAnsi="楷体" w:eastAsia="楷体" w:cs="楷体"/>
          <w:b/>
          <w:bCs/>
          <w:sz w:val="32"/>
          <w:szCs w:val="32"/>
          <w:u w:val="single"/>
          <w:lang w:val="en-US" w:eastAsia="zh-CN"/>
        </w:rPr>
        <w:t>荣县人民医院</w:t>
      </w:r>
      <w:r>
        <w:rPr>
          <w:rFonts w:hint="eastAsia" w:ascii="微软雅黑" w:hAnsi="微软雅黑" w:eastAsia="微软雅黑"/>
          <w:sz w:val="32"/>
          <w:szCs w:val="32"/>
          <w:u w:val="single"/>
          <w:lang w:val="en-US" w:eastAsia="zh-CN"/>
        </w:rPr>
        <w:t xml:space="preserve">             </w:t>
      </w:r>
      <w:r>
        <w:rPr>
          <w:rFonts w:hint="eastAsia" w:ascii="微软雅黑" w:hAnsi="微软雅黑" w:eastAsia="微软雅黑"/>
          <w:sz w:val="32"/>
          <w:szCs w:val="32"/>
          <w:u w:val="single"/>
        </w:rPr>
        <w:t xml:space="preserve"> </w:t>
      </w:r>
    </w:p>
    <w:p w14:paraId="395801B7">
      <w:pPr>
        <w:keepNext w:val="0"/>
        <w:keepLines w:val="0"/>
        <w:pageBreakBefore w:val="0"/>
        <w:widowControl w:val="0"/>
        <w:kinsoku/>
        <w:wordWrap/>
        <w:overflowPunct/>
        <w:topLinePunct w:val="0"/>
        <w:autoSpaceDE/>
        <w:autoSpaceDN/>
        <w:bidi w:val="0"/>
        <w:adjustRightInd/>
        <w:snapToGrid/>
        <w:spacing w:line="960" w:lineRule="auto"/>
        <w:ind w:firstLine="643" w:firstLineChars="200"/>
        <w:jc w:val="left"/>
        <w:textAlignment w:val="auto"/>
        <w:rPr>
          <w:rFonts w:hint="default" w:ascii="微软雅黑" w:hAnsi="微软雅黑" w:eastAsia="微软雅黑"/>
          <w:sz w:val="44"/>
          <w:szCs w:val="44"/>
          <w:lang w:val="en-US"/>
        </w:rPr>
        <w:sectPr>
          <w:footerReference r:id="rId3" w:type="default"/>
          <w:footerReference r:id="rId4" w:type="even"/>
          <w:pgSz w:w="11906" w:h="16838"/>
          <w:pgMar w:top="1304" w:right="1304" w:bottom="1304" w:left="1361" w:header="851" w:footer="992" w:gutter="0"/>
          <w:pgNumType w:fmt="decimal" w:start="1"/>
          <w:cols w:space="0" w:num="1"/>
          <w:rtlGutter w:val="0"/>
          <w:docGrid w:type="lines" w:linePitch="331" w:charSpace="0"/>
        </w:sectPr>
      </w:pPr>
      <w:r>
        <w:rPr>
          <w:rFonts w:hint="eastAsia" w:ascii="宋体" w:hAnsi="宋体" w:eastAsia="宋体" w:cs="宋体"/>
          <w:b/>
          <w:bCs/>
          <w:sz w:val="32"/>
          <w:szCs w:val="32"/>
        </w:rPr>
        <w:t>编制时间：</w:t>
      </w:r>
      <w:r>
        <w:rPr>
          <w:rFonts w:hint="eastAsia" w:ascii="微软雅黑" w:hAnsi="微软雅黑" w:eastAsia="微软雅黑"/>
          <w:sz w:val="32"/>
          <w:szCs w:val="32"/>
          <w:u w:val="single"/>
        </w:rPr>
        <w:t xml:space="preserve">    </w:t>
      </w:r>
      <w:r>
        <w:rPr>
          <w:rFonts w:hint="eastAsia" w:ascii="微软雅黑" w:hAnsi="微软雅黑" w:eastAsia="微软雅黑"/>
          <w:sz w:val="32"/>
          <w:szCs w:val="32"/>
          <w:u w:val="single"/>
          <w:lang w:val="en-US" w:eastAsia="zh-CN"/>
        </w:rPr>
        <w:t xml:space="preserve">     </w:t>
      </w:r>
      <w:r>
        <w:rPr>
          <w:rFonts w:hint="eastAsia" w:ascii="楷体" w:hAnsi="楷体" w:eastAsia="楷体" w:cs="楷体"/>
          <w:b/>
          <w:bCs/>
          <w:sz w:val="32"/>
          <w:szCs w:val="32"/>
          <w:u w:val="single"/>
          <w:lang w:val="en-US" w:eastAsia="zh-CN"/>
        </w:rPr>
        <w:t>2026年5月9日</w:t>
      </w:r>
      <w:r>
        <w:rPr>
          <w:rFonts w:hint="eastAsia" w:ascii="微软雅黑" w:hAnsi="微软雅黑" w:eastAsia="微软雅黑"/>
          <w:sz w:val="32"/>
          <w:szCs w:val="32"/>
          <w:u w:val="single"/>
          <w:lang w:val="en-US" w:eastAsia="zh-CN"/>
        </w:rPr>
        <w:t xml:space="preserve">         </w:t>
      </w:r>
      <w:r>
        <w:rPr>
          <w:rFonts w:hint="eastAsia" w:ascii="微软雅黑" w:hAnsi="微软雅黑" w:eastAsia="微软雅黑"/>
          <w:sz w:val="32"/>
          <w:szCs w:val="32"/>
          <w:u w:val="single"/>
        </w:rPr>
        <w:t xml:space="preserve"> </w:t>
      </w:r>
      <w:r>
        <w:rPr>
          <w:rFonts w:hint="eastAsia" w:ascii="微软雅黑" w:hAnsi="微软雅黑" w:eastAsia="微软雅黑"/>
          <w:sz w:val="32"/>
          <w:szCs w:val="32"/>
          <w:u w:val="single"/>
          <w:lang w:val="en-US" w:eastAsia="zh-CN"/>
        </w:rPr>
        <w:t xml:space="preserve">  </w:t>
      </w:r>
    </w:p>
    <w:p w14:paraId="0B145F35">
      <w:pPr>
        <w:jc w:val="center"/>
        <w:rPr>
          <w:rFonts w:ascii="微软雅黑" w:hAnsi="微软雅黑" w:eastAsia="微软雅黑"/>
          <w:sz w:val="44"/>
          <w:szCs w:val="44"/>
          <w:highlight w:val="none"/>
        </w:rPr>
      </w:pPr>
      <w:r>
        <w:rPr>
          <w:rFonts w:hint="eastAsia" w:ascii="微软雅黑" w:hAnsi="微软雅黑" w:eastAsia="微软雅黑"/>
          <w:sz w:val="44"/>
          <w:szCs w:val="44"/>
          <w:highlight w:val="none"/>
        </w:rPr>
        <w:t xml:space="preserve">编 制 </w:t>
      </w:r>
      <w:r>
        <w:rPr>
          <w:rFonts w:ascii="微软雅黑" w:hAnsi="微软雅黑" w:eastAsia="微软雅黑"/>
          <w:sz w:val="44"/>
          <w:szCs w:val="44"/>
          <w:highlight w:val="none"/>
        </w:rPr>
        <w:t>说</w:t>
      </w:r>
      <w:r>
        <w:rPr>
          <w:rFonts w:hint="eastAsia" w:ascii="微软雅黑" w:hAnsi="微软雅黑" w:eastAsia="微软雅黑"/>
          <w:sz w:val="44"/>
          <w:szCs w:val="44"/>
          <w:highlight w:val="none"/>
        </w:rPr>
        <w:t xml:space="preserve"> </w:t>
      </w:r>
      <w:r>
        <w:rPr>
          <w:rFonts w:ascii="微软雅黑" w:hAnsi="微软雅黑" w:eastAsia="微软雅黑"/>
          <w:sz w:val="44"/>
          <w:szCs w:val="44"/>
          <w:highlight w:val="none"/>
        </w:rPr>
        <w:t>明</w:t>
      </w:r>
    </w:p>
    <w:p w14:paraId="4DDA912B">
      <w:pPr>
        <w:spacing w:line="560" w:lineRule="exact"/>
        <w:ind w:firstLine="640" w:firstLineChars="200"/>
        <w:rPr>
          <w:rFonts w:ascii="仿宋" w:hAnsi="仿宋" w:eastAsia="仿宋"/>
          <w:color w:val="auto"/>
          <w:sz w:val="32"/>
          <w:szCs w:val="32"/>
          <w:highlight w:val="none"/>
        </w:rPr>
      </w:pPr>
    </w:p>
    <w:p w14:paraId="01FF8172">
      <w:pPr>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 w:eastAsia="仿宋_GB2312"/>
          <w:color w:val="auto"/>
          <w:sz w:val="32"/>
          <w:szCs w:val="32"/>
          <w:highlight w:val="none"/>
        </w:rPr>
      </w:pPr>
      <w:r>
        <w:rPr>
          <w:rFonts w:hint="eastAsia" w:ascii="黑体" w:hAnsi="仿宋" w:eastAsia="黑体"/>
          <w:color w:val="auto"/>
          <w:sz w:val="32"/>
          <w:szCs w:val="32"/>
          <w:highlight w:val="none"/>
        </w:rPr>
        <w:t>一、</w:t>
      </w:r>
      <w:r>
        <w:rPr>
          <w:rFonts w:hint="eastAsia" w:ascii="仿宋_GB2312" w:hAnsi="仿宋" w:eastAsia="仿宋_GB2312"/>
          <w:color w:val="auto"/>
          <w:sz w:val="32"/>
          <w:szCs w:val="32"/>
          <w:highlight w:val="none"/>
        </w:rPr>
        <w:t>采购单位可以自行组织编制采购需求</w:t>
      </w:r>
      <w:r>
        <w:rPr>
          <w:rFonts w:hint="eastAsia" w:ascii="仿宋_GB2312" w:hAnsi="仿宋" w:eastAsia="仿宋_GB2312"/>
          <w:color w:val="auto"/>
          <w:sz w:val="32"/>
          <w:szCs w:val="32"/>
          <w:highlight w:val="none"/>
          <w:lang w:eastAsia="zh-CN"/>
        </w:rPr>
        <w:t>和实施计划</w:t>
      </w:r>
      <w:r>
        <w:rPr>
          <w:rFonts w:hint="eastAsia" w:ascii="仿宋_GB2312" w:hAnsi="仿宋" w:eastAsia="仿宋_GB2312"/>
          <w:color w:val="auto"/>
          <w:sz w:val="32"/>
          <w:szCs w:val="32"/>
          <w:highlight w:val="none"/>
        </w:rPr>
        <w:t>，也可以委托采购代理机构或者其他第三方机构编制。编制的采购需求应当符合《财政部关于印发政府采购需求管理办法的通知》（财库〔2021〕22号）要求及政府采购</w:t>
      </w:r>
      <w:r>
        <w:rPr>
          <w:rFonts w:hint="eastAsia" w:ascii="仿宋_GB2312" w:hAnsi="仿宋" w:eastAsia="仿宋_GB2312"/>
          <w:color w:val="auto"/>
          <w:sz w:val="32"/>
          <w:szCs w:val="32"/>
          <w:highlight w:val="none"/>
          <w:lang w:val="en-US" w:eastAsia="zh-CN"/>
        </w:rPr>
        <w:t>法律法规</w:t>
      </w:r>
      <w:r>
        <w:rPr>
          <w:rFonts w:hint="eastAsia" w:ascii="仿宋_GB2312" w:hAnsi="仿宋" w:eastAsia="仿宋_GB2312"/>
          <w:color w:val="auto"/>
          <w:sz w:val="32"/>
          <w:szCs w:val="32"/>
          <w:highlight w:val="none"/>
        </w:rPr>
        <w:t>的相关规定。</w:t>
      </w:r>
    </w:p>
    <w:p w14:paraId="4C2454D8">
      <w:pPr>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 w:eastAsia="仿宋_GB2312"/>
          <w:color w:val="auto"/>
          <w:sz w:val="32"/>
          <w:szCs w:val="32"/>
          <w:highlight w:val="none"/>
        </w:rPr>
      </w:pPr>
      <w:bookmarkStart w:id="1" w:name="_Toc4296"/>
      <w:bookmarkStart w:id="2" w:name="_Toc310"/>
      <w:r>
        <w:rPr>
          <w:rFonts w:hint="eastAsia" w:ascii="黑体" w:hAnsi="仿宋" w:eastAsia="黑体"/>
          <w:color w:val="auto"/>
          <w:sz w:val="32"/>
          <w:szCs w:val="32"/>
          <w:highlight w:val="none"/>
          <w:lang w:val="en-US" w:eastAsia="zh-CN"/>
        </w:rPr>
        <w:t>二</w:t>
      </w:r>
      <w:r>
        <w:rPr>
          <w:rFonts w:hint="eastAsia" w:ascii="黑体" w:hAnsi="仿宋" w:eastAsia="黑体" w:cs="Times New Roman"/>
          <w:b w:val="0"/>
          <w:color w:val="0000FF"/>
          <w:kern w:val="2"/>
          <w:sz w:val="32"/>
          <w:szCs w:val="32"/>
          <w:highlight w:val="none"/>
          <w:lang w:val="en-US" w:eastAsia="zh-CN" w:bidi="ar-SA"/>
        </w:rPr>
        <w:t>、</w:t>
      </w:r>
      <w:r>
        <w:rPr>
          <w:rFonts w:hint="eastAsia" w:ascii="仿宋" w:hAnsi="仿宋" w:eastAsia="仿宋" w:cs="仿宋"/>
          <w:b/>
          <w:bCs/>
          <w:color w:val="0000FF"/>
          <w:sz w:val="32"/>
          <w:szCs w:val="32"/>
          <w:lang w:val="en-US" w:eastAsia="zh-CN"/>
        </w:rPr>
        <w:t>按照省政府采购一体化平台的实际需要，采购中心会适时修订完善本范本，采购人可根据采购项目特点进行修改，但不得随意调整体格式和内容（有选择类指标项的请将</w:t>
      </w:r>
      <w:r>
        <w:rPr>
          <w:rFonts w:hint="eastAsia" w:ascii="仿宋" w:hAnsi="仿宋" w:eastAsia="仿宋" w:cs="仿宋"/>
          <w:b/>
          <w:bCs/>
          <w:color w:val="0000FF"/>
          <w:sz w:val="32"/>
          <w:szCs w:val="32"/>
          <w:highlight w:val="yellow"/>
          <w:lang w:val="en-US" w:eastAsia="zh-CN"/>
        </w:rPr>
        <w:t>适合本项目的</w:t>
      </w:r>
      <w:r>
        <w:rPr>
          <w:rFonts w:hint="eastAsia" w:ascii="仿宋" w:hAnsi="仿宋" w:eastAsia="仿宋" w:cs="仿宋"/>
          <w:b/>
          <w:bCs/>
          <w:color w:val="0000FF"/>
          <w:sz w:val="32"/>
          <w:szCs w:val="32"/>
          <w:lang w:val="en-US" w:eastAsia="zh-CN"/>
        </w:rPr>
        <w:t>“</w:t>
      </w:r>
      <w:r>
        <w:rPr>
          <w:rFonts w:hint="eastAsia" w:ascii="仿宋" w:hAnsi="仿宋" w:eastAsia="仿宋" w:cs="仿宋"/>
          <w:b/>
          <w:bCs/>
          <w:color w:val="0000FF"/>
          <w:sz w:val="32"/>
          <w:szCs w:val="32"/>
          <w:lang w:val="en-US" w:eastAsia="zh-CN"/>
        </w:rPr>
        <w:sym w:font="Wingdings 2" w:char="00A3"/>
      </w:r>
      <w:r>
        <w:rPr>
          <w:rFonts w:hint="eastAsia" w:ascii="仿宋" w:hAnsi="仿宋" w:eastAsia="仿宋" w:cs="仿宋"/>
          <w:b/>
          <w:bCs/>
          <w:color w:val="0000FF"/>
          <w:sz w:val="32"/>
          <w:szCs w:val="32"/>
          <w:lang w:val="en-US" w:eastAsia="zh-CN"/>
        </w:rPr>
        <w:t>”填充为实体黑色“■”即可）。建议采购人将需求模板完成定稿后再在平台逐项录入采购需求信息，录入后的部分内容会自动导入至采购文件中，其中一部分可修改，一部分则生成原始信息不能修改的。为确保项目信息的准确性、一致性，采购人在编制和录入过程中应当审慎完成采购需求的各项内容。</w:t>
      </w:r>
    </w:p>
    <w:bookmarkEnd w:id="1"/>
    <w:bookmarkEnd w:id="2"/>
    <w:p w14:paraId="5EB766AF">
      <w:pPr>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b/>
          <w:bCs/>
          <w:color w:val="0000FF"/>
          <w:sz w:val="28"/>
          <w:szCs w:val="28"/>
          <w:lang w:val="en-US" w:eastAsia="zh-CN"/>
        </w:rPr>
      </w:pPr>
      <w:r>
        <w:rPr>
          <w:rFonts w:hint="eastAsia" w:ascii="黑体" w:hAnsi="仿宋" w:eastAsia="黑体"/>
          <w:color w:val="0000FF"/>
          <w:sz w:val="32"/>
          <w:szCs w:val="32"/>
          <w:highlight w:val="none"/>
          <w:lang w:val="en-US" w:eastAsia="zh-CN"/>
        </w:rPr>
        <w:t>三</w:t>
      </w:r>
      <w:r>
        <w:rPr>
          <w:rFonts w:hint="eastAsia" w:ascii="黑体" w:hAnsi="仿宋" w:eastAsia="黑体"/>
          <w:color w:val="0000FF"/>
          <w:sz w:val="32"/>
          <w:szCs w:val="32"/>
          <w:highlight w:val="none"/>
          <w:lang w:eastAsia="zh-CN"/>
        </w:rPr>
        <w:t>、</w:t>
      </w:r>
      <w:r>
        <w:rPr>
          <w:rFonts w:hint="eastAsia" w:ascii="仿宋" w:hAnsi="仿宋" w:eastAsia="仿宋" w:cs="仿宋"/>
          <w:b/>
          <w:bCs/>
          <w:color w:val="0000FF"/>
          <w:sz w:val="32"/>
          <w:szCs w:val="32"/>
          <w:lang w:val="en-US" w:eastAsia="zh-CN"/>
        </w:rPr>
        <w:t>采购单位</w:t>
      </w:r>
      <w:r>
        <w:rPr>
          <w:rFonts w:hint="eastAsia" w:ascii="仿宋" w:hAnsi="仿宋" w:eastAsia="仿宋" w:cs="仿宋"/>
          <w:b/>
          <w:bCs/>
          <w:color w:val="FF0000"/>
          <w:sz w:val="32"/>
          <w:szCs w:val="32"/>
          <w:lang w:val="en-US" w:eastAsia="zh-CN"/>
        </w:rPr>
        <w:t>应加强</w:t>
      </w:r>
      <w:r>
        <w:rPr>
          <w:rFonts w:hint="eastAsia" w:ascii="仿宋" w:hAnsi="仿宋" w:eastAsia="仿宋" w:cs="仿宋"/>
          <w:b/>
          <w:bCs/>
          <w:color w:val="0000FF"/>
          <w:sz w:val="32"/>
          <w:szCs w:val="32"/>
          <w:lang w:val="en-US" w:eastAsia="zh-CN"/>
        </w:rPr>
        <w:t>采购项目技术参数（特别是各类星号指标）是否具有倾向性、排他性和特定指向性、技术参数引用的行业标准、国家标准是否符合现行法规政策（不得引用已修改或已经废止的标准）、服务要求是否满足采购需求，是否与采购项目的实际需要相符合等情况的</w:t>
      </w:r>
      <w:r>
        <w:rPr>
          <w:rFonts w:hint="eastAsia" w:ascii="仿宋" w:hAnsi="仿宋" w:eastAsia="仿宋" w:cs="仿宋"/>
          <w:b/>
          <w:bCs/>
          <w:color w:val="FF0000"/>
          <w:sz w:val="32"/>
          <w:szCs w:val="32"/>
          <w:lang w:val="en-US" w:eastAsia="zh-CN"/>
        </w:rPr>
        <w:t>审核把关</w:t>
      </w:r>
      <w:r>
        <w:rPr>
          <w:rFonts w:hint="eastAsia" w:ascii="仿宋" w:hAnsi="仿宋" w:eastAsia="仿宋" w:cs="仿宋"/>
          <w:b/>
          <w:bCs/>
          <w:color w:val="0000FF"/>
          <w:sz w:val="32"/>
          <w:szCs w:val="32"/>
          <w:lang w:val="en-US" w:eastAsia="zh-CN"/>
        </w:rPr>
        <w:t>，并自行承担因此带来的不利后果</w:t>
      </w:r>
      <w:r>
        <w:rPr>
          <w:rFonts w:hint="eastAsia" w:ascii="仿宋" w:hAnsi="仿宋" w:eastAsia="仿宋" w:cs="仿宋"/>
          <w:b/>
          <w:bCs/>
          <w:color w:val="0000FF"/>
          <w:sz w:val="28"/>
          <w:szCs w:val="28"/>
          <w:lang w:val="en-US" w:eastAsia="zh-CN"/>
        </w:rPr>
        <w:t>。</w:t>
      </w:r>
    </w:p>
    <w:p w14:paraId="7C0D967A">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宋体" w:hAnsi="宋体" w:eastAsia="宋体" w:cs="宋体"/>
          <w:b/>
          <w:bCs/>
          <w:color w:val="0000FF"/>
          <w:sz w:val="30"/>
          <w:szCs w:val="30"/>
          <w:highlight w:val="green"/>
        </w:rPr>
      </w:pPr>
    </w:p>
    <w:p w14:paraId="780F36CC">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宋体" w:hAnsi="宋体" w:eastAsia="宋体" w:cs="宋体"/>
          <w:b/>
          <w:bCs/>
          <w:color w:val="0000FF"/>
          <w:sz w:val="30"/>
          <w:szCs w:val="30"/>
          <w:highlight w:val="green"/>
        </w:rPr>
      </w:pPr>
    </w:p>
    <w:p w14:paraId="01A01927">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宋体" w:hAnsi="宋体" w:eastAsia="宋体" w:cs="宋体"/>
          <w:b/>
          <w:bCs/>
          <w:color w:val="0000FF"/>
          <w:sz w:val="30"/>
          <w:szCs w:val="30"/>
          <w:highlight w:val="none"/>
        </w:rPr>
      </w:pPr>
      <w:r>
        <w:rPr>
          <w:rFonts w:hint="eastAsia" w:ascii="宋体" w:hAnsi="宋体" w:eastAsia="宋体" w:cs="宋体"/>
          <w:b/>
          <w:bCs/>
          <w:color w:val="0000FF"/>
          <w:sz w:val="30"/>
          <w:szCs w:val="30"/>
          <w:highlight w:val="none"/>
        </w:rPr>
        <w:t>一、项目总体情况</w:t>
      </w:r>
    </w:p>
    <w:p w14:paraId="6A75E5C7">
      <w:pPr>
        <w:spacing w:line="360" w:lineRule="auto"/>
        <w:ind w:left="479" w:leftChars="228"/>
        <w:rPr>
          <w:rFonts w:hint="eastAsia" w:ascii="宋体" w:hAnsi="宋体" w:eastAsia="宋体" w:cs="宋体"/>
          <w:sz w:val="30"/>
          <w:szCs w:val="30"/>
          <w:u w:val="single"/>
          <w:lang w:val="en-US" w:eastAsia="zh-CN"/>
        </w:rPr>
      </w:pPr>
      <w:r>
        <w:rPr>
          <w:rFonts w:hint="eastAsia" w:ascii="宋体" w:hAnsi="宋体" w:eastAsia="宋体" w:cs="宋体"/>
          <w:color w:val="0000FF"/>
          <w:sz w:val="30"/>
          <w:szCs w:val="30"/>
        </w:rPr>
        <w:t>（一）项目名称：</w:t>
      </w:r>
      <w:r>
        <w:rPr>
          <w:rFonts w:hint="eastAsia" w:ascii="仿宋" w:hAnsi="仿宋" w:eastAsia="仿宋" w:cs="仿宋"/>
          <w:b/>
          <w:bCs/>
          <w:color w:val="0000FF"/>
          <w:sz w:val="30"/>
          <w:szCs w:val="30"/>
          <w:lang w:val="en-US" w:eastAsia="zh-CN"/>
        </w:rPr>
        <w:t>台式计算机采购项目</w:t>
      </w:r>
    </w:p>
    <w:p w14:paraId="4250989F">
      <w:pPr>
        <w:spacing w:line="360" w:lineRule="auto"/>
        <w:ind w:firstLine="600" w:firstLineChars="200"/>
        <w:rPr>
          <w:rFonts w:hint="default" w:ascii="方正仿宋_GB2312" w:hAnsi="方正仿宋_GB2312" w:eastAsia="方正仿宋_GB2312" w:cs="方正仿宋_GB2312"/>
          <w:b/>
          <w:bCs/>
          <w:color w:val="0000FF"/>
          <w:sz w:val="30"/>
          <w:szCs w:val="30"/>
          <w:u w:val="none"/>
          <w:lang w:val="en-US" w:eastAsia="zh-CN"/>
        </w:rPr>
      </w:pPr>
      <w:r>
        <w:rPr>
          <w:rFonts w:hint="eastAsia" w:ascii="宋体" w:hAnsi="宋体" w:eastAsia="宋体" w:cs="宋体"/>
          <w:color w:val="0000FF"/>
          <w:sz w:val="30"/>
          <w:szCs w:val="30"/>
        </w:rPr>
        <w:t>采购</w:t>
      </w:r>
      <w:r>
        <w:rPr>
          <w:rFonts w:hint="eastAsia" w:ascii="方正仿宋_GB2312" w:hAnsi="方正仿宋_GB2312" w:eastAsia="方正仿宋_GB2312" w:cs="方正仿宋_GB2312"/>
          <w:b/>
          <w:bCs/>
          <w:color w:val="0000FF"/>
          <w:sz w:val="30"/>
          <w:szCs w:val="30"/>
          <w:u w:val="none"/>
        </w:rPr>
        <w:t>人</w:t>
      </w:r>
      <w:r>
        <w:rPr>
          <w:rFonts w:hint="eastAsia" w:ascii="方正仿宋_GB2312" w:hAnsi="方正仿宋_GB2312" w:eastAsia="方正仿宋_GB2312" w:cs="方正仿宋_GB2312"/>
          <w:b/>
          <w:bCs/>
          <w:color w:val="0000FF"/>
          <w:sz w:val="30"/>
          <w:szCs w:val="30"/>
          <w:u w:val="none"/>
          <w:lang w:val="en-US" w:eastAsia="zh-CN"/>
        </w:rPr>
        <w:t>：</w:t>
      </w:r>
      <w:r>
        <w:rPr>
          <w:rFonts w:hint="eastAsia" w:ascii="仿宋" w:hAnsi="仿宋" w:eastAsia="仿宋" w:cs="仿宋"/>
          <w:b/>
          <w:bCs/>
          <w:color w:val="0000FF"/>
          <w:sz w:val="30"/>
          <w:szCs w:val="30"/>
          <w:lang w:val="en-US" w:eastAsia="zh-CN"/>
        </w:rPr>
        <w:t>荣县人民医院</w:t>
      </w:r>
    </w:p>
    <w:p w14:paraId="3856646B">
      <w:pPr>
        <w:spacing w:line="360" w:lineRule="auto"/>
        <w:ind w:firstLine="600" w:firstLineChars="200"/>
        <w:rPr>
          <w:rFonts w:hint="eastAsia" w:ascii="仿宋" w:hAnsi="仿宋" w:eastAsia="仿宋" w:cs="仿宋"/>
          <w:b/>
          <w:bCs/>
          <w:color w:val="0000FF"/>
          <w:sz w:val="30"/>
          <w:szCs w:val="30"/>
          <w:lang w:val="en-US" w:eastAsia="zh-CN"/>
        </w:rPr>
      </w:pPr>
      <w:r>
        <w:rPr>
          <w:rFonts w:hint="eastAsia" w:ascii="宋体" w:hAnsi="宋体" w:eastAsia="宋体" w:cs="宋体"/>
          <w:color w:val="0000FF"/>
          <w:sz w:val="30"/>
          <w:szCs w:val="30"/>
        </w:rPr>
        <w:t>统一信用代码：12510221450933916Q</w:t>
      </w:r>
    </w:p>
    <w:p w14:paraId="0A5A491F">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宋体" w:hAnsi="宋体" w:eastAsia="宋体" w:cs="宋体"/>
          <w:color w:val="0000FF"/>
          <w:sz w:val="30"/>
          <w:szCs w:val="30"/>
          <w:lang w:val="en-US"/>
        </w:rPr>
      </w:pPr>
      <w:r>
        <w:rPr>
          <w:rFonts w:hint="eastAsia" w:ascii="宋体" w:hAnsi="宋体" w:eastAsia="宋体" w:cs="宋体"/>
          <w:color w:val="0000FF"/>
          <w:sz w:val="30"/>
          <w:szCs w:val="30"/>
        </w:rPr>
        <w:t>地  址：</w:t>
      </w:r>
      <w:bookmarkStart w:id="3" w:name="OLE_LINK1"/>
      <w:r>
        <w:rPr>
          <w:rFonts w:hint="eastAsia" w:ascii="宋体" w:hAnsi="宋体" w:eastAsia="宋体" w:cs="宋体"/>
          <w:color w:val="0000FF"/>
          <w:sz w:val="30"/>
          <w:szCs w:val="30"/>
        </w:rPr>
        <w:t xml:space="preserve">荣县旭阳镇北街207号、荣县青阳街道荣州大道二段284号 </w:t>
      </w:r>
    </w:p>
    <w:bookmarkEnd w:id="3"/>
    <w:p w14:paraId="51AF412A">
      <w:pPr>
        <w:spacing w:line="360" w:lineRule="auto"/>
        <w:ind w:firstLine="600" w:firstLineChars="200"/>
        <w:rPr>
          <w:rFonts w:hint="default" w:ascii="仿宋" w:hAnsi="仿宋" w:eastAsia="仿宋" w:cs="仿宋"/>
          <w:b/>
          <w:bCs/>
          <w:color w:val="0000FF"/>
          <w:sz w:val="30"/>
          <w:szCs w:val="30"/>
          <w:lang w:val="en-US" w:eastAsia="zh-CN"/>
        </w:rPr>
      </w:pPr>
      <w:r>
        <w:rPr>
          <w:rFonts w:hint="eastAsia" w:ascii="宋体" w:hAnsi="宋体" w:eastAsia="宋体" w:cs="宋体"/>
          <w:color w:val="0000FF"/>
          <w:sz w:val="30"/>
          <w:szCs w:val="30"/>
        </w:rPr>
        <w:t>联系人</w:t>
      </w:r>
      <w:r>
        <w:rPr>
          <w:rFonts w:hint="eastAsia" w:ascii="宋体" w:hAnsi="宋体" w:cs="宋体"/>
          <w:color w:val="0000FF"/>
          <w:sz w:val="30"/>
          <w:szCs w:val="30"/>
          <w:lang w:val="en-US" w:eastAsia="zh-CN"/>
        </w:rPr>
        <w:t xml:space="preserve">：易老师   </w:t>
      </w:r>
      <w:r>
        <w:rPr>
          <w:rFonts w:hint="eastAsia" w:ascii="宋体" w:hAnsi="宋体" w:eastAsia="宋体" w:cs="宋体"/>
          <w:color w:val="0000FF"/>
          <w:sz w:val="30"/>
          <w:szCs w:val="30"/>
        </w:rPr>
        <w:t>联系电话：0813-6289967</w:t>
      </w:r>
    </w:p>
    <w:p w14:paraId="0EE29B0F">
      <w:pPr>
        <w:keepNext w:val="0"/>
        <w:keepLines w:val="0"/>
        <w:pageBreakBefore w:val="0"/>
        <w:widowControl w:val="0"/>
        <w:kinsoku/>
        <w:wordWrap/>
        <w:overflowPunct/>
        <w:topLinePunct w:val="0"/>
        <w:autoSpaceDE/>
        <w:autoSpaceDN/>
        <w:bidi w:val="0"/>
        <w:adjustRightInd/>
        <w:snapToGrid/>
        <w:spacing w:line="360" w:lineRule="auto"/>
        <w:ind w:left="479" w:leftChars="228"/>
        <w:textAlignment w:val="auto"/>
        <w:rPr>
          <w:rFonts w:hint="eastAsia" w:ascii="宋体" w:hAnsi="宋体" w:eastAsia="宋体" w:cs="宋体"/>
          <w:sz w:val="30"/>
          <w:szCs w:val="30"/>
        </w:rPr>
      </w:pPr>
      <w:r>
        <w:rPr>
          <w:rFonts w:hint="eastAsia" w:ascii="宋体" w:hAnsi="宋体" w:eastAsia="宋体" w:cs="宋体"/>
          <w:sz w:val="30"/>
          <w:szCs w:val="30"/>
        </w:rPr>
        <w:t>（二）项目所属年度：202</w:t>
      </w:r>
      <w:r>
        <w:rPr>
          <w:rFonts w:hint="eastAsia" w:ascii="宋体" w:hAnsi="宋体" w:cs="宋体"/>
          <w:sz w:val="30"/>
          <w:szCs w:val="30"/>
          <w:lang w:val="en-US" w:eastAsia="zh-CN"/>
        </w:rPr>
        <w:t>6</w:t>
      </w:r>
      <w:r>
        <w:rPr>
          <w:rFonts w:hint="eastAsia" w:ascii="宋体" w:hAnsi="宋体" w:eastAsia="宋体" w:cs="宋体"/>
          <w:sz w:val="30"/>
          <w:szCs w:val="30"/>
        </w:rPr>
        <w:t>年</w:t>
      </w:r>
    </w:p>
    <w:p w14:paraId="236D24D1">
      <w:pPr>
        <w:keepNext w:val="0"/>
        <w:keepLines w:val="0"/>
        <w:pageBreakBefore w:val="0"/>
        <w:widowControl w:val="0"/>
        <w:kinsoku/>
        <w:wordWrap/>
        <w:overflowPunct/>
        <w:topLinePunct w:val="0"/>
        <w:autoSpaceDE/>
        <w:autoSpaceDN/>
        <w:bidi w:val="0"/>
        <w:adjustRightInd/>
        <w:snapToGrid/>
        <w:spacing w:line="360" w:lineRule="auto"/>
        <w:ind w:left="479" w:leftChars="228"/>
        <w:textAlignment w:val="auto"/>
        <w:rPr>
          <w:rFonts w:hint="eastAsia" w:ascii="宋体" w:hAnsi="宋体" w:eastAsia="宋体" w:cs="宋体"/>
          <w:b/>
          <w:bCs/>
          <w:color w:val="0070C0"/>
          <w:kern w:val="0"/>
          <w:sz w:val="28"/>
          <w:szCs w:val="28"/>
          <w:highlight w:val="none"/>
          <w:lang w:eastAsia="zh-CN"/>
        </w:rPr>
      </w:pPr>
      <w:r>
        <w:rPr>
          <w:rFonts w:hint="eastAsia" w:ascii="宋体" w:hAnsi="宋体" w:eastAsia="宋体" w:cs="宋体"/>
          <w:sz w:val="30"/>
          <w:szCs w:val="30"/>
        </w:rPr>
        <w:t>（三）项目所属分类：</w:t>
      </w:r>
      <w:r>
        <w:rPr>
          <w:rFonts w:hint="eastAsia" w:ascii="仿宋" w:hAnsi="仿宋" w:eastAsia="仿宋" w:cs="仿宋"/>
          <w:b/>
          <w:bCs/>
          <w:color w:val="0000FF"/>
          <w:sz w:val="30"/>
          <w:szCs w:val="30"/>
          <w:lang w:val="en-US" w:eastAsia="zh-CN"/>
        </w:rPr>
        <w:t>【</w:t>
      </w:r>
      <w:r>
        <w:rPr>
          <w:rFonts w:hint="eastAsia" w:ascii="宋体" w:hAnsi="宋体" w:eastAsia="宋体" w:cs="宋体"/>
          <w:b/>
          <w:bCs/>
          <w:color w:val="0000FF"/>
          <w:sz w:val="30"/>
          <w:szCs w:val="30"/>
          <w:lang w:val="en-US" w:eastAsia="zh-CN"/>
        </w:rPr>
        <w:t>■</w:t>
      </w:r>
      <w:r>
        <w:rPr>
          <w:rFonts w:hint="eastAsia" w:ascii="仿宋" w:hAnsi="仿宋" w:eastAsia="仿宋" w:cs="仿宋"/>
          <w:b/>
          <w:bCs/>
          <w:color w:val="0000FF"/>
          <w:sz w:val="30"/>
          <w:szCs w:val="30"/>
          <w:lang w:val="en-US" w:eastAsia="zh-CN"/>
        </w:rPr>
        <w:t>货物    □服务    □工程】</w:t>
      </w:r>
    </w:p>
    <w:p w14:paraId="040576C1">
      <w:pPr>
        <w:keepNext w:val="0"/>
        <w:keepLines w:val="0"/>
        <w:pageBreakBefore w:val="0"/>
        <w:kinsoku/>
        <w:overflowPunct/>
        <w:topLinePunct w:val="0"/>
        <w:bidi w:val="0"/>
        <w:spacing w:line="360" w:lineRule="auto"/>
        <w:ind w:left="479" w:leftChars="228"/>
        <w:rPr>
          <w:rFonts w:hint="eastAsia" w:ascii="宋体" w:hAnsi="宋体" w:cs="宋体"/>
          <w:sz w:val="30"/>
          <w:szCs w:val="30"/>
        </w:rPr>
      </w:pPr>
      <w:r>
        <w:rPr>
          <w:rFonts w:hint="eastAsia" w:ascii="宋体" w:hAnsi="宋体" w:cs="宋体"/>
          <w:sz w:val="30"/>
          <w:szCs w:val="30"/>
        </w:rPr>
        <w:t>（四）资金情况：</w:t>
      </w:r>
    </w:p>
    <w:p w14:paraId="05FB10B2">
      <w:pPr>
        <w:spacing w:line="360" w:lineRule="auto"/>
        <w:ind w:firstLine="600" w:firstLineChars="200"/>
        <w:rPr>
          <w:rFonts w:hint="default" w:ascii="宋体" w:hAnsi="宋体" w:eastAsia="宋体" w:cs="宋体"/>
          <w:sz w:val="30"/>
          <w:szCs w:val="30"/>
          <w:lang w:val="en-US" w:eastAsia="zh-CN"/>
        </w:rPr>
      </w:pPr>
      <w:r>
        <w:rPr>
          <w:rFonts w:hint="eastAsia" w:ascii="宋体" w:hAnsi="宋体" w:cs="宋体"/>
          <w:sz w:val="30"/>
          <w:szCs w:val="30"/>
          <w:highlight w:val="yellow"/>
          <w:lang w:val="en-US" w:eastAsia="zh-CN"/>
        </w:rPr>
        <w:t>合同包一</w:t>
      </w:r>
      <w:r>
        <w:rPr>
          <w:rFonts w:hint="eastAsia" w:ascii="宋体" w:hAnsi="宋体" w:cs="宋体"/>
          <w:sz w:val="30"/>
          <w:szCs w:val="30"/>
          <w:lang w:val="en-US" w:eastAsia="zh-CN"/>
        </w:rPr>
        <w:t>：</w:t>
      </w:r>
      <w:r>
        <w:rPr>
          <w:rFonts w:hint="eastAsia" w:ascii="宋体" w:hAnsi="宋体" w:cs="宋体"/>
          <w:sz w:val="30"/>
          <w:szCs w:val="30"/>
          <w:highlight w:val="yellow"/>
          <w:lang w:val="en-US" w:eastAsia="zh-CN"/>
        </w:rPr>
        <w:t>财政性资金，已落实。</w:t>
      </w:r>
    </w:p>
    <w:p w14:paraId="66A80464">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宋体" w:hAnsi="宋体" w:eastAsia="宋体" w:cs="宋体"/>
          <w:sz w:val="30"/>
          <w:szCs w:val="30"/>
          <w:u w:val="none"/>
        </w:rPr>
      </w:pPr>
      <w:r>
        <w:rPr>
          <w:rFonts w:hint="eastAsia" w:ascii="宋体" w:hAnsi="宋体" w:eastAsia="宋体" w:cs="宋体"/>
          <w:sz w:val="30"/>
          <w:szCs w:val="30"/>
        </w:rPr>
        <w:t>预算金额</w:t>
      </w:r>
      <w:r>
        <w:rPr>
          <w:rFonts w:hint="eastAsia" w:ascii="宋体" w:hAnsi="宋体" w:eastAsia="宋体" w:cs="宋体"/>
          <w:sz w:val="30"/>
          <w:szCs w:val="30"/>
          <w:u w:val="none"/>
        </w:rPr>
        <w:t>：480,000.00元，大写（人民币）：肆拾捌万元整</w:t>
      </w:r>
    </w:p>
    <w:p w14:paraId="4B659FA7">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宋体" w:hAnsi="宋体" w:eastAsia="宋体" w:cs="宋体"/>
          <w:sz w:val="30"/>
          <w:szCs w:val="30"/>
          <w:u w:val="none"/>
          <w:lang w:eastAsia="zh-CN"/>
        </w:rPr>
      </w:pPr>
      <w:r>
        <w:rPr>
          <w:rFonts w:hint="eastAsia" w:ascii="宋体" w:hAnsi="宋体" w:eastAsia="宋体" w:cs="宋体"/>
          <w:sz w:val="30"/>
          <w:szCs w:val="30"/>
          <w:u w:val="none"/>
        </w:rPr>
        <w:t>最高限价：456,000.00元，大写（人民币）：肆拾伍万陆仟元整</w:t>
      </w:r>
    </w:p>
    <w:p w14:paraId="2AC14E29">
      <w:pPr>
        <w:keepNext w:val="0"/>
        <w:keepLines w:val="0"/>
        <w:pageBreakBefore w:val="0"/>
        <w:kinsoku/>
        <w:overflowPunct/>
        <w:topLinePunct w:val="0"/>
        <w:bidi w:val="0"/>
        <w:spacing w:line="360" w:lineRule="auto"/>
        <w:ind w:firstLine="600" w:firstLineChars="200"/>
        <w:rPr>
          <w:rFonts w:hint="eastAsia" w:ascii="宋体" w:hAnsi="宋体" w:eastAsia="宋体" w:cs="宋体"/>
          <w:color w:val="auto"/>
          <w:sz w:val="30"/>
          <w:szCs w:val="30"/>
        </w:rPr>
      </w:pPr>
      <w:r>
        <w:rPr>
          <w:rFonts w:hint="eastAsia" w:ascii="宋体" w:hAnsi="宋体" w:eastAsia="宋体" w:cs="宋体"/>
          <w:color w:val="auto"/>
          <w:sz w:val="30"/>
          <w:szCs w:val="30"/>
        </w:rPr>
        <w:t>（五）项目概况：</w:t>
      </w:r>
    </w:p>
    <w:p w14:paraId="164BA317">
      <w:pPr>
        <w:numPr>
          <w:ilvl w:val="0"/>
          <w:numId w:val="0"/>
        </w:numPr>
        <w:spacing w:line="620" w:lineRule="exact"/>
        <w:ind w:firstLine="600" w:firstLineChars="200"/>
        <w:rPr>
          <w:rFonts w:hint="eastAsia" w:ascii="楷体" w:hAnsi="楷体" w:eastAsia="楷体" w:cs="楷体"/>
          <w:color w:val="0000FF"/>
          <w:sz w:val="30"/>
          <w:szCs w:val="30"/>
          <w:lang w:val="en-US" w:eastAsia="zh-CN"/>
        </w:rPr>
      </w:pPr>
      <w:r>
        <w:rPr>
          <w:rFonts w:hint="eastAsia" w:ascii="楷体" w:hAnsi="楷体" w:eastAsia="楷体" w:cs="楷体"/>
          <w:color w:val="0000FF"/>
          <w:sz w:val="30"/>
          <w:szCs w:val="30"/>
          <w:lang w:val="en-US" w:eastAsia="zh-CN"/>
        </w:rPr>
        <w:t>为满足医院日常办公、临床诊疗、信息管理等工作需求，荣县人民医院拟采购一批台式计算机，包含所有设备及设备的运输、安装调试及售后服务等。</w:t>
      </w:r>
    </w:p>
    <w:p w14:paraId="557244E7">
      <w:pPr>
        <w:keepNext w:val="0"/>
        <w:keepLines w:val="0"/>
        <w:pageBreakBefore w:val="0"/>
        <w:widowControl w:val="0"/>
        <w:kinsoku/>
        <w:wordWrap/>
        <w:overflowPunct/>
        <w:topLinePunct w:val="0"/>
        <w:autoSpaceDE/>
        <w:autoSpaceDN/>
        <w:bidi w:val="0"/>
        <w:adjustRightInd/>
        <w:snapToGrid/>
        <w:spacing w:line="240" w:lineRule="auto"/>
        <w:ind w:left="479" w:leftChars="228"/>
        <w:textAlignment w:val="auto"/>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（六）邀请供应商数量和方式</w:t>
      </w:r>
    </w:p>
    <w:p w14:paraId="1BD202E1">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rPr>
          <w:rFonts w:hint="eastAsia" w:ascii="仿宋" w:hAnsi="仿宋" w:eastAsia="仿宋" w:cs="仿宋"/>
          <w:color w:val="0000FF"/>
          <w:sz w:val="30"/>
          <w:szCs w:val="30"/>
          <w:highlight w:val="none"/>
          <w:lang w:val="en-US" w:eastAsia="zh-CN"/>
        </w:rPr>
      </w:pPr>
      <w:r>
        <w:rPr>
          <w:rFonts w:hint="eastAsia" w:ascii="宋体" w:hAnsi="宋体" w:eastAsia="宋体" w:cs="宋体"/>
          <w:color w:val="0000FF"/>
          <w:sz w:val="30"/>
          <w:szCs w:val="30"/>
          <w:highlight w:val="none"/>
        </w:rPr>
        <w:t>本次采购通过以下方式邀请3家及以上的供应商发出采购文件：</w:t>
      </w:r>
      <w:r>
        <w:rPr>
          <w:rFonts w:hint="eastAsia" w:ascii="仿宋" w:hAnsi="仿宋" w:eastAsia="仿宋" w:cs="仿宋"/>
          <w:b/>
          <w:bCs/>
          <w:color w:val="0000FF"/>
          <w:sz w:val="30"/>
          <w:szCs w:val="30"/>
          <w:highlight w:val="none"/>
          <w:lang w:eastAsia="zh-CN"/>
        </w:rPr>
        <w:t>【</w:t>
      </w:r>
      <w:r>
        <w:rPr>
          <w:rFonts w:hint="eastAsia" w:ascii="仿宋" w:hAnsi="仿宋" w:eastAsia="仿宋" w:cs="仿宋"/>
          <w:b/>
          <w:bCs/>
          <w:color w:val="0000FF"/>
          <w:sz w:val="30"/>
          <w:szCs w:val="30"/>
          <w:highlight w:val="none"/>
          <w:lang w:val="en-US" w:eastAsia="zh-CN"/>
        </w:rPr>
        <w:t>结合采购项目选择】</w:t>
      </w:r>
    </w:p>
    <w:p w14:paraId="5D95CCD9">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rPr>
          <w:rFonts w:hint="eastAsia" w:ascii="宋体" w:hAnsi="宋体" w:eastAsia="宋体" w:cs="宋体"/>
          <w:color w:val="0000FF"/>
          <w:sz w:val="30"/>
          <w:szCs w:val="30"/>
          <w:highlight w:val="none"/>
        </w:rPr>
      </w:pPr>
      <w:r>
        <w:rPr>
          <w:rFonts w:hint="eastAsia" w:ascii="宋体" w:hAnsi="宋体" w:eastAsia="宋体" w:cs="宋体"/>
          <w:color w:val="0000FF"/>
          <w:sz w:val="30"/>
          <w:szCs w:val="30"/>
          <w:highlight w:val="yellow"/>
        </w:rPr>
        <w:t>■</w:t>
      </w:r>
      <w:r>
        <w:rPr>
          <w:rFonts w:hint="eastAsia" w:ascii="宋体" w:hAnsi="宋体" w:eastAsia="宋体" w:cs="宋体"/>
          <w:color w:val="0000FF"/>
          <w:sz w:val="30"/>
          <w:szCs w:val="30"/>
          <w:highlight w:val="none"/>
        </w:rPr>
        <w:t>在四川政府采购网（http://www.ccgp-sichuan.gov.cn/）发布公告的方式，邀请具备资格的供应商不少于3家参加采购活动。</w:t>
      </w:r>
    </w:p>
    <w:p w14:paraId="68B646D0">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rPr>
          <w:rFonts w:hint="eastAsia" w:ascii="宋体" w:hAnsi="宋体" w:eastAsia="宋体" w:cs="宋体"/>
          <w:sz w:val="30"/>
          <w:szCs w:val="30"/>
          <w:highlight w:val="none"/>
        </w:rPr>
      </w:pPr>
      <w:r>
        <w:rPr>
          <w:rFonts w:hint="eastAsia" w:ascii="宋体" w:hAnsi="宋体" w:eastAsia="宋体" w:cs="宋体"/>
          <w:sz w:val="30"/>
          <w:szCs w:val="30"/>
          <w:highlight w:val="none"/>
        </w:rPr>
        <w:sym w:font="Wingdings 2" w:char="00A3"/>
      </w:r>
      <w:r>
        <w:rPr>
          <w:rFonts w:hint="eastAsia" w:ascii="宋体" w:hAnsi="宋体" w:eastAsia="宋体" w:cs="宋体"/>
          <w:sz w:val="30"/>
          <w:szCs w:val="30"/>
          <w:highlight w:val="none"/>
        </w:rPr>
        <w:t xml:space="preserve"> 从四川省政府采购供应商库系统（以下简称“供应商库”）中随机抽取。如果受邀请的供应商数量达到3家(包含本数)不超过**家(包含本数)的,则邀请全部通过资格审查的供应商参与后续采购活动。</w:t>
      </w:r>
    </w:p>
    <w:p w14:paraId="4F6FBD1E">
      <w:pPr>
        <w:spacing w:line="360" w:lineRule="auto"/>
        <w:ind w:firstLine="600" w:firstLineChars="200"/>
        <w:rPr>
          <w:rFonts w:hint="eastAsia" w:ascii="宋体" w:hAnsi="宋体" w:eastAsia="宋体" w:cs="宋体"/>
          <w:sz w:val="30"/>
          <w:szCs w:val="30"/>
          <w:highlight w:val="none"/>
        </w:rPr>
      </w:pPr>
      <w:r>
        <w:rPr>
          <w:rFonts w:hint="eastAsia" w:ascii="宋体" w:hAnsi="宋体" w:eastAsia="宋体" w:cs="宋体"/>
          <w:sz w:val="30"/>
          <w:szCs w:val="30"/>
          <w:highlight w:val="none"/>
        </w:rPr>
        <w:t>□ 采购人和评审专家分别按规定书面推荐。</w:t>
      </w:r>
    </w:p>
    <w:p w14:paraId="63E87287">
      <w:pPr>
        <w:keepNext w:val="0"/>
        <w:keepLines w:val="0"/>
        <w:pageBreakBefore w:val="0"/>
        <w:kinsoku/>
        <w:overflowPunct/>
        <w:topLinePunct w:val="0"/>
        <w:bidi w:val="0"/>
        <w:spacing w:line="360" w:lineRule="auto"/>
        <w:ind w:firstLine="600" w:firstLineChars="200"/>
        <w:rPr>
          <w:rFonts w:hint="eastAsia" w:ascii="宋体" w:hAnsi="宋体" w:eastAsia="宋体" w:cs="宋体"/>
          <w:color w:val="auto"/>
          <w:sz w:val="30"/>
          <w:szCs w:val="30"/>
          <w:highlight w:val="none"/>
        </w:rPr>
      </w:pPr>
      <w:r>
        <w:rPr>
          <w:rFonts w:hint="eastAsia" w:ascii="宋体" w:hAnsi="宋体" w:eastAsia="宋体" w:cs="宋体"/>
          <w:sz w:val="30"/>
          <w:szCs w:val="30"/>
          <w:highlight w:val="none"/>
        </w:rPr>
        <w:t>（七）为本项目提供整体设计、规范编制或者项目管理、监理、检测等服务（含为采购人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eastAsia="宋体" w:cs="宋体"/>
          <w:color w:val="auto"/>
          <w:sz w:val="30"/>
          <w:szCs w:val="30"/>
          <w:highlight w:val="none"/>
        </w:rPr>
        <w:t>）的供应商，不得再参加该采购项目的其他采购活动。</w:t>
      </w:r>
    </w:p>
    <w:p w14:paraId="4E0EF8CC">
      <w:pPr>
        <w:keepNext w:val="0"/>
        <w:keepLines w:val="0"/>
        <w:pageBreakBefore w:val="0"/>
        <w:widowControl/>
        <w:shd w:val="clear" w:color="auto" w:fill="FFFFFF"/>
        <w:kinsoku/>
        <w:wordWrap/>
        <w:overflowPunct/>
        <w:topLinePunct w:val="0"/>
        <w:bidi w:val="0"/>
        <w:snapToGrid/>
        <w:spacing w:line="360" w:lineRule="auto"/>
        <w:ind w:firstLine="600" w:firstLineChars="200"/>
        <w:textAlignment w:val="auto"/>
        <w:rPr>
          <w:rFonts w:hint="eastAsia" w:ascii="宋体" w:hAnsi="宋体" w:eastAsia="宋体" w:cs="宋体"/>
          <w:b/>
          <w:bCs/>
          <w:color w:val="0A82E5"/>
          <w:kern w:val="0"/>
          <w:sz w:val="30"/>
          <w:szCs w:val="30"/>
          <w:highlight w:val="none"/>
        </w:rPr>
      </w:pPr>
      <w:r>
        <w:rPr>
          <w:rFonts w:hint="eastAsia" w:ascii="宋体" w:hAnsi="宋体" w:eastAsia="宋体" w:cs="宋体"/>
          <w:color w:val="auto"/>
          <w:sz w:val="30"/>
          <w:szCs w:val="30"/>
          <w:highlight w:val="none"/>
        </w:rPr>
        <w:t>本项目属于本条规定的供应商</w:t>
      </w:r>
      <w:r>
        <w:rPr>
          <w:rFonts w:hint="eastAsia" w:ascii="宋体" w:hAnsi="宋体" w:cs="宋体"/>
          <w:color w:val="auto"/>
          <w:sz w:val="30"/>
          <w:szCs w:val="30"/>
          <w:highlight w:val="none"/>
          <w:lang w:eastAsia="zh-CN"/>
        </w:rPr>
        <w:t>：</w:t>
      </w:r>
      <w:r>
        <w:rPr>
          <w:rFonts w:hint="eastAsia" w:ascii="仿宋" w:hAnsi="仿宋" w:eastAsia="仿宋" w:cs="仿宋"/>
          <w:b/>
          <w:bCs/>
          <w:color w:val="0000FF"/>
          <w:kern w:val="0"/>
          <w:sz w:val="30"/>
          <w:szCs w:val="30"/>
          <w:highlight w:val="none"/>
          <w:lang w:eastAsia="zh-CN"/>
        </w:rPr>
        <w:t>【</w:t>
      </w:r>
      <w:r>
        <w:rPr>
          <w:rFonts w:hint="eastAsia" w:ascii="仿宋" w:hAnsi="仿宋" w:eastAsia="仿宋" w:cs="仿宋"/>
          <w:b/>
          <w:bCs/>
          <w:color w:val="0000FF"/>
          <w:sz w:val="30"/>
          <w:szCs w:val="30"/>
          <w:highlight w:val="none"/>
        </w:rPr>
        <w:sym w:font="Wingdings 2" w:char="00A3"/>
      </w:r>
      <w:r>
        <w:rPr>
          <w:rFonts w:hint="eastAsia" w:ascii="仿宋" w:hAnsi="仿宋" w:eastAsia="仿宋" w:cs="仿宋"/>
          <w:b/>
          <w:bCs/>
          <w:color w:val="0000FF"/>
          <w:kern w:val="0"/>
          <w:sz w:val="30"/>
          <w:szCs w:val="30"/>
          <w:highlight w:val="none"/>
        </w:rPr>
        <w:t>是</w:t>
      </w:r>
      <w:r>
        <w:rPr>
          <w:rFonts w:hint="eastAsia" w:ascii="仿宋" w:hAnsi="仿宋" w:eastAsia="仿宋" w:cs="仿宋"/>
          <w:b/>
          <w:bCs/>
          <w:color w:val="0000FF"/>
          <w:kern w:val="0"/>
          <w:sz w:val="30"/>
          <w:szCs w:val="30"/>
          <w:highlight w:val="none"/>
          <w:lang w:val="en-US" w:eastAsia="zh-CN"/>
        </w:rPr>
        <w:t xml:space="preserve">    </w:t>
      </w:r>
      <w:r>
        <w:rPr>
          <w:rFonts w:hint="eastAsia" w:ascii="仿宋" w:hAnsi="仿宋" w:eastAsia="仿宋" w:cs="仿宋"/>
          <w:b/>
          <w:bCs/>
          <w:color w:val="0000FF"/>
          <w:sz w:val="30"/>
          <w:szCs w:val="30"/>
          <w:highlight w:val="none"/>
        </w:rPr>
        <w:t>■</w:t>
      </w:r>
      <w:r>
        <w:rPr>
          <w:rFonts w:hint="eastAsia" w:ascii="仿宋" w:hAnsi="仿宋" w:eastAsia="仿宋" w:cs="仿宋"/>
          <w:b/>
          <w:bCs/>
          <w:color w:val="0000FF"/>
          <w:kern w:val="0"/>
          <w:sz w:val="30"/>
          <w:szCs w:val="30"/>
          <w:highlight w:val="none"/>
        </w:rPr>
        <w:t>否</w:t>
      </w:r>
      <w:r>
        <w:rPr>
          <w:rFonts w:hint="eastAsia" w:ascii="仿宋" w:hAnsi="仿宋" w:eastAsia="仿宋" w:cs="仿宋"/>
          <w:b/>
          <w:bCs/>
          <w:color w:val="0000FF"/>
          <w:kern w:val="0"/>
          <w:sz w:val="30"/>
          <w:szCs w:val="30"/>
          <w:highlight w:val="none"/>
          <w:lang w:eastAsia="zh-CN"/>
        </w:rPr>
        <w:t>】</w:t>
      </w:r>
      <w:r>
        <w:rPr>
          <w:rFonts w:hint="eastAsia" w:ascii="宋体" w:hAnsi="宋体" w:eastAsia="宋体" w:cs="宋体"/>
          <w:b/>
          <w:bCs/>
          <w:color w:val="0A82E5"/>
          <w:kern w:val="0"/>
          <w:sz w:val="30"/>
          <w:szCs w:val="30"/>
          <w:highlight w:val="none"/>
        </w:rPr>
        <w:t>（若选是，请</w:t>
      </w:r>
      <w:r>
        <w:rPr>
          <w:rFonts w:hint="eastAsia" w:ascii="宋体" w:hAnsi="宋体" w:eastAsia="宋体" w:cs="宋体"/>
          <w:b/>
          <w:bCs/>
          <w:color w:val="0A82E5"/>
          <w:kern w:val="0"/>
          <w:sz w:val="30"/>
          <w:szCs w:val="30"/>
          <w:highlight w:val="none"/>
          <w:lang w:val="en-US" w:eastAsia="zh-CN"/>
        </w:rPr>
        <w:t>填写相关</w:t>
      </w:r>
      <w:r>
        <w:rPr>
          <w:rFonts w:hint="eastAsia" w:ascii="宋体" w:hAnsi="宋体" w:eastAsia="宋体" w:cs="宋体"/>
          <w:b/>
          <w:bCs/>
          <w:color w:val="0A82E5"/>
          <w:kern w:val="0"/>
          <w:sz w:val="30"/>
          <w:szCs w:val="30"/>
          <w:highlight w:val="none"/>
        </w:rPr>
        <w:t>供应商信息）</w:t>
      </w:r>
    </w:p>
    <w:p w14:paraId="66AEF491">
      <w:pPr>
        <w:keepNext w:val="0"/>
        <w:keepLines w:val="0"/>
        <w:pageBreakBefore w:val="0"/>
        <w:widowControl/>
        <w:shd w:val="clear" w:color="auto" w:fill="FFFFFF"/>
        <w:kinsoku/>
        <w:wordWrap/>
        <w:overflowPunct/>
        <w:topLinePunct w:val="0"/>
        <w:bidi w:val="0"/>
        <w:snapToGrid/>
        <w:spacing w:line="360" w:lineRule="auto"/>
        <w:ind w:firstLine="602" w:firstLineChars="200"/>
        <w:textAlignment w:val="auto"/>
        <w:rPr>
          <w:rFonts w:hint="eastAsia" w:ascii="宋体" w:hAnsi="宋体" w:eastAsia="宋体" w:cs="宋体"/>
          <w:b/>
          <w:bCs/>
          <w:color w:val="0070C0"/>
          <w:kern w:val="0"/>
          <w:sz w:val="30"/>
          <w:szCs w:val="30"/>
          <w:highlight w:val="none"/>
          <w:u w:val="single"/>
        </w:rPr>
      </w:pPr>
      <w:r>
        <w:rPr>
          <w:rFonts w:hint="eastAsia" w:ascii="宋体" w:hAnsi="宋体" w:eastAsia="宋体" w:cs="宋体"/>
          <w:b/>
          <w:bCs/>
          <w:color w:val="0A82E5"/>
          <w:kern w:val="0"/>
          <w:sz w:val="30"/>
          <w:szCs w:val="30"/>
          <w:highlight w:val="none"/>
        </w:rPr>
        <w:t>供应商名称：</w:t>
      </w:r>
    </w:p>
    <w:p w14:paraId="614102AD">
      <w:pPr>
        <w:keepNext w:val="0"/>
        <w:keepLines w:val="0"/>
        <w:pageBreakBefore w:val="0"/>
        <w:widowControl/>
        <w:shd w:val="clear" w:color="auto" w:fill="FFFFFF"/>
        <w:kinsoku/>
        <w:wordWrap/>
        <w:overflowPunct/>
        <w:topLinePunct w:val="0"/>
        <w:bidi w:val="0"/>
        <w:snapToGrid/>
        <w:spacing w:line="360" w:lineRule="auto"/>
        <w:ind w:firstLine="602" w:firstLineChars="200"/>
        <w:textAlignment w:val="auto"/>
        <w:rPr>
          <w:rFonts w:hint="eastAsia" w:ascii="宋体" w:hAnsi="宋体" w:eastAsia="宋体" w:cs="宋体"/>
          <w:b/>
          <w:bCs/>
          <w:color w:val="0A82E5"/>
          <w:kern w:val="0"/>
          <w:sz w:val="30"/>
          <w:szCs w:val="30"/>
          <w:highlight w:val="none"/>
        </w:rPr>
      </w:pPr>
      <w:r>
        <w:rPr>
          <w:rFonts w:hint="eastAsia" w:ascii="宋体" w:hAnsi="宋体" w:eastAsia="宋体" w:cs="宋体"/>
          <w:b/>
          <w:bCs/>
          <w:color w:val="0A82E5"/>
          <w:kern w:val="0"/>
          <w:sz w:val="30"/>
          <w:szCs w:val="30"/>
          <w:highlight w:val="none"/>
        </w:rPr>
        <w:t>供应商统一社会信用代码：</w:t>
      </w:r>
    </w:p>
    <w:p w14:paraId="51DB42A8">
      <w:pPr>
        <w:keepNext w:val="0"/>
        <w:keepLines w:val="0"/>
        <w:pageBreakBefore w:val="0"/>
        <w:widowControl/>
        <w:shd w:val="clear" w:color="auto" w:fill="FFFFFF"/>
        <w:kinsoku/>
        <w:wordWrap/>
        <w:overflowPunct/>
        <w:topLinePunct w:val="0"/>
        <w:bidi w:val="0"/>
        <w:snapToGrid/>
        <w:spacing w:line="360" w:lineRule="auto"/>
        <w:ind w:firstLine="602" w:firstLineChars="200"/>
        <w:textAlignment w:val="auto"/>
        <w:rPr>
          <w:rFonts w:hint="eastAsia" w:ascii="宋体" w:hAnsi="宋体" w:eastAsia="宋体" w:cs="宋体"/>
          <w:b/>
          <w:bCs/>
          <w:color w:val="0A82E5"/>
          <w:kern w:val="0"/>
          <w:sz w:val="30"/>
          <w:szCs w:val="30"/>
          <w:highlight w:val="none"/>
          <w:lang w:eastAsia="zh-CN"/>
        </w:rPr>
      </w:pPr>
      <w:r>
        <w:rPr>
          <w:rFonts w:hint="eastAsia" w:ascii="宋体" w:hAnsi="宋体" w:eastAsia="宋体" w:cs="宋体"/>
          <w:b/>
          <w:bCs/>
          <w:color w:val="0A82E5"/>
          <w:kern w:val="0"/>
          <w:sz w:val="30"/>
          <w:szCs w:val="30"/>
          <w:highlight w:val="none"/>
          <w:lang w:eastAsia="zh-CN"/>
        </w:rPr>
        <w:t>……</w:t>
      </w:r>
    </w:p>
    <w:p w14:paraId="66F88066">
      <w:pPr>
        <w:keepNext w:val="0"/>
        <w:keepLines w:val="0"/>
        <w:pageBreakBefore w:val="0"/>
        <w:kinsoku/>
        <w:overflowPunct/>
        <w:topLinePunct w:val="0"/>
        <w:bidi w:val="0"/>
        <w:spacing w:line="360" w:lineRule="auto"/>
        <w:ind w:firstLine="602" w:firstLineChars="200"/>
        <w:rPr>
          <w:rFonts w:hint="eastAsia" w:ascii="宋体" w:hAnsi="宋体" w:eastAsia="宋体" w:cs="宋体"/>
          <w:b/>
          <w:bCs/>
          <w:color w:val="auto"/>
          <w:sz w:val="30"/>
          <w:szCs w:val="30"/>
          <w:highlight w:val="green"/>
        </w:rPr>
      </w:pPr>
      <w:bookmarkStart w:id="4" w:name="_Toc5007"/>
      <w:bookmarkStart w:id="5" w:name="_Toc12170"/>
      <w:r>
        <w:rPr>
          <w:rFonts w:hint="eastAsia" w:ascii="宋体" w:hAnsi="宋体" w:eastAsia="宋体" w:cs="宋体"/>
          <w:b/>
          <w:bCs/>
          <w:color w:val="auto"/>
          <w:sz w:val="30"/>
          <w:szCs w:val="30"/>
          <w:highlight w:val="none"/>
        </w:rPr>
        <w:t>二、项目需求调查情况</w:t>
      </w:r>
      <w:bookmarkEnd w:id="4"/>
      <w:bookmarkEnd w:id="5"/>
    </w:p>
    <w:p w14:paraId="79D27ADD">
      <w:pPr>
        <w:spacing w:line="560" w:lineRule="exact"/>
        <w:ind w:firstLine="640" w:firstLineChars="200"/>
        <w:jc w:val="left"/>
        <w:rPr>
          <w:rFonts w:hint="default" w:ascii="楷体" w:hAnsi="楷体" w:eastAsia="楷体" w:cs="Times New Roman"/>
          <w:sz w:val="32"/>
          <w:szCs w:val="32"/>
          <w:lang w:val="en-US" w:eastAsia="zh-CN"/>
        </w:rPr>
      </w:pPr>
      <w:r>
        <w:rPr>
          <w:rFonts w:hint="eastAsia" w:ascii="楷体" w:hAnsi="楷体" w:eastAsia="楷体" w:cs="Times New Roman"/>
          <w:sz w:val="32"/>
          <w:szCs w:val="32"/>
          <w:lang w:eastAsia="zh-CN"/>
        </w:rPr>
        <w:t>（</w:t>
      </w:r>
      <w:r>
        <w:rPr>
          <w:rFonts w:hint="eastAsia" w:ascii="楷体" w:hAnsi="楷体" w:eastAsia="楷体" w:cs="Times New Roman"/>
          <w:sz w:val="32"/>
          <w:szCs w:val="32"/>
          <w:lang w:val="en-US" w:eastAsia="zh-CN"/>
        </w:rPr>
        <w:t>一）是否开展需求调查</w:t>
      </w:r>
    </w:p>
    <w:p w14:paraId="302938F3">
      <w:pPr>
        <w:keepNext w:val="0"/>
        <w:keepLines w:val="0"/>
        <w:pageBreakBefore w:val="0"/>
        <w:widowControl/>
        <w:shd w:val="clear" w:color="auto" w:fill="FFFFFF"/>
        <w:kinsoku/>
        <w:wordWrap/>
        <w:overflowPunct/>
        <w:topLinePunct w:val="0"/>
        <w:bidi w:val="0"/>
        <w:snapToGrid/>
        <w:spacing w:line="360" w:lineRule="auto"/>
        <w:ind w:firstLine="602" w:firstLineChars="200"/>
        <w:textAlignment w:val="auto"/>
        <w:rPr>
          <w:rFonts w:hint="eastAsia" w:ascii="宋体" w:hAnsi="宋体" w:eastAsia="宋体" w:cs="宋体"/>
          <w:b/>
          <w:bCs/>
          <w:color w:val="333333"/>
          <w:kern w:val="0"/>
          <w:sz w:val="30"/>
          <w:szCs w:val="30"/>
          <w:highlight w:val="none"/>
        </w:rPr>
      </w:pPr>
      <w:r>
        <w:rPr>
          <w:rFonts w:hint="eastAsia" w:ascii="宋体" w:hAnsi="宋体" w:eastAsia="宋体" w:cs="宋体"/>
          <w:b/>
          <w:bCs/>
          <w:color w:val="333333"/>
          <w:kern w:val="0"/>
          <w:sz w:val="30"/>
          <w:szCs w:val="30"/>
          <w:highlight w:val="none"/>
        </w:rPr>
        <w:t>依据《政府采购需求管理办法》的规定，</w:t>
      </w:r>
      <w:r>
        <w:rPr>
          <w:rFonts w:hint="eastAsia" w:ascii="宋体" w:hAnsi="宋体" w:eastAsia="宋体" w:cs="宋体"/>
          <w:b/>
          <w:bCs/>
          <w:color w:val="333333"/>
          <w:kern w:val="0"/>
          <w:sz w:val="30"/>
          <w:szCs w:val="30"/>
          <w:highlight w:val="none"/>
          <w:lang w:val="en-US" w:eastAsia="zh-CN"/>
        </w:rPr>
        <w:t>结合本项目的实际情况，是否需要开展</w:t>
      </w:r>
      <w:r>
        <w:rPr>
          <w:rFonts w:hint="eastAsia" w:ascii="宋体" w:hAnsi="宋体" w:eastAsia="宋体" w:cs="宋体"/>
          <w:b/>
          <w:bCs/>
          <w:color w:val="333333"/>
          <w:kern w:val="0"/>
          <w:sz w:val="30"/>
          <w:szCs w:val="30"/>
          <w:highlight w:val="none"/>
        </w:rPr>
        <w:t>需求调查，具体情况如下：</w:t>
      </w:r>
    </w:p>
    <w:p w14:paraId="657A7959">
      <w:pPr>
        <w:keepNext w:val="0"/>
        <w:keepLines w:val="0"/>
        <w:pageBreakBefore w:val="0"/>
        <w:widowControl/>
        <w:shd w:val="clear" w:color="auto" w:fill="FFFFFF"/>
        <w:kinsoku/>
        <w:wordWrap/>
        <w:overflowPunct/>
        <w:topLinePunct w:val="0"/>
        <w:bidi w:val="0"/>
        <w:snapToGrid/>
        <w:spacing w:line="360" w:lineRule="auto"/>
        <w:ind w:firstLine="602" w:firstLineChars="200"/>
        <w:textAlignment w:val="auto"/>
        <w:rPr>
          <w:rFonts w:hint="eastAsia" w:ascii="宋体" w:hAnsi="宋体" w:eastAsia="宋体" w:cs="宋体"/>
          <w:b/>
          <w:bCs/>
          <w:color w:val="0000FF"/>
          <w:kern w:val="0"/>
          <w:sz w:val="30"/>
          <w:szCs w:val="30"/>
          <w:highlight w:val="none"/>
          <w:lang w:val="en-US" w:eastAsia="zh-CN"/>
        </w:rPr>
      </w:pPr>
      <w:r>
        <w:rPr>
          <w:rFonts w:hint="eastAsia" w:ascii="仿宋" w:hAnsi="仿宋" w:eastAsia="仿宋" w:cs="仿宋"/>
          <w:b/>
          <w:bCs/>
          <w:color w:val="0000FF"/>
          <w:kern w:val="0"/>
          <w:sz w:val="30"/>
          <w:szCs w:val="30"/>
          <w:highlight w:val="none"/>
          <w:lang w:val="en-US" w:eastAsia="zh-CN" w:bidi="ar-SA"/>
        </w:rPr>
        <w:t>□需要（应当填写以下内容）</w:t>
      </w:r>
      <w:r>
        <w:rPr>
          <w:rFonts w:hint="eastAsia" w:ascii="宋体" w:hAnsi="宋体" w:eastAsia="宋体" w:cs="宋体"/>
          <w:b/>
          <w:bCs/>
          <w:color w:val="0000FF"/>
          <w:kern w:val="0"/>
          <w:sz w:val="30"/>
          <w:szCs w:val="30"/>
          <w:highlight w:val="none"/>
          <w:lang w:val="en-US" w:eastAsia="zh-CN"/>
        </w:rPr>
        <w:t xml:space="preserve">  </w:t>
      </w:r>
    </w:p>
    <w:p w14:paraId="3ED79149">
      <w:pPr>
        <w:keepNext w:val="0"/>
        <w:keepLines w:val="0"/>
        <w:pageBreakBefore w:val="0"/>
        <w:widowControl/>
        <w:shd w:val="clear" w:color="auto" w:fill="FFFFFF"/>
        <w:kinsoku/>
        <w:wordWrap/>
        <w:overflowPunct/>
        <w:topLinePunct w:val="0"/>
        <w:bidi w:val="0"/>
        <w:snapToGrid/>
        <w:spacing w:line="360" w:lineRule="auto"/>
        <w:ind w:firstLine="602" w:firstLineChars="200"/>
        <w:textAlignment w:val="auto"/>
        <w:rPr>
          <w:rFonts w:hint="eastAsia" w:ascii="宋体" w:hAnsi="宋体" w:eastAsia="宋体" w:cs="宋体"/>
          <w:b/>
          <w:bCs/>
          <w:color w:val="333333"/>
          <w:kern w:val="0"/>
          <w:sz w:val="30"/>
          <w:szCs w:val="30"/>
          <w:highlight w:val="none"/>
        </w:rPr>
      </w:pPr>
      <w:r>
        <w:rPr>
          <w:rFonts w:hint="eastAsia" w:ascii="仿宋" w:hAnsi="仿宋" w:eastAsia="仿宋" w:cs="仿宋"/>
          <w:b/>
          <w:bCs/>
          <w:color w:val="0000FF"/>
          <w:kern w:val="0"/>
          <w:sz w:val="30"/>
          <w:szCs w:val="30"/>
          <w:highlight w:val="none"/>
          <w:lang w:val="en-US" w:eastAsia="zh-CN" w:bidi="ar-SA"/>
        </w:rPr>
        <w:t>■不需要（无需填写以下内容）</w:t>
      </w:r>
    </w:p>
    <w:p w14:paraId="5A02C139">
      <w:pPr>
        <w:keepNext w:val="0"/>
        <w:keepLines w:val="0"/>
        <w:pageBreakBefore w:val="0"/>
        <w:widowControl/>
        <w:shd w:val="clear" w:color="auto" w:fill="FFFFFF"/>
        <w:kinsoku/>
        <w:wordWrap/>
        <w:overflowPunct/>
        <w:topLinePunct w:val="0"/>
        <w:bidi w:val="0"/>
        <w:snapToGrid/>
        <w:spacing w:line="360" w:lineRule="auto"/>
        <w:ind w:firstLine="602" w:firstLineChars="200"/>
        <w:textAlignment w:val="auto"/>
        <w:outlineLvl w:val="9"/>
        <w:rPr>
          <w:rFonts w:hint="default" w:ascii="宋体" w:hAnsi="宋体" w:eastAsia="宋体" w:cs="宋体"/>
          <w:b/>
          <w:bCs/>
          <w:color w:val="000000"/>
          <w:kern w:val="0"/>
          <w:sz w:val="30"/>
          <w:szCs w:val="30"/>
          <w:highlight w:val="none"/>
          <w:lang w:val="en-US" w:eastAsia="zh-CN"/>
        </w:rPr>
      </w:pPr>
      <w:r>
        <w:rPr>
          <w:rFonts w:hint="eastAsia" w:ascii="宋体" w:hAnsi="宋体" w:eastAsia="宋体" w:cs="宋体"/>
          <w:b/>
          <w:bCs/>
          <w:color w:val="000000"/>
          <w:kern w:val="0"/>
          <w:sz w:val="30"/>
          <w:szCs w:val="30"/>
          <w:highlight w:val="none"/>
          <w:lang w:val="en-US" w:eastAsia="zh-CN"/>
        </w:rPr>
        <w:t>1.</w:t>
      </w:r>
      <w:r>
        <w:rPr>
          <w:rFonts w:hint="eastAsia" w:ascii="宋体" w:hAnsi="宋体" w:eastAsia="宋体" w:cs="宋体"/>
          <w:b/>
          <w:bCs/>
          <w:color w:val="000000"/>
          <w:kern w:val="0"/>
          <w:sz w:val="30"/>
          <w:szCs w:val="30"/>
          <w:highlight w:val="none"/>
        </w:rPr>
        <w:t>本项目属于以下应当展开需求的情形</w:t>
      </w:r>
      <w:r>
        <w:rPr>
          <w:rFonts w:hint="eastAsia" w:ascii="宋体" w:hAnsi="宋体" w:eastAsia="宋体" w:cs="宋体"/>
          <w:b/>
          <w:bCs/>
          <w:color w:val="000000"/>
          <w:kern w:val="0"/>
          <w:sz w:val="30"/>
          <w:szCs w:val="30"/>
          <w:highlight w:val="none"/>
          <w:lang w:eastAsia="zh-CN"/>
        </w:rPr>
        <w:t>：</w:t>
      </w:r>
      <w:r>
        <w:rPr>
          <w:rFonts w:hint="eastAsia" w:ascii="仿宋" w:hAnsi="仿宋" w:eastAsia="仿宋" w:cs="仿宋"/>
          <w:b/>
          <w:bCs/>
          <w:color w:val="0000FF"/>
          <w:kern w:val="0"/>
          <w:sz w:val="30"/>
          <w:szCs w:val="30"/>
          <w:highlight w:val="none"/>
          <w:lang w:eastAsia="zh-CN"/>
        </w:rPr>
        <w:t>【</w:t>
      </w:r>
      <w:r>
        <w:rPr>
          <w:rFonts w:hint="eastAsia" w:ascii="仿宋" w:hAnsi="仿宋" w:eastAsia="仿宋" w:cs="仿宋"/>
          <w:b/>
          <w:bCs/>
          <w:color w:val="0000FF"/>
          <w:kern w:val="0"/>
          <w:sz w:val="30"/>
          <w:szCs w:val="30"/>
          <w:highlight w:val="none"/>
          <w:lang w:val="en-US" w:eastAsia="zh-CN"/>
        </w:rPr>
        <w:t>结合采购项目选择】</w:t>
      </w:r>
    </w:p>
    <w:p w14:paraId="400B86E9">
      <w:pPr>
        <w:keepNext w:val="0"/>
        <w:keepLines w:val="0"/>
        <w:pageBreakBefore w:val="0"/>
        <w:widowControl w:val="0"/>
        <w:kinsoku/>
        <w:wordWrap/>
        <w:overflowPunct/>
        <w:topLinePunct w:val="0"/>
        <w:autoSpaceDE/>
        <w:autoSpaceDN/>
        <w:bidi w:val="0"/>
        <w:adjustRightInd/>
        <w:snapToGrid/>
        <w:spacing w:line="360" w:lineRule="auto"/>
        <w:ind w:firstLine="602" w:firstLineChars="200"/>
        <w:jc w:val="left"/>
        <w:textAlignment w:val="auto"/>
        <w:rPr>
          <w:rFonts w:hint="eastAsia" w:ascii="宋体" w:hAnsi="宋体" w:eastAsia="宋体" w:cs="宋体"/>
          <w:b/>
          <w:bCs/>
          <w:color w:val="FF0000"/>
          <w:kern w:val="0"/>
          <w:sz w:val="30"/>
          <w:szCs w:val="30"/>
          <w:highlight w:val="none"/>
        </w:rPr>
      </w:pPr>
      <w:r>
        <w:rPr>
          <w:rFonts w:hint="eastAsia" w:ascii="宋体" w:hAnsi="宋体" w:eastAsia="宋体" w:cs="宋体"/>
          <w:b/>
          <w:bCs/>
          <w:color w:val="FF0000"/>
          <w:sz w:val="30"/>
          <w:szCs w:val="30"/>
          <w:highlight w:val="none"/>
        </w:rPr>
        <w:sym w:font="Wingdings 2" w:char="00A3"/>
      </w:r>
      <w:r>
        <w:rPr>
          <w:rFonts w:hint="eastAsia" w:ascii="宋体" w:hAnsi="宋体" w:eastAsia="宋体" w:cs="宋体"/>
          <w:b/>
          <w:bCs/>
          <w:color w:val="FF0000"/>
          <w:kern w:val="0"/>
          <w:sz w:val="30"/>
          <w:szCs w:val="30"/>
          <w:highlight w:val="none"/>
        </w:rPr>
        <w:t>1000万元以上的货物、服务采购项目，3000万元以上的工程采购项目；</w:t>
      </w:r>
    </w:p>
    <w:p w14:paraId="22E7FD24">
      <w:pPr>
        <w:keepNext w:val="0"/>
        <w:keepLines w:val="0"/>
        <w:pageBreakBefore w:val="0"/>
        <w:widowControl w:val="0"/>
        <w:kinsoku/>
        <w:wordWrap/>
        <w:overflowPunct/>
        <w:topLinePunct w:val="0"/>
        <w:autoSpaceDE/>
        <w:autoSpaceDN/>
        <w:bidi w:val="0"/>
        <w:adjustRightInd/>
        <w:snapToGrid/>
        <w:spacing w:line="360" w:lineRule="auto"/>
        <w:ind w:firstLine="602" w:firstLineChars="200"/>
        <w:jc w:val="left"/>
        <w:textAlignment w:val="auto"/>
        <w:rPr>
          <w:rFonts w:hint="eastAsia" w:ascii="宋体" w:hAnsi="宋体" w:eastAsia="宋体" w:cs="宋体"/>
          <w:b/>
          <w:bCs/>
          <w:color w:val="FF0000"/>
          <w:kern w:val="0"/>
          <w:sz w:val="30"/>
          <w:szCs w:val="30"/>
          <w:highlight w:val="none"/>
        </w:rPr>
      </w:pPr>
      <w:r>
        <w:rPr>
          <w:rFonts w:hint="eastAsia" w:ascii="宋体" w:hAnsi="宋体" w:eastAsia="宋体" w:cs="宋体"/>
          <w:b/>
          <w:bCs/>
          <w:color w:val="FF0000"/>
          <w:sz w:val="30"/>
          <w:szCs w:val="30"/>
          <w:highlight w:val="none"/>
        </w:rPr>
        <w:sym w:font="Wingdings 2" w:char="00A3"/>
      </w:r>
      <w:r>
        <w:rPr>
          <w:rFonts w:hint="eastAsia" w:ascii="宋体" w:hAnsi="宋体" w:eastAsia="宋体" w:cs="宋体"/>
          <w:b/>
          <w:bCs/>
          <w:color w:val="FF0000"/>
          <w:kern w:val="0"/>
          <w:sz w:val="30"/>
          <w:szCs w:val="30"/>
          <w:highlight w:val="none"/>
        </w:rPr>
        <w:t>涉及公共利益、社会关注度较高的采购项目，包括政府向社会公众提供的公共服务项目等；</w:t>
      </w:r>
    </w:p>
    <w:p w14:paraId="723511DB">
      <w:pPr>
        <w:keepNext w:val="0"/>
        <w:keepLines w:val="0"/>
        <w:pageBreakBefore w:val="0"/>
        <w:widowControl w:val="0"/>
        <w:kinsoku/>
        <w:wordWrap/>
        <w:overflowPunct/>
        <w:topLinePunct w:val="0"/>
        <w:autoSpaceDE/>
        <w:autoSpaceDN/>
        <w:bidi w:val="0"/>
        <w:adjustRightInd/>
        <w:snapToGrid/>
        <w:spacing w:line="360" w:lineRule="auto"/>
        <w:ind w:firstLine="602" w:firstLineChars="200"/>
        <w:jc w:val="left"/>
        <w:textAlignment w:val="auto"/>
        <w:rPr>
          <w:rFonts w:hint="eastAsia" w:ascii="宋体" w:hAnsi="宋体" w:eastAsia="宋体" w:cs="宋体"/>
          <w:b/>
          <w:bCs/>
          <w:color w:val="FF0000"/>
          <w:kern w:val="0"/>
          <w:sz w:val="30"/>
          <w:szCs w:val="30"/>
          <w:highlight w:val="none"/>
        </w:rPr>
      </w:pPr>
      <w:r>
        <w:rPr>
          <w:rFonts w:hint="eastAsia" w:ascii="宋体" w:hAnsi="宋体" w:eastAsia="宋体" w:cs="宋体"/>
          <w:b/>
          <w:bCs/>
          <w:color w:val="FF0000"/>
          <w:sz w:val="30"/>
          <w:szCs w:val="30"/>
          <w:highlight w:val="none"/>
        </w:rPr>
        <w:sym w:font="Wingdings 2" w:char="00A3"/>
      </w:r>
      <w:r>
        <w:rPr>
          <w:rFonts w:hint="eastAsia" w:ascii="宋体" w:hAnsi="宋体" w:eastAsia="宋体" w:cs="宋体"/>
          <w:b/>
          <w:bCs/>
          <w:color w:val="FF0000"/>
          <w:kern w:val="0"/>
          <w:sz w:val="30"/>
          <w:szCs w:val="30"/>
          <w:highlight w:val="none"/>
        </w:rPr>
        <w:t>技术复杂、专业性较强的项目，包括需定制开发的信息化建设项目、采购进口产品的项目等；</w:t>
      </w:r>
    </w:p>
    <w:p w14:paraId="36E20F24">
      <w:pPr>
        <w:keepNext w:val="0"/>
        <w:keepLines w:val="0"/>
        <w:pageBreakBefore w:val="0"/>
        <w:widowControl w:val="0"/>
        <w:kinsoku/>
        <w:wordWrap/>
        <w:overflowPunct/>
        <w:topLinePunct w:val="0"/>
        <w:autoSpaceDE/>
        <w:autoSpaceDN/>
        <w:bidi w:val="0"/>
        <w:adjustRightInd/>
        <w:snapToGrid/>
        <w:spacing w:line="360" w:lineRule="auto"/>
        <w:ind w:firstLine="602" w:firstLineChars="200"/>
        <w:jc w:val="left"/>
        <w:textAlignment w:val="auto"/>
        <w:rPr>
          <w:rFonts w:hint="eastAsia" w:ascii="宋体" w:hAnsi="宋体" w:eastAsia="宋体" w:cs="宋体"/>
          <w:b/>
          <w:bCs/>
          <w:color w:val="FF0000"/>
          <w:kern w:val="0"/>
          <w:sz w:val="30"/>
          <w:szCs w:val="30"/>
          <w:highlight w:val="none"/>
          <w:lang w:eastAsia="zh-CN"/>
        </w:rPr>
      </w:pPr>
      <w:r>
        <w:rPr>
          <w:rFonts w:hint="eastAsia" w:ascii="宋体" w:hAnsi="宋体" w:eastAsia="宋体" w:cs="宋体"/>
          <w:b/>
          <w:bCs/>
          <w:color w:val="FF0000"/>
          <w:sz w:val="30"/>
          <w:szCs w:val="30"/>
          <w:highlight w:val="none"/>
        </w:rPr>
        <w:sym w:font="Wingdings 2" w:char="00A3"/>
      </w:r>
      <w:r>
        <w:rPr>
          <w:rFonts w:hint="eastAsia" w:ascii="宋体" w:hAnsi="宋体" w:eastAsia="宋体" w:cs="宋体"/>
          <w:b/>
          <w:bCs/>
          <w:color w:val="FF0000"/>
          <w:kern w:val="0"/>
          <w:sz w:val="30"/>
          <w:szCs w:val="30"/>
          <w:highlight w:val="none"/>
        </w:rPr>
        <w:t>主管预算单位或者采购人认为需要开展需求调查的其他采购项目。</w:t>
      </w:r>
    </w:p>
    <w:p w14:paraId="0BB75CF7">
      <w:pPr>
        <w:keepNext w:val="0"/>
        <w:keepLines w:val="0"/>
        <w:pageBreakBefore w:val="0"/>
        <w:widowControl/>
        <w:shd w:val="clear" w:color="auto" w:fill="FFFFFF"/>
        <w:kinsoku/>
        <w:wordWrap/>
        <w:overflowPunct/>
        <w:topLinePunct w:val="0"/>
        <w:bidi w:val="0"/>
        <w:snapToGrid/>
        <w:spacing w:line="360" w:lineRule="auto"/>
        <w:ind w:firstLine="602" w:firstLineChars="200"/>
        <w:textAlignment w:val="auto"/>
        <w:rPr>
          <w:rFonts w:hint="eastAsia" w:ascii="宋体" w:hAnsi="宋体" w:eastAsia="宋体" w:cs="宋体"/>
          <w:b/>
          <w:bCs/>
          <w:color w:val="000000"/>
          <w:kern w:val="0"/>
          <w:sz w:val="30"/>
          <w:szCs w:val="30"/>
          <w:highlight w:val="none"/>
        </w:rPr>
      </w:pPr>
      <w:r>
        <w:rPr>
          <w:rFonts w:hint="eastAsia" w:ascii="宋体" w:hAnsi="宋体" w:eastAsia="宋体" w:cs="宋体"/>
          <w:b/>
          <w:bCs/>
          <w:color w:val="000000"/>
          <w:kern w:val="0"/>
          <w:sz w:val="30"/>
          <w:szCs w:val="30"/>
          <w:highlight w:val="none"/>
          <w:lang w:val="en-US" w:eastAsia="zh-CN"/>
        </w:rPr>
        <w:t>2.</w:t>
      </w:r>
      <w:r>
        <w:rPr>
          <w:rFonts w:hint="eastAsia" w:ascii="宋体" w:hAnsi="宋体" w:eastAsia="宋体" w:cs="宋体"/>
          <w:b/>
          <w:bCs/>
          <w:color w:val="000000"/>
          <w:kern w:val="0"/>
          <w:sz w:val="30"/>
          <w:szCs w:val="30"/>
          <w:highlight w:val="none"/>
        </w:rPr>
        <w:t>本项目属于以下可以不再重复开展需求调查的情形</w:t>
      </w:r>
      <w:r>
        <w:rPr>
          <w:rFonts w:hint="eastAsia" w:ascii="仿宋" w:hAnsi="仿宋" w:eastAsia="仿宋" w:cs="仿宋"/>
          <w:b/>
          <w:bCs/>
          <w:color w:val="0000FF"/>
          <w:kern w:val="0"/>
          <w:sz w:val="30"/>
          <w:szCs w:val="30"/>
          <w:highlight w:val="none"/>
          <w:lang w:eastAsia="zh-CN"/>
        </w:rPr>
        <w:t>【</w:t>
      </w:r>
      <w:r>
        <w:rPr>
          <w:rFonts w:hint="eastAsia" w:ascii="仿宋" w:hAnsi="仿宋" w:eastAsia="仿宋" w:cs="仿宋"/>
          <w:b/>
          <w:bCs/>
          <w:color w:val="0000FF"/>
          <w:kern w:val="0"/>
          <w:sz w:val="30"/>
          <w:szCs w:val="30"/>
          <w:highlight w:val="none"/>
          <w:lang w:val="en-US" w:eastAsia="zh-CN"/>
        </w:rPr>
        <w:t>结合采购项目选择】</w:t>
      </w:r>
    </w:p>
    <w:p w14:paraId="655E79A0">
      <w:pPr>
        <w:keepNext w:val="0"/>
        <w:keepLines w:val="0"/>
        <w:pageBreakBefore w:val="0"/>
        <w:widowControl w:val="0"/>
        <w:kinsoku/>
        <w:wordWrap/>
        <w:overflowPunct/>
        <w:topLinePunct w:val="0"/>
        <w:autoSpaceDE/>
        <w:autoSpaceDN/>
        <w:bidi w:val="0"/>
        <w:adjustRightInd/>
        <w:snapToGrid/>
        <w:spacing w:line="360" w:lineRule="auto"/>
        <w:ind w:firstLine="602" w:firstLineChars="200"/>
        <w:jc w:val="left"/>
        <w:textAlignment w:val="auto"/>
        <w:rPr>
          <w:rFonts w:hint="eastAsia" w:ascii="宋体" w:hAnsi="宋体" w:eastAsia="宋体" w:cs="宋体"/>
          <w:b/>
          <w:bCs/>
          <w:color w:val="FF0000"/>
          <w:sz w:val="30"/>
          <w:szCs w:val="30"/>
          <w:highlight w:val="none"/>
          <w:lang w:eastAsia="zh-CN"/>
        </w:rPr>
      </w:pPr>
      <w:r>
        <w:rPr>
          <w:rFonts w:hint="eastAsia" w:ascii="宋体" w:hAnsi="宋体" w:eastAsia="宋体" w:cs="宋体"/>
          <w:b/>
          <w:bCs/>
          <w:color w:val="FF0000"/>
          <w:sz w:val="30"/>
          <w:szCs w:val="30"/>
          <w:highlight w:val="none"/>
        </w:rPr>
        <w:sym w:font="Wingdings 2" w:char="00A3"/>
      </w:r>
      <w:r>
        <w:rPr>
          <w:rFonts w:hint="eastAsia" w:ascii="宋体" w:hAnsi="宋体" w:eastAsia="宋体" w:cs="宋体"/>
          <w:b/>
          <w:bCs/>
          <w:color w:val="FF0000"/>
          <w:sz w:val="30"/>
          <w:szCs w:val="30"/>
          <w:highlight w:val="none"/>
        </w:rPr>
        <w:t>编制采购需求前一年内，采购人已就相关采购标的开展过需求调查的</w:t>
      </w:r>
      <w:r>
        <w:rPr>
          <w:rFonts w:hint="eastAsia" w:ascii="宋体" w:hAnsi="宋体" w:eastAsia="宋体" w:cs="宋体"/>
          <w:b/>
          <w:bCs/>
          <w:color w:val="FF0000"/>
          <w:sz w:val="30"/>
          <w:szCs w:val="30"/>
          <w:highlight w:val="none"/>
          <w:lang w:eastAsia="zh-CN"/>
        </w:rPr>
        <w:t>；</w:t>
      </w:r>
    </w:p>
    <w:p w14:paraId="040F6C34">
      <w:pPr>
        <w:keepNext w:val="0"/>
        <w:keepLines w:val="0"/>
        <w:pageBreakBefore w:val="0"/>
        <w:widowControl w:val="0"/>
        <w:kinsoku/>
        <w:wordWrap/>
        <w:overflowPunct/>
        <w:topLinePunct w:val="0"/>
        <w:autoSpaceDE/>
        <w:autoSpaceDN/>
        <w:bidi w:val="0"/>
        <w:adjustRightInd/>
        <w:snapToGrid/>
        <w:spacing w:line="360" w:lineRule="auto"/>
        <w:ind w:firstLine="602" w:firstLineChars="200"/>
        <w:jc w:val="left"/>
        <w:textAlignment w:val="auto"/>
        <w:rPr>
          <w:rFonts w:hint="eastAsia" w:ascii="宋体" w:hAnsi="宋体" w:eastAsia="宋体" w:cs="宋体"/>
          <w:b/>
          <w:bCs/>
          <w:color w:val="FF0000"/>
          <w:sz w:val="28"/>
          <w:szCs w:val="28"/>
          <w:highlight w:val="none"/>
          <w:lang w:eastAsia="zh-CN"/>
        </w:rPr>
      </w:pPr>
      <w:r>
        <w:rPr>
          <w:rFonts w:hint="eastAsia" w:ascii="宋体" w:hAnsi="宋体" w:eastAsia="宋体" w:cs="宋体"/>
          <w:b/>
          <w:bCs/>
          <w:color w:val="FF0000"/>
          <w:sz w:val="30"/>
          <w:szCs w:val="30"/>
          <w:highlight w:val="none"/>
        </w:rPr>
        <w:sym w:font="Wingdings 2" w:char="00A3"/>
      </w:r>
      <w:r>
        <w:rPr>
          <w:rFonts w:hint="eastAsia" w:ascii="宋体" w:hAnsi="宋体" w:eastAsia="宋体" w:cs="宋体"/>
          <w:b/>
          <w:bCs/>
          <w:color w:val="FF0000"/>
          <w:sz w:val="30"/>
          <w:szCs w:val="30"/>
          <w:highlight w:val="none"/>
        </w:rPr>
        <w:t>按照法律法规的规定，对采购项目开展可行性研究等前期工作，已包含本办法规定的需求调查内容的</w:t>
      </w:r>
      <w:r>
        <w:rPr>
          <w:rFonts w:hint="eastAsia" w:ascii="宋体" w:hAnsi="宋体" w:eastAsia="宋体" w:cs="宋体"/>
          <w:b/>
          <w:bCs/>
          <w:color w:val="FF0000"/>
          <w:sz w:val="30"/>
          <w:szCs w:val="30"/>
          <w:highlight w:val="none"/>
          <w:lang w:eastAsia="zh-CN"/>
        </w:rPr>
        <w:t>。</w:t>
      </w:r>
    </w:p>
    <w:p w14:paraId="27B86DB2">
      <w:pPr>
        <w:spacing w:line="560" w:lineRule="exact"/>
        <w:ind w:firstLine="640" w:firstLineChars="200"/>
        <w:jc w:val="left"/>
        <w:rPr>
          <w:rFonts w:ascii="楷体" w:hAnsi="楷体" w:eastAsia="楷体"/>
          <w:sz w:val="32"/>
          <w:szCs w:val="32"/>
        </w:rPr>
      </w:pPr>
      <w:r>
        <w:rPr>
          <w:rFonts w:hint="eastAsia" w:ascii="楷体" w:hAnsi="楷体" w:eastAsia="楷体"/>
          <w:sz w:val="32"/>
          <w:szCs w:val="32"/>
        </w:rPr>
        <w:t>（二）需求调查方式</w:t>
      </w:r>
    </w:p>
    <w:p w14:paraId="0E769158">
      <w:pPr>
        <w:keepNext w:val="0"/>
        <w:keepLines w:val="0"/>
        <w:pageBreakBefore w:val="0"/>
        <w:kinsoku/>
        <w:overflowPunct/>
        <w:topLinePunct w:val="0"/>
        <w:bidi w:val="0"/>
        <w:spacing w:line="360" w:lineRule="auto"/>
        <w:ind w:firstLine="602" w:firstLineChars="200"/>
        <w:rPr>
          <w:rFonts w:hint="eastAsia" w:ascii="仿宋" w:hAnsi="仿宋" w:eastAsia="仿宋" w:cs="仿宋"/>
          <w:b/>
          <w:bCs/>
          <w:color w:val="0000FF"/>
          <w:kern w:val="0"/>
          <w:sz w:val="30"/>
          <w:szCs w:val="30"/>
          <w:highlight w:val="none"/>
          <w:lang w:val="en-US" w:eastAsia="zh-CN" w:bidi="ar-SA"/>
        </w:rPr>
      </w:pPr>
      <w:r>
        <w:rPr>
          <w:rFonts w:hint="eastAsia" w:ascii="仿宋" w:hAnsi="仿宋" w:eastAsia="仿宋" w:cs="仿宋"/>
          <w:b/>
          <w:bCs/>
          <w:color w:val="0000FF"/>
          <w:kern w:val="0"/>
          <w:sz w:val="30"/>
          <w:szCs w:val="30"/>
          <w:highlight w:val="none"/>
          <w:lang w:val="en-US" w:eastAsia="zh-CN" w:bidi="ar-SA"/>
        </w:rPr>
        <w:t>【</w:t>
      </w:r>
      <w:r>
        <w:rPr>
          <w:rFonts w:hint="eastAsia" w:ascii="仿宋" w:hAnsi="仿宋" w:eastAsia="仿宋" w:cs="仿宋"/>
          <w:b/>
          <w:bCs/>
          <w:color w:val="0000FF"/>
          <w:kern w:val="0"/>
          <w:sz w:val="30"/>
          <w:szCs w:val="30"/>
          <w:highlight w:val="none"/>
          <w:lang w:val="en-US" w:eastAsia="zh-CN" w:bidi="ar-SA"/>
        </w:rPr>
        <w:sym w:font="Wingdings 2" w:char="00A3"/>
      </w:r>
      <w:r>
        <w:rPr>
          <w:rFonts w:hint="eastAsia" w:ascii="仿宋" w:hAnsi="仿宋" w:eastAsia="仿宋" w:cs="仿宋"/>
          <w:b/>
          <w:bCs/>
          <w:color w:val="0000FF"/>
          <w:kern w:val="0"/>
          <w:sz w:val="30"/>
          <w:szCs w:val="30"/>
          <w:highlight w:val="none"/>
          <w:lang w:val="en-US" w:eastAsia="zh-CN" w:bidi="ar-SA"/>
        </w:rPr>
        <w:t xml:space="preserve"> 咨询    </w:t>
      </w:r>
      <w:r>
        <w:rPr>
          <w:rFonts w:hint="eastAsia" w:ascii="仿宋" w:hAnsi="仿宋" w:eastAsia="仿宋" w:cs="仿宋"/>
          <w:b/>
          <w:bCs/>
          <w:color w:val="0000FF"/>
          <w:kern w:val="0"/>
          <w:sz w:val="30"/>
          <w:szCs w:val="30"/>
          <w:highlight w:val="none"/>
          <w:lang w:val="en-US" w:eastAsia="zh-CN" w:bidi="ar-SA"/>
        </w:rPr>
        <w:sym w:font="Wingdings 2" w:char="00A3"/>
      </w:r>
      <w:r>
        <w:rPr>
          <w:rFonts w:hint="eastAsia" w:ascii="仿宋" w:hAnsi="仿宋" w:eastAsia="仿宋" w:cs="仿宋"/>
          <w:b/>
          <w:bCs/>
          <w:color w:val="0000FF"/>
          <w:kern w:val="0"/>
          <w:sz w:val="30"/>
          <w:szCs w:val="30"/>
          <w:highlight w:val="none"/>
          <w:lang w:val="en-US" w:eastAsia="zh-CN" w:bidi="ar-SA"/>
        </w:rPr>
        <w:t xml:space="preserve"> 论证    </w:t>
      </w:r>
      <w:r>
        <w:rPr>
          <w:rFonts w:hint="eastAsia" w:ascii="仿宋" w:hAnsi="仿宋" w:eastAsia="仿宋" w:cs="仿宋"/>
          <w:b/>
          <w:bCs/>
          <w:color w:val="0000FF"/>
          <w:kern w:val="0"/>
          <w:sz w:val="30"/>
          <w:szCs w:val="30"/>
          <w:highlight w:val="none"/>
          <w:lang w:val="en-US" w:eastAsia="zh-CN" w:bidi="ar-SA"/>
        </w:rPr>
        <w:sym w:font="Wingdings 2" w:char="00A3"/>
      </w:r>
      <w:r>
        <w:rPr>
          <w:rFonts w:hint="eastAsia" w:ascii="仿宋" w:hAnsi="仿宋" w:eastAsia="仿宋" w:cs="仿宋"/>
          <w:b/>
          <w:bCs/>
          <w:color w:val="0000FF"/>
          <w:kern w:val="0"/>
          <w:sz w:val="30"/>
          <w:szCs w:val="30"/>
          <w:highlight w:val="none"/>
          <w:lang w:val="en-US" w:eastAsia="zh-CN" w:bidi="ar-SA"/>
        </w:rPr>
        <w:t xml:space="preserve"> 问卷调查】</w:t>
      </w:r>
    </w:p>
    <w:p w14:paraId="75EBEA1D">
      <w:pPr>
        <w:spacing w:line="560" w:lineRule="exact"/>
        <w:ind w:firstLine="640" w:firstLineChars="200"/>
        <w:jc w:val="left"/>
        <w:rPr>
          <w:rFonts w:ascii="楷体" w:hAnsi="楷体" w:eastAsia="楷体"/>
          <w:sz w:val="32"/>
          <w:szCs w:val="32"/>
        </w:rPr>
      </w:pPr>
      <w:r>
        <w:rPr>
          <w:rFonts w:hint="eastAsia" w:ascii="楷体" w:hAnsi="楷体" w:eastAsia="楷体"/>
          <w:sz w:val="32"/>
          <w:szCs w:val="32"/>
        </w:rPr>
        <w:t>（三）需求调查对象</w:t>
      </w:r>
    </w:p>
    <w:p w14:paraId="2C7910F1">
      <w:pPr>
        <w:keepNext w:val="0"/>
        <w:keepLines w:val="0"/>
        <w:pageBreakBefore w:val="0"/>
        <w:kinsoku/>
        <w:overflowPunct/>
        <w:topLinePunct w:val="0"/>
        <w:bidi w:val="0"/>
        <w:spacing w:line="360" w:lineRule="auto"/>
        <w:ind w:firstLine="602" w:firstLineChars="200"/>
        <w:rPr>
          <w:rFonts w:hint="eastAsia" w:ascii="仿宋" w:hAnsi="仿宋" w:eastAsia="仿宋" w:cs="仿宋"/>
          <w:b/>
          <w:bCs/>
          <w:color w:val="0000FF"/>
          <w:kern w:val="0"/>
          <w:sz w:val="30"/>
          <w:szCs w:val="30"/>
          <w:highlight w:val="none"/>
          <w:lang w:val="en-US" w:eastAsia="zh-CN" w:bidi="ar-SA"/>
        </w:rPr>
      </w:pPr>
      <w:r>
        <w:rPr>
          <w:rFonts w:hint="eastAsia" w:ascii="仿宋" w:hAnsi="仿宋" w:eastAsia="仿宋" w:cs="仿宋"/>
          <w:b/>
          <w:bCs/>
          <w:color w:val="0000FF"/>
          <w:kern w:val="0"/>
          <w:sz w:val="30"/>
          <w:szCs w:val="30"/>
          <w:highlight w:val="none"/>
          <w:lang w:val="en-US" w:eastAsia="zh-CN" w:bidi="ar-SA"/>
        </w:rPr>
        <w:t>供应商：</w:t>
      </w:r>
    </w:p>
    <w:p w14:paraId="55FF3A1A">
      <w:pPr>
        <w:keepNext w:val="0"/>
        <w:keepLines w:val="0"/>
        <w:pageBreakBefore w:val="0"/>
        <w:kinsoku/>
        <w:overflowPunct/>
        <w:topLinePunct w:val="0"/>
        <w:bidi w:val="0"/>
        <w:spacing w:line="360" w:lineRule="auto"/>
        <w:ind w:firstLine="602" w:firstLineChars="200"/>
        <w:rPr>
          <w:rFonts w:hint="eastAsia" w:ascii="仿宋" w:hAnsi="仿宋" w:eastAsia="仿宋" w:cs="仿宋"/>
          <w:b/>
          <w:bCs/>
          <w:color w:val="0000FF"/>
          <w:kern w:val="0"/>
          <w:sz w:val="30"/>
          <w:szCs w:val="30"/>
          <w:highlight w:val="none"/>
          <w:lang w:val="en-US" w:eastAsia="zh-CN" w:bidi="ar-SA"/>
        </w:rPr>
      </w:pPr>
      <w:r>
        <w:rPr>
          <w:rFonts w:hint="eastAsia" w:ascii="仿宋" w:hAnsi="仿宋" w:eastAsia="仿宋" w:cs="仿宋"/>
          <w:b/>
          <w:bCs/>
          <w:color w:val="0000FF"/>
          <w:kern w:val="0"/>
          <w:sz w:val="30"/>
          <w:szCs w:val="30"/>
          <w:highlight w:val="none"/>
          <w:lang w:val="en-US" w:eastAsia="zh-CN" w:bidi="ar-SA"/>
        </w:rPr>
        <w:t>采购人：</w:t>
      </w:r>
    </w:p>
    <w:p w14:paraId="4635B0C3">
      <w:pPr>
        <w:keepNext w:val="0"/>
        <w:keepLines w:val="0"/>
        <w:pageBreakBefore w:val="0"/>
        <w:kinsoku/>
        <w:overflowPunct/>
        <w:topLinePunct w:val="0"/>
        <w:bidi w:val="0"/>
        <w:spacing w:line="360" w:lineRule="auto"/>
        <w:ind w:firstLine="602" w:firstLineChars="200"/>
        <w:rPr>
          <w:rFonts w:hint="eastAsia" w:ascii="仿宋" w:hAnsi="仿宋" w:eastAsia="仿宋" w:cs="仿宋"/>
          <w:b/>
          <w:bCs/>
          <w:color w:val="0000FF"/>
          <w:kern w:val="0"/>
          <w:sz w:val="30"/>
          <w:szCs w:val="30"/>
          <w:highlight w:val="none"/>
          <w:lang w:val="en-US" w:eastAsia="zh-CN" w:bidi="ar-SA"/>
        </w:rPr>
      </w:pPr>
      <w:r>
        <w:rPr>
          <w:rFonts w:hint="eastAsia" w:ascii="仿宋" w:hAnsi="仿宋" w:eastAsia="仿宋" w:cs="仿宋"/>
          <w:b/>
          <w:bCs/>
          <w:color w:val="0000FF"/>
          <w:kern w:val="0"/>
          <w:sz w:val="30"/>
          <w:szCs w:val="30"/>
          <w:highlight w:val="none"/>
          <w:lang w:val="en-US" w:eastAsia="zh-CN" w:bidi="ar-SA"/>
        </w:rPr>
        <w:t>专家：</w:t>
      </w:r>
    </w:p>
    <w:p w14:paraId="025E07E6">
      <w:pPr>
        <w:keepNext w:val="0"/>
        <w:keepLines w:val="0"/>
        <w:pageBreakBefore w:val="0"/>
        <w:kinsoku/>
        <w:overflowPunct/>
        <w:topLinePunct w:val="0"/>
        <w:bidi w:val="0"/>
        <w:spacing w:line="360" w:lineRule="auto"/>
        <w:ind w:firstLine="602" w:firstLineChars="200"/>
        <w:rPr>
          <w:rFonts w:hint="default" w:ascii="仿宋" w:hAnsi="仿宋" w:eastAsia="仿宋" w:cs="仿宋"/>
          <w:b/>
          <w:bCs/>
          <w:color w:val="0000FF"/>
          <w:kern w:val="0"/>
          <w:sz w:val="30"/>
          <w:szCs w:val="30"/>
          <w:highlight w:val="none"/>
          <w:lang w:val="en-US" w:eastAsia="zh-CN" w:bidi="ar-SA"/>
        </w:rPr>
      </w:pPr>
      <w:r>
        <w:rPr>
          <w:rFonts w:hint="eastAsia" w:ascii="仿宋" w:hAnsi="仿宋" w:eastAsia="仿宋" w:cs="仿宋"/>
          <w:b/>
          <w:bCs/>
          <w:color w:val="0000FF"/>
          <w:kern w:val="0"/>
          <w:sz w:val="30"/>
          <w:szCs w:val="30"/>
          <w:highlight w:val="none"/>
          <w:lang w:val="en-US" w:eastAsia="zh-CN" w:bidi="ar-SA"/>
        </w:rPr>
        <w:t>其他：</w:t>
      </w:r>
    </w:p>
    <w:p w14:paraId="16062BEC">
      <w:pPr>
        <w:spacing w:line="560" w:lineRule="exact"/>
        <w:ind w:firstLine="640" w:firstLineChars="200"/>
        <w:jc w:val="left"/>
        <w:rPr>
          <w:rFonts w:ascii="楷体" w:hAnsi="楷体" w:eastAsia="楷体"/>
          <w:sz w:val="32"/>
          <w:szCs w:val="32"/>
        </w:rPr>
      </w:pPr>
      <w:r>
        <w:rPr>
          <w:rFonts w:hint="eastAsia" w:ascii="楷体" w:hAnsi="楷体" w:eastAsia="楷体"/>
          <w:sz w:val="32"/>
          <w:szCs w:val="32"/>
        </w:rPr>
        <w:t>（四）需求调查结果</w:t>
      </w:r>
    </w:p>
    <w:p w14:paraId="00438F13">
      <w:pPr>
        <w:keepNext w:val="0"/>
        <w:keepLines w:val="0"/>
        <w:pageBreakBefore w:val="0"/>
        <w:widowControl/>
        <w:shd w:val="clear" w:color="auto" w:fill="FFFFFF"/>
        <w:kinsoku/>
        <w:wordWrap/>
        <w:overflowPunct/>
        <w:topLinePunct w:val="0"/>
        <w:bidi w:val="0"/>
        <w:snapToGrid/>
        <w:spacing w:line="360" w:lineRule="auto"/>
        <w:ind w:firstLine="602" w:firstLineChars="200"/>
        <w:textAlignment w:val="auto"/>
        <w:rPr>
          <w:rFonts w:hint="eastAsia" w:ascii="宋体" w:hAnsi="宋体" w:eastAsia="宋体" w:cs="宋体"/>
          <w:b/>
          <w:bCs/>
          <w:color w:val="333333"/>
          <w:kern w:val="0"/>
          <w:sz w:val="30"/>
          <w:szCs w:val="30"/>
          <w:highlight w:val="none"/>
          <w:lang w:val="en-US" w:eastAsia="zh-CN"/>
        </w:rPr>
      </w:pPr>
      <w:r>
        <w:rPr>
          <w:rFonts w:hint="eastAsia" w:ascii="宋体" w:hAnsi="宋体" w:eastAsia="宋体" w:cs="宋体"/>
          <w:b/>
          <w:bCs/>
          <w:color w:val="333333"/>
          <w:kern w:val="0"/>
          <w:sz w:val="30"/>
          <w:szCs w:val="30"/>
          <w:highlight w:val="none"/>
          <w:lang w:val="en-US" w:eastAsia="zh-CN"/>
        </w:rPr>
        <w:t>1.相关产业发展情况：</w:t>
      </w:r>
    </w:p>
    <w:p w14:paraId="713A0F91">
      <w:pPr>
        <w:keepNext w:val="0"/>
        <w:keepLines w:val="0"/>
        <w:pageBreakBefore w:val="0"/>
        <w:widowControl/>
        <w:shd w:val="clear" w:color="auto" w:fill="FFFFFF"/>
        <w:kinsoku/>
        <w:wordWrap/>
        <w:overflowPunct/>
        <w:topLinePunct w:val="0"/>
        <w:bidi w:val="0"/>
        <w:snapToGrid/>
        <w:spacing w:line="360" w:lineRule="auto"/>
        <w:ind w:firstLine="602" w:firstLineChars="200"/>
        <w:textAlignment w:val="auto"/>
        <w:rPr>
          <w:rFonts w:hint="eastAsia" w:ascii="宋体" w:hAnsi="宋体" w:eastAsia="宋体" w:cs="宋体"/>
          <w:b/>
          <w:bCs/>
          <w:color w:val="333333"/>
          <w:kern w:val="0"/>
          <w:sz w:val="30"/>
          <w:szCs w:val="30"/>
          <w:highlight w:val="none"/>
          <w:lang w:val="en-US" w:eastAsia="zh-CN"/>
        </w:rPr>
      </w:pPr>
    </w:p>
    <w:p w14:paraId="4D7AF555">
      <w:pPr>
        <w:keepNext w:val="0"/>
        <w:keepLines w:val="0"/>
        <w:pageBreakBefore w:val="0"/>
        <w:widowControl/>
        <w:shd w:val="clear" w:color="auto" w:fill="FFFFFF"/>
        <w:kinsoku/>
        <w:wordWrap/>
        <w:overflowPunct/>
        <w:topLinePunct w:val="0"/>
        <w:bidi w:val="0"/>
        <w:snapToGrid/>
        <w:spacing w:line="360" w:lineRule="auto"/>
        <w:ind w:firstLine="602" w:firstLineChars="200"/>
        <w:textAlignment w:val="auto"/>
        <w:rPr>
          <w:rFonts w:hint="eastAsia" w:ascii="宋体" w:hAnsi="宋体" w:eastAsia="宋体" w:cs="宋体"/>
          <w:b/>
          <w:bCs/>
          <w:color w:val="333333"/>
          <w:kern w:val="0"/>
          <w:sz w:val="30"/>
          <w:szCs w:val="30"/>
          <w:highlight w:val="none"/>
          <w:lang w:val="en-US" w:eastAsia="zh-CN"/>
        </w:rPr>
      </w:pPr>
      <w:r>
        <w:rPr>
          <w:rFonts w:hint="eastAsia" w:ascii="宋体" w:hAnsi="宋体" w:eastAsia="宋体" w:cs="宋体"/>
          <w:b/>
          <w:bCs/>
          <w:color w:val="333333"/>
          <w:kern w:val="0"/>
          <w:sz w:val="30"/>
          <w:szCs w:val="30"/>
          <w:highlight w:val="none"/>
          <w:lang w:val="en-US" w:eastAsia="zh-CN"/>
        </w:rPr>
        <w:t>2.市场供给情况：</w:t>
      </w:r>
    </w:p>
    <w:p w14:paraId="2B9AB405">
      <w:pPr>
        <w:keepNext w:val="0"/>
        <w:keepLines w:val="0"/>
        <w:pageBreakBefore w:val="0"/>
        <w:widowControl/>
        <w:shd w:val="clear" w:color="auto" w:fill="FFFFFF"/>
        <w:kinsoku/>
        <w:wordWrap/>
        <w:overflowPunct/>
        <w:topLinePunct w:val="0"/>
        <w:bidi w:val="0"/>
        <w:snapToGrid/>
        <w:spacing w:line="360" w:lineRule="auto"/>
        <w:ind w:firstLine="602" w:firstLineChars="200"/>
        <w:textAlignment w:val="auto"/>
        <w:rPr>
          <w:rFonts w:hint="eastAsia" w:ascii="宋体" w:hAnsi="宋体" w:eastAsia="宋体" w:cs="宋体"/>
          <w:b/>
          <w:bCs/>
          <w:color w:val="333333"/>
          <w:kern w:val="0"/>
          <w:sz w:val="30"/>
          <w:szCs w:val="30"/>
          <w:highlight w:val="none"/>
          <w:lang w:val="en-US" w:eastAsia="zh-CN"/>
        </w:rPr>
      </w:pPr>
      <w:r>
        <w:rPr>
          <w:rFonts w:hint="eastAsia" w:ascii="宋体" w:hAnsi="宋体" w:eastAsia="宋体" w:cs="宋体"/>
          <w:b/>
          <w:bCs/>
          <w:color w:val="333333"/>
          <w:kern w:val="0"/>
          <w:sz w:val="30"/>
          <w:szCs w:val="30"/>
          <w:highlight w:val="none"/>
          <w:lang w:val="en-US" w:eastAsia="zh-CN"/>
        </w:rPr>
        <w:t xml:space="preserve">                                                </w:t>
      </w:r>
    </w:p>
    <w:p w14:paraId="4586D50B">
      <w:pPr>
        <w:keepNext w:val="0"/>
        <w:keepLines w:val="0"/>
        <w:pageBreakBefore w:val="0"/>
        <w:widowControl/>
        <w:shd w:val="clear" w:color="auto" w:fill="FFFFFF"/>
        <w:kinsoku/>
        <w:wordWrap/>
        <w:overflowPunct/>
        <w:topLinePunct w:val="0"/>
        <w:bidi w:val="0"/>
        <w:snapToGrid/>
        <w:spacing w:line="360" w:lineRule="auto"/>
        <w:ind w:firstLine="602" w:firstLineChars="200"/>
        <w:textAlignment w:val="auto"/>
        <w:rPr>
          <w:rFonts w:hint="eastAsia" w:ascii="宋体" w:hAnsi="宋体" w:eastAsia="宋体" w:cs="宋体"/>
          <w:b/>
          <w:bCs/>
          <w:color w:val="333333"/>
          <w:kern w:val="0"/>
          <w:sz w:val="30"/>
          <w:szCs w:val="30"/>
          <w:highlight w:val="none"/>
          <w:lang w:val="en-US" w:eastAsia="zh-CN"/>
        </w:rPr>
      </w:pPr>
      <w:r>
        <w:rPr>
          <w:rFonts w:hint="eastAsia" w:ascii="宋体" w:hAnsi="宋体" w:eastAsia="宋体" w:cs="宋体"/>
          <w:b/>
          <w:bCs/>
          <w:color w:val="333333"/>
          <w:kern w:val="0"/>
          <w:sz w:val="30"/>
          <w:szCs w:val="30"/>
          <w:highlight w:val="none"/>
          <w:lang w:val="en-US" w:eastAsia="zh-CN"/>
        </w:rPr>
        <w:t>3.同类采购项目历史成交信息：</w:t>
      </w:r>
    </w:p>
    <w:p w14:paraId="4725CC95">
      <w:pPr>
        <w:keepNext w:val="0"/>
        <w:keepLines w:val="0"/>
        <w:pageBreakBefore w:val="0"/>
        <w:widowControl/>
        <w:shd w:val="clear" w:color="auto" w:fill="FFFFFF"/>
        <w:kinsoku/>
        <w:wordWrap/>
        <w:overflowPunct/>
        <w:topLinePunct w:val="0"/>
        <w:bidi w:val="0"/>
        <w:snapToGrid/>
        <w:spacing w:line="360" w:lineRule="auto"/>
        <w:ind w:firstLine="602" w:firstLineChars="200"/>
        <w:textAlignment w:val="auto"/>
        <w:rPr>
          <w:rFonts w:hint="eastAsia" w:ascii="宋体" w:hAnsi="宋体" w:eastAsia="宋体" w:cs="宋体"/>
          <w:b/>
          <w:bCs/>
          <w:color w:val="333333"/>
          <w:kern w:val="0"/>
          <w:sz w:val="30"/>
          <w:szCs w:val="30"/>
          <w:highlight w:val="none"/>
          <w:lang w:val="en-US" w:eastAsia="zh-CN"/>
        </w:rPr>
      </w:pPr>
      <w:r>
        <w:rPr>
          <w:rFonts w:hint="eastAsia" w:ascii="宋体" w:hAnsi="宋体" w:eastAsia="宋体" w:cs="宋体"/>
          <w:b/>
          <w:bCs/>
          <w:color w:val="333333"/>
          <w:kern w:val="0"/>
          <w:sz w:val="30"/>
          <w:szCs w:val="30"/>
          <w:highlight w:val="none"/>
          <w:lang w:val="en-US" w:eastAsia="zh-CN"/>
        </w:rPr>
        <w:t xml:space="preserve">                                                </w:t>
      </w:r>
    </w:p>
    <w:p w14:paraId="018F56F9">
      <w:pPr>
        <w:keepNext w:val="0"/>
        <w:keepLines w:val="0"/>
        <w:pageBreakBefore w:val="0"/>
        <w:widowControl/>
        <w:shd w:val="clear" w:color="auto" w:fill="FFFFFF"/>
        <w:kinsoku/>
        <w:wordWrap/>
        <w:overflowPunct/>
        <w:topLinePunct w:val="0"/>
        <w:bidi w:val="0"/>
        <w:snapToGrid/>
        <w:spacing w:line="360" w:lineRule="auto"/>
        <w:ind w:firstLine="602" w:firstLineChars="200"/>
        <w:textAlignment w:val="auto"/>
        <w:rPr>
          <w:rFonts w:hint="eastAsia" w:ascii="宋体" w:hAnsi="宋体" w:eastAsia="宋体" w:cs="宋体"/>
          <w:b/>
          <w:bCs/>
          <w:color w:val="333333"/>
          <w:kern w:val="0"/>
          <w:sz w:val="30"/>
          <w:szCs w:val="30"/>
          <w:highlight w:val="none"/>
          <w:lang w:val="en-US" w:eastAsia="zh-CN"/>
        </w:rPr>
      </w:pPr>
      <w:r>
        <w:rPr>
          <w:rFonts w:hint="eastAsia" w:ascii="宋体" w:hAnsi="宋体" w:eastAsia="宋体" w:cs="宋体"/>
          <w:b/>
          <w:bCs/>
          <w:color w:val="333333"/>
          <w:kern w:val="0"/>
          <w:sz w:val="30"/>
          <w:szCs w:val="30"/>
          <w:highlight w:val="none"/>
          <w:lang w:val="en-US" w:eastAsia="zh-CN"/>
        </w:rPr>
        <w:t>4.可能涉及的运行维护、升级更新、备品备件、耗材等后续采购情况：</w:t>
      </w:r>
    </w:p>
    <w:p w14:paraId="663D9C14">
      <w:pPr>
        <w:keepNext w:val="0"/>
        <w:keepLines w:val="0"/>
        <w:pageBreakBefore w:val="0"/>
        <w:widowControl/>
        <w:shd w:val="clear" w:color="auto" w:fill="FFFFFF"/>
        <w:kinsoku/>
        <w:wordWrap/>
        <w:overflowPunct/>
        <w:topLinePunct w:val="0"/>
        <w:bidi w:val="0"/>
        <w:snapToGrid/>
        <w:spacing w:line="360" w:lineRule="auto"/>
        <w:ind w:firstLine="602" w:firstLineChars="200"/>
        <w:textAlignment w:val="auto"/>
        <w:rPr>
          <w:rFonts w:hint="eastAsia" w:ascii="宋体" w:hAnsi="宋体" w:eastAsia="宋体" w:cs="宋体"/>
          <w:b/>
          <w:bCs/>
          <w:color w:val="333333"/>
          <w:kern w:val="0"/>
          <w:sz w:val="30"/>
          <w:szCs w:val="30"/>
          <w:highlight w:val="none"/>
          <w:lang w:val="en-US" w:eastAsia="zh-CN"/>
        </w:rPr>
      </w:pPr>
      <w:r>
        <w:rPr>
          <w:rFonts w:hint="eastAsia" w:ascii="宋体" w:hAnsi="宋体" w:eastAsia="宋体" w:cs="宋体"/>
          <w:b/>
          <w:bCs/>
          <w:color w:val="333333"/>
          <w:kern w:val="0"/>
          <w:sz w:val="30"/>
          <w:szCs w:val="30"/>
          <w:highlight w:val="none"/>
          <w:lang w:val="en-US" w:eastAsia="zh-CN"/>
        </w:rPr>
        <w:t xml:space="preserve">                                                </w:t>
      </w:r>
    </w:p>
    <w:p w14:paraId="67BEDA26">
      <w:pPr>
        <w:keepNext w:val="0"/>
        <w:keepLines w:val="0"/>
        <w:pageBreakBefore w:val="0"/>
        <w:widowControl/>
        <w:shd w:val="clear" w:color="auto" w:fill="FFFFFF"/>
        <w:kinsoku/>
        <w:wordWrap/>
        <w:overflowPunct/>
        <w:topLinePunct w:val="0"/>
        <w:bidi w:val="0"/>
        <w:snapToGrid/>
        <w:spacing w:line="360" w:lineRule="auto"/>
        <w:ind w:firstLine="602" w:firstLineChars="200"/>
        <w:textAlignment w:val="auto"/>
        <w:rPr>
          <w:rFonts w:hint="eastAsia" w:ascii="宋体" w:hAnsi="宋体" w:eastAsia="宋体" w:cs="宋体"/>
          <w:b/>
          <w:bCs/>
          <w:color w:val="333333"/>
          <w:kern w:val="0"/>
          <w:sz w:val="30"/>
          <w:szCs w:val="30"/>
          <w:highlight w:val="none"/>
          <w:lang w:val="en-US" w:eastAsia="zh-CN"/>
        </w:rPr>
      </w:pPr>
      <w:r>
        <w:rPr>
          <w:rFonts w:hint="eastAsia" w:ascii="宋体" w:hAnsi="宋体" w:eastAsia="宋体" w:cs="宋体"/>
          <w:b/>
          <w:bCs/>
          <w:color w:val="333333"/>
          <w:kern w:val="0"/>
          <w:sz w:val="30"/>
          <w:szCs w:val="30"/>
          <w:highlight w:val="none"/>
          <w:lang w:val="en-US" w:eastAsia="zh-CN"/>
        </w:rPr>
        <w:t>5.其他相关情况：</w:t>
      </w:r>
    </w:p>
    <w:p w14:paraId="13CE4AC2">
      <w:pPr>
        <w:keepNext w:val="0"/>
        <w:keepLines w:val="0"/>
        <w:pageBreakBefore w:val="0"/>
        <w:kinsoku/>
        <w:overflowPunct/>
        <w:topLinePunct w:val="0"/>
        <w:bidi w:val="0"/>
        <w:spacing w:line="360" w:lineRule="auto"/>
        <w:ind w:firstLine="600" w:firstLineChars="200"/>
        <w:rPr>
          <w:rFonts w:hint="eastAsia" w:ascii="宋体" w:hAnsi="宋体" w:eastAsia="宋体" w:cs="宋体"/>
          <w:color w:val="auto"/>
          <w:sz w:val="30"/>
          <w:szCs w:val="30"/>
          <w:highlight w:val="none"/>
        </w:rPr>
      </w:pPr>
    </w:p>
    <w:p w14:paraId="0AC47023">
      <w:pPr>
        <w:keepNext w:val="0"/>
        <w:keepLines w:val="0"/>
        <w:pageBreakBefore w:val="0"/>
        <w:kinsoku/>
        <w:overflowPunct/>
        <w:topLinePunct w:val="0"/>
        <w:bidi w:val="0"/>
        <w:spacing w:line="360" w:lineRule="auto"/>
        <w:ind w:firstLine="602" w:firstLineChars="200"/>
        <w:rPr>
          <w:rFonts w:hint="eastAsia" w:ascii="宋体" w:hAnsi="宋体" w:eastAsia="宋体" w:cs="宋体"/>
          <w:b/>
          <w:bCs/>
          <w:color w:val="auto"/>
          <w:sz w:val="30"/>
          <w:szCs w:val="30"/>
          <w:highlight w:val="none"/>
          <w:lang w:eastAsia="zh-CN"/>
        </w:rPr>
      </w:pPr>
      <w:bookmarkStart w:id="6" w:name="_Toc7196"/>
      <w:bookmarkStart w:id="7" w:name="_Toc7580"/>
      <w:r>
        <w:rPr>
          <w:rFonts w:hint="eastAsia" w:ascii="宋体" w:hAnsi="宋体" w:eastAsia="宋体" w:cs="宋体"/>
          <w:b/>
          <w:bCs/>
          <w:color w:val="auto"/>
          <w:sz w:val="30"/>
          <w:szCs w:val="30"/>
          <w:highlight w:val="none"/>
          <w:lang w:eastAsia="zh-CN"/>
        </w:rPr>
        <w:t>三、</w:t>
      </w:r>
      <w:r>
        <w:rPr>
          <w:rFonts w:hint="eastAsia" w:ascii="宋体" w:hAnsi="宋体" w:eastAsia="宋体" w:cs="宋体"/>
          <w:b/>
          <w:bCs/>
          <w:color w:val="auto"/>
          <w:sz w:val="30"/>
          <w:szCs w:val="30"/>
          <w:highlight w:val="none"/>
        </w:rPr>
        <w:t>项目采购实施计划</w:t>
      </w:r>
      <w:bookmarkEnd w:id="6"/>
      <w:bookmarkEnd w:id="7"/>
    </w:p>
    <w:p w14:paraId="5FB5F1B3">
      <w:pPr>
        <w:keepNext w:val="0"/>
        <w:keepLines w:val="0"/>
        <w:pageBreakBefore w:val="0"/>
        <w:kinsoku/>
        <w:overflowPunct/>
        <w:topLinePunct w:val="0"/>
        <w:bidi w:val="0"/>
        <w:spacing w:line="360" w:lineRule="auto"/>
        <w:ind w:left="279" w:leftChars="133" w:firstLine="300" w:firstLineChars="100"/>
        <w:rPr>
          <w:rFonts w:hint="default" w:ascii="仿宋" w:hAnsi="仿宋" w:eastAsia="仿宋" w:cs="仿宋"/>
          <w:b/>
          <w:bCs/>
          <w:color w:val="0000FF"/>
          <w:sz w:val="30"/>
          <w:szCs w:val="30"/>
          <w:highlight w:val="none"/>
          <w:lang w:val="en-US" w:eastAsia="zh-CN"/>
        </w:rPr>
      </w:pPr>
      <w:r>
        <w:rPr>
          <w:rFonts w:hint="eastAsia" w:ascii="宋体" w:hAnsi="宋体" w:eastAsia="宋体" w:cs="宋体"/>
          <w:color w:val="auto"/>
          <w:sz w:val="30"/>
          <w:szCs w:val="30"/>
          <w:highlight w:val="none"/>
        </w:rPr>
        <w:t>（一）采购组织形式：</w:t>
      </w:r>
      <w:r>
        <w:rPr>
          <w:rFonts w:hint="eastAsia" w:ascii="仿宋" w:hAnsi="仿宋" w:eastAsia="仿宋" w:cs="仿宋"/>
          <w:b/>
          <w:bCs/>
          <w:color w:val="0000FF"/>
          <w:sz w:val="30"/>
          <w:szCs w:val="30"/>
          <w:highlight w:val="none"/>
          <w:lang w:val="en-US" w:eastAsia="zh-CN"/>
        </w:rPr>
        <w:t>【</w:t>
      </w:r>
      <w:r>
        <w:rPr>
          <w:rFonts w:hint="eastAsia" w:ascii="宋体" w:hAnsi="宋体" w:eastAsia="宋体" w:cs="宋体"/>
          <w:b/>
          <w:bCs/>
          <w:color w:val="0000FF"/>
          <w:sz w:val="30"/>
          <w:szCs w:val="30"/>
          <w:highlight w:val="none"/>
          <w:lang w:val="en-US" w:eastAsia="zh-CN"/>
        </w:rPr>
        <w:t>■</w:t>
      </w:r>
      <w:r>
        <w:rPr>
          <w:rFonts w:hint="eastAsia" w:ascii="仿宋" w:hAnsi="仿宋" w:eastAsia="仿宋" w:cs="仿宋"/>
          <w:b/>
          <w:bCs/>
          <w:color w:val="0000FF"/>
          <w:sz w:val="30"/>
          <w:szCs w:val="30"/>
          <w:highlight w:val="none"/>
          <w:lang w:val="en-US" w:eastAsia="zh-CN"/>
        </w:rPr>
        <w:t>集中采购   □分散采购】</w:t>
      </w:r>
    </w:p>
    <w:p w14:paraId="0DB93D67">
      <w:pPr>
        <w:keepNext w:val="0"/>
        <w:keepLines w:val="0"/>
        <w:pageBreakBefore w:val="0"/>
        <w:kinsoku/>
        <w:overflowPunct/>
        <w:topLinePunct w:val="0"/>
        <w:bidi w:val="0"/>
        <w:spacing w:line="360" w:lineRule="auto"/>
        <w:ind w:left="2978" w:leftChars="275" w:hanging="2400" w:hangingChars="800"/>
        <w:jc w:val="left"/>
        <w:rPr>
          <w:rFonts w:hint="eastAsia" w:ascii="仿宋" w:hAnsi="仿宋" w:eastAsia="仿宋" w:cs="仿宋"/>
          <w:b/>
          <w:bCs/>
          <w:color w:val="0000FF"/>
          <w:sz w:val="30"/>
          <w:szCs w:val="30"/>
          <w:highlight w:val="yellow"/>
          <w:lang w:val="en-US" w:eastAsia="zh-CN"/>
        </w:rPr>
      </w:pPr>
      <w:r>
        <w:rPr>
          <w:rFonts w:hint="eastAsia" w:ascii="宋体" w:hAnsi="宋体" w:eastAsia="宋体" w:cs="宋体"/>
          <w:color w:val="auto"/>
          <w:sz w:val="30"/>
          <w:szCs w:val="30"/>
          <w:highlight w:val="none"/>
        </w:rPr>
        <w:t>（二）采购方式：</w:t>
      </w:r>
      <w:r>
        <w:rPr>
          <w:rFonts w:hint="eastAsia" w:ascii="仿宋" w:hAnsi="仿宋" w:eastAsia="仿宋" w:cs="仿宋"/>
          <w:b/>
          <w:bCs/>
          <w:color w:val="0000FF"/>
          <w:sz w:val="30"/>
          <w:szCs w:val="30"/>
          <w:highlight w:val="yellow"/>
          <w:lang w:val="en-US" w:eastAsia="zh-CN"/>
        </w:rPr>
        <w:t>【</w:t>
      </w:r>
      <w:r>
        <w:rPr>
          <w:rFonts w:hint="eastAsia" w:ascii="宋体" w:hAnsi="宋体" w:eastAsia="宋体" w:cs="宋体"/>
          <w:b w:val="0"/>
          <w:bCs w:val="0"/>
          <w:color w:val="FF0000"/>
          <w:kern w:val="0"/>
          <w:sz w:val="30"/>
          <w:szCs w:val="30"/>
          <w:highlight w:val="yellow"/>
        </w:rPr>
        <w:t>注：</w:t>
      </w:r>
      <w:r>
        <w:rPr>
          <w:rFonts w:hint="eastAsia" w:ascii="仿宋" w:hAnsi="仿宋" w:eastAsia="仿宋" w:cs="仿宋"/>
          <w:b/>
          <w:bCs/>
          <w:color w:val="0000FF"/>
          <w:sz w:val="30"/>
          <w:szCs w:val="30"/>
          <w:highlight w:val="yellow"/>
          <w:lang w:val="en-US" w:eastAsia="zh-CN"/>
        </w:rPr>
        <w:t>采购人可根据采购项目的实际情况，在以</w:t>
      </w:r>
    </w:p>
    <w:p w14:paraId="4DDB7362">
      <w:pPr>
        <w:keepNext w:val="0"/>
        <w:keepLines w:val="0"/>
        <w:pageBreakBefore w:val="0"/>
        <w:kinsoku/>
        <w:overflowPunct/>
        <w:topLinePunct w:val="0"/>
        <w:bidi w:val="0"/>
        <w:spacing w:line="360" w:lineRule="auto"/>
        <w:jc w:val="left"/>
        <w:rPr>
          <w:rFonts w:hint="eastAsia" w:ascii="仿宋" w:hAnsi="仿宋" w:eastAsia="仿宋" w:cs="仿宋"/>
          <w:b/>
          <w:bCs/>
          <w:color w:val="0000FF"/>
          <w:sz w:val="30"/>
          <w:szCs w:val="30"/>
          <w:highlight w:val="none"/>
          <w:lang w:val="en-US" w:eastAsia="zh-CN"/>
        </w:rPr>
      </w:pPr>
      <w:r>
        <w:rPr>
          <w:rFonts w:hint="eastAsia" w:ascii="仿宋" w:hAnsi="仿宋" w:eastAsia="仿宋" w:cs="仿宋"/>
          <w:b/>
          <w:bCs/>
          <w:color w:val="0000FF"/>
          <w:sz w:val="30"/>
          <w:szCs w:val="30"/>
          <w:highlight w:val="yellow"/>
          <w:lang w:val="en-US" w:eastAsia="zh-CN"/>
        </w:rPr>
        <w:t>下采购方式中选择最适合的一种。】</w:t>
      </w:r>
    </w:p>
    <w:p w14:paraId="6BBB2769">
      <w:pPr>
        <w:keepNext w:val="0"/>
        <w:keepLines w:val="0"/>
        <w:pageBreakBefore w:val="0"/>
        <w:kinsoku/>
        <w:overflowPunct/>
        <w:topLinePunct w:val="0"/>
        <w:bidi w:val="0"/>
        <w:spacing w:line="360" w:lineRule="auto"/>
        <w:ind w:left="2987" w:leftChars="275" w:hanging="2409" w:hangingChars="800"/>
        <w:rPr>
          <w:rFonts w:hint="eastAsia" w:ascii="仿宋" w:hAnsi="仿宋" w:eastAsia="仿宋" w:cs="仿宋"/>
          <w:b/>
          <w:bCs/>
          <w:color w:val="0000FF"/>
          <w:sz w:val="30"/>
          <w:szCs w:val="30"/>
          <w:highlight w:val="none"/>
          <w:lang w:val="en-US" w:eastAsia="zh-CN"/>
        </w:rPr>
      </w:pPr>
      <w:r>
        <w:rPr>
          <w:rFonts w:hint="eastAsia" w:ascii="仿宋" w:hAnsi="仿宋" w:eastAsia="仿宋" w:cs="仿宋"/>
          <w:b/>
          <w:bCs/>
          <w:color w:val="0000FF"/>
          <w:sz w:val="30"/>
          <w:szCs w:val="30"/>
          <w:highlight w:val="none"/>
          <w:lang w:val="en-US" w:eastAsia="zh-CN"/>
        </w:rPr>
        <w:t xml:space="preserve">□公开招标  □竞争性谈判   □竞争性磋商   </w:t>
      </w:r>
      <w:r>
        <w:rPr>
          <w:rFonts w:hint="eastAsia" w:ascii="宋体" w:hAnsi="宋体" w:eastAsia="宋体" w:cs="宋体"/>
          <w:b/>
          <w:bCs/>
          <w:color w:val="0000FF"/>
          <w:sz w:val="30"/>
          <w:szCs w:val="30"/>
          <w:highlight w:val="none"/>
          <w:lang w:val="en-US" w:eastAsia="zh-CN"/>
        </w:rPr>
        <w:t>■</w:t>
      </w:r>
      <w:r>
        <w:rPr>
          <w:rFonts w:hint="eastAsia" w:ascii="仿宋" w:hAnsi="仿宋" w:eastAsia="仿宋" w:cs="仿宋"/>
          <w:b/>
          <w:bCs/>
          <w:color w:val="0000FF"/>
          <w:sz w:val="30"/>
          <w:szCs w:val="30"/>
          <w:highlight w:val="none"/>
          <w:lang w:val="en-US" w:eastAsia="zh-CN"/>
        </w:rPr>
        <w:t>询价</w:t>
      </w:r>
    </w:p>
    <w:p w14:paraId="71488F05">
      <w:pPr>
        <w:keepNext w:val="0"/>
        <w:keepLines w:val="0"/>
        <w:pageBreakBefore w:val="0"/>
        <w:kinsoku/>
        <w:overflowPunct/>
        <w:topLinePunct w:val="0"/>
        <w:bidi w:val="0"/>
        <w:spacing w:line="360" w:lineRule="auto"/>
        <w:ind w:left="2987" w:leftChars="275" w:hanging="2409" w:hangingChars="800"/>
        <w:rPr>
          <w:rFonts w:hint="eastAsia" w:ascii="仿宋" w:hAnsi="仿宋" w:eastAsia="仿宋" w:cs="仿宋"/>
          <w:b/>
          <w:bCs/>
          <w:color w:val="0000FF"/>
          <w:sz w:val="30"/>
          <w:szCs w:val="30"/>
          <w:highlight w:val="none"/>
          <w:lang w:val="en-US" w:eastAsia="zh-CN"/>
        </w:rPr>
      </w:pPr>
      <w:r>
        <w:rPr>
          <w:rFonts w:hint="eastAsia" w:ascii="仿宋" w:hAnsi="仿宋" w:eastAsia="仿宋" w:cs="仿宋"/>
          <w:b/>
          <w:bCs/>
          <w:color w:val="0000FF"/>
          <w:sz w:val="30"/>
          <w:szCs w:val="30"/>
          <w:highlight w:val="none"/>
          <w:lang w:val="en-US" w:eastAsia="zh-CN"/>
        </w:rPr>
        <w:t>□邀请招标  □单一来源采购 □框架协议采购 □合作创新采购</w:t>
      </w:r>
    </w:p>
    <w:p w14:paraId="590C5FD2">
      <w:pPr>
        <w:numPr>
          <w:ilvl w:val="0"/>
          <w:numId w:val="0"/>
        </w:numPr>
        <w:bidi w:val="0"/>
        <w:ind w:firstLine="643" w:firstLineChars="200"/>
        <w:rPr>
          <w:rFonts w:hint="eastAsia" w:ascii="仿宋" w:hAnsi="仿宋" w:eastAsia="仿宋" w:cs="仿宋"/>
          <w:b/>
          <w:bCs/>
          <w:color w:val="auto"/>
          <w:kern w:val="0"/>
          <w:sz w:val="32"/>
          <w:szCs w:val="32"/>
          <w:highlight w:val="none"/>
        </w:rPr>
      </w:pPr>
      <w:r>
        <w:rPr>
          <w:rFonts w:hint="eastAsia" w:ascii="仿宋" w:hAnsi="仿宋" w:eastAsia="仿宋" w:cs="仿宋"/>
          <w:b/>
          <w:bCs/>
          <w:color w:val="0000FF"/>
          <w:kern w:val="0"/>
          <w:sz w:val="32"/>
          <w:szCs w:val="32"/>
          <w:highlight w:val="none"/>
          <w:lang w:eastAsia="zh-CN"/>
        </w:rPr>
        <w:t>（</w:t>
      </w:r>
      <w:r>
        <w:rPr>
          <w:rFonts w:hint="eastAsia" w:ascii="仿宋" w:hAnsi="仿宋" w:eastAsia="仿宋" w:cs="仿宋"/>
          <w:b/>
          <w:bCs/>
          <w:color w:val="0000FF"/>
          <w:kern w:val="0"/>
          <w:sz w:val="32"/>
          <w:szCs w:val="32"/>
          <w:highlight w:val="none"/>
          <w:lang w:val="en-US" w:eastAsia="zh-CN"/>
        </w:rPr>
        <w:t>川财规</w:t>
      </w:r>
      <w:r>
        <w:rPr>
          <w:rFonts w:hint="eastAsia" w:ascii="仿宋" w:hAnsi="仿宋" w:eastAsia="仿宋" w:cs="仿宋"/>
          <w:b/>
          <w:bCs/>
          <w:color w:val="0000FF"/>
          <w:kern w:val="0"/>
          <w:sz w:val="32"/>
          <w:szCs w:val="32"/>
          <w:highlight w:val="none"/>
        </w:rPr>
        <w:t>〔202</w:t>
      </w:r>
      <w:r>
        <w:rPr>
          <w:rFonts w:hint="eastAsia" w:ascii="仿宋" w:hAnsi="仿宋" w:eastAsia="仿宋" w:cs="仿宋"/>
          <w:b/>
          <w:bCs/>
          <w:color w:val="0000FF"/>
          <w:kern w:val="0"/>
          <w:sz w:val="32"/>
          <w:szCs w:val="32"/>
          <w:highlight w:val="none"/>
          <w:lang w:val="en-US" w:eastAsia="zh-CN"/>
        </w:rPr>
        <w:t>3</w:t>
      </w:r>
      <w:r>
        <w:rPr>
          <w:rFonts w:hint="eastAsia" w:ascii="仿宋" w:hAnsi="仿宋" w:eastAsia="仿宋" w:cs="仿宋"/>
          <w:b/>
          <w:bCs/>
          <w:color w:val="0000FF"/>
          <w:kern w:val="0"/>
          <w:sz w:val="32"/>
          <w:szCs w:val="32"/>
          <w:highlight w:val="none"/>
        </w:rPr>
        <w:t>〕</w:t>
      </w:r>
      <w:r>
        <w:rPr>
          <w:rFonts w:hint="eastAsia" w:ascii="仿宋" w:hAnsi="仿宋" w:eastAsia="仿宋" w:cs="仿宋"/>
          <w:b/>
          <w:bCs/>
          <w:color w:val="0000FF"/>
          <w:kern w:val="0"/>
          <w:sz w:val="32"/>
          <w:szCs w:val="32"/>
          <w:highlight w:val="none"/>
          <w:lang w:val="en-US" w:eastAsia="zh-CN"/>
        </w:rPr>
        <w:t>9号）规定：</w:t>
      </w:r>
      <w:r>
        <w:rPr>
          <w:rFonts w:hint="eastAsia" w:ascii="仿宋" w:hAnsi="仿宋" w:eastAsia="仿宋" w:cs="仿宋"/>
          <w:b/>
          <w:bCs/>
          <w:color w:val="auto"/>
          <w:kern w:val="0"/>
          <w:sz w:val="32"/>
          <w:szCs w:val="32"/>
          <w:highlight w:val="none"/>
        </w:rPr>
        <w:t>政府采购货物和服务项目，单项或批量采购预算在400万元以上的，应当采用公开招标方式；采购人不得将应当以公开招标方式采购的货物或者服务化整为零或者以其他任何方式规避公开招标采购。</w:t>
      </w:r>
    </w:p>
    <w:p w14:paraId="59421A13">
      <w:pPr>
        <w:numPr>
          <w:ilvl w:val="0"/>
          <w:numId w:val="0"/>
        </w:numPr>
        <w:bidi w:val="0"/>
        <w:ind w:firstLine="643" w:firstLineChars="200"/>
        <w:rPr>
          <w:rFonts w:hint="eastAsia" w:ascii="仿宋" w:hAnsi="仿宋" w:eastAsia="仿宋" w:cs="仿宋"/>
          <w:b/>
          <w:bCs/>
          <w:color w:val="auto"/>
          <w:kern w:val="0"/>
          <w:sz w:val="32"/>
          <w:szCs w:val="32"/>
          <w:highlight w:val="none"/>
          <w:lang w:val="en-US" w:eastAsia="zh-CN"/>
        </w:rPr>
      </w:pPr>
      <w:r>
        <w:rPr>
          <w:rFonts w:hint="eastAsia" w:ascii="仿宋" w:hAnsi="仿宋" w:eastAsia="仿宋" w:cs="仿宋"/>
          <w:b/>
          <w:bCs/>
          <w:color w:val="0000FF"/>
          <w:kern w:val="0"/>
          <w:sz w:val="32"/>
          <w:szCs w:val="32"/>
          <w:highlight w:val="none"/>
          <w:lang w:val="en-US" w:eastAsia="zh-CN"/>
        </w:rPr>
        <w:t>（财库〔2021〕22号）</w:t>
      </w:r>
      <w:r>
        <w:rPr>
          <w:rFonts w:hint="eastAsia" w:ascii="仿宋" w:hAnsi="仿宋" w:eastAsia="仿宋" w:cs="仿宋"/>
          <w:b/>
          <w:bCs/>
          <w:color w:val="0000FF"/>
          <w:kern w:val="0"/>
          <w:sz w:val="32"/>
          <w:szCs w:val="32"/>
          <w:highlight w:val="green"/>
          <w:lang w:val="en-US" w:eastAsia="zh-CN"/>
        </w:rPr>
        <w:t>第十九</w:t>
      </w:r>
      <w:r>
        <w:rPr>
          <w:rFonts w:hint="eastAsia" w:ascii="仿宋" w:hAnsi="仿宋" w:eastAsia="仿宋" w:cs="仿宋"/>
          <w:b/>
          <w:bCs/>
          <w:color w:val="0000FF"/>
          <w:kern w:val="0"/>
          <w:sz w:val="32"/>
          <w:szCs w:val="32"/>
          <w:highlight w:val="none"/>
          <w:lang w:val="en-US" w:eastAsia="zh-CN"/>
        </w:rPr>
        <w:t>规定：</w:t>
      </w:r>
      <w:r>
        <w:rPr>
          <w:rFonts w:hint="eastAsia" w:ascii="仿宋" w:hAnsi="仿宋" w:eastAsia="仿宋" w:cs="仿宋"/>
          <w:b/>
          <w:bCs/>
          <w:color w:val="auto"/>
          <w:kern w:val="0"/>
          <w:sz w:val="32"/>
          <w:szCs w:val="32"/>
          <w:highlight w:val="none"/>
          <w:lang w:val="en-US" w:eastAsia="zh-CN"/>
        </w:rPr>
        <w:t>采购方式、评审方法和定价方式的选择应当符合法定适用情形和采购需求特点，其中，达到公开招标数额标准，因特殊情况需要采用公开招标以外的采购方式的，应当依法获得批准。</w:t>
      </w:r>
    </w:p>
    <w:p w14:paraId="79E351C9">
      <w:pPr>
        <w:numPr>
          <w:ilvl w:val="0"/>
          <w:numId w:val="0"/>
        </w:numPr>
        <w:bidi w:val="0"/>
        <w:ind w:firstLine="643" w:firstLineChars="200"/>
        <w:rPr>
          <w:rFonts w:hint="eastAsia" w:ascii="仿宋" w:hAnsi="仿宋" w:eastAsia="仿宋" w:cs="仿宋"/>
          <w:b/>
          <w:bCs/>
          <w:color w:val="auto"/>
          <w:kern w:val="0"/>
          <w:sz w:val="32"/>
          <w:szCs w:val="32"/>
          <w:highlight w:val="none"/>
          <w:lang w:eastAsia="zh-CN"/>
        </w:rPr>
      </w:pPr>
      <w:r>
        <w:rPr>
          <w:rFonts w:hint="eastAsia" w:ascii="仿宋" w:hAnsi="仿宋" w:eastAsia="仿宋" w:cs="仿宋"/>
          <w:b/>
          <w:bCs/>
          <w:color w:val="auto"/>
          <w:kern w:val="0"/>
          <w:sz w:val="32"/>
          <w:szCs w:val="32"/>
          <w:highlight w:val="none"/>
        </w:rPr>
        <w:t>采购需求客观、明确且规格、标准统一的采购项目，如通用设备、物业管理等，一般采用招标或者询价方式采购，以价格作为授予合同的主要考虑因素，采用固定总价或者固定单价的定价方式</w:t>
      </w:r>
      <w:r>
        <w:rPr>
          <w:rFonts w:hint="eastAsia" w:ascii="仿宋" w:hAnsi="仿宋" w:eastAsia="仿宋" w:cs="仿宋"/>
          <w:b/>
          <w:bCs/>
          <w:color w:val="auto"/>
          <w:kern w:val="0"/>
          <w:sz w:val="32"/>
          <w:szCs w:val="32"/>
          <w:highlight w:val="none"/>
          <w:lang w:eastAsia="zh-CN"/>
        </w:rPr>
        <w:t>。</w:t>
      </w:r>
    </w:p>
    <w:p w14:paraId="45428F1E">
      <w:pPr>
        <w:numPr>
          <w:ilvl w:val="0"/>
          <w:numId w:val="0"/>
        </w:numPr>
        <w:bidi w:val="0"/>
        <w:ind w:firstLine="643" w:firstLineChars="200"/>
        <w:rPr>
          <w:rFonts w:hint="eastAsia" w:ascii="仿宋" w:hAnsi="仿宋" w:eastAsia="仿宋" w:cs="仿宋"/>
          <w:b/>
          <w:bCs/>
          <w:color w:val="auto"/>
          <w:kern w:val="0"/>
          <w:sz w:val="32"/>
          <w:szCs w:val="32"/>
          <w:highlight w:val="none"/>
          <w:lang w:eastAsia="zh-CN"/>
        </w:rPr>
      </w:pPr>
      <w:r>
        <w:rPr>
          <w:rFonts w:hint="eastAsia" w:ascii="仿宋" w:hAnsi="仿宋" w:eastAsia="仿宋" w:cs="仿宋"/>
          <w:b/>
          <w:bCs/>
          <w:color w:val="auto"/>
          <w:kern w:val="0"/>
          <w:sz w:val="32"/>
          <w:szCs w:val="32"/>
          <w:highlight w:val="none"/>
          <w:lang w:eastAsia="zh-CN"/>
        </w:rPr>
        <w:t>采购需求客观、明确，且技术较复杂或者专业性较强的采购项目，如大型装备、咨询服务等，一般采用招标、谈判（磋商）方式采购，通过综合性评审选择性价比最优的产品，采用固定总价或者固定单价的定价方式。</w:t>
      </w:r>
    </w:p>
    <w:p w14:paraId="3641CC2F">
      <w:pPr>
        <w:numPr>
          <w:ilvl w:val="0"/>
          <w:numId w:val="0"/>
        </w:numPr>
        <w:bidi w:val="0"/>
        <w:ind w:firstLine="643" w:firstLineChars="200"/>
        <w:rPr>
          <w:rFonts w:hint="eastAsia" w:ascii="仿宋" w:hAnsi="仿宋" w:eastAsia="仿宋" w:cs="仿宋"/>
          <w:b/>
          <w:bCs/>
          <w:color w:val="auto"/>
          <w:kern w:val="0"/>
          <w:sz w:val="32"/>
          <w:szCs w:val="32"/>
          <w:highlight w:val="none"/>
          <w:lang w:eastAsia="zh-CN"/>
        </w:rPr>
      </w:pPr>
      <w:r>
        <w:rPr>
          <w:rFonts w:hint="eastAsia" w:ascii="仿宋" w:hAnsi="仿宋" w:eastAsia="仿宋" w:cs="仿宋"/>
          <w:b/>
          <w:bCs/>
          <w:color w:val="auto"/>
          <w:kern w:val="0"/>
          <w:sz w:val="32"/>
          <w:szCs w:val="32"/>
          <w:highlight w:val="none"/>
          <w:lang w:eastAsia="zh-CN"/>
        </w:rPr>
        <w:t>不能完全确定客观指标，需由供应商提供设计方案、解决方案或者组织方案的采购项目，如首购订购、设计服务、政府和社会资本合作等，一般采用谈判（磋商）方式采购，综合考虑以单方案报价、多方案报价以及性价比要求等因素选择评审方法，并根据实现项目目标的要求，采取固定总价或者固定单价、成本补偿、绩效激励等单一或者组合定价方式。</w:t>
      </w:r>
    </w:p>
    <w:p w14:paraId="772A7C24">
      <w:pPr>
        <w:pStyle w:val="38"/>
        <w:keepNext w:val="0"/>
        <w:keepLines w:val="0"/>
        <w:pageBreakBefore w:val="0"/>
        <w:numPr>
          <w:ilvl w:val="0"/>
          <w:numId w:val="0"/>
        </w:numPr>
        <w:kinsoku/>
        <w:wordWrap/>
        <w:overflowPunct/>
        <w:topLinePunct w:val="0"/>
        <w:bidi w:val="0"/>
        <w:snapToGrid/>
        <w:spacing w:line="360" w:lineRule="auto"/>
        <w:ind w:firstLine="480"/>
        <w:jc w:val="both"/>
        <w:textAlignment w:val="auto"/>
        <w:rPr>
          <w:rFonts w:hint="eastAsia" w:ascii="仿宋" w:hAnsi="仿宋" w:eastAsia="仿宋" w:cs="仿宋"/>
          <w:color w:val="0000FF"/>
          <w:sz w:val="32"/>
          <w:szCs w:val="32"/>
        </w:rPr>
      </w:pPr>
      <w:r>
        <w:rPr>
          <w:rFonts w:hint="eastAsia" w:hAnsi="宋体" w:cs="宋体"/>
          <w:b w:val="0"/>
          <w:bCs w:val="0"/>
          <w:color w:val="FF0000"/>
          <w:kern w:val="0"/>
          <w:sz w:val="32"/>
          <w:szCs w:val="32"/>
          <w:highlight w:val="none"/>
          <w:lang w:val="en-US" w:eastAsia="zh-CN"/>
        </w:rPr>
        <w:t>询价：</w:t>
      </w:r>
      <w:r>
        <w:rPr>
          <w:rFonts w:hint="eastAsia" w:ascii="仿宋" w:hAnsi="仿宋" w:eastAsia="仿宋" w:cs="仿宋"/>
          <w:b w:val="0"/>
          <w:bCs w:val="0"/>
          <w:color w:val="auto"/>
          <w:kern w:val="0"/>
          <w:sz w:val="32"/>
          <w:szCs w:val="32"/>
          <w:highlight w:val="none"/>
          <w:lang w:val="en-US" w:eastAsia="zh-CN"/>
        </w:rPr>
        <w:t>根据《中华人民共和国政府采购法》第三十二条  采购的货物规格、标准统一、现货货源充足且价格变化幅度小的政府采购项目，可以依照本法采用询价方式采购。</w:t>
      </w:r>
    </w:p>
    <w:p w14:paraId="4543BAE3">
      <w:pPr>
        <w:keepNext w:val="0"/>
        <w:keepLines w:val="0"/>
        <w:pageBreakBefore w:val="0"/>
        <w:kinsoku/>
        <w:overflowPunct/>
        <w:topLinePunct w:val="0"/>
        <w:bidi w:val="0"/>
        <w:spacing w:line="360" w:lineRule="auto"/>
        <w:ind w:left="279" w:leftChars="133" w:firstLine="300" w:firstLineChars="100"/>
        <w:rPr>
          <w:rFonts w:hint="eastAsia" w:ascii="仿宋" w:hAnsi="仿宋" w:eastAsia="仿宋" w:cs="仿宋"/>
          <w:b/>
          <w:bCs/>
          <w:color w:val="0000FF"/>
          <w:sz w:val="30"/>
          <w:szCs w:val="30"/>
          <w:highlight w:val="none"/>
          <w:lang w:val="en-US" w:eastAsia="zh-CN"/>
        </w:rPr>
      </w:pPr>
      <w:r>
        <w:rPr>
          <w:rFonts w:hint="eastAsia" w:ascii="宋体" w:hAnsi="宋体" w:eastAsia="宋体" w:cs="宋体"/>
          <w:color w:val="auto"/>
          <w:sz w:val="30"/>
          <w:szCs w:val="30"/>
          <w:highlight w:val="none"/>
        </w:rPr>
        <w:t>（三）本项目是否单位自行组织采购：</w:t>
      </w:r>
      <w:r>
        <w:rPr>
          <w:rFonts w:hint="eastAsia" w:ascii="宋体" w:hAnsi="宋体" w:cs="宋体"/>
          <w:color w:val="0000FF"/>
          <w:sz w:val="30"/>
          <w:szCs w:val="30"/>
          <w:highlight w:val="none"/>
          <w:lang w:eastAsia="zh-CN"/>
        </w:rPr>
        <w:t>【</w:t>
      </w:r>
      <w:r>
        <w:rPr>
          <w:rFonts w:hint="eastAsia" w:ascii="仿宋" w:hAnsi="仿宋" w:eastAsia="仿宋" w:cs="仿宋"/>
          <w:b/>
          <w:bCs/>
          <w:color w:val="0000FF"/>
          <w:sz w:val="30"/>
          <w:szCs w:val="30"/>
          <w:highlight w:val="none"/>
          <w:lang w:val="en-US" w:eastAsia="zh-CN"/>
        </w:rPr>
        <w:t xml:space="preserve">□是    </w:t>
      </w:r>
      <w:r>
        <w:rPr>
          <w:rFonts w:hint="eastAsia" w:ascii="宋体" w:hAnsi="宋体" w:eastAsia="宋体" w:cs="宋体"/>
          <w:b/>
          <w:bCs/>
          <w:color w:val="0000FF"/>
          <w:sz w:val="30"/>
          <w:szCs w:val="30"/>
          <w:highlight w:val="none"/>
          <w:lang w:val="en-US" w:eastAsia="zh-CN"/>
        </w:rPr>
        <w:t>■</w:t>
      </w:r>
      <w:r>
        <w:rPr>
          <w:rFonts w:hint="eastAsia" w:ascii="仿宋" w:hAnsi="仿宋" w:eastAsia="仿宋" w:cs="仿宋"/>
          <w:b/>
          <w:bCs/>
          <w:color w:val="0000FF"/>
          <w:sz w:val="30"/>
          <w:szCs w:val="30"/>
          <w:highlight w:val="none"/>
          <w:lang w:val="en-US" w:eastAsia="zh-CN"/>
        </w:rPr>
        <w:t>否】</w:t>
      </w:r>
    </w:p>
    <w:p w14:paraId="68F5B58A">
      <w:pPr>
        <w:keepNext w:val="0"/>
        <w:keepLines w:val="0"/>
        <w:pageBreakBefore w:val="0"/>
        <w:kinsoku/>
        <w:overflowPunct/>
        <w:topLinePunct w:val="0"/>
        <w:bidi w:val="0"/>
        <w:spacing w:line="360" w:lineRule="auto"/>
        <w:ind w:left="279" w:leftChars="133" w:firstLine="300" w:firstLineChars="100"/>
        <w:rPr>
          <w:rFonts w:hint="eastAsia" w:ascii="仿宋" w:hAnsi="仿宋" w:eastAsia="仿宋" w:cs="仿宋"/>
          <w:b/>
          <w:bCs/>
          <w:color w:val="0000FF"/>
          <w:sz w:val="32"/>
          <w:szCs w:val="32"/>
          <w:highlight w:val="green"/>
          <w:lang w:val="en-US" w:eastAsia="zh-CN"/>
        </w:rPr>
      </w:pPr>
      <w:r>
        <w:rPr>
          <w:rFonts w:hint="eastAsia" w:ascii="宋体" w:hAnsi="宋体" w:eastAsia="宋体" w:cs="宋体"/>
          <w:color w:val="auto"/>
          <w:sz w:val="30"/>
          <w:szCs w:val="30"/>
          <w:highlight w:val="none"/>
        </w:rPr>
        <w:t>（四）采购包划分：</w:t>
      </w:r>
      <w:r>
        <w:rPr>
          <w:rFonts w:hint="eastAsia" w:ascii="仿宋" w:hAnsi="仿宋" w:eastAsia="仿宋" w:cs="仿宋"/>
          <w:b/>
          <w:bCs/>
          <w:color w:val="0000FF"/>
          <w:sz w:val="32"/>
          <w:szCs w:val="32"/>
          <w:highlight w:val="green"/>
          <w:lang w:val="en-US" w:eastAsia="zh-CN"/>
        </w:rPr>
        <w:t>【详见本项目合同包情况】</w:t>
      </w:r>
    </w:p>
    <w:p w14:paraId="20CBCCDE">
      <w:pPr>
        <w:keepNext w:val="0"/>
        <w:keepLines w:val="0"/>
        <w:pageBreakBefore w:val="0"/>
        <w:kinsoku/>
        <w:overflowPunct/>
        <w:topLinePunct w:val="0"/>
        <w:bidi w:val="0"/>
        <w:spacing w:line="360" w:lineRule="auto"/>
        <w:ind w:left="279" w:leftChars="133" w:firstLine="320" w:firstLineChars="100"/>
        <w:rPr>
          <w:rFonts w:hint="eastAsia" w:ascii="仿宋" w:hAnsi="仿宋" w:eastAsia="仿宋" w:cs="仿宋"/>
          <w:b/>
          <w:bCs/>
          <w:color w:val="0000FF"/>
          <w:sz w:val="32"/>
          <w:szCs w:val="32"/>
          <w:highlight w:val="green"/>
          <w:lang w:val="en-US" w:eastAsia="zh-CN"/>
        </w:rPr>
      </w:pPr>
      <w:r>
        <w:rPr>
          <w:rFonts w:hint="eastAsia" w:ascii="宋体" w:hAnsi="宋体" w:eastAsia="宋体" w:cs="宋体"/>
          <w:sz w:val="32"/>
          <w:szCs w:val="32"/>
          <w:highlight w:val="none"/>
          <w:lang w:eastAsia="zh-CN"/>
        </w:rPr>
        <w:t>（</w:t>
      </w:r>
      <w:r>
        <w:rPr>
          <w:rFonts w:hint="eastAsia" w:ascii="宋体" w:hAnsi="宋体" w:eastAsia="宋体" w:cs="宋体"/>
          <w:sz w:val="32"/>
          <w:szCs w:val="32"/>
          <w:highlight w:val="none"/>
          <w:lang w:val="en-US" w:eastAsia="zh-CN"/>
        </w:rPr>
        <w:t>五</w:t>
      </w:r>
      <w:r>
        <w:rPr>
          <w:rFonts w:hint="eastAsia" w:ascii="宋体" w:hAnsi="宋体" w:eastAsia="宋体" w:cs="宋体"/>
          <w:sz w:val="32"/>
          <w:szCs w:val="32"/>
          <w:highlight w:val="none"/>
          <w:lang w:eastAsia="zh-CN"/>
        </w:rPr>
        <w:t>）</w:t>
      </w:r>
      <w:r>
        <w:rPr>
          <w:rFonts w:hint="eastAsia" w:ascii="宋体" w:hAnsi="宋体" w:eastAsia="宋体" w:cs="宋体"/>
          <w:sz w:val="32"/>
          <w:szCs w:val="32"/>
          <w:highlight w:val="none"/>
          <w:lang w:val="en-US" w:eastAsia="zh-CN"/>
        </w:rPr>
        <w:t>是否支持联合体：</w:t>
      </w:r>
      <w:r>
        <w:rPr>
          <w:rFonts w:hint="eastAsia" w:ascii="仿宋" w:hAnsi="仿宋" w:eastAsia="仿宋" w:cs="仿宋"/>
          <w:b/>
          <w:bCs/>
          <w:color w:val="0000FF"/>
          <w:sz w:val="32"/>
          <w:szCs w:val="32"/>
          <w:highlight w:val="green"/>
          <w:lang w:val="en-US" w:eastAsia="zh-CN"/>
        </w:rPr>
        <w:t>【详见本项目合同包情况】</w:t>
      </w:r>
    </w:p>
    <w:p w14:paraId="503822DE">
      <w:pPr>
        <w:keepNext w:val="0"/>
        <w:keepLines w:val="0"/>
        <w:pageBreakBefore w:val="0"/>
        <w:kinsoku/>
        <w:overflowPunct/>
        <w:topLinePunct w:val="0"/>
        <w:bidi w:val="0"/>
        <w:spacing w:line="360" w:lineRule="auto"/>
        <w:ind w:left="279" w:leftChars="133" w:firstLine="300" w:firstLineChars="100"/>
        <w:rPr>
          <w:rFonts w:hint="eastAsia" w:ascii="仿宋" w:hAnsi="仿宋" w:eastAsia="仿宋" w:cs="仿宋"/>
          <w:b/>
          <w:bCs/>
          <w:color w:val="0000FF"/>
          <w:sz w:val="32"/>
          <w:szCs w:val="32"/>
          <w:highlight w:val="green"/>
          <w:lang w:val="en-US" w:eastAsia="zh-CN"/>
        </w:rPr>
      </w:pPr>
      <w:r>
        <w:rPr>
          <w:rFonts w:hint="eastAsia" w:ascii="宋体" w:hAnsi="宋体" w:eastAsia="宋体" w:cs="宋体"/>
          <w:color w:val="auto"/>
          <w:sz w:val="30"/>
          <w:szCs w:val="30"/>
          <w:highlight w:val="none"/>
        </w:rPr>
        <w:t>（</w:t>
      </w:r>
      <w:r>
        <w:rPr>
          <w:rFonts w:hint="eastAsia" w:ascii="宋体" w:hAnsi="宋体" w:cs="宋体"/>
          <w:color w:val="auto"/>
          <w:sz w:val="30"/>
          <w:szCs w:val="30"/>
          <w:highlight w:val="none"/>
          <w:lang w:val="en-US" w:eastAsia="zh-CN"/>
        </w:rPr>
        <w:t>六</w:t>
      </w:r>
      <w:r>
        <w:rPr>
          <w:rFonts w:hint="eastAsia" w:ascii="宋体" w:hAnsi="宋体" w:eastAsia="宋体" w:cs="宋体"/>
          <w:color w:val="auto"/>
          <w:sz w:val="30"/>
          <w:szCs w:val="30"/>
          <w:highlight w:val="none"/>
        </w:rPr>
        <w:t>）执行政府采购促进中小企业发展的相关政策</w:t>
      </w:r>
      <w:r>
        <w:rPr>
          <w:rFonts w:hint="eastAsia" w:ascii="宋体" w:hAnsi="宋体" w:cs="宋体"/>
          <w:color w:val="auto"/>
          <w:sz w:val="30"/>
          <w:szCs w:val="30"/>
          <w:highlight w:val="none"/>
          <w:lang w:val="en-US" w:eastAsia="zh-CN"/>
        </w:rPr>
        <w:t>:</w:t>
      </w:r>
      <w:r>
        <w:rPr>
          <w:rFonts w:hint="eastAsia" w:ascii="仿宋" w:hAnsi="仿宋" w:eastAsia="仿宋" w:cs="仿宋"/>
          <w:b/>
          <w:bCs/>
          <w:color w:val="0000FF"/>
          <w:sz w:val="32"/>
          <w:szCs w:val="32"/>
          <w:highlight w:val="green"/>
          <w:lang w:val="en-US" w:eastAsia="zh-CN"/>
        </w:rPr>
        <w:t>【详见本项目</w:t>
      </w:r>
    </w:p>
    <w:p w14:paraId="05FEE298">
      <w:pPr>
        <w:keepNext w:val="0"/>
        <w:keepLines w:val="0"/>
        <w:pageBreakBefore w:val="0"/>
        <w:kinsoku/>
        <w:overflowPunct/>
        <w:topLinePunct w:val="0"/>
        <w:bidi w:val="0"/>
        <w:spacing w:line="360" w:lineRule="auto"/>
        <w:rPr>
          <w:rFonts w:hint="default" w:ascii="仿宋" w:hAnsi="仿宋" w:eastAsia="仿宋" w:cs="仿宋"/>
          <w:b/>
          <w:bCs/>
          <w:color w:val="0000FF"/>
          <w:sz w:val="30"/>
          <w:szCs w:val="30"/>
          <w:highlight w:val="none"/>
          <w:lang w:val="en-US" w:eastAsia="zh-CN"/>
        </w:rPr>
      </w:pPr>
      <w:r>
        <w:rPr>
          <w:rFonts w:hint="eastAsia" w:ascii="仿宋" w:hAnsi="仿宋" w:eastAsia="仿宋" w:cs="仿宋"/>
          <w:b/>
          <w:bCs/>
          <w:color w:val="0000FF"/>
          <w:sz w:val="32"/>
          <w:szCs w:val="32"/>
          <w:highlight w:val="green"/>
          <w:lang w:val="en-US" w:eastAsia="zh-CN"/>
        </w:rPr>
        <w:t>合同包情况】</w:t>
      </w:r>
    </w:p>
    <w:p w14:paraId="7561E59D">
      <w:pPr>
        <w:keepNext w:val="0"/>
        <w:keepLines w:val="0"/>
        <w:pageBreakBefore w:val="0"/>
        <w:kinsoku/>
        <w:overflowPunct/>
        <w:topLinePunct w:val="0"/>
        <w:bidi w:val="0"/>
        <w:spacing w:line="360" w:lineRule="auto"/>
        <w:ind w:firstLine="600" w:firstLineChars="200"/>
        <w:rPr>
          <w:rFonts w:hint="eastAsia" w:ascii="仿宋" w:hAnsi="仿宋" w:eastAsia="仿宋" w:cs="仿宋"/>
          <w:b/>
          <w:bCs/>
          <w:color w:val="0000FF"/>
          <w:sz w:val="30"/>
          <w:szCs w:val="30"/>
          <w:highlight w:val="none"/>
          <w:lang w:val="en-US" w:eastAsia="zh-CN"/>
        </w:rPr>
      </w:pPr>
      <w:r>
        <w:rPr>
          <w:rFonts w:hint="eastAsia" w:ascii="宋体" w:hAnsi="宋体" w:eastAsia="宋体" w:cs="宋体"/>
          <w:sz w:val="30"/>
          <w:szCs w:val="30"/>
          <w:highlight w:val="none"/>
        </w:rPr>
        <w:t>（</w:t>
      </w:r>
      <w:r>
        <w:rPr>
          <w:rFonts w:hint="eastAsia" w:ascii="宋体" w:hAnsi="宋体" w:cs="宋体"/>
          <w:sz w:val="30"/>
          <w:szCs w:val="30"/>
          <w:highlight w:val="none"/>
          <w:lang w:val="en-US" w:eastAsia="zh-CN"/>
        </w:rPr>
        <w:t>七</w:t>
      </w:r>
      <w:r>
        <w:rPr>
          <w:rFonts w:hint="eastAsia" w:ascii="宋体" w:hAnsi="宋体" w:eastAsia="宋体" w:cs="宋体"/>
          <w:sz w:val="30"/>
          <w:szCs w:val="30"/>
          <w:highlight w:val="none"/>
        </w:rPr>
        <w:t>）是否采购环境标识产品：</w:t>
      </w:r>
      <w:r>
        <w:rPr>
          <w:rFonts w:hint="eastAsia" w:ascii="仿宋" w:hAnsi="仿宋" w:eastAsia="仿宋" w:cs="仿宋"/>
          <w:b/>
          <w:bCs/>
          <w:color w:val="0000FF"/>
          <w:sz w:val="30"/>
          <w:szCs w:val="30"/>
          <w:highlight w:val="none"/>
          <w:lang w:val="en-US" w:eastAsia="zh-CN"/>
        </w:rPr>
        <w:t>【是，具体要求详见采购项目内容表】</w:t>
      </w:r>
    </w:p>
    <w:p w14:paraId="6E01C5C3">
      <w:pPr>
        <w:keepNext w:val="0"/>
        <w:keepLines w:val="0"/>
        <w:pageBreakBefore w:val="0"/>
        <w:kinsoku/>
        <w:overflowPunct/>
        <w:topLinePunct w:val="0"/>
        <w:bidi w:val="0"/>
        <w:spacing w:line="360" w:lineRule="auto"/>
        <w:ind w:firstLine="602" w:firstLineChars="200"/>
        <w:rPr>
          <w:rFonts w:hint="eastAsia" w:ascii="仿宋" w:hAnsi="仿宋" w:eastAsia="仿宋" w:cs="仿宋"/>
          <w:sz w:val="30"/>
          <w:szCs w:val="30"/>
        </w:rPr>
      </w:pPr>
      <w:r>
        <w:rPr>
          <w:rFonts w:hint="eastAsia" w:ascii="仿宋" w:hAnsi="仿宋" w:eastAsia="仿宋" w:cs="仿宋"/>
          <w:b/>
          <w:bCs/>
          <w:color w:val="0000FF"/>
          <w:sz w:val="30"/>
          <w:szCs w:val="30"/>
          <w:highlight w:val="none"/>
          <w:lang w:val="en-US" w:eastAsia="zh-CN"/>
        </w:rPr>
        <w:t>备注：</w:t>
      </w:r>
      <w:r>
        <w:rPr>
          <w:rFonts w:hint="eastAsia" w:ascii="仿宋" w:hAnsi="仿宋" w:eastAsia="仿宋" w:cs="仿宋"/>
          <w:b/>
          <w:bCs/>
          <w:color w:val="0000FF"/>
          <w:sz w:val="30"/>
          <w:szCs w:val="30"/>
          <w:lang w:val="en-US" w:eastAsia="zh-CN"/>
        </w:rPr>
        <w:t>可参考财政部 生态环境部</w:t>
      </w:r>
      <w:r>
        <w:rPr>
          <w:rFonts w:hint="eastAsia" w:ascii="仿宋" w:hAnsi="仿宋" w:eastAsia="仿宋" w:cs="仿宋"/>
          <w:b/>
          <w:bCs/>
          <w:color w:val="0000FF"/>
          <w:sz w:val="30"/>
          <w:szCs w:val="30"/>
          <w:lang w:val="zh-CN"/>
        </w:rPr>
        <w:t>《关于印发环境标志产品政府采购品目清单的通知》（</w:t>
      </w:r>
      <w:r>
        <w:rPr>
          <w:rFonts w:hint="eastAsia" w:ascii="仿宋" w:hAnsi="仿宋" w:eastAsia="仿宋" w:cs="仿宋"/>
          <w:b/>
          <w:bCs/>
          <w:color w:val="0000FF"/>
          <w:sz w:val="30"/>
          <w:szCs w:val="30"/>
        </w:rPr>
        <w:t>财库【2019】18号）</w:t>
      </w:r>
      <w:r>
        <w:rPr>
          <w:rFonts w:hint="eastAsia" w:ascii="仿宋" w:hAnsi="仿宋" w:eastAsia="仿宋" w:cs="仿宋"/>
          <w:b/>
          <w:bCs/>
          <w:color w:val="0000FF"/>
          <w:sz w:val="30"/>
          <w:szCs w:val="30"/>
          <w:lang w:val="en-US" w:eastAsia="zh-CN"/>
        </w:rPr>
        <w:t>等文件确定</w:t>
      </w:r>
      <w:r>
        <w:rPr>
          <w:rFonts w:hint="eastAsia" w:ascii="仿宋" w:hAnsi="仿宋" w:eastAsia="仿宋" w:cs="仿宋"/>
          <w:sz w:val="30"/>
          <w:szCs w:val="30"/>
        </w:rPr>
        <w:t>。</w:t>
      </w:r>
    </w:p>
    <w:p w14:paraId="40311A4E">
      <w:pPr>
        <w:keepNext w:val="0"/>
        <w:keepLines w:val="0"/>
        <w:pageBreakBefore w:val="0"/>
        <w:kinsoku/>
        <w:overflowPunct/>
        <w:topLinePunct w:val="0"/>
        <w:bidi w:val="0"/>
        <w:spacing w:line="360" w:lineRule="auto"/>
        <w:ind w:firstLine="602" w:firstLineChars="200"/>
        <w:rPr>
          <w:rFonts w:ascii="仿宋" w:hAnsi="仿宋" w:eastAsia="仿宋" w:cs="仿宋"/>
          <w:sz w:val="30"/>
          <w:szCs w:val="30"/>
        </w:rPr>
      </w:pPr>
      <w:r>
        <w:rPr>
          <w:rFonts w:hint="eastAsia" w:ascii="仿宋" w:hAnsi="仿宋" w:eastAsia="仿宋" w:cs="仿宋"/>
          <w:b/>
          <w:bCs/>
          <w:color w:val="0000FF"/>
          <w:sz w:val="30"/>
          <w:szCs w:val="30"/>
          <w:highlight w:val="green"/>
          <w:lang w:val="en-US" w:eastAsia="zh-CN"/>
        </w:rPr>
        <w:t>特别约定：</w:t>
      </w:r>
      <w:r>
        <w:rPr>
          <w:rFonts w:hint="eastAsia" w:ascii="仿宋" w:hAnsi="仿宋" w:eastAsia="仿宋" w:cs="仿宋"/>
          <w:sz w:val="30"/>
          <w:szCs w:val="30"/>
        </w:rPr>
        <w:t>供应商所响应的产品中，属于环境标志产品政府采购优先采购范围的，</w:t>
      </w:r>
      <w:r>
        <w:rPr>
          <w:rFonts w:hint="eastAsia" w:ascii="仿宋" w:hAnsi="仿宋" w:eastAsia="仿宋" w:cs="仿宋"/>
          <w:b/>
          <w:bCs/>
          <w:color w:val="0000FF"/>
          <w:sz w:val="30"/>
          <w:szCs w:val="30"/>
        </w:rPr>
        <w:t>在成交候选供应商并列时，予以优先采购</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采用“综合评分法”的采购项目，供应商的综合</w:t>
      </w:r>
      <w:r>
        <w:rPr>
          <w:rFonts w:hint="eastAsia" w:ascii="仿宋" w:hAnsi="仿宋" w:eastAsia="仿宋" w:cs="仿宋"/>
          <w:sz w:val="30"/>
          <w:szCs w:val="30"/>
        </w:rPr>
        <w:t>得分</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最后</w:t>
      </w:r>
      <w:r>
        <w:rPr>
          <w:rFonts w:hint="eastAsia" w:ascii="仿宋" w:hAnsi="仿宋" w:eastAsia="仿宋" w:cs="仿宋"/>
          <w:sz w:val="30"/>
          <w:szCs w:val="30"/>
        </w:rPr>
        <w:t>报价</w:t>
      </w:r>
      <w:r>
        <w:rPr>
          <w:rFonts w:hint="eastAsia" w:ascii="仿宋" w:hAnsi="仿宋" w:eastAsia="仿宋" w:cs="仿宋"/>
          <w:sz w:val="30"/>
          <w:szCs w:val="30"/>
          <w:lang w:val="en-US" w:eastAsia="zh-CN"/>
        </w:rPr>
        <w:t>完全</w:t>
      </w:r>
      <w:r>
        <w:rPr>
          <w:rFonts w:hint="eastAsia" w:ascii="仿宋" w:hAnsi="仿宋" w:eastAsia="仿宋" w:cs="仿宋"/>
          <w:sz w:val="30"/>
          <w:szCs w:val="30"/>
        </w:rPr>
        <w:t>相同</w:t>
      </w:r>
      <w:r>
        <w:rPr>
          <w:rFonts w:hint="eastAsia" w:ascii="仿宋" w:hAnsi="仿宋" w:eastAsia="仿宋" w:cs="仿宋"/>
          <w:sz w:val="30"/>
          <w:szCs w:val="30"/>
          <w:lang w:val="en-US" w:eastAsia="zh-CN"/>
        </w:rPr>
        <w:t>时，或采用“最低评标价法”的采购项目，供应商的最后报价完全相同时，按照</w:t>
      </w:r>
      <w:r>
        <w:rPr>
          <w:rFonts w:hint="eastAsia" w:ascii="仿宋" w:hAnsi="仿宋" w:eastAsia="仿宋" w:cs="仿宋"/>
          <w:sz w:val="30"/>
          <w:szCs w:val="30"/>
        </w:rPr>
        <w:t>供应商所响应的产品中，属于环境标志产品政府采购优先采购范围的，</w:t>
      </w:r>
      <w:r>
        <w:rPr>
          <w:rFonts w:hint="eastAsia" w:ascii="仿宋" w:hAnsi="仿宋" w:eastAsia="仿宋" w:cs="仿宋"/>
          <w:sz w:val="30"/>
          <w:szCs w:val="30"/>
          <w:lang w:val="en-US" w:eastAsia="zh-CN"/>
        </w:rPr>
        <w:t>以</w:t>
      </w:r>
      <w:r>
        <w:rPr>
          <w:rFonts w:hint="eastAsia" w:ascii="仿宋" w:hAnsi="仿宋" w:eastAsia="仿宋" w:cs="仿宋"/>
          <w:sz w:val="30"/>
          <w:szCs w:val="30"/>
          <w:highlight w:val="none"/>
        </w:rPr>
        <w:t>提供的优先采购产品认证证书数量</w:t>
      </w:r>
      <w:r>
        <w:rPr>
          <w:rFonts w:hint="eastAsia" w:ascii="仿宋" w:hAnsi="仿宋" w:eastAsia="仿宋" w:cs="仿宋"/>
          <w:b/>
          <w:bCs/>
          <w:color w:val="0000FF"/>
          <w:kern w:val="2"/>
          <w:sz w:val="30"/>
          <w:szCs w:val="30"/>
          <w:highlight w:val="none"/>
          <w:lang w:val="en-US" w:eastAsia="zh-CN" w:bidi="ar-SA"/>
        </w:rPr>
        <w:t>（同一品目清单的产品提供产品的多个认证证书的，评审时只按一个产品认证证书数量计算；提供与采购项目无关的产品认证证书的，评审时不得计算为认证证书数量。）</w:t>
      </w:r>
      <w:r>
        <w:rPr>
          <w:rFonts w:hint="eastAsia" w:ascii="仿宋" w:hAnsi="仿宋" w:eastAsia="仿宋" w:cs="仿宋"/>
          <w:sz w:val="30"/>
          <w:szCs w:val="30"/>
          <w:highlight w:val="none"/>
        </w:rPr>
        <w:t>由多到少顺序排列</w:t>
      </w:r>
      <w:r>
        <w:rPr>
          <w:rFonts w:hint="eastAsia" w:ascii="仿宋" w:hAnsi="仿宋" w:eastAsia="仿宋" w:cs="仿宋"/>
          <w:sz w:val="30"/>
          <w:szCs w:val="30"/>
          <w:highlight w:val="none"/>
          <w:lang w:eastAsia="zh-CN"/>
        </w:rPr>
        <w:t>，</w:t>
      </w:r>
      <w:r>
        <w:rPr>
          <w:rFonts w:hint="eastAsia" w:ascii="仿宋" w:hAnsi="仿宋" w:eastAsia="仿宋" w:cs="仿宋"/>
          <w:sz w:val="30"/>
          <w:szCs w:val="30"/>
        </w:rPr>
        <w:t>数量最多的，确定为成交供应商</w:t>
      </w:r>
      <w:r>
        <w:rPr>
          <w:rFonts w:hint="eastAsia" w:ascii="仿宋" w:hAnsi="仿宋" w:eastAsia="仿宋" w:cs="仿宋"/>
          <w:sz w:val="30"/>
          <w:szCs w:val="30"/>
          <w:highlight w:val="none"/>
        </w:rPr>
        <w:t>；</w:t>
      </w:r>
      <w:r>
        <w:rPr>
          <w:rFonts w:hint="eastAsia" w:ascii="仿宋" w:hAnsi="仿宋" w:eastAsia="仿宋" w:cs="仿宋"/>
          <w:sz w:val="30"/>
          <w:szCs w:val="30"/>
          <w:highlight w:val="none"/>
          <w:lang w:val="en-US" w:eastAsia="zh-CN"/>
        </w:rPr>
        <w:t>综合</w:t>
      </w:r>
      <w:r>
        <w:rPr>
          <w:rFonts w:hint="eastAsia" w:ascii="仿宋" w:hAnsi="仿宋" w:eastAsia="仿宋" w:cs="仿宋"/>
          <w:sz w:val="30"/>
          <w:szCs w:val="30"/>
          <w:highlight w:val="none"/>
        </w:rPr>
        <w:t>得分</w:t>
      </w:r>
      <w:r>
        <w:rPr>
          <w:rFonts w:hint="eastAsia" w:ascii="仿宋" w:hAnsi="仿宋" w:eastAsia="仿宋" w:cs="仿宋"/>
          <w:sz w:val="30"/>
          <w:szCs w:val="30"/>
          <w:highlight w:val="none"/>
          <w:lang w:eastAsia="zh-CN"/>
        </w:rPr>
        <w:t>、</w:t>
      </w:r>
      <w:r>
        <w:rPr>
          <w:rFonts w:hint="eastAsia" w:ascii="仿宋" w:hAnsi="仿宋" w:eastAsia="仿宋" w:cs="仿宋"/>
          <w:sz w:val="30"/>
          <w:szCs w:val="30"/>
          <w:highlight w:val="none"/>
        </w:rPr>
        <w:t>投标报价且提供的优先采购产品认证证书数量相同的并列。</w:t>
      </w:r>
    </w:p>
    <w:p w14:paraId="4A81DDAB">
      <w:pPr>
        <w:keepNext w:val="0"/>
        <w:keepLines w:val="0"/>
        <w:pageBreakBefore w:val="0"/>
        <w:kinsoku/>
        <w:overflowPunct/>
        <w:topLinePunct w:val="0"/>
        <w:bidi w:val="0"/>
        <w:spacing w:line="360" w:lineRule="auto"/>
        <w:ind w:firstLine="602" w:firstLineChars="200"/>
        <w:rPr>
          <w:rFonts w:ascii="仿宋" w:hAnsi="仿宋" w:eastAsia="仿宋" w:cs="仿宋"/>
          <w:sz w:val="30"/>
          <w:szCs w:val="30"/>
        </w:rPr>
      </w:pPr>
      <w:r>
        <w:rPr>
          <w:rFonts w:hint="eastAsia" w:ascii="仿宋" w:hAnsi="仿宋" w:eastAsia="仿宋" w:cs="仿宋"/>
          <w:b/>
          <w:bCs/>
          <w:color w:val="0000FF"/>
          <w:sz w:val="30"/>
          <w:szCs w:val="30"/>
          <w:highlight w:val="yellow"/>
          <w:lang w:val="en-US" w:eastAsia="zh-CN"/>
        </w:rPr>
        <w:t>拟采购的产品</w:t>
      </w:r>
      <w:r>
        <w:rPr>
          <w:rFonts w:hint="eastAsia" w:ascii="仿宋" w:hAnsi="仿宋" w:eastAsia="仿宋" w:cs="仿宋"/>
          <w:b/>
          <w:bCs/>
          <w:color w:val="0000FF"/>
          <w:sz w:val="30"/>
          <w:szCs w:val="30"/>
          <w:highlight w:val="yellow"/>
        </w:rPr>
        <w:t>属于</w:t>
      </w:r>
      <w:r>
        <w:rPr>
          <w:rFonts w:hint="eastAsia" w:ascii="仿宋" w:hAnsi="仿宋" w:eastAsia="仿宋" w:cs="仿宋"/>
          <w:b/>
          <w:bCs/>
          <w:color w:val="0000FF"/>
          <w:sz w:val="30"/>
          <w:szCs w:val="30"/>
          <w:highlight w:val="yellow"/>
          <w:lang w:val="en-US" w:eastAsia="zh-CN"/>
        </w:rPr>
        <w:t>环境标志产品</w:t>
      </w:r>
      <w:r>
        <w:rPr>
          <w:rFonts w:hint="eastAsia" w:ascii="仿宋" w:hAnsi="仿宋" w:eastAsia="仿宋" w:cs="仿宋"/>
          <w:b/>
          <w:bCs/>
          <w:color w:val="0000FF"/>
          <w:sz w:val="30"/>
          <w:szCs w:val="30"/>
          <w:highlight w:val="yellow"/>
        </w:rPr>
        <w:t>政府采购</w:t>
      </w:r>
      <w:r>
        <w:rPr>
          <w:rFonts w:hint="eastAsia" w:ascii="仿宋" w:hAnsi="仿宋" w:eastAsia="仿宋" w:cs="仿宋"/>
          <w:b/>
          <w:bCs/>
          <w:color w:val="0000FF"/>
          <w:sz w:val="30"/>
          <w:szCs w:val="30"/>
          <w:highlight w:val="yellow"/>
          <w:lang w:val="en-US" w:eastAsia="zh-CN"/>
        </w:rPr>
        <w:t>品目清单范围的</w:t>
      </w:r>
      <w:r>
        <w:rPr>
          <w:rFonts w:hint="eastAsia" w:ascii="仿宋" w:hAnsi="仿宋" w:eastAsia="仿宋" w:cs="仿宋"/>
          <w:b/>
          <w:bCs/>
          <w:color w:val="0000FF"/>
          <w:sz w:val="30"/>
          <w:szCs w:val="30"/>
          <w:lang w:val="en-US" w:eastAsia="zh-CN"/>
        </w:rPr>
        <w:t>，</w:t>
      </w:r>
      <w:r>
        <w:rPr>
          <w:rFonts w:hint="eastAsia" w:ascii="仿宋" w:hAnsi="仿宋" w:eastAsia="仿宋" w:cs="仿宋"/>
          <w:sz w:val="30"/>
          <w:szCs w:val="30"/>
          <w:lang w:val="en-US" w:eastAsia="zh-CN"/>
        </w:rPr>
        <w:t>供应商投标响应时</w:t>
      </w:r>
      <w:r>
        <w:rPr>
          <w:rFonts w:hint="eastAsia" w:ascii="仿宋" w:hAnsi="仿宋" w:eastAsia="仿宋" w:cs="仿宋"/>
          <w:sz w:val="30"/>
          <w:szCs w:val="30"/>
        </w:rPr>
        <w:t>应当按照要求</w:t>
      </w:r>
      <w:r>
        <w:rPr>
          <w:rFonts w:hint="eastAsia" w:ascii="仿宋" w:hAnsi="仿宋" w:eastAsia="仿宋" w:cs="仿宋"/>
          <w:b/>
          <w:bCs/>
          <w:color w:val="0000FF"/>
          <w:sz w:val="30"/>
          <w:szCs w:val="30"/>
        </w:rPr>
        <w:t>提供依据国家确定的认证机构出具的、处于有效期之内的</w:t>
      </w:r>
      <w:r>
        <w:rPr>
          <w:rFonts w:hint="eastAsia" w:ascii="仿宋" w:hAnsi="仿宋" w:eastAsia="仿宋" w:cs="仿宋"/>
          <w:b/>
          <w:bCs/>
          <w:color w:val="0000FF"/>
          <w:sz w:val="30"/>
          <w:szCs w:val="30"/>
          <w:lang w:eastAsia="zh-CN"/>
        </w:rPr>
        <w:t>，</w:t>
      </w:r>
      <w:r>
        <w:rPr>
          <w:rFonts w:hint="eastAsia" w:ascii="仿宋" w:hAnsi="仿宋" w:eastAsia="仿宋" w:cs="仿宋"/>
          <w:b/>
          <w:bCs/>
          <w:color w:val="0000FF"/>
          <w:sz w:val="30"/>
          <w:szCs w:val="30"/>
        </w:rPr>
        <w:t>且具有有效性的</w:t>
      </w:r>
      <w:r>
        <w:rPr>
          <w:rFonts w:hint="eastAsia" w:ascii="仿宋" w:hAnsi="仿宋" w:eastAsia="仿宋" w:cs="仿宋"/>
          <w:b/>
          <w:bCs/>
          <w:color w:val="0000FF"/>
          <w:sz w:val="30"/>
          <w:szCs w:val="30"/>
          <w:lang w:val="en-US" w:eastAsia="zh-CN"/>
        </w:rPr>
        <w:t>环境标志</w:t>
      </w:r>
      <w:r>
        <w:rPr>
          <w:rFonts w:hint="eastAsia" w:ascii="仿宋" w:hAnsi="仿宋" w:eastAsia="仿宋" w:cs="仿宋"/>
          <w:b/>
          <w:bCs/>
          <w:color w:val="0000FF"/>
          <w:sz w:val="30"/>
          <w:szCs w:val="30"/>
        </w:rPr>
        <w:t>产品认证证书</w:t>
      </w:r>
      <w:r>
        <w:rPr>
          <w:rFonts w:hint="eastAsia" w:ascii="仿宋" w:hAnsi="仿宋" w:eastAsia="仿宋" w:cs="仿宋"/>
          <w:sz w:val="30"/>
          <w:szCs w:val="30"/>
        </w:rPr>
        <w:t>，否则不予认定。</w:t>
      </w:r>
    </w:p>
    <w:p w14:paraId="772E8556">
      <w:pPr>
        <w:keepNext w:val="0"/>
        <w:keepLines w:val="0"/>
        <w:pageBreakBefore w:val="0"/>
        <w:kinsoku/>
        <w:overflowPunct/>
        <w:topLinePunct w:val="0"/>
        <w:bidi w:val="0"/>
        <w:spacing w:line="360" w:lineRule="auto"/>
        <w:ind w:firstLine="600" w:firstLineChars="200"/>
        <w:rPr>
          <w:rFonts w:hint="eastAsia" w:ascii="仿宋" w:hAnsi="仿宋" w:eastAsia="仿宋" w:cs="仿宋"/>
          <w:b/>
          <w:bCs/>
          <w:color w:val="0000FF"/>
          <w:sz w:val="30"/>
          <w:szCs w:val="30"/>
          <w:highlight w:val="none"/>
          <w:lang w:val="en-US" w:eastAsia="zh-CN"/>
        </w:rPr>
      </w:pPr>
      <w:r>
        <w:rPr>
          <w:rFonts w:hint="eastAsia" w:ascii="宋体" w:hAnsi="宋体" w:eastAsia="宋体" w:cs="宋体"/>
          <w:kern w:val="2"/>
          <w:sz w:val="30"/>
          <w:szCs w:val="30"/>
          <w:lang w:val="en-US" w:eastAsia="zh-CN" w:bidi="ar-SA"/>
        </w:rPr>
        <w:t>（</w:t>
      </w:r>
      <w:r>
        <w:rPr>
          <w:rFonts w:hint="eastAsia" w:ascii="宋体" w:hAnsi="宋体" w:cs="宋体"/>
          <w:kern w:val="2"/>
          <w:sz w:val="30"/>
          <w:szCs w:val="30"/>
          <w:lang w:val="en-US" w:eastAsia="zh-CN" w:bidi="ar-SA"/>
        </w:rPr>
        <w:t>八</w:t>
      </w:r>
      <w:r>
        <w:rPr>
          <w:rFonts w:hint="eastAsia" w:ascii="宋体" w:hAnsi="宋体" w:eastAsia="宋体" w:cs="宋体"/>
          <w:kern w:val="2"/>
          <w:sz w:val="30"/>
          <w:szCs w:val="30"/>
          <w:lang w:val="en-US" w:eastAsia="zh-CN" w:bidi="ar-SA"/>
        </w:rPr>
        <w:t>）</w:t>
      </w:r>
      <w:r>
        <w:rPr>
          <w:rFonts w:hint="eastAsia" w:ascii="宋体" w:hAnsi="宋体" w:eastAsia="宋体" w:cs="宋体"/>
          <w:sz w:val="30"/>
          <w:szCs w:val="30"/>
          <w:highlight w:val="none"/>
        </w:rPr>
        <w:t>是否采购节能产品：</w:t>
      </w:r>
      <w:r>
        <w:rPr>
          <w:rFonts w:hint="eastAsia" w:ascii="仿宋" w:hAnsi="仿宋" w:eastAsia="仿宋" w:cs="仿宋"/>
          <w:b/>
          <w:bCs/>
          <w:color w:val="0000FF"/>
          <w:sz w:val="30"/>
          <w:szCs w:val="30"/>
          <w:highlight w:val="none"/>
          <w:lang w:val="en-US" w:eastAsia="zh-CN"/>
        </w:rPr>
        <w:t>【是，本项目具体要求详见采购项目内容表】</w:t>
      </w:r>
    </w:p>
    <w:p w14:paraId="1AEBF7B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239" w:leftChars="114" w:firstLine="301" w:firstLineChars="100"/>
        <w:textAlignment w:val="auto"/>
        <w:rPr>
          <w:rFonts w:hint="eastAsia" w:ascii="仿宋" w:hAnsi="仿宋" w:eastAsia="仿宋" w:cs="仿宋"/>
          <w:b/>
          <w:bCs/>
          <w:color w:val="0000FF"/>
          <w:sz w:val="30"/>
          <w:szCs w:val="30"/>
          <w:lang w:val="zh-CN"/>
        </w:rPr>
      </w:pPr>
      <w:r>
        <w:rPr>
          <w:rFonts w:hint="eastAsia" w:ascii="仿宋" w:hAnsi="仿宋" w:eastAsia="仿宋" w:cs="仿宋"/>
          <w:b/>
          <w:bCs/>
          <w:color w:val="0000FF"/>
          <w:sz w:val="30"/>
          <w:szCs w:val="30"/>
          <w:highlight w:val="none"/>
          <w:lang w:val="en-US" w:eastAsia="zh-CN"/>
        </w:rPr>
        <w:t>备注</w:t>
      </w:r>
      <w:r>
        <w:rPr>
          <w:rFonts w:hint="eastAsia" w:ascii="仿宋" w:hAnsi="仿宋" w:eastAsia="仿宋" w:cs="仿宋"/>
          <w:b/>
          <w:bCs/>
          <w:color w:val="0000FF"/>
          <w:sz w:val="30"/>
          <w:szCs w:val="30"/>
          <w:lang w:val="en-US" w:eastAsia="zh-CN"/>
        </w:rPr>
        <w:t>：可参考财政部 发展改革委</w:t>
      </w:r>
      <w:r>
        <w:rPr>
          <w:rFonts w:hint="eastAsia" w:ascii="仿宋" w:hAnsi="仿宋" w:eastAsia="仿宋" w:cs="仿宋"/>
          <w:b/>
          <w:bCs/>
          <w:color w:val="0000FF"/>
          <w:sz w:val="30"/>
          <w:szCs w:val="30"/>
          <w:lang w:val="zh-CN"/>
        </w:rPr>
        <w:t>《关于印发节能产品政府采购品</w:t>
      </w:r>
    </w:p>
    <w:p w14:paraId="25C4486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sz w:val="30"/>
          <w:szCs w:val="30"/>
        </w:rPr>
      </w:pPr>
      <w:r>
        <w:rPr>
          <w:rFonts w:hint="eastAsia" w:ascii="仿宋" w:hAnsi="仿宋" w:eastAsia="仿宋" w:cs="仿宋"/>
          <w:b/>
          <w:bCs/>
          <w:color w:val="0000FF"/>
          <w:sz w:val="30"/>
          <w:szCs w:val="30"/>
          <w:lang w:val="zh-CN"/>
        </w:rPr>
        <w:t>目清单的通知》（财库【2019】1</w:t>
      </w:r>
      <w:r>
        <w:rPr>
          <w:rFonts w:hint="eastAsia" w:ascii="仿宋" w:hAnsi="仿宋" w:eastAsia="仿宋" w:cs="仿宋"/>
          <w:b/>
          <w:bCs/>
          <w:color w:val="0000FF"/>
          <w:sz w:val="30"/>
          <w:szCs w:val="30"/>
          <w:lang w:val="en-US" w:eastAsia="zh-CN"/>
        </w:rPr>
        <w:t>9</w:t>
      </w:r>
      <w:r>
        <w:rPr>
          <w:rFonts w:hint="eastAsia" w:ascii="仿宋" w:hAnsi="仿宋" w:eastAsia="仿宋" w:cs="仿宋"/>
          <w:b/>
          <w:bCs/>
          <w:color w:val="0000FF"/>
          <w:sz w:val="30"/>
          <w:szCs w:val="30"/>
          <w:lang w:val="zh-CN"/>
        </w:rPr>
        <w:t>号）</w:t>
      </w:r>
      <w:r>
        <w:rPr>
          <w:rFonts w:hint="eastAsia" w:ascii="仿宋" w:hAnsi="仿宋" w:eastAsia="仿宋" w:cs="仿宋"/>
          <w:b/>
          <w:bCs/>
          <w:color w:val="0000FF"/>
          <w:sz w:val="30"/>
          <w:szCs w:val="30"/>
          <w:lang w:eastAsia="zh-CN"/>
        </w:rPr>
        <w:t>、市场监管总局关于发布参与实施政府采购节能产品、环境标志产品认证机构名录的公告（2019年第16号）</w:t>
      </w:r>
      <w:r>
        <w:rPr>
          <w:rFonts w:hint="eastAsia" w:ascii="仿宋" w:hAnsi="仿宋" w:eastAsia="仿宋" w:cs="仿宋"/>
          <w:b/>
          <w:bCs/>
          <w:color w:val="0000FF"/>
          <w:sz w:val="30"/>
          <w:szCs w:val="30"/>
          <w:lang w:val="en-US" w:eastAsia="zh-CN"/>
        </w:rPr>
        <w:t>等文件确定</w:t>
      </w:r>
      <w:r>
        <w:rPr>
          <w:rFonts w:hint="eastAsia" w:ascii="仿宋" w:hAnsi="仿宋" w:eastAsia="仿宋" w:cs="仿宋"/>
          <w:sz w:val="30"/>
          <w:szCs w:val="30"/>
        </w:rPr>
        <w:t>。</w:t>
      </w:r>
    </w:p>
    <w:p w14:paraId="0FB44D4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sz w:val="30"/>
          <w:szCs w:val="30"/>
          <w:lang w:eastAsia="zh-CN"/>
        </w:rPr>
      </w:pPr>
      <w:r>
        <w:rPr>
          <w:rFonts w:hint="eastAsia" w:ascii="仿宋" w:hAnsi="仿宋" w:eastAsia="仿宋" w:cs="仿宋"/>
          <w:b/>
          <w:bCs/>
          <w:color w:val="0000FF"/>
          <w:sz w:val="30"/>
          <w:szCs w:val="30"/>
          <w:highlight w:val="yellow"/>
          <w:lang w:val="en-US" w:eastAsia="zh-CN"/>
        </w:rPr>
        <w:t>目前列入</w:t>
      </w:r>
      <w:r>
        <w:rPr>
          <w:rFonts w:hint="eastAsia" w:ascii="仿宋" w:hAnsi="仿宋" w:eastAsia="仿宋" w:cs="仿宋"/>
          <w:b/>
          <w:bCs/>
          <w:color w:val="0000FF"/>
          <w:sz w:val="30"/>
          <w:szCs w:val="30"/>
          <w:highlight w:val="yellow"/>
          <w:lang w:val="zh-CN"/>
        </w:rPr>
        <w:t>（财库【2019】1</w:t>
      </w:r>
      <w:r>
        <w:rPr>
          <w:rFonts w:hint="eastAsia" w:ascii="仿宋" w:hAnsi="仿宋" w:eastAsia="仿宋" w:cs="仿宋"/>
          <w:b/>
          <w:bCs/>
          <w:color w:val="0000FF"/>
          <w:sz w:val="30"/>
          <w:szCs w:val="30"/>
          <w:highlight w:val="yellow"/>
          <w:lang w:val="en-US" w:eastAsia="zh-CN"/>
        </w:rPr>
        <w:t>9</w:t>
      </w:r>
      <w:r>
        <w:rPr>
          <w:rFonts w:hint="eastAsia" w:ascii="仿宋" w:hAnsi="仿宋" w:eastAsia="仿宋" w:cs="仿宋"/>
          <w:b/>
          <w:bCs/>
          <w:color w:val="0000FF"/>
          <w:sz w:val="30"/>
          <w:szCs w:val="30"/>
          <w:highlight w:val="yellow"/>
          <w:lang w:val="zh-CN"/>
        </w:rPr>
        <w:t>号）</w:t>
      </w:r>
      <w:r>
        <w:rPr>
          <w:rFonts w:hint="eastAsia" w:ascii="仿宋" w:hAnsi="仿宋" w:eastAsia="仿宋" w:cs="仿宋"/>
          <w:b/>
          <w:bCs/>
          <w:color w:val="0000FF"/>
          <w:sz w:val="30"/>
          <w:szCs w:val="30"/>
          <w:highlight w:val="yellow"/>
          <w:lang w:val="en-US" w:eastAsia="zh-CN"/>
        </w:rPr>
        <w:t>文件规定的</w:t>
      </w:r>
      <w:r>
        <w:rPr>
          <w:rFonts w:hint="eastAsia" w:ascii="仿宋" w:hAnsi="仿宋" w:eastAsia="仿宋" w:cs="仿宋"/>
          <w:b/>
          <w:bCs/>
          <w:color w:val="0000FF"/>
          <w:sz w:val="30"/>
          <w:szCs w:val="30"/>
          <w:highlight w:val="yellow"/>
          <w:lang w:val="zh-CN"/>
        </w:rPr>
        <w:t>政府强制采购</w:t>
      </w:r>
      <w:r>
        <w:rPr>
          <w:rFonts w:hint="eastAsia" w:ascii="仿宋" w:hAnsi="仿宋" w:eastAsia="仿宋" w:cs="仿宋"/>
          <w:b/>
          <w:bCs/>
          <w:color w:val="0000FF"/>
          <w:sz w:val="30"/>
          <w:szCs w:val="30"/>
          <w:highlight w:val="yellow"/>
          <w:lang w:val="en-US" w:eastAsia="zh-CN"/>
        </w:rPr>
        <w:t>节能</w:t>
      </w:r>
      <w:r>
        <w:rPr>
          <w:rFonts w:hint="eastAsia" w:ascii="仿宋" w:hAnsi="仿宋" w:eastAsia="仿宋" w:cs="仿宋"/>
          <w:b/>
          <w:bCs/>
          <w:color w:val="0000FF"/>
          <w:sz w:val="30"/>
          <w:szCs w:val="30"/>
          <w:highlight w:val="yellow"/>
          <w:lang w:val="zh-CN"/>
        </w:rPr>
        <w:t>产品有：</w:t>
      </w:r>
      <w:r>
        <w:rPr>
          <w:rFonts w:hint="eastAsia" w:ascii="楷体" w:hAnsi="楷体" w:eastAsia="楷体" w:cs="楷体"/>
          <w:b/>
          <w:bCs/>
          <w:color w:val="FF0000"/>
          <w:sz w:val="30"/>
          <w:szCs w:val="30"/>
        </w:rPr>
        <w:t>台式计算机、便携式计算机、平板式微型计算机、激光打印机、针式打印机、液晶显示器、制冷压缩机、空调机组、专用制冷及空调设备、空调机、镇流器、电热水器、普通照明用双端荧光灯、电视设备、视频设备、便器、水嘴</w:t>
      </w:r>
      <w:r>
        <w:rPr>
          <w:rFonts w:hint="eastAsia" w:ascii="仿宋" w:hAnsi="仿宋" w:eastAsia="仿宋" w:cs="仿宋"/>
          <w:sz w:val="30"/>
          <w:szCs w:val="30"/>
        </w:rPr>
        <w:t>等常规产品</w:t>
      </w:r>
      <w:r>
        <w:rPr>
          <w:rFonts w:hint="eastAsia" w:ascii="仿宋" w:hAnsi="仿宋" w:eastAsia="仿宋" w:cs="仿宋"/>
          <w:sz w:val="30"/>
          <w:szCs w:val="30"/>
          <w:lang w:eastAsia="zh-CN"/>
        </w:rPr>
        <w:t>。</w:t>
      </w:r>
    </w:p>
    <w:p w14:paraId="4605E565">
      <w:pPr>
        <w:keepNext w:val="0"/>
        <w:keepLines w:val="0"/>
        <w:pageBreakBefore w:val="0"/>
        <w:kinsoku/>
        <w:overflowPunct/>
        <w:topLinePunct w:val="0"/>
        <w:bidi w:val="0"/>
        <w:spacing w:line="360" w:lineRule="auto"/>
        <w:ind w:firstLine="602" w:firstLineChars="200"/>
        <w:rPr>
          <w:rFonts w:hint="eastAsia" w:ascii="仿宋" w:hAnsi="仿宋" w:eastAsia="仿宋" w:cs="仿宋"/>
          <w:sz w:val="30"/>
          <w:szCs w:val="30"/>
          <w:lang w:eastAsia="zh-CN"/>
        </w:rPr>
      </w:pPr>
      <w:r>
        <w:rPr>
          <w:rFonts w:hint="eastAsia" w:ascii="仿宋" w:hAnsi="仿宋" w:eastAsia="仿宋" w:cs="仿宋"/>
          <w:b/>
          <w:bCs/>
          <w:color w:val="0000FF"/>
          <w:sz w:val="30"/>
          <w:szCs w:val="30"/>
          <w:highlight w:val="green"/>
          <w:lang w:val="en-US" w:eastAsia="zh-CN"/>
        </w:rPr>
        <w:t>特别约定：</w:t>
      </w:r>
      <w:r>
        <w:rPr>
          <w:rFonts w:hint="eastAsia" w:ascii="仿宋" w:hAnsi="仿宋" w:eastAsia="仿宋" w:cs="仿宋"/>
          <w:b/>
          <w:bCs/>
          <w:color w:val="0000FF"/>
          <w:sz w:val="30"/>
          <w:szCs w:val="30"/>
          <w:highlight w:val="yellow"/>
          <w:lang w:val="en-US" w:eastAsia="zh-CN"/>
        </w:rPr>
        <w:t>拟采购的</w:t>
      </w:r>
      <w:r>
        <w:rPr>
          <w:rFonts w:hint="eastAsia" w:ascii="仿宋" w:hAnsi="仿宋" w:eastAsia="仿宋" w:cs="仿宋"/>
          <w:b/>
          <w:bCs/>
          <w:color w:val="0000FF"/>
          <w:sz w:val="30"/>
          <w:szCs w:val="30"/>
          <w:highlight w:val="yellow"/>
        </w:rPr>
        <w:t>产品属于</w:t>
      </w:r>
      <w:r>
        <w:rPr>
          <w:rFonts w:hint="eastAsia" w:ascii="仿宋" w:hAnsi="仿宋" w:eastAsia="仿宋" w:cs="仿宋"/>
          <w:b/>
          <w:bCs/>
          <w:color w:val="0000FF"/>
          <w:sz w:val="30"/>
          <w:szCs w:val="30"/>
          <w:highlight w:val="yellow"/>
          <w:lang w:val="en-US" w:eastAsia="zh-CN"/>
        </w:rPr>
        <w:t>节能产品</w:t>
      </w:r>
      <w:r>
        <w:rPr>
          <w:rFonts w:hint="eastAsia" w:ascii="仿宋" w:hAnsi="仿宋" w:eastAsia="仿宋" w:cs="仿宋"/>
          <w:b/>
          <w:bCs/>
          <w:color w:val="0000FF"/>
          <w:sz w:val="30"/>
          <w:szCs w:val="30"/>
          <w:highlight w:val="yellow"/>
        </w:rPr>
        <w:t>政府</w:t>
      </w:r>
      <w:r>
        <w:rPr>
          <w:rFonts w:hint="eastAsia" w:ascii="仿宋" w:hAnsi="仿宋" w:eastAsia="仿宋" w:cs="仿宋"/>
          <w:b/>
          <w:bCs/>
          <w:color w:val="0000FF"/>
          <w:sz w:val="30"/>
          <w:szCs w:val="30"/>
          <w:highlight w:val="yellow"/>
          <w:lang w:val="en-US" w:eastAsia="zh-CN"/>
        </w:rPr>
        <w:t>采购品目清单中</w:t>
      </w:r>
      <w:r>
        <w:rPr>
          <w:rFonts w:hint="eastAsia" w:ascii="仿宋" w:hAnsi="仿宋" w:eastAsia="仿宋" w:cs="仿宋"/>
          <w:b/>
          <w:bCs/>
          <w:color w:val="0000FF"/>
          <w:sz w:val="30"/>
          <w:szCs w:val="30"/>
          <w:highlight w:val="yellow"/>
        </w:rPr>
        <w:t>强制采购</w:t>
      </w:r>
      <w:r>
        <w:rPr>
          <w:rFonts w:hint="eastAsia" w:ascii="仿宋" w:hAnsi="仿宋" w:eastAsia="仿宋" w:cs="仿宋"/>
          <w:b/>
          <w:bCs/>
          <w:color w:val="0000FF"/>
          <w:sz w:val="30"/>
          <w:szCs w:val="30"/>
          <w:highlight w:val="yellow"/>
          <w:lang w:val="en-US" w:eastAsia="zh-CN"/>
        </w:rPr>
        <w:t>范围的，</w:t>
      </w:r>
      <w:r>
        <w:rPr>
          <w:rFonts w:hint="eastAsia" w:ascii="仿宋" w:hAnsi="仿宋" w:eastAsia="仿宋" w:cs="仿宋"/>
          <w:sz w:val="30"/>
          <w:szCs w:val="30"/>
          <w:lang w:val="en-US" w:eastAsia="zh-CN"/>
        </w:rPr>
        <w:t>供应商投标响应时</w:t>
      </w:r>
      <w:r>
        <w:rPr>
          <w:rFonts w:hint="eastAsia" w:ascii="仿宋" w:hAnsi="仿宋" w:eastAsia="仿宋" w:cs="仿宋"/>
          <w:sz w:val="30"/>
          <w:szCs w:val="30"/>
        </w:rPr>
        <w:t>应当按照要求</w:t>
      </w:r>
      <w:r>
        <w:rPr>
          <w:rFonts w:hint="eastAsia" w:ascii="仿宋" w:hAnsi="仿宋" w:eastAsia="仿宋" w:cs="仿宋"/>
          <w:b/>
          <w:bCs/>
          <w:color w:val="0000FF"/>
          <w:sz w:val="30"/>
          <w:szCs w:val="30"/>
        </w:rPr>
        <w:t>提供依据国家确定的认证机构出具的、处于有效期之内的，且具有有效性的节能产品认证证书，</w:t>
      </w:r>
      <w:r>
        <w:rPr>
          <w:rFonts w:hint="eastAsia" w:ascii="仿宋" w:hAnsi="仿宋" w:eastAsia="仿宋" w:cs="仿宋"/>
          <w:sz w:val="30"/>
          <w:szCs w:val="30"/>
        </w:rPr>
        <w:t>否则响应文件无效</w:t>
      </w:r>
      <w:r>
        <w:rPr>
          <w:rFonts w:hint="eastAsia" w:ascii="仿宋" w:hAnsi="仿宋" w:eastAsia="仿宋" w:cs="仿宋"/>
          <w:sz w:val="30"/>
          <w:szCs w:val="30"/>
          <w:lang w:eastAsia="zh-CN"/>
        </w:rPr>
        <w:t>。</w:t>
      </w:r>
    </w:p>
    <w:p w14:paraId="4AE083C1">
      <w:pPr>
        <w:keepNext w:val="0"/>
        <w:keepLines w:val="0"/>
        <w:pageBreakBefore w:val="0"/>
        <w:kinsoku/>
        <w:overflowPunct/>
        <w:topLinePunct w:val="0"/>
        <w:bidi w:val="0"/>
        <w:spacing w:line="360" w:lineRule="auto"/>
        <w:ind w:firstLine="602" w:firstLineChars="200"/>
        <w:rPr>
          <w:rFonts w:hint="eastAsia" w:ascii="仿宋" w:hAnsi="仿宋" w:eastAsia="仿宋" w:cs="仿宋"/>
          <w:sz w:val="30"/>
          <w:szCs w:val="30"/>
        </w:rPr>
      </w:pPr>
      <w:r>
        <w:rPr>
          <w:rFonts w:hint="eastAsia" w:ascii="仿宋" w:hAnsi="仿宋" w:eastAsia="仿宋" w:cs="仿宋"/>
          <w:b/>
          <w:bCs/>
          <w:color w:val="0000FF"/>
          <w:sz w:val="30"/>
          <w:szCs w:val="30"/>
          <w:highlight w:val="yellow"/>
          <w:lang w:val="en-US" w:eastAsia="zh-CN"/>
        </w:rPr>
        <w:t>拟采购的</w:t>
      </w:r>
      <w:r>
        <w:rPr>
          <w:rFonts w:hint="eastAsia" w:ascii="仿宋" w:hAnsi="仿宋" w:eastAsia="仿宋" w:cs="仿宋"/>
          <w:b/>
          <w:bCs/>
          <w:color w:val="0000FF"/>
          <w:sz w:val="30"/>
          <w:szCs w:val="30"/>
          <w:highlight w:val="yellow"/>
        </w:rPr>
        <w:t>产品属于</w:t>
      </w:r>
      <w:r>
        <w:rPr>
          <w:rFonts w:hint="eastAsia" w:ascii="仿宋" w:hAnsi="仿宋" w:eastAsia="仿宋" w:cs="仿宋"/>
          <w:b/>
          <w:bCs/>
          <w:color w:val="0000FF"/>
          <w:sz w:val="30"/>
          <w:szCs w:val="30"/>
          <w:highlight w:val="yellow"/>
          <w:lang w:val="en-US" w:eastAsia="zh-CN"/>
        </w:rPr>
        <w:t>节能产品</w:t>
      </w:r>
      <w:r>
        <w:rPr>
          <w:rFonts w:hint="eastAsia" w:ascii="仿宋" w:hAnsi="仿宋" w:eastAsia="仿宋" w:cs="仿宋"/>
          <w:b/>
          <w:bCs/>
          <w:color w:val="0000FF"/>
          <w:sz w:val="30"/>
          <w:szCs w:val="30"/>
          <w:highlight w:val="yellow"/>
        </w:rPr>
        <w:t>政府</w:t>
      </w:r>
      <w:r>
        <w:rPr>
          <w:rFonts w:hint="eastAsia" w:ascii="仿宋" w:hAnsi="仿宋" w:eastAsia="仿宋" w:cs="仿宋"/>
          <w:b/>
          <w:bCs/>
          <w:color w:val="0000FF"/>
          <w:sz w:val="30"/>
          <w:szCs w:val="30"/>
          <w:highlight w:val="yellow"/>
          <w:lang w:val="en-US" w:eastAsia="zh-CN"/>
        </w:rPr>
        <w:t>采购品目清单中优先</w:t>
      </w:r>
      <w:r>
        <w:rPr>
          <w:rFonts w:hint="eastAsia" w:ascii="仿宋" w:hAnsi="仿宋" w:eastAsia="仿宋" w:cs="仿宋"/>
          <w:b/>
          <w:bCs/>
          <w:color w:val="0000FF"/>
          <w:sz w:val="30"/>
          <w:szCs w:val="30"/>
          <w:highlight w:val="yellow"/>
        </w:rPr>
        <w:t>采购</w:t>
      </w:r>
      <w:r>
        <w:rPr>
          <w:rFonts w:hint="eastAsia" w:ascii="仿宋" w:hAnsi="仿宋" w:eastAsia="仿宋" w:cs="仿宋"/>
          <w:b/>
          <w:bCs/>
          <w:color w:val="0000FF"/>
          <w:sz w:val="30"/>
          <w:szCs w:val="30"/>
          <w:highlight w:val="yellow"/>
          <w:lang w:val="en-US" w:eastAsia="zh-CN"/>
        </w:rPr>
        <w:t>范围的，</w:t>
      </w:r>
      <w:r>
        <w:rPr>
          <w:rFonts w:hint="eastAsia" w:ascii="仿宋" w:hAnsi="仿宋" w:eastAsia="仿宋" w:cs="仿宋"/>
          <w:sz w:val="30"/>
          <w:szCs w:val="30"/>
          <w:lang w:val="en-US" w:eastAsia="zh-CN"/>
        </w:rPr>
        <w:t>供应商投标响应时</w:t>
      </w:r>
      <w:r>
        <w:rPr>
          <w:rFonts w:hint="eastAsia" w:ascii="仿宋" w:hAnsi="仿宋" w:eastAsia="仿宋" w:cs="仿宋"/>
          <w:sz w:val="30"/>
          <w:szCs w:val="30"/>
        </w:rPr>
        <w:t>应当按照要求</w:t>
      </w:r>
      <w:r>
        <w:rPr>
          <w:rFonts w:hint="eastAsia" w:ascii="仿宋" w:hAnsi="仿宋" w:eastAsia="仿宋" w:cs="仿宋"/>
          <w:b/>
          <w:bCs/>
          <w:color w:val="0000FF"/>
          <w:sz w:val="30"/>
          <w:szCs w:val="30"/>
        </w:rPr>
        <w:t>提供依据国家确定的认证机构出具的、处于有效期之内的</w:t>
      </w:r>
      <w:r>
        <w:rPr>
          <w:rFonts w:hint="eastAsia" w:ascii="仿宋" w:hAnsi="仿宋" w:eastAsia="仿宋" w:cs="仿宋"/>
          <w:b/>
          <w:bCs/>
          <w:color w:val="0000FF"/>
          <w:sz w:val="30"/>
          <w:szCs w:val="30"/>
          <w:lang w:eastAsia="zh-CN"/>
        </w:rPr>
        <w:t>，</w:t>
      </w:r>
      <w:r>
        <w:rPr>
          <w:rFonts w:hint="eastAsia" w:ascii="仿宋" w:hAnsi="仿宋" w:eastAsia="仿宋" w:cs="仿宋"/>
          <w:b/>
          <w:bCs/>
          <w:color w:val="0000FF"/>
          <w:sz w:val="30"/>
          <w:szCs w:val="30"/>
        </w:rPr>
        <w:t>且具有有效性的节能产品认证证书</w:t>
      </w:r>
      <w:r>
        <w:rPr>
          <w:rFonts w:hint="eastAsia" w:ascii="仿宋" w:hAnsi="仿宋" w:eastAsia="仿宋" w:cs="仿宋"/>
          <w:sz w:val="30"/>
          <w:szCs w:val="30"/>
        </w:rPr>
        <w:t>，否则不予认定。</w:t>
      </w:r>
    </w:p>
    <w:p w14:paraId="2651591D">
      <w:pPr>
        <w:keepNext w:val="0"/>
        <w:keepLines w:val="0"/>
        <w:pageBreakBefore w:val="0"/>
        <w:kinsoku/>
        <w:overflowPunct/>
        <w:topLinePunct w:val="0"/>
        <w:bidi w:val="0"/>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具体为：供应商所响应的产品中，属于</w:t>
      </w:r>
      <w:r>
        <w:rPr>
          <w:rFonts w:hint="eastAsia" w:ascii="仿宋" w:hAnsi="仿宋" w:eastAsia="仿宋" w:cs="仿宋"/>
          <w:sz w:val="30"/>
          <w:szCs w:val="30"/>
          <w:lang w:val="en-US" w:eastAsia="zh-CN"/>
        </w:rPr>
        <w:t>节能</w:t>
      </w:r>
      <w:r>
        <w:rPr>
          <w:rFonts w:hint="eastAsia" w:ascii="仿宋" w:hAnsi="仿宋" w:eastAsia="仿宋" w:cs="仿宋"/>
          <w:sz w:val="30"/>
          <w:szCs w:val="30"/>
        </w:rPr>
        <w:t>产品政府采购优先采购范围的，</w:t>
      </w:r>
      <w:r>
        <w:rPr>
          <w:rFonts w:hint="eastAsia" w:ascii="仿宋" w:hAnsi="仿宋" w:eastAsia="仿宋" w:cs="仿宋"/>
          <w:b/>
          <w:bCs/>
          <w:color w:val="0000FF"/>
          <w:sz w:val="30"/>
          <w:szCs w:val="30"/>
        </w:rPr>
        <w:t>在成交候选供应商并列时，予以优先采购</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采用“综合评分法”的采购项目，供应商的综合</w:t>
      </w:r>
      <w:r>
        <w:rPr>
          <w:rFonts w:hint="eastAsia" w:ascii="仿宋" w:hAnsi="仿宋" w:eastAsia="仿宋" w:cs="仿宋"/>
          <w:sz w:val="30"/>
          <w:szCs w:val="30"/>
        </w:rPr>
        <w:t>得分</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最后</w:t>
      </w:r>
      <w:r>
        <w:rPr>
          <w:rFonts w:hint="eastAsia" w:ascii="仿宋" w:hAnsi="仿宋" w:eastAsia="仿宋" w:cs="仿宋"/>
          <w:sz w:val="30"/>
          <w:szCs w:val="30"/>
        </w:rPr>
        <w:t>报价</w:t>
      </w:r>
      <w:r>
        <w:rPr>
          <w:rFonts w:hint="eastAsia" w:ascii="仿宋" w:hAnsi="仿宋" w:eastAsia="仿宋" w:cs="仿宋"/>
          <w:sz w:val="30"/>
          <w:szCs w:val="30"/>
          <w:lang w:val="en-US" w:eastAsia="zh-CN"/>
        </w:rPr>
        <w:t>完全</w:t>
      </w:r>
      <w:r>
        <w:rPr>
          <w:rFonts w:hint="eastAsia" w:ascii="仿宋" w:hAnsi="仿宋" w:eastAsia="仿宋" w:cs="仿宋"/>
          <w:sz w:val="30"/>
          <w:szCs w:val="30"/>
        </w:rPr>
        <w:t>相同</w:t>
      </w:r>
      <w:r>
        <w:rPr>
          <w:rFonts w:hint="eastAsia" w:ascii="仿宋" w:hAnsi="仿宋" w:eastAsia="仿宋" w:cs="仿宋"/>
          <w:sz w:val="30"/>
          <w:szCs w:val="30"/>
          <w:lang w:val="en-US" w:eastAsia="zh-CN"/>
        </w:rPr>
        <w:t>时，或采用“最低评标价法”的采购项目，供应商的最后报价完全相同时，按照</w:t>
      </w:r>
      <w:r>
        <w:rPr>
          <w:rFonts w:hint="eastAsia" w:ascii="仿宋" w:hAnsi="仿宋" w:eastAsia="仿宋" w:cs="仿宋"/>
          <w:sz w:val="30"/>
          <w:szCs w:val="30"/>
        </w:rPr>
        <w:t>供应商所响应的产品中，属于</w:t>
      </w:r>
      <w:r>
        <w:rPr>
          <w:rFonts w:hint="eastAsia" w:ascii="仿宋" w:hAnsi="仿宋" w:eastAsia="仿宋" w:cs="仿宋"/>
          <w:sz w:val="30"/>
          <w:szCs w:val="30"/>
          <w:lang w:val="en-US" w:eastAsia="zh-CN"/>
        </w:rPr>
        <w:t>节能</w:t>
      </w:r>
      <w:r>
        <w:rPr>
          <w:rFonts w:hint="eastAsia" w:ascii="仿宋" w:hAnsi="仿宋" w:eastAsia="仿宋" w:cs="仿宋"/>
          <w:sz w:val="30"/>
          <w:szCs w:val="30"/>
        </w:rPr>
        <w:t>产品政府采购优先采购范围的，</w:t>
      </w:r>
      <w:r>
        <w:rPr>
          <w:rFonts w:hint="eastAsia" w:ascii="仿宋" w:hAnsi="仿宋" w:eastAsia="仿宋" w:cs="仿宋"/>
          <w:sz w:val="30"/>
          <w:szCs w:val="30"/>
          <w:lang w:val="en-US" w:eastAsia="zh-CN"/>
        </w:rPr>
        <w:t>以</w:t>
      </w:r>
      <w:r>
        <w:rPr>
          <w:rFonts w:hint="eastAsia" w:ascii="仿宋" w:hAnsi="仿宋" w:eastAsia="仿宋" w:cs="仿宋"/>
          <w:sz w:val="30"/>
          <w:szCs w:val="30"/>
          <w:highlight w:val="none"/>
        </w:rPr>
        <w:t>提供的优先采购产品认证证书数量</w:t>
      </w:r>
      <w:r>
        <w:rPr>
          <w:rFonts w:hint="eastAsia" w:ascii="仿宋" w:hAnsi="仿宋" w:eastAsia="仿宋" w:cs="仿宋"/>
          <w:b/>
          <w:bCs/>
          <w:color w:val="0000FF"/>
          <w:kern w:val="2"/>
          <w:sz w:val="30"/>
          <w:szCs w:val="30"/>
          <w:highlight w:val="none"/>
          <w:lang w:val="en-US" w:eastAsia="zh-CN" w:bidi="ar-SA"/>
        </w:rPr>
        <w:t>（同一品目清单的产品提供产品的多个认证证书的，评审时只按一个产品认证证书数量计算；提供与采购项目无关的产品认证证书的，评审时不得计算为认证证书数量。）</w:t>
      </w:r>
      <w:r>
        <w:rPr>
          <w:rFonts w:hint="eastAsia" w:ascii="仿宋" w:hAnsi="仿宋" w:eastAsia="仿宋" w:cs="仿宋"/>
          <w:sz w:val="30"/>
          <w:szCs w:val="30"/>
          <w:highlight w:val="none"/>
        </w:rPr>
        <w:t>由多到少顺序排列</w:t>
      </w:r>
      <w:r>
        <w:rPr>
          <w:rFonts w:hint="eastAsia" w:ascii="仿宋" w:hAnsi="仿宋" w:eastAsia="仿宋" w:cs="仿宋"/>
          <w:sz w:val="30"/>
          <w:szCs w:val="30"/>
          <w:highlight w:val="none"/>
          <w:lang w:eastAsia="zh-CN"/>
        </w:rPr>
        <w:t>，</w:t>
      </w:r>
      <w:r>
        <w:rPr>
          <w:rFonts w:hint="eastAsia" w:ascii="仿宋" w:hAnsi="仿宋" w:eastAsia="仿宋" w:cs="仿宋"/>
          <w:sz w:val="30"/>
          <w:szCs w:val="30"/>
        </w:rPr>
        <w:t>数量最多的，确定为成交供应商</w:t>
      </w:r>
      <w:r>
        <w:rPr>
          <w:rFonts w:hint="eastAsia" w:ascii="仿宋" w:hAnsi="仿宋" w:eastAsia="仿宋" w:cs="仿宋"/>
          <w:sz w:val="30"/>
          <w:szCs w:val="30"/>
          <w:highlight w:val="none"/>
        </w:rPr>
        <w:t>；</w:t>
      </w:r>
      <w:r>
        <w:rPr>
          <w:rFonts w:hint="eastAsia" w:ascii="仿宋" w:hAnsi="仿宋" w:eastAsia="仿宋" w:cs="仿宋"/>
          <w:sz w:val="30"/>
          <w:szCs w:val="30"/>
          <w:highlight w:val="none"/>
          <w:lang w:val="en-US" w:eastAsia="zh-CN"/>
        </w:rPr>
        <w:t>综合</w:t>
      </w:r>
      <w:r>
        <w:rPr>
          <w:rFonts w:hint="eastAsia" w:ascii="仿宋" w:hAnsi="仿宋" w:eastAsia="仿宋" w:cs="仿宋"/>
          <w:sz w:val="30"/>
          <w:szCs w:val="30"/>
          <w:highlight w:val="none"/>
        </w:rPr>
        <w:t>得分</w:t>
      </w:r>
      <w:r>
        <w:rPr>
          <w:rFonts w:hint="eastAsia" w:ascii="仿宋" w:hAnsi="仿宋" w:eastAsia="仿宋" w:cs="仿宋"/>
          <w:sz w:val="30"/>
          <w:szCs w:val="30"/>
          <w:highlight w:val="none"/>
          <w:lang w:eastAsia="zh-CN"/>
        </w:rPr>
        <w:t>、</w:t>
      </w:r>
      <w:r>
        <w:rPr>
          <w:rFonts w:hint="eastAsia" w:ascii="仿宋" w:hAnsi="仿宋" w:eastAsia="仿宋" w:cs="仿宋"/>
          <w:sz w:val="30"/>
          <w:szCs w:val="30"/>
          <w:highlight w:val="none"/>
        </w:rPr>
        <w:t>投标报价且提供的优先采购产品认证证书数量相同的并列。</w:t>
      </w:r>
    </w:p>
    <w:p w14:paraId="6BA52B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239" w:leftChars="114" w:firstLine="300" w:firstLineChars="100"/>
        <w:textAlignment w:val="auto"/>
        <w:rPr>
          <w:rFonts w:hint="eastAsia" w:ascii="仿宋" w:hAnsi="仿宋" w:eastAsia="仿宋" w:cs="仿宋"/>
          <w:b/>
          <w:bCs/>
          <w:color w:val="0000FF"/>
          <w:sz w:val="30"/>
          <w:szCs w:val="30"/>
          <w:lang w:eastAsia="zh-CN"/>
        </w:rPr>
      </w:pPr>
      <w:r>
        <w:rPr>
          <w:rFonts w:hint="eastAsia" w:ascii="宋体" w:hAnsi="宋体" w:eastAsia="宋体" w:cs="宋体"/>
          <w:sz w:val="30"/>
          <w:szCs w:val="30"/>
          <w:highlight w:val="none"/>
        </w:rPr>
        <w:t>（</w:t>
      </w:r>
      <w:r>
        <w:rPr>
          <w:rFonts w:hint="eastAsia" w:ascii="宋体" w:hAnsi="宋体" w:cs="宋体"/>
          <w:sz w:val="30"/>
          <w:szCs w:val="30"/>
          <w:highlight w:val="none"/>
          <w:lang w:val="en-US" w:eastAsia="zh-CN"/>
        </w:rPr>
        <w:t>九</w:t>
      </w:r>
      <w:r>
        <w:rPr>
          <w:rFonts w:hint="eastAsia" w:ascii="宋体" w:hAnsi="宋体" w:eastAsia="宋体" w:cs="宋体"/>
          <w:sz w:val="30"/>
          <w:szCs w:val="30"/>
          <w:highlight w:val="none"/>
        </w:rPr>
        <w:t>）项目的采购标的是否包含进口产品：</w:t>
      </w:r>
      <w:r>
        <w:rPr>
          <w:rFonts w:hint="eastAsia" w:ascii="仿宋" w:hAnsi="仿宋" w:eastAsia="仿宋" w:cs="仿宋"/>
          <w:b/>
          <w:bCs/>
          <w:color w:val="0000FF"/>
          <w:sz w:val="30"/>
          <w:szCs w:val="30"/>
          <w:lang w:eastAsia="zh-CN"/>
        </w:rPr>
        <w:t>【</w:t>
      </w:r>
      <w:r>
        <w:rPr>
          <w:rFonts w:hint="eastAsia" w:ascii="仿宋" w:hAnsi="仿宋" w:eastAsia="仿宋" w:cs="仿宋"/>
          <w:b/>
          <w:bCs/>
          <w:color w:val="0000FF"/>
          <w:sz w:val="30"/>
          <w:szCs w:val="30"/>
        </w:rPr>
        <w:t>□是</w:t>
      </w:r>
      <w:r>
        <w:rPr>
          <w:rFonts w:hint="eastAsia" w:ascii="仿宋" w:hAnsi="仿宋" w:eastAsia="仿宋" w:cs="仿宋"/>
          <w:b/>
          <w:bCs/>
          <w:color w:val="0000FF"/>
          <w:sz w:val="30"/>
          <w:szCs w:val="30"/>
          <w:lang w:val="en-US" w:eastAsia="zh-CN"/>
        </w:rPr>
        <w:t xml:space="preserve">    </w:t>
      </w:r>
      <w:r>
        <w:rPr>
          <w:rFonts w:hint="eastAsia" w:ascii="宋体" w:hAnsi="宋体" w:eastAsia="宋体" w:cs="宋体"/>
          <w:b/>
          <w:bCs/>
          <w:color w:val="0000FF"/>
          <w:sz w:val="30"/>
          <w:szCs w:val="30"/>
          <w:highlight w:val="none"/>
          <w:lang w:val="en-US" w:eastAsia="zh-CN"/>
        </w:rPr>
        <w:t>■</w:t>
      </w:r>
      <w:r>
        <w:rPr>
          <w:rFonts w:hint="eastAsia" w:ascii="仿宋" w:hAnsi="仿宋" w:eastAsia="仿宋" w:cs="仿宋"/>
          <w:b/>
          <w:bCs/>
          <w:color w:val="0000FF"/>
          <w:sz w:val="30"/>
          <w:szCs w:val="30"/>
        </w:rPr>
        <w:t>否</w:t>
      </w:r>
      <w:r>
        <w:rPr>
          <w:rFonts w:hint="eastAsia" w:ascii="仿宋" w:hAnsi="仿宋" w:eastAsia="仿宋" w:cs="仿宋"/>
          <w:b/>
          <w:bCs/>
          <w:color w:val="0000FF"/>
          <w:sz w:val="30"/>
          <w:szCs w:val="30"/>
          <w:lang w:eastAsia="zh-CN"/>
        </w:rPr>
        <w:t>】</w:t>
      </w:r>
    </w:p>
    <w:p w14:paraId="0C8AB7B9">
      <w:pPr>
        <w:keepNext w:val="0"/>
        <w:keepLines w:val="0"/>
        <w:pageBreakBefore w:val="0"/>
        <w:kinsoku/>
        <w:overflowPunct/>
        <w:topLinePunct w:val="0"/>
        <w:bidi w:val="0"/>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（若选是，请按照《政府采购进口产品管理办法》（财库（2007)119号）执行。）</w:t>
      </w:r>
      <w:r>
        <w:rPr>
          <w:rFonts w:hint="eastAsia" w:ascii="仿宋" w:hAnsi="仿宋" w:eastAsia="仿宋" w:cs="仿宋"/>
          <w:sz w:val="30"/>
          <w:szCs w:val="30"/>
          <w:lang w:val="en-US" w:eastAsia="zh-CN"/>
        </w:rPr>
        <w:t>注</w:t>
      </w:r>
      <w:r>
        <w:rPr>
          <w:rFonts w:hint="eastAsia" w:ascii="仿宋" w:hAnsi="仿宋" w:eastAsia="仿宋" w:cs="仿宋"/>
          <w:sz w:val="30"/>
          <w:szCs w:val="30"/>
          <w:lang w:eastAsia="zh-CN"/>
        </w:rPr>
        <w:t>：进口产品是指通过中国海关报关验放进入中国境内且产自关境外的产品。</w:t>
      </w:r>
    </w:p>
    <w:p w14:paraId="20C4CF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239" w:leftChars="114" w:firstLine="300" w:firstLineChars="100"/>
        <w:textAlignment w:val="auto"/>
        <w:rPr>
          <w:rFonts w:hint="eastAsia" w:ascii="宋体" w:hAnsi="宋体" w:eastAsia="宋体" w:cs="宋体"/>
          <w:sz w:val="30"/>
          <w:szCs w:val="30"/>
          <w:highlight w:val="none"/>
        </w:rPr>
      </w:pPr>
      <w:r>
        <w:rPr>
          <w:rFonts w:hint="eastAsia" w:ascii="宋体" w:hAnsi="宋体" w:eastAsia="宋体" w:cs="宋体"/>
          <w:sz w:val="30"/>
          <w:szCs w:val="30"/>
          <w:highlight w:val="none"/>
        </w:rPr>
        <w:t>（</w:t>
      </w:r>
      <w:r>
        <w:rPr>
          <w:rFonts w:hint="eastAsia" w:ascii="宋体" w:hAnsi="宋体" w:cs="宋体"/>
          <w:sz w:val="30"/>
          <w:szCs w:val="30"/>
          <w:highlight w:val="none"/>
          <w:lang w:val="en-US" w:eastAsia="zh-CN"/>
        </w:rPr>
        <w:t>十</w:t>
      </w:r>
      <w:r>
        <w:rPr>
          <w:rFonts w:hint="eastAsia" w:ascii="宋体" w:hAnsi="宋体" w:eastAsia="宋体" w:cs="宋体"/>
          <w:sz w:val="30"/>
          <w:szCs w:val="30"/>
          <w:highlight w:val="none"/>
        </w:rPr>
        <w:t>）采购标的是否属于政府购买服务：</w:t>
      </w:r>
      <w:r>
        <w:rPr>
          <w:rFonts w:hint="eastAsia" w:ascii="仿宋" w:hAnsi="仿宋" w:eastAsia="仿宋" w:cs="仿宋"/>
          <w:b/>
          <w:bCs/>
          <w:color w:val="0000FF"/>
          <w:sz w:val="30"/>
          <w:szCs w:val="30"/>
          <w:highlight w:val="none"/>
        </w:rPr>
        <w:t>【□是</w:t>
      </w:r>
      <w:r>
        <w:rPr>
          <w:rFonts w:hint="eastAsia" w:ascii="仿宋" w:hAnsi="仿宋" w:eastAsia="仿宋" w:cs="仿宋"/>
          <w:b/>
          <w:bCs/>
          <w:color w:val="0000FF"/>
          <w:sz w:val="30"/>
          <w:szCs w:val="30"/>
          <w:highlight w:val="none"/>
          <w:lang w:val="en-US" w:eastAsia="zh-CN"/>
        </w:rPr>
        <w:t xml:space="preserve">    </w:t>
      </w:r>
      <w:r>
        <w:rPr>
          <w:rFonts w:hint="eastAsia" w:ascii="宋体" w:hAnsi="宋体" w:eastAsia="宋体" w:cs="宋体"/>
          <w:b/>
          <w:bCs/>
          <w:color w:val="0000FF"/>
          <w:sz w:val="30"/>
          <w:szCs w:val="30"/>
          <w:highlight w:val="none"/>
          <w:lang w:val="en-US" w:eastAsia="zh-CN"/>
        </w:rPr>
        <w:t>■</w:t>
      </w:r>
      <w:r>
        <w:rPr>
          <w:rFonts w:hint="eastAsia" w:ascii="仿宋" w:hAnsi="仿宋" w:eastAsia="仿宋" w:cs="仿宋"/>
          <w:b/>
          <w:bCs/>
          <w:color w:val="0000FF"/>
          <w:sz w:val="30"/>
          <w:szCs w:val="30"/>
          <w:highlight w:val="none"/>
        </w:rPr>
        <w:t>否】</w:t>
      </w:r>
    </w:p>
    <w:p w14:paraId="52B9BE1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239" w:leftChars="114" w:firstLine="300" w:firstLineChars="100"/>
        <w:textAlignment w:val="auto"/>
        <w:rPr>
          <w:rFonts w:hint="eastAsia" w:ascii="宋体" w:hAnsi="宋体" w:eastAsia="宋体" w:cs="宋体"/>
          <w:sz w:val="30"/>
          <w:szCs w:val="30"/>
          <w:highlight w:val="none"/>
          <w:lang w:eastAsia="zh-CN"/>
        </w:rPr>
      </w:pPr>
      <w:r>
        <w:rPr>
          <w:rFonts w:hint="eastAsia" w:ascii="宋体" w:hAnsi="宋体" w:eastAsia="宋体" w:cs="宋体"/>
          <w:sz w:val="30"/>
          <w:szCs w:val="30"/>
          <w:highlight w:val="none"/>
        </w:rPr>
        <w:t>（十</w:t>
      </w:r>
      <w:r>
        <w:rPr>
          <w:rFonts w:hint="eastAsia" w:ascii="宋体" w:hAnsi="宋体" w:cs="宋体"/>
          <w:sz w:val="30"/>
          <w:szCs w:val="30"/>
          <w:highlight w:val="none"/>
          <w:lang w:val="en-US" w:eastAsia="zh-CN"/>
        </w:rPr>
        <w:t>一</w:t>
      </w:r>
      <w:r>
        <w:rPr>
          <w:rFonts w:hint="eastAsia" w:ascii="宋体" w:hAnsi="宋体" w:eastAsia="宋体" w:cs="宋体"/>
          <w:sz w:val="30"/>
          <w:szCs w:val="30"/>
          <w:highlight w:val="none"/>
        </w:rPr>
        <w:t>）是否属于政务信息系统项目：</w:t>
      </w:r>
      <w:r>
        <w:rPr>
          <w:rFonts w:hint="eastAsia" w:ascii="仿宋" w:hAnsi="仿宋" w:eastAsia="仿宋" w:cs="仿宋"/>
          <w:b/>
          <w:bCs/>
          <w:color w:val="0000FF"/>
          <w:sz w:val="30"/>
          <w:szCs w:val="30"/>
          <w:highlight w:val="none"/>
        </w:rPr>
        <w:t>【□是</w:t>
      </w:r>
      <w:r>
        <w:rPr>
          <w:rFonts w:hint="eastAsia" w:ascii="仿宋" w:hAnsi="仿宋" w:eastAsia="仿宋" w:cs="仿宋"/>
          <w:b/>
          <w:bCs/>
          <w:color w:val="0000FF"/>
          <w:sz w:val="30"/>
          <w:szCs w:val="30"/>
          <w:highlight w:val="none"/>
          <w:lang w:val="en-US" w:eastAsia="zh-CN"/>
        </w:rPr>
        <w:t xml:space="preserve">    </w:t>
      </w:r>
      <w:r>
        <w:rPr>
          <w:rFonts w:hint="eastAsia" w:ascii="宋体" w:hAnsi="宋体" w:eastAsia="宋体" w:cs="宋体"/>
          <w:b/>
          <w:bCs/>
          <w:color w:val="0000FF"/>
          <w:sz w:val="30"/>
          <w:szCs w:val="30"/>
          <w:highlight w:val="none"/>
          <w:lang w:val="en-US" w:eastAsia="zh-CN"/>
        </w:rPr>
        <w:t>■</w:t>
      </w:r>
      <w:r>
        <w:rPr>
          <w:rFonts w:hint="eastAsia" w:ascii="仿宋" w:hAnsi="仿宋" w:eastAsia="仿宋" w:cs="仿宋"/>
          <w:b/>
          <w:bCs/>
          <w:color w:val="0000FF"/>
          <w:sz w:val="30"/>
          <w:szCs w:val="30"/>
          <w:highlight w:val="none"/>
        </w:rPr>
        <w:t>否】</w:t>
      </w:r>
    </w:p>
    <w:p w14:paraId="1A83A2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239" w:leftChars="114" w:firstLine="300" w:firstLineChars="100"/>
        <w:textAlignment w:val="auto"/>
        <w:rPr>
          <w:rFonts w:hint="eastAsia" w:ascii="宋体" w:hAnsi="宋体" w:eastAsia="宋体" w:cs="宋体"/>
          <w:sz w:val="30"/>
          <w:szCs w:val="30"/>
          <w:highlight w:val="none"/>
        </w:rPr>
      </w:pPr>
      <w:r>
        <w:rPr>
          <w:rFonts w:hint="eastAsia" w:ascii="宋体" w:hAnsi="宋体" w:eastAsia="宋体" w:cs="宋体"/>
          <w:sz w:val="30"/>
          <w:szCs w:val="30"/>
          <w:highlight w:val="none"/>
        </w:rPr>
        <w:t>（十</w:t>
      </w:r>
      <w:r>
        <w:rPr>
          <w:rFonts w:hint="eastAsia" w:ascii="宋体" w:hAnsi="宋体" w:cs="宋体"/>
          <w:sz w:val="30"/>
          <w:szCs w:val="30"/>
          <w:highlight w:val="none"/>
          <w:lang w:val="en-US" w:eastAsia="zh-CN"/>
        </w:rPr>
        <w:t>二</w:t>
      </w:r>
      <w:r>
        <w:rPr>
          <w:rFonts w:hint="eastAsia" w:ascii="宋体" w:hAnsi="宋体" w:eastAsia="宋体" w:cs="宋体"/>
          <w:sz w:val="30"/>
          <w:szCs w:val="30"/>
          <w:highlight w:val="none"/>
        </w:rPr>
        <w:t>）是否属于高校、科研院所的科研仪器设备采购：</w:t>
      </w:r>
      <w:r>
        <w:rPr>
          <w:rFonts w:hint="eastAsia" w:ascii="仿宋" w:hAnsi="仿宋" w:eastAsia="仿宋" w:cs="仿宋"/>
          <w:b/>
          <w:bCs/>
          <w:color w:val="0000FF"/>
          <w:sz w:val="30"/>
          <w:szCs w:val="30"/>
          <w:highlight w:val="none"/>
        </w:rPr>
        <w:t>【□是</w:t>
      </w:r>
      <w:r>
        <w:rPr>
          <w:rFonts w:hint="eastAsia" w:ascii="仿宋" w:hAnsi="仿宋" w:eastAsia="仿宋" w:cs="仿宋"/>
          <w:b/>
          <w:bCs/>
          <w:color w:val="0000FF"/>
          <w:sz w:val="30"/>
          <w:szCs w:val="30"/>
          <w:highlight w:val="none"/>
          <w:lang w:val="en-US" w:eastAsia="zh-CN"/>
        </w:rPr>
        <w:t xml:space="preserve">    </w:t>
      </w:r>
      <w:r>
        <w:rPr>
          <w:rFonts w:hint="eastAsia" w:ascii="宋体" w:hAnsi="宋体" w:eastAsia="宋体" w:cs="宋体"/>
          <w:b/>
          <w:bCs/>
          <w:color w:val="0000FF"/>
          <w:sz w:val="30"/>
          <w:szCs w:val="30"/>
          <w:highlight w:val="none"/>
          <w:lang w:val="en-US" w:eastAsia="zh-CN"/>
        </w:rPr>
        <w:t>■</w:t>
      </w:r>
      <w:r>
        <w:rPr>
          <w:rFonts w:hint="eastAsia" w:ascii="仿宋" w:hAnsi="仿宋" w:eastAsia="仿宋" w:cs="仿宋"/>
          <w:b/>
          <w:bCs/>
          <w:color w:val="0000FF"/>
          <w:sz w:val="30"/>
          <w:szCs w:val="30"/>
          <w:highlight w:val="none"/>
        </w:rPr>
        <w:t>否】</w:t>
      </w:r>
    </w:p>
    <w:p w14:paraId="2198F78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239" w:leftChars="114" w:firstLine="300" w:firstLineChars="100"/>
        <w:textAlignment w:val="auto"/>
        <w:rPr>
          <w:rFonts w:hint="eastAsia" w:ascii="仿宋" w:hAnsi="仿宋" w:eastAsia="仿宋" w:cs="仿宋"/>
          <w:b/>
          <w:bCs/>
          <w:color w:val="0000FF"/>
          <w:sz w:val="30"/>
          <w:szCs w:val="30"/>
          <w:highlight w:val="none"/>
        </w:rPr>
      </w:pPr>
      <w:r>
        <w:rPr>
          <w:rFonts w:hint="eastAsia" w:ascii="宋体" w:hAnsi="宋体" w:eastAsia="宋体" w:cs="宋体"/>
          <w:sz w:val="30"/>
          <w:szCs w:val="30"/>
          <w:highlight w:val="none"/>
        </w:rPr>
        <w:t>（十</w:t>
      </w:r>
      <w:r>
        <w:rPr>
          <w:rFonts w:hint="eastAsia" w:ascii="宋体" w:hAnsi="宋体" w:cs="宋体"/>
          <w:sz w:val="30"/>
          <w:szCs w:val="30"/>
          <w:highlight w:val="none"/>
          <w:lang w:val="en-US" w:eastAsia="zh-CN"/>
        </w:rPr>
        <w:t>三</w:t>
      </w:r>
      <w:r>
        <w:rPr>
          <w:rFonts w:hint="eastAsia" w:ascii="宋体" w:hAnsi="宋体" w:eastAsia="宋体" w:cs="宋体"/>
          <w:sz w:val="30"/>
          <w:szCs w:val="30"/>
          <w:highlight w:val="none"/>
        </w:rPr>
        <w:t>）是否属于PPP项目：</w:t>
      </w:r>
      <w:bookmarkStart w:id="8" w:name="_Toc17447"/>
      <w:bookmarkStart w:id="9" w:name="_Toc7190"/>
      <w:r>
        <w:rPr>
          <w:rFonts w:hint="eastAsia" w:ascii="仿宋" w:hAnsi="仿宋" w:eastAsia="仿宋" w:cs="仿宋"/>
          <w:b/>
          <w:bCs/>
          <w:color w:val="0000FF"/>
          <w:sz w:val="30"/>
          <w:szCs w:val="30"/>
          <w:highlight w:val="none"/>
        </w:rPr>
        <w:t>【□是</w:t>
      </w:r>
      <w:r>
        <w:rPr>
          <w:rFonts w:hint="eastAsia" w:ascii="仿宋" w:hAnsi="仿宋" w:eastAsia="仿宋" w:cs="仿宋"/>
          <w:b/>
          <w:bCs/>
          <w:color w:val="0000FF"/>
          <w:sz w:val="30"/>
          <w:szCs w:val="30"/>
          <w:highlight w:val="none"/>
          <w:lang w:val="en-US" w:eastAsia="zh-CN"/>
        </w:rPr>
        <w:t xml:space="preserve">    </w:t>
      </w:r>
      <w:r>
        <w:rPr>
          <w:rFonts w:hint="eastAsia" w:ascii="宋体" w:hAnsi="宋体" w:eastAsia="宋体" w:cs="宋体"/>
          <w:b/>
          <w:bCs/>
          <w:color w:val="0000FF"/>
          <w:sz w:val="30"/>
          <w:szCs w:val="30"/>
          <w:highlight w:val="none"/>
          <w:lang w:val="en-US" w:eastAsia="zh-CN"/>
        </w:rPr>
        <w:t>■</w:t>
      </w:r>
      <w:r>
        <w:rPr>
          <w:rFonts w:hint="eastAsia" w:ascii="仿宋" w:hAnsi="仿宋" w:eastAsia="仿宋" w:cs="仿宋"/>
          <w:b/>
          <w:bCs/>
          <w:color w:val="0000FF"/>
          <w:sz w:val="30"/>
          <w:szCs w:val="30"/>
          <w:highlight w:val="none"/>
        </w:rPr>
        <w:t>否】</w:t>
      </w:r>
    </w:p>
    <w:p w14:paraId="6177FEA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239" w:leftChars="114" w:firstLine="300" w:firstLineChars="100"/>
        <w:textAlignment w:val="auto"/>
        <w:rPr>
          <w:rFonts w:hint="eastAsia" w:ascii="宋体" w:hAnsi="宋体" w:eastAsia="宋体" w:cs="宋体"/>
          <w:color w:val="0000FF"/>
          <w:kern w:val="2"/>
          <w:sz w:val="30"/>
          <w:szCs w:val="30"/>
          <w:lang w:val="en-US" w:eastAsia="zh-CN" w:bidi="ar-SA"/>
        </w:rPr>
      </w:pPr>
      <w:r>
        <w:rPr>
          <w:rFonts w:hint="eastAsia" w:ascii="宋体" w:hAnsi="宋体" w:cs="宋体"/>
          <w:color w:val="auto"/>
          <w:kern w:val="2"/>
          <w:sz w:val="30"/>
          <w:szCs w:val="30"/>
          <w:highlight w:val="none"/>
          <w:lang w:val="en-US" w:eastAsia="zh-CN" w:bidi="ar-SA"/>
        </w:rPr>
        <w:t>（</w:t>
      </w:r>
      <w:r>
        <w:rPr>
          <w:rFonts w:hint="eastAsia" w:ascii="宋体" w:hAnsi="宋体" w:eastAsia="宋体" w:cs="宋体"/>
          <w:color w:val="auto"/>
          <w:kern w:val="2"/>
          <w:sz w:val="30"/>
          <w:szCs w:val="30"/>
          <w:highlight w:val="none"/>
          <w:lang w:val="en-US" w:eastAsia="zh-CN" w:bidi="ar-SA"/>
        </w:rPr>
        <w:t>十</w:t>
      </w:r>
      <w:r>
        <w:rPr>
          <w:rFonts w:hint="eastAsia" w:ascii="宋体" w:hAnsi="宋体" w:cs="宋体"/>
          <w:color w:val="auto"/>
          <w:kern w:val="2"/>
          <w:sz w:val="30"/>
          <w:szCs w:val="30"/>
          <w:highlight w:val="none"/>
          <w:lang w:val="en-US" w:eastAsia="zh-CN" w:bidi="ar-SA"/>
        </w:rPr>
        <w:t>四</w:t>
      </w:r>
      <w:r>
        <w:rPr>
          <w:rFonts w:hint="eastAsia" w:ascii="宋体" w:hAnsi="宋体" w:eastAsia="宋体" w:cs="宋体"/>
          <w:color w:val="auto"/>
          <w:kern w:val="2"/>
          <w:sz w:val="30"/>
          <w:szCs w:val="30"/>
          <w:highlight w:val="none"/>
          <w:lang w:val="en-US" w:eastAsia="zh-CN" w:bidi="ar-SA"/>
        </w:rPr>
        <w:t>）落实其他政府采购政策</w:t>
      </w:r>
      <w:r>
        <w:rPr>
          <w:rFonts w:hint="eastAsia" w:ascii="宋体" w:hAnsi="宋体" w:eastAsia="宋体" w:cs="宋体"/>
          <w:color w:val="0000FF"/>
          <w:kern w:val="2"/>
          <w:sz w:val="30"/>
          <w:szCs w:val="30"/>
          <w:highlight w:val="none"/>
          <w:lang w:val="en-US" w:eastAsia="zh-CN" w:bidi="ar-SA"/>
        </w:rPr>
        <w:t>（包括但不限于下列具体政策要求）</w:t>
      </w:r>
    </w:p>
    <w:p w14:paraId="0FFA744B">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楷体" w:hAnsi="楷体" w:eastAsia="楷体" w:cs="楷体"/>
          <w:b/>
          <w:bCs/>
          <w:color w:val="0000FF"/>
          <w:sz w:val="30"/>
          <w:szCs w:val="30"/>
        </w:rPr>
      </w:pPr>
      <w:r>
        <w:rPr>
          <w:rFonts w:hint="eastAsia" w:ascii="楷体" w:hAnsi="楷体" w:eastAsia="楷体" w:cs="楷体"/>
          <w:b/>
          <w:bCs/>
          <w:color w:val="0000FF"/>
          <w:sz w:val="30"/>
          <w:szCs w:val="30"/>
          <w:lang w:val="en-US" w:eastAsia="zh-CN"/>
        </w:rPr>
        <w:t xml:space="preserve">1. </w:t>
      </w:r>
      <w:r>
        <w:rPr>
          <w:rFonts w:hint="eastAsia" w:ascii="楷体" w:hAnsi="楷体" w:eastAsia="楷体" w:cs="楷体"/>
          <w:b/>
          <w:bCs/>
          <w:color w:val="0000FF"/>
          <w:sz w:val="30"/>
          <w:szCs w:val="30"/>
        </w:rPr>
        <w:t>采购本国货物、工程和服务</w:t>
      </w:r>
    </w:p>
    <w:p w14:paraId="2C7B0DBC">
      <w:pPr>
        <w:keepNext w:val="0"/>
        <w:keepLines w:val="0"/>
        <w:pageBreakBefore w:val="0"/>
        <w:widowControl w:val="0"/>
        <w:kinsoku/>
        <w:wordWrap/>
        <w:overflowPunct/>
        <w:topLinePunct w:val="0"/>
        <w:bidi w:val="0"/>
        <w:spacing w:line="360" w:lineRule="auto"/>
        <w:ind w:firstLine="600"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 xml:space="preserve">按照《国务院办公厅〈关于在政府采购中实施本国产品标准及相关政策〉的通知》（国办发〔2025〕34号）和《财政部、工业和信息化部关于贯彻落实〈国务院办公厅关于在政府采购中实施本国产品标准及相关政策的通知〉的意见》（财库〔2025〕30号）等相关文件规定，从2026年1月1日起在政府采购中实施本国产品标准及相关政策。 </w:t>
      </w:r>
    </w:p>
    <w:p w14:paraId="520D48D9">
      <w:pPr>
        <w:keepNext w:val="0"/>
        <w:keepLines w:val="0"/>
        <w:pageBreakBefore w:val="0"/>
        <w:widowControl w:val="0"/>
        <w:kinsoku/>
        <w:wordWrap/>
        <w:overflowPunct/>
        <w:topLinePunct w:val="0"/>
        <w:bidi w:val="0"/>
        <w:spacing w:line="360" w:lineRule="auto"/>
        <w:ind w:firstLine="600"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 xml:space="preserve">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 </w:t>
      </w:r>
    </w:p>
    <w:p w14:paraId="4B582AF0">
      <w:pPr>
        <w:keepNext w:val="0"/>
        <w:keepLines w:val="0"/>
        <w:pageBreakBefore w:val="0"/>
        <w:widowControl w:val="0"/>
        <w:kinsoku/>
        <w:wordWrap/>
        <w:overflowPunct/>
        <w:topLinePunct w:val="0"/>
        <w:bidi w:val="0"/>
        <w:spacing w:line="360" w:lineRule="auto"/>
        <w:ind w:firstLine="600"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 xml:space="preserve">政府采购活动中既有本国产品又有非本国产品参与竞争的，依法对本国产品给予价格评审优惠，对本国产品的报价给予20%的价格扣除，用扣除后的价格参与评审。 </w:t>
      </w:r>
    </w:p>
    <w:p w14:paraId="59BFE8F0">
      <w:pPr>
        <w:keepNext w:val="0"/>
        <w:keepLines w:val="0"/>
        <w:pageBreakBefore w:val="0"/>
        <w:widowControl w:val="0"/>
        <w:kinsoku/>
        <w:wordWrap/>
        <w:overflowPunct/>
        <w:topLinePunct w:val="0"/>
        <w:bidi w:val="0"/>
        <w:spacing w:line="360" w:lineRule="auto"/>
        <w:ind w:firstLine="600"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本国产品提供的证明文件要求，供应商对其提供的产品出具《关于符合本国产品标准的声明函》（详见响应文件格式）或财政部会同有关部门规定的有关证明文件，该产品视为本国产品。</w:t>
      </w:r>
    </w:p>
    <w:p w14:paraId="5B590C36">
      <w:pPr>
        <w:pStyle w:val="38"/>
        <w:keepNext w:val="0"/>
        <w:keepLines w:val="0"/>
        <w:pageBreakBefore w:val="0"/>
        <w:widowControl w:val="0"/>
        <w:kinsoku/>
        <w:wordWrap/>
        <w:overflowPunct/>
        <w:topLinePunct w:val="0"/>
        <w:bidi w:val="0"/>
        <w:spacing w:line="360" w:lineRule="auto"/>
        <w:ind w:firstLine="602" w:firstLineChars="200"/>
        <w:textAlignment w:val="auto"/>
        <w:outlineLvl w:val="2"/>
        <w:rPr>
          <w:rFonts w:hint="eastAsia" w:ascii="宋体" w:hAnsi="宋体" w:eastAsia="宋体" w:cs="宋体"/>
          <w:bCs/>
          <w:sz w:val="30"/>
          <w:szCs w:val="30"/>
          <w:lang w:val="en-US" w:eastAsia="zh-CN"/>
        </w:rPr>
      </w:pPr>
      <w:r>
        <w:rPr>
          <w:rFonts w:hint="eastAsia" w:ascii="楷体" w:hAnsi="楷体" w:eastAsia="楷体" w:cs="楷体"/>
          <w:b/>
          <w:bCs/>
          <w:color w:val="0000FF"/>
          <w:kern w:val="2"/>
          <w:sz w:val="30"/>
          <w:szCs w:val="30"/>
          <w:lang w:val="en-US" w:eastAsia="zh-CN" w:bidi="ar-SA"/>
        </w:rPr>
        <w:t>2. 政府采购节</w:t>
      </w:r>
      <w:r>
        <w:rPr>
          <w:rFonts w:hint="eastAsia" w:ascii="楷体" w:hAnsi="楷体" w:eastAsia="楷体" w:cs="楷体"/>
          <w:b/>
          <w:bCs w:val="0"/>
          <w:color w:val="0000FF"/>
          <w:sz w:val="30"/>
          <w:szCs w:val="30"/>
          <w:lang w:val="en-US" w:eastAsia="zh-CN"/>
        </w:rPr>
        <w:t>能产品、环境标志产品</w:t>
      </w:r>
    </w:p>
    <w:p w14:paraId="5320588E">
      <w:pPr>
        <w:keepNext w:val="0"/>
        <w:keepLines w:val="0"/>
        <w:pageBreakBefore w:val="0"/>
        <w:widowControl w:val="0"/>
        <w:kinsoku/>
        <w:wordWrap/>
        <w:overflowPunct/>
        <w:topLinePunct w:val="0"/>
        <w:bidi w:val="0"/>
        <w:spacing w:line="360" w:lineRule="auto"/>
        <w:ind w:firstLine="600"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2.1  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0E3303D0">
      <w:pPr>
        <w:keepNext w:val="0"/>
        <w:keepLines w:val="0"/>
        <w:pageBreakBefore w:val="0"/>
        <w:kinsoku/>
        <w:wordWrap/>
        <w:overflowPunct/>
        <w:topLinePunct w:val="0"/>
        <w:bidi w:val="0"/>
        <w:spacing w:line="360" w:lineRule="auto"/>
        <w:ind w:firstLine="600"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2.2  采购人拟采购的产品属于品目清单范围的，采购人及其委托的采购代理机构依据国家确定的认证机构出具的、处于有效期之内的节能产品、环境标志产品认证证书，对获得证书的产品实施政府优先采购或强制采购。</w:t>
      </w:r>
    </w:p>
    <w:p w14:paraId="46150844">
      <w:pPr>
        <w:keepNext w:val="0"/>
        <w:keepLines w:val="0"/>
        <w:pageBreakBefore w:val="0"/>
        <w:kinsoku/>
        <w:wordWrap/>
        <w:overflowPunct/>
        <w:topLinePunct w:val="0"/>
        <w:bidi w:val="0"/>
        <w:spacing w:line="360" w:lineRule="auto"/>
        <w:ind w:firstLine="600"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2.3  如本项目采购产品属于实施政府强制采购品目清单范围的节能产品，则投标人所报产品必须获得国家确定的认证机构出具的、处于有效期之内的节能产品认证证书，否则投标无效；</w:t>
      </w:r>
    </w:p>
    <w:p w14:paraId="13511256">
      <w:pPr>
        <w:keepNext w:val="0"/>
        <w:keepLines w:val="0"/>
        <w:pageBreakBefore w:val="0"/>
        <w:kinsoku/>
        <w:wordWrap/>
        <w:overflowPunct/>
        <w:topLinePunct w:val="0"/>
        <w:bidi w:val="0"/>
        <w:spacing w:line="360" w:lineRule="auto"/>
        <w:ind w:firstLine="600" w:firstLineChars="200"/>
        <w:textAlignment w:val="auto"/>
        <w:rPr>
          <w:rFonts w:hint="eastAsia" w:ascii="宋体" w:hAnsi="宋体" w:eastAsia="宋体" w:cs="宋体"/>
          <w:b w:val="0"/>
          <w:bCs w:val="0"/>
          <w:sz w:val="30"/>
          <w:szCs w:val="30"/>
          <w:lang w:val="en-US" w:eastAsia="zh-CN"/>
        </w:rPr>
      </w:pPr>
      <w:r>
        <w:rPr>
          <w:rFonts w:hint="eastAsia" w:ascii="仿宋" w:hAnsi="仿宋" w:eastAsia="仿宋" w:cs="仿宋"/>
          <w:b w:val="0"/>
          <w:bCs w:val="0"/>
          <w:sz w:val="30"/>
          <w:szCs w:val="30"/>
          <w:lang w:val="en-US" w:eastAsia="zh-CN"/>
        </w:rPr>
        <w:t>2.4  非政府强制采购的节能产品或环境标志产品，依据品目清单和认证证书实施政府优先采购，应当按照要求提供依据国家确定的认证机构出具的、处于有效期之内的节能产品或环境标志产品认证证书，否则不予认定，具体要求详见《评标程序、评标方法和评标标准》。</w:t>
      </w:r>
    </w:p>
    <w:p w14:paraId="1C143DA1">
      <w:pPr>
        <w:keepNext w:val="0"/>
        <w:keepLines w:val="0"/>
        <w:pageBreakBefore w:val="0"/>
        <w:kinsoku/>
        <w:wordWrap/>
        <w:overflowPunct/>
        <w:topLinePunct w:val="0"/>
        <w:bidi w:val="0"/>
        <w:spacing w:line="360" w:lineRule="auto"/>
        <w:ind w:firstLine="602" w:firstLineChars="200"/>
        <w:textAlignment w:val="auto"/>
        <w:rPr>
          <w:rFonts w:hint="eastAsia" w:ascii="楷体" w:hAnsi="楷体" w:eastAsia="楷体" w:cs="楷体"/>
          <w:b/>
          <w:bCs/>
          <w:color w:val="0000FF"/>
          <w:sz w:val="30"/>
          <w:szCs w:val="30"/>
        </w:rPr>
      </w:pPr>
      <w:r>
        <w:rPr>
          <w:rFonts w:hint="eastAsia" w:ascii="楷体" w:hAnsi="楷体" w:eastAsia="楷体" w:cs="楷体"/>
          <w:b/>
          <w:bCs/>
          <w:color w:val="0000FF"/>
          <w:sz w:val="30"/>
          <w:szCs w:val="30"/>
        </w:rPr>
        <w:t>3</w:t>
      </w:r>
      <w:r>
        <w:rPr>
          <w:rFonts w:hint="eastAsia" w:ascii="楷体" w:hAnsi="楷体" w:eastAsia="楷体" w:cs="楷体"/>
          <w:b/>
          <w:bCs/>
          <w:color w:val="0000FF"/>
          <w:sz w:val="30"/>
          <w:szCs w:val="30"/>
          <w:lang w:eastAsia="zh-CN"/>
        </w:rPr>
        <w:t>.</w:t>
      </w:r>
      <w:r>
        <w:rPr>
          <w:rFonts w:hint="eastAsia" w:ascii="楷体" w:hAnsi="楷体" w:eastAsia="楷体" w:cs="楷体"/>
          <w:b/>
          <w:bCs/>
          <w:color w:val="0000FF"/>
          <w:sz w:val="30"/>
          <w:szCs w:val="30"/>
        </w:rPr>
        <w:t xml:space="preserve"> 正版软件</w:t>
      </w:r>
    </w:p>
    <w:p w14:paraId="660EE9AA">
      <w:pPr>
        <w:pStyle w:val="38"/>
        <w:keepNext w:val="0"/>
        <w:keepLines w:val="0"/>
        <w:pageBreakBefore w:val="0"/>
        <w:kinsoku/>
        <w:overflowPunct/>
        <w:topLinePunct w:val="0"/>
        <w:bidi w:val="0"/>
        <w:spacing w:line="360" w:lineRule="auto"/>
        <w:ind w:firstLine="600" w:firstLineChars="200"/>
        <w:outlineLvl w:val="2"/>
        <w:rPr>
          <w:rFonts w:ascii="仿宋" w:hAnsi="仿宋" w:eastAsia="仿宋" w:cs="仿宋"/>
          <w:color w:val="auto"/>
          <w:kern w:val="2"/>
          <w:sz w:val="30"/>
          <w:szCs w:val="30"/>
        </w:rPr>
      </w:pPr>
      <w:r>
        <w:rPr>
          <w:rFonts w:hint="eastAsia" w:ascii="仿宋" w:hAnsi="仿宋" w:eastAsia="仿宋" w:cs="仿宋"/>
          <w:color w:val="auto"/>
          <w:kern w:val="2"/>
          <w:sz w:val="30"/>
          <w:szCs w:val="30"/>
        </w:rPr>
        <w:t>3.1  依据《财政部 国家发展改革委 信息产业部 关于印发无线局域网产品政府采购实施意见的通知》（财库〔2005〕366号），采购无线局域网产品和含有无线局域网功能的计算机、通信设备、打印机、复印机、投影仪等产品的，优先采购符合国家无线局域网安全标准</w:t>
      </w:r>
      <w:r>
        <w:rPr>
          <w:rFonts w:hint="eastAsia" w:ascii="仿宋" w:hAnsi="仿宋" w:eastAsia="仿宋" w:cs="仿宋"/>
          <w:b/>
          <w:bCs/>
          <w:color w:val="auto"/>
          <w:kern w:val="2"/>
          <w:sz w:val="30"/>
          <w:szCs w:val="30"/>
        </w:rPr>
        <w:t>（GB 15629.11/1102）</w:t>
      </w:r>
      <w:r>
        <w:rPr>
          <w:rFonts w:hint="eastAsia" w:ascii="仿宋" w:hAnsi="仿宋" w:eastAsia="仿宋" w:cs="仿宋"/>
          <w:color w:val="auto"/>
          <w:kern w:val="2"/>
          <w:sz w:val="30"/>
          <w:szCs w:val="30"/>
        </w:rPr>
        <w:t>并通过国家产品认证的产品。其中，国家有特殊信息安全要求的项目必须采购认证产品，否则投标无效。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5E4F5E47">
      <w:pPr>
        <w:keepNext w:val="0"/>
        <w:keepLines w:val="0"/>
        <w:pageBreakBefore w:val="0"/>
        <w:kinsoku/>
        <w:overflowPunct/>
        <w:topLinePunct w:val="0"/>
        <w:bidi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3.2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号）、《国务院办公厅关于进一步做好政府机关使用正版软件工作的通知》（国办发〔2010〕47号）、《财政部关于进一步做好政府机关使用正版软件工作的通知》（财预〔2010〕536号）。</w:t>
      </w:r>
    </w:p>
    <w:p w14:paraId="36168902">
      <w:pPr>
        <w:keepNext w:val="0"/>
        <w:keepLines w:val="0"/>
        <w:pageBreakBefore w:val="0"/>
        <w:kinsoku/>
        <w:wordWrap/>
        <w:overflowPunct/>
        <w:topLinePunct w:val="0"/>
        <w:bidi w:val="0"/>
        <w:spacing w:line="360" w:lineRule="auto"/>
        <w:ind w:firstLine="602" w:firstLineChars="200"/>
        <w:textAlignment w:val="auto"/>
        <w:rPr>
          <w:rFonts w:hint="eastAsia" w:ascii="楷体" w:hAnsi="楷体" w:eastAsia="楷体" w:cs="楷体"/>
          <w:b/>
          <w:bCs/>
          <w:color w:val="0000FF"/>
          <w:sz w:val="30"/>
          <w:szCs w:val="30"/>
          <w:lang w:val="en-US" w:eastAsia="zh-CN"/>
        </w:rPr>
      </w:pPr>
      <w:r>
        <w:rPr>
          <w:rFonts w:hint="eastAsia" w:ascii="楷体" w:hAnsi="楷体" w:eastAsia="楷体" w:cs="楷体"/>
          <w:b/>
          <w:bCs/>
          <w:color w:val="0000FF"/>
          <w:sz w:val="30"/>
          <w:szCs w:val="30"/>
          <w:lang w:val="en-US" w:eastAsia="zh-CN"/>
        </w:rPr>
        <w:t>4. 网络安全专用产品</w:t>
      </w:r>
    </w:p>
    <w:p w14:paraId="2FBE9ADB">
      <w:pPr>
        <w:keepNext w:val="0"/>
        <w:keepLines w:val="0"/>
        <w:pageBreakBefore w:val="0"/>
        <w:kinsoku/>
        <w:overflowPunct/>
        <w:topLinePunct w:val="0"/>
        <w:bidi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按照《网信办 工业和信息化部 公安部 财政部 认监委〈关于调整网络安全专用产品安全管理有关事项的公告〉（2023年第1号）的相关规定：自2023年7月1日起，参与政府采购的信息安全产品，列入《网络关键设备和网络安全专用产品目录》的网络安全专用产品应当按照《信息安全技术  网络安全专用产品安全技术要求》等相关国家标准的强制性要求，由具备资格的机构安全认证合格或者安全检测符合要求后，方可销售或者提供。因此投标响应产品应当按最新目录提供认证、检测合格证书进行实质性响应。</w:t>
      </w:r>
    </w:p>
    <w:p w14:paraId="4591E0D6">
      <w:pPr>
        <w:keepNext w:val="0"/>
        <w:keepLines w:val="0"/>
        <w:pageBreakBefore w:val="0"/>
        <w:kinsoku/>
        <w:overflowPunct/>
        <w:topLinePunct w:val="0"/>
        <w:bidi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具备资格的机构是指列入《承担网络关键设备和网络安全专用产品安全认证和安全检测任务机构名录》的机构。国家互联网信息办公室、工业和信息化部、公安部、国家认证认可监督管理委员会发布更新《网络关键设备和网络安全专用产品目录》、《承担网络关键设备和网络安全专用产品安全认证和安全检测任务机构名录》。</w:t>
      </w:r>
    </w:p>
    <w:p w14:paraId="5CFDEAAE">
      <w:pPr>
        <w:keepNext w:val="0"/>
        <w:keepLines w:val="0"/>
        <w:pageBreakBefore w:val="0"/>
        <w:kinsoku/>
        <w:wordWrap/>
        <w:overflowPunct/>
        <w:topLinePunct w:val="0"/>
        <w:bidi w:val="0"/>
        <w:spacing w:line="360" w:lineRule="auto"/>
        <w:ind w:firstLine="602" w:firstLineChars="200"/>
        <w:textAlignment w:val="auto"/>
        <w:rPr>
          <w:rFonts w:hint="eastAsia" w:ascii="楷体" w:hAnsi="楷体" w:eastAsia="楷体" w:cs="楷体"/>
          <w:b/>
          <w:bCs/>
          <w:color w:val="0000FF"/>
          <w:sz w:val="30"/>
          <w:szCs w:val="30"/>
          <w:lang w:val="en-US" w:eastAsia="zh-CN"/>
        </w:rPr>
      </w:pPr>
      <w:r>
        <w:rPr>
          <w:rFonts w:hint="eastAsia" w:ascii="楷体" w:hAnsi="楷体" w:eastAsia="楷体" w:cs="楷体"/>
          <w:b/>
          <w:bCs/>
          <w:color w:val="0000FF"/>
          <w:sz w:val="30"/>
          <w:szCs w:val="30"/>
          <w:lang w:val="en-US" w:eastAsia="zh-CN"/>
        </w:rPr>
        <w:t>5. 乡村振兴</w:t>
      </w:r>
    </w:p>
    <w:p w14:paraId="32E3CE4C">
      <w:pPr>
        <w:keepNext w:val="0"/>
        <w:keepLines w:val="0"/>
        <w:pageBreakBefore w:val="0"/>
        <w:kinsoku/>
        <w:overflowPunct/>
        <w:topLinePunct w:val="0"/>
        <w:bidi w:val="0"/>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 xml:space="preserve">根据《财政部 农业农村部 国家乡村振兴局 关于运用政府采购政策支持乡村产业振兴的通知》（财库〔2021〕19号）和《财政部 农业农村部 国家乡村振兴局 中华全国供销合作总社 关于印发&lt;关于深入开展政府采购脱贫地区农副产品工作推进乡村产业振兴的实施意见&gt;的通知》（财库〔2021〕20号），若采购项目涉及通知文件内的品目，严格按文件贯彻执行。 </w:t>
      </w:r>
    </w:p>
    <w:p w14:paraId="55A47F58">
      <w:pPr>
        <w:keepNext w:val="0"/>
        <w:keepLines w:val="0"/>
        <w:pageBreakBefore w:val="0"/>
        <w:kinsoku/>
        <w:wordWrap/>
        <w:overflowPunct/>
        <w:topLinePunct w:val="0"/>
        <w:bidi w:val="0"/>
        <w:spacing w:line="360" w:lineRule="auto"/>
        <w:ind w:firstLine="602" w:firstLineChars="200"/>
        <w:textAlignment w:val="auto"/>
        <w:rPr>
          <w:rFonts w:hint="eastAsia" w:ascii="楷体" w:hAnsi="楷体" w:eastAsia="楷体" w:cs="楷体"/>
          <w:b/>
          <w:bCs/>
          <w:color w:val="0000FF"/>
          <w:sz w:val="30"/>
          <w:szCs w:val="30"/>
          <w:lang w:val="en-US" w:eastAsia="zh-CN"/>
        </w:rPr>
      </w:pPr>
      <w:r>
        <w:rPr>
          <w:rFonts w:hint="eastAsia" w:ascii="楷体" w:hAnsi="楷体" w:eastAsia="楷体" w:cs="楷体"/>
          <w:b/>
          <w:bCs/>
          <w:color w:val="0000FF"/>
          <w:sz w:val="30"/>
          <w:szCs w:val="30"/>
          <w:lang w:val="en-US" w:eastAsia="zh-CN"/>
        </w:rPr>
        <w:t>6. 采购需求标准</w:t>
      </w:r>
    </w:p>
    <w:p w14:paraId="56099FF1">
      <w:pPr>
        <w:pStyle w:val="38"/>
        <w:keepNext w:val="0"/>
        <w:keepLines w:val="0"/>
        <w:pageBreakBefore w:val="0"/>
        <w:kinsoku/>
        <w:wordWrap/>
        <w:overflowPunct/>
        <w:topLinePunct w:val="0"/>
        <w:bidi w:val="0"/>
        <w:spacing w:line="360" w:lineRule="auto"/>
        <w:ind w:firstLine="600" w:firstLineChars="200"/>
        <w:jc w:val="both"/>
        <w:textAlignment w:val="auto"/>
        <w:outlineLvl w:val="2"/>
        <w:rPr>
          <w:rFonts w:hint="eastAsia" w:ascii="宋体" w:hAnsi="宋体" w:eastAsia="宋体" w:cs="宋体"/>
          <w:b w:val="0"/>
          <w:bCs w:val="0"/>
          <w:color w:val="0000FF"/>
          <w:sz w:val="30"/>
          <w:szCs w:val="30"/>
          <w:lang w:val="en-US" w:eastAsia="zh-CN"/>
        </w:rPr>
      </w:pPr>
      <w:r>
        <w:rPr>
          <w:rFonts w:hint="eastAsia" w:ascii="宋体" w:hAnsi="宋体" w:eastAsia="宋体" w:cs="宋体"/>
          <w:b w:val="0"/>
          <w:bCs w:val="0"/>
          <w:color w:val="0000FF"/>
          <w:sz w:val="30"/>
          <w:szCs w:val="30"/>
          <w:lang w:val="en-US" w:eastAsia="zh-CN"/>
        </w:rPr>
        <w:t>6.1  商品包装、快递包装政府采购需求标准（试行）</w:t>
      </w:r>
    </w:p>
    <w:p w14:paraId="24A2F664">
      <w:pPr>
        <w:keepNext w:val="0"/>
        <w:keepLines w:val="0"/>
        <w:pageBreakBefore w:val="0"/>
        <w:kinsoku/>
        <w:wordWrap/>
        <w:overflowPunct/>
        <w:topLinePunct w:val="0"/>
        <w:bidi w:val="0"/>
        <w:spacing w:line="360" w:lineRule="auto"/>
        <w:ind w:firstLine="600"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为助力打好污染防治攻坚战，推广使用绿色包装，根据《财政部关于印发〈商品包装政府采购需求标准（试行）〉》、《快递包装政府采购需求标准（试行）》的通知（财办库〔2020〕123 号），本项目如涉及商品包装和快递包装的，具体要求详见《采购需求》。</w:t>
      </w:r>
    </w:p>
    <w:p w14:paraId="5AB82B8B">
      <w:pPr>
        <w:pStyle w:val="38"/>
        <w:keepNext w:val="0"/>
        <w:keepLines w:val="0"/>
        <w:pageBreakBefore w:val="0"/>
        <w:kinsoku/>
        <w:wordWrap/>
        <w:overflowPunct/>
        <w:topLinePunct w:val="0"/>
        <w:bidi w:val="0"/>
        <w:spacing w:line="360" w:lineRule="auto"/>
        <w:ind w:firstLine="600" w:firstLineChars="200"/>
        <w:jc w:val="both"/>
        <w:textAlignment w:val="auto"/>
        <w:outlineLvl w:val="2"/>
        <w:rPr>
          <w:rFonts w:hint="eastAsia" w:ascii="宋体" w:hAnsi="宋体" w:eastAsia="宋体" w:cs="宋体"/>
          <w:b w:val="0"/>
          <w:bCs w:val="0"/>
          <w:color w:val="0000FF"/>
          <w:sz w:val="30"/>
          <w:szCs w:val="30"/>
          <w:lang w:val="en-US" w:eastAsia="zh-CN"/>
        </w:rPr>
      </w:pPr>
      <w:r>
        <w:rPr>
          <w:rFonts w:hint="eastAsia" w:ascii="宋体" w:hAnsi="宋体" w:eastAsia="宋体" w:cs="宋体"/>
          <w:b w:val="0"/>
          <w:bCs w:val="0"/>
          <w:color w:val="0000FF"/>
          <w:sz w:val="30"/>
          <w:szCs w:val="30"/>
          <w:lang w:val="en-US" w:eastAsia="zh-CN"/>
        </w:rPr>
        <w:t>6.2  绿色数据中心政府采购需求标准（试行）</w:t>
      </w:r>
    </w:p>
    <w:p w14:paraId="6156E544">
      <w:pPr>
        <w:keepNext w:val="0"/>
        <w:keepLines w:val="0"/>
        <w:pageBreakBefore w:val="0"/>
        <w:kinsoku/>
        <w:wordWrap/>
        <w:overflowPunct/>
        <w:topLinePunct w:val="0"/>
        <w:bidi w:val="0"/>
        <w:spacing w:line="360" w:lineRule="auto"/>
        <w:ind w:firstLine="600" w:firstLineChars="20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为加快数据中心绿色转型，根据《财政部 生态环境部 工业和信息化部  关于印发〈绿色数据中心政府采购需求标准（试行）〉》的通知（财库〔2023〕7 号），本项目如涉及绿色数据中心，具体要求见《采购需求》。</w:t>
      </w:r>
    </w:p>
    <w:p w14:paraId="2A27E8C7">
      <w:pPr>
        <w:keepNext w:val="0"/>
        <w:keepLines w:val="0"/>
        <w:pageBreakBefore w:val="0"/>
        <w:numPr>
          <w:ilvl w:val="0"/>
          <w:numId w:val="0"/>
        </w:numPr>
        <w:kinsoku/>
        <w:wordWrap/>
        <w:overflowPunct/>
        <w:topLinePunct w:val="0"/>
        <w:bidi w:val="0"/>
        <w:spacing w:line="360" w:lineRule="auto"/>
        <w:ind w:firstLine="542" w:firstLineChars="200"/>
        <w:textAlignment w:val="auto"/>
        <w:outlineLvl w:val="1"/>
        <w:rPr>
          <w:rFonts w:hint="eastAsia" w:ascii="宋体" w:hAnsi="宋体" w:eastAsia="宋体" w:cs="宋体"/>
          <w:b/>
          <w:bCs/>
          <w:color w:val="0000FF"/>
          <w:w w:val="90"/>
          <w:sz w:val="30"/>
          <w:szCs w:val="30"/>
          <w:highlight w:val="none"/>
          <w:lang w:val="en-US" w:eastAsia="zh-CN"/>
        </w:rPr>
      </w:pPr>
      <w:r>
        <w:rPr>
          <w:rFonts w:hint="eastAsia" w:ascii="宋体" w:hAnsi="宋体" w:eastAsia="宋体" w:cs="宋体"/>
          <w:b/>
          <w:bCs/>
          <w:color w:val="0000FF"/>
          <w:w w:val="90"/>
          <w:sz w:val="30"/>
          <w:szCs w:val="30"/>
          <w:highlight w:val="none"/>
          <w:lang w:val="en-US" w:eastAsia="zh-CN"/>
        </w:rPr>
        <w:t>四、</w:t>
      </w:r>
      <w:bookmarkEnd w:id="8"/>
      <w:bookmarkEnd w:id="9"/>
      <w:r>
        <w:rPr>
          <w:rFonts w:hint="eastAsia" w:ascii="Times New Roman" w:hAnsi="Times New Roman" w:cs="Times New Roman"/>
          <w:b/>
          <w:bCs/>
          <w:color w:val="0000FF"/>
          <w:w w:val="90"/>
          <w:sz w:val="30"/>
          <w:szCs w:val="30"/>
          <w:highlight w:val="none"/>
        </w:rPr>
        <w:t>采购标的</w:t>
      </w:r>
      <w:r>
        <w:rPr>
          <w:rFonts w:hint="eastAsia" w:ascii="Times New Roman" w:hAnsi="Times New Roman" w:cs="Times New Roman"/>
          <w:b/>
          <w:bCs/>
          <w:color w:val="0000FF"/>
          <w:w w:val="90"/>
          <w:sz w:val="30"/>
          <w:szCs w:val="30"/>
          <w:highlight w:val="none"/>
          <w:lang w:val="en-US" w:eastAsia="zh-CN"/>
        </w:rPr>
        <w:t>内容、采购项目需求、</w:t>
      </w:r>
      <w:r>
        <w:rPr>
          <w:rFonts w:hint="eastAsia" w:ascii="Times New Roman" w:hAnsi="Times New Roman" w:cs="Times New Roman"/>
          <w:b/>
          <w:bCs/>
          <w:color w:val="0000FF"/>
          <w:w w:val="90"/>
          <w:sz w:val="30"/>
          <w:szCs w:val="30"/>
          <w:highlight w:val="none"/>
        </w:rPr>
        <w:t>设备技术功能要求及合同</w:t>
      </w:r>
      <w:r>
        <w:rPr>
          <w:rFonts w:hint="eastAsia" w:ascii="Times New Roman" w:hAnsi="Times New Roman" w:cs="Times New Roman"/>
          <w:b/>
          <w:bCs/>
          <w:color w:val="0000FF"/>
          <w:w w:val="90"/>
          <w:sz w:val="30"/>
          <w:szCs w:val="30"/>
          <w:highlight w:val="none"/>
          <w:lang w:val="en-US" w:eastAsia="zh-CN"/>
        </w:rPr>
        <w:t>分</w:t>
      </w:r>
      <w:r>
        <w:rPr>
          <w:rFonts w:hint="eastAsia" w:ascii="Times New Roman" w:hAnsi="Times New Roman" w:cs="Times New Roman"/>
          <w:b/>
          <w:bCs/>
          <w:color w:val="0000FF"/>
          <w:w w:val="90"/>
          <w:sz w:val="30"/>
          <w:szCs w:val="30"/>
          <w:highlight w:val="none"/>
        </w:rPr>
        <w:t>包情况</w:t>
      </w:r>
    </w:p>
    <w:p w14:paraId="386212CF">
      <w:pPr>
        <w:keepNext w:val="0"/>
        <w:keepLines w:val="0"/>
        <w:pageBreakBefore w:val="0"/>
        <w:widowControl w:val="0"/>
        <w:kinsoku/>
        <w:wordWrap/>
        <w:overflowPunct/>
        <w:topLinePunct w:val="0"/>
        <w:autoSpaceDE/>
        <w:autoSpaceDN/>
        <w:bidi w:val="0"/>
        <w:adjustRightInd/>
        <w:snapToGrid/>
        <w:spacing w:line="360" w:lineRule="auto"/>
        <w:ind w:left="479" w:leftChars="228"/>
        <w:textAlignment w:val="auto"/>
        <w:rPr>
          <w:rFonts w:hint="eastAsia" w:ascii="方正仿宋_GB2312" w:hAnsi="方正仿宋_GB2312" w:eastAsia="方正仿宋_GB2312" w:cs="方正仿宋_GB2312"/>
          <w:b/>
          <w:bCs/>
          <w:color w:val="0000FF"/>
          <w:sz w:val="30"/>
          <w:szCs w:val="30"/>
          <w:lang w:val="en-US" w:eastAsia="zh-CN"/>
        </w:rPr>
      </w:pPr>
      <w:bookmarkStart w:id="10" w:name="_Toc14822"/>
      <w:bookmarkStart w:id="11" w:name="_Toc1673"/>
      <w:r>
        <w:rPr>
          <w:rFonts w:hint="eastAsia" w:ascii="宋体" w:hAnsi="宋体" w:eastAsia="宋体" w:cs="宋体"/>
          <w:sz w:val="32"/>
          <w:szCs w:val="32"/>
          <w:highlight w:val="cyan"/>
        </w:rPr>
        <w:t>分包名称：</w:t>
      </w:r>
      <w:r>
        <w:rPr>
          <w:rFonts w:hint="eastAsia" w:ascii="方正仿宋_GB2312" w:hAnsi="方正仿宋_GB2312" w:eastAsia="方正仿宋_GB2312" w:cs="方正仿宋_GB2312"/>
          <w:b/>
          <w:bCs/>
          <w:color w:val="0000FF"/>
          <w:sz w:val="30"/>
          <w:szCs w:val="30"/>
          <w:lang w:val="en-US" w:eastAsia="zh-CN"/>
        </w:rPr>
        <w:t>合同包一</w:t>
      </w:r>
    </w:p>
    <w:p w14:paraId="385CCF7E">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楷体" w:hAnsi="楷体" w:eastAsia="楷体" w:cs="楷体"/>
          <w:b/>
          <w:bCs/>
          <w:color w:val="0000FF"/>
          <w:sz w:val="30"/>
          <w:szCs w:val="30"/>
          <w:highlight w:val="green"/>
          <w:lang w:val="en-US" w:eastAsia="zh-CN"/>
        </w:rPr>
      </w:pPr>
      <w:r>
        <w:rPr>
          <w:rFonts w:hint="eastAsia" w:ascii="宋体" w:hAnsi="宋体" w:eastAsia="宋体" w:cs="宋体"/>
          <w:sz w:val="30"/>
          <w:szCs w:val="30"/>
          <w:lang w:eastAsia="zh-CN"/>
        </w:rPr>
        <w:t>合同</w:t>
      </w:r>
      <w:r>
        <w:rPr>
          <w:rFonts w:hint="eastAsia" w:ascii="宋体" w:hAnsi="宋体" w:eastAsia="宋体" w:cs="宋体"/>
          <w:sz w:val="30"/>
          <w:szCs w:val="30"/>
        </w:rPr>
        <w:t>包名称：台式计算机采购项目</w:t>
      </w:r>
    </w:p>
    <w:p w14:paraId="3425A477">
      <w:pPr>
        <w:ind w:firstLine="600" w:firstLineChars="200"/>
        <w:rPr>
          <w:rFonts w:hint="eastAsia" w:ascii="宋体" w:hAnsi="宋体" w:cs="宋体"/>
          <w:sz w:val="30"/>
          <w:szCs w:val="30"/>
          <w:lang w:val="en-US" w:eastAsia="zh-CN"/>
        </w:rPr>
      </w:pPr>
      <w:r>
        <w:rPr>
          <w:rFonts w:hint="eastAsia" w:ascii="宋体" w:hAnsi="宋体" w:cs="宋体"/>
          <w:sz w:val="30"/>
          <w:szCs w:val="30"/>
          <w:lang w:eastAsia="zh-CN"/>
        </w:rPr>
        <w:t>（</w:t>
      </w:r>
      <w:r>
        <w:rPr>
          <w:rFonts w:hint="eastAsia" w:ascii="宋体" w:hAnsi="宋体" w:cs="宋体"/>
          <w:sz w:val="30"/>
          <w:szCs w:val="30"/>
          <w:lang w:val="en-US" w:eastAsia="zh-CN"/>
        </w:rPr>
        <w:t>一）执行政府采购促进中小企业发展的相关政策</w:t>
      </w:r>
    </w:p>
    <w:p w14:paraId="1E0CEE42">
      <w:pPr>
        <w:bidi w:val="0"/>
        <w:ind w:firstLine="602" w:firstLineChars="200"/>
        <w:rPr>
          <w:rFonts w:hint="eastAsia" w:ascii="仿宋" w:hAnsi="仿宋" w:eastAsia="仿宋" w:cs="仿宋"/>
          <w:sz w:val="30"/>
          <w:szCs w:val="30"/>
          <w:lang w:val="en-US" w:eastAsia="zh-CN"/>
        </w:rPr>
      </w:pPr>
      <w:r>
        <w:rPr>
          <w:rFonts w:hint="eastAsia" w:ascii="宋体" w:hAnsi="宋体" w:eastAsia="宋体" w:cs="宋体"/>
          <w:b/>
          <w:bCs/>
          <w:sz w:val="30"/>
          <w:szCs w:val="30"/>
          <w:highlight w:val="none"/>
          <w:lang w:val="en-US" w:eastAsia="zh-CN"/>
        </w:rPr>
        <w:t>1.是否属于政府采购政策扶持范围：</w:t>
      </w:r>
      <w:r>
        <w:rPr>
          <w:rFonts w:hint="eastAsia" w:ascii="仿宋" w:hAnsi="仿宋" w:eastAsia="仿宋" w:cs="仿宋"/>
          <w:b/>
          <w:bCs/>
          <w:color w:val="0000FF"/>
          <w:sz w:val="30"/>
          <w:szCs w:val="30"/>
          <w:highlight w:val="none"/>
          <w:lang w:val="en-US" w:eastAsia="zh-CN"/>
        </w:rPr>
        <w:t>【结合采购项目选择】</w:t>
      </w:r>
    </w:p>
    <w:p w14:paraId="7DF0E9ED">
      <w:pPr>
        <w:bidi w:val="0"/>
        <w:ind w:firstLine="602" w:firstLineChars="200"/>
        <w:rPr>
          <w:rFonts w:hint="eastAsia" w:ascii="仿宋" w:hAnsi="仿宋" w:eastAsia="仿宋" w:cs="仿宋"/>
          <w:b/>
          <w:bCs/>
          <w:color w:val="0000FF"/>
          <w:sz w:val="30"/>
          <w:szCs w:val="30"/>
          <w:lang w:eastAsia="zh-CN"/>
        </w:rPr>
      </w:pPr>
      <w:r>
        <w:rPr>
          <w:rFonts w:hint="eastAsia" w:ascii="仿宋" w:hAnsi="仿宋" w:eastAsia="仿宋" w:cs="仿宋"/>
          <w:b/>
          <w:bCs/>
          <w:color w:val="0000FF"/>
          <w:sz w:val="30"/>
          <w:szCs w:val="30"/>
          <w:lang w:eastAsia="zh-CN"/>
        </w:rPr>
        <w:t>【□</w:t>
      </w:r>
      <w:r>
        <w:rPr>
          <w:rFonts w:hint="eastAsia" w:ascii="仿宋" w:hAnsi="仿宋" w:eastAsia="仿宋" w:cs="仿宋"/>
          <w:b/>
          <w:bCs/>
          <w:color w:val="0000FF"/>
          <w:sz w:val="30"/>
          <w:szCs w:val="30"/>
        </w:rPr>
        <w:t>专门面向中小企业采购</w:t>
      </w:r>
      <w:r>
        <w:rPr>
          <w:rFonts w:hint="eastAsia" w:ascii="仿宋" w:hAnsi="仿宋" w:eastAsia="仿宋" w:cs="仿宋"/>
          <w:b/>
          <w:bCs/>
          <w:color w:val="0000FF"/>
          <w:sz w:val="30"/>
          <w:szCs w:val="30"/>
          <w:lang w:val="en-US" w:eastAsia="zh-CN"/>
        </w:rPr>
        <w:t xml:space="preserve">    </w:t>
      </w:r>
      <w:r>
        <w:rPr>
          <w:rFonts w:hint="eastAsia" w:ascii="宋体" w:hAnsi="宋体" w:eastAsia="宋体" w:cs="宋体"/>
          <w:b/>
          <w:bCs/>
          <w:color w:val="0000FF"/>
          <w:sz w:val="30"/>
          <w:szCs w:val="30"/>
          <w:lang w:eastAsia="zh-CN"/>
        </w:rPr>
        <w:t>■</w:t>
      </w:r>
      <w:r>
        <w:rPr>
          <w:rFonts w:hint="eastAsia" w:ascii="仿宋" w:hAnsi="仿宋" w:eastAsia="仿宋" w:cs="仿宋"/>
          <w:b/>
          <w:bCs/>
          <w:color w:val="0000FF"/>
          <w:sz w:val="30"/>
          <w:szCs w:val="30"/>
        </w:rPr>
        <w:t>不专门面向中小企业采购</w:t>
      </w:r>
      <w:r>
        <w:rPr>
          <w:rFonts w:hint="eastAsia" w:ascii="仿宋" w:hAnsi="仿宋" w:eastAsia="仿宋" w:cs="仿宋"/>
          <w:b/>
          <w:bCs/>
          <w:color w:val="0000FF"/>
          <w:sz w:val="30"/>
          <w:szCs w:val="30"/>
          <w:lang w:eastAsia="zh-CN"/>
        </w:rPr>
        <w:t>】</w:t>
      </w:r>
    </w:p>
    <w:p w14:paraId="3089FAA7">
      <w:pPr>
        <w:keepNext w:val="0"/>
        <w:keepLines w:val="0"/>
        <w:pageBreakBefore w:val="0"/>
        <w:kinsoku/>
        <w:wordWrap/>
        <w:overflowPunct/>
        <w:topLinePunct w:val="0"/>
        <w:autoSpaceDE w:val="0"/>
        <w:autoSpaceDN w:val="0"/>
        <w:bidi w:val="0"/>
        <w:spacing w:line="360" w:lineRule="auto"/>
        <w:ind w:firstLine="602" w:firstLineChars="200"/>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eastAsia="zh-CN"/>
        </w:rPr>
        <w:t>（</w:t>
      </w:r>
      <w:r>
        <w:rPr>
          <w:rFonts w:hint="eastAsia" w:ascii="仿宋" w:hAnsi="仿宋" w:eastAsia="仿宋" w:cs="仿宋"/>
          <w:b/>
          <w:bCs/>
          <w:sz w:val="30"/>
          <w:szCs w:val="30"/>
          <w:lang w:val="en-US" w:eastAsia="zh-CN"/>
        </w:rPr>
        <w:t>1）本项目是否专门面向中小企业采购。</w:t>
      </w:r>
    </w:p>
    <w:p w14:paraId="386AB905">
      <w:pPr>
        <w:keepNext w:val="0"/>
        <w:keepLines w:val="0"/>
        <w:pageBreakBefore w:val="0"/>
        <w:kinsoku/>
        <w:wordWrap/>
        <w:overflowPunct/>
        <w:topLinePunct w:val="0"/>
        <w:autoSpaceDE w:val="0"/>
        <w:autoSpaceDN w:val="0"/>
        <w:bidi w:val="0"/>
        <w:spacing w:line="360" w:lineRule="auto"/>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b w:val="0"/>
          <w:bCs w:val="0"/>
          <w:color w:val="auto"/>
          <w:sz w:val="30"/>
          <w:szCs w:val="30"/>
          <w:highlight w:val="none"/>
        </w:rPr>
        <w:sym w:font="Wingdings" w:char="00A8"/>
      </w:r>
      <w:r>
        <w:rPr>
          <w:rFonts w:hint="eastAsia" w:ascii="仿宋" w:hAnsi="仿宋" w:eastAsia="仿宋" w:cs="仿宋"/>
          <w:b w:val="0"/>
          <w:bCs w:val="0"/>
          <w:color w:val="auto"/>
          <w:sz w:val="30"/>
          <w:szCs w:val="30"/>
          <w:highlight w:val="none"/>
        </w:rPr>
        <w:t>是</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lang w:val="en-US" w:eastAsia="zh-CN"/>
        </w:rPr>
        <w:t>按照省财政厅印发的《四川省政府采购面向中小企业采购品目指导目录（2023年版）》的通知，本采购品目适合面向中小企业采购。</w:t>
      </w:r>
    </w:p>
    <w:p w14:paraId="693B058B">
      <w:pPr>
        <w:keepNext w:val="0"/>
        <w:keepLines w:val="0"/>
        <w:pageBreakBefore w:val="0"/>
        <w:kinsoku/>
        <w:wordWrap/>
        <w:overflowPunct/>
        <w:topLinePunct w:val="0"/>
        <w:autoSpaceDE w:val="0"/>
        <w:autoSpaceDN w:val="0"/>
        <w:bidi w:val="0"/>
        <w:spacing w:line="360" w:lineRule="auto"/>
        <w:ind w:firstLine="600" w:firstLineChars="200"/>
        <w:textAlignment w:val="auto"/>
        <w:rPr>
          <w:rFonts w:hint="eastAsia" w:ascii="楷体" w:hAnsi="楷体" w:eastAsia="楷体" w:cs="楷体"/>
          <w:color w:val="auto"/>
          <w:sz w:val="30"/>
          <w:szCs w:val="30"/>
          <w:highlight w:val="none"/>
        </w:rPr>
      </w:pPr>
      <w:r>
        <w:rPr>
          <w:rFonts w:hint="eastAsia" w:ascii="楷体" w:hAnsi="楷体" w:eastAsia="楷体" w:cs="楷体"/>
          <w:color w:val="auto"/>
          <w:sz w:val="30"/>
          <w:szCs w:val="30"/>
          <w:highlight w:val="none"/>
        </w:rPr>
        <w:t>按照相关规定：投标供应商须满足提供的货物全部由符合政策要求的中小企业制造，即货物由中小企业生产且使用该中小企业商号或者注册商标；【或服务全部由符合政策要求的中小企业承接</w:t>
      </w:r>
      <w:r>
        <w:rPr>
          <w:rFonts w:hint="eastAsia" w:ascii="楷体" w:hAnsi="楷体" w:eastAsia="楷体" w:cs="楷体"/>
          <w:color w:val="auto"/>
          <w:sz w:val="30"/>
          <w:szCs w:val="30"/>
          <w:highlight w:val="none"/>
          <w:lang w:eastAsia="zh-CN"/>
        </w:rPr>
        <w:t>，</w:t>
      </w:r>
      <w:r>
        <w:rPr>
          <w:rFonts w:hint="eastAsia" w:ascii="楷体" w:hAnsi="楷体" w:eastAsia="楷体" w:cs="楷体"/>
          <w:color w:val="auto"/>
          <w:sz w:val="30"/>
          <w:szCs w:val="30"/>
          <w:highlight w:val="none"/>
        </w:rPr>
        <w:t>即提供服务的人员为中小企业依照《中华人民共和国劳动合同法》订立劳动合同的从业人员。】、【或工程的施工单位全部为符合政策要求的中小企业</w:t>
      </w:r>
      <w:r>
        <w:rPr>
          <w:rFonts w:hint="eastAsia" w:ascii="楷体" w:hAnsi="楷体" w:eastAsia="楷体" w:cs="楷体"/>
          <w:color w:val="auto"/>
          <w:sz w:val="30"/>
          <w:szCs w:val="30"/>
          <w:highlight w:val="none"/>
          <w:lang w:eastAsia="zh-CN"/>
        </w:rPr>
        <w:t>。</w:t>
      </w:r>
      <w:r>
        <w:rPr>
          <w:rFonts w:hint="eastAsia" w:ascii="楷体" w:hAnsi="楷体" w:eastAsia="楷体" w:cs="楷体"/>
          <w:color w:val="auto"/>
          <w:sz w:val="30"/>
          <w:szCs w:val="30"/>
          <w:highlight w:val="none"/>
        </w:rPr>
        <w:t>】</w:t>
      </w:r>
    </w:p>
    <w:p w14:paraId="6768ADB5">
      <w:pPr>
        <w:keepNext w:val="0"/>
        <w:keepLines w:val="0"/>
        <w:pageBreakBefore w:val="0"/>
        <w:numPr>
          <w:ilvl w:val="0"/>
          <w:numId w:val="0"/>
        </w:numPr>
        <w:kinsoku/>
        <w:overflowPunct/>
        <w:topLinePunct w:val="0"/>
        <w:bidi w:val="0"/>
        <w:spacing w:line="360" w:lineRule="auto"/>
        <w:ind w:firstLine="600" w:firstLineChars="200"/>
        <w:rPr>
          <w:rFonts w:hint="eastAsia" w:ascii="仿宋" w:hAnsi="仿宋" w:eastAsia="仿宋" w:cs="仿宋"/>
          <w:color w:val="auto"/>
          <w:sz w:val="30"/>
          <w:szCs w:val="30"/>
          <w:highlight w:val="none"/>
          <w:u w:val="none"/>
          <w:shd w:val="clear" w:color="auto" w:fill="auto"/>
          <w:lang w:eastAsia="zh-CN"/>
        </w:rPr>
      </w:pPr>
      <w:r>
        <w:rPr>
          <w:rFonts w:hint="eastAsia" w:ascii="宋体" w:hAnsi="宋体" w:eastAsia="宋体" w:cs="宋体"/>
          <w:color w:val="0000FF"/>
          <w:sz w:val="30"/>
          <w:szCs w:val="30"/>
          <w:highlight w:val="yellow"/>
          <w:u w:val="none"/>
          <w:shd w:val="clear" w:color="auto" w:fill="auto"/>
          <w:lang w:val="en-US" w:eastAsia="zh-CN"/>
        </w:rPr>
        <w:t>■</w:t>
      </w:r>
      <w:r>
        <w:rPr>
          <w:rFonts w:hint="eastAsia" w:ascii="仿宋" w:hAnsi="仿宋" w:eastAsia="仿宋" w:cs="仿宋"/>
          <w:color w:val="0000FF"/>
          <w:sz w:val="30"/>
          <w:szCs w:val="30"/>
          <w:highlight w:val="yellow"/>
          <w:u w:val="none"/>
          <w:shd w:val="clear" w:color="auto" w:fill="auto"/>
          <w:lang w:val="en-US" w:eastAsia="zh-CN"/>
        </w:rPr>
        <w:t>否</w:t>
      </w:r>
      <w:r>
        <w:rPr>
          <w:rFonts w:hint="eastAsia" w:ascii="仿宋" w:hAnsi="仿宋" w:eastAsia="仿宋" w:cs="仿宋"/>
          <w:color w:val="auto"/>
          <w:sz w:val="30"/>
          <w:szCs w:val="30"/>
          <w:highlight w:val="none"/>
          <w:u w:val="none"/>
          <w:shd w:val="clear" w:color="auto" w:fill="auto"/>
          <w:lang w:eastAsia="zh-CN"/>
        </w:rPr>
        <w:t>。本项目采购标的，中小微企业基本不具备生产条件，如果预留份额可能造成采购目标无法实现。</w:t>
      </w:r>
      <w:r>
        <w:rPr>
          <w:rFonts w:hint="eastAsia" w:ascii="仿宋" w:hAnsi="仿宋" w:eastAsia="仿宋" w:cs="仿宋"/>
          <w:color w:val="auto"/>
          <w:sz w:val="30"/>
          <w:szCs w:val="30"/>
          <w:highlight w:val="none"/>
          <w:u w:val="none"/>
          <w:shd w:val="clear" w:color="auto" w:fill="auto"/>
          <w:lang w:val="en-US" w:eastAsia="zh-CN"/>
        </w:rPr>
        <w:t>按照</w:t>
      </w:r>
      <w:r>
        <w:rPr>
          <w:rFonts w:hint="eastAsia" w:ascii="仿宋" w:hAnsi="仿宋" w:eastAsia="仿宋" w:cs="仿宋"/>
          <w:color w:val="auto"/>
          <w:sz w:val="30"/>
          <w:szCs w:val="30"/>
          <w:highlight w:val="none"/>
          <w:u w:val="none"/>
          <w:shd w:val="clear" w:color="auto" w:fill="auto"/>
        </w:rPr>
        <w:t>《政府采购促进中小企业发展管理办法》（财库〔2020〕46号）</w:t>
      </w:r>
      <w:r>
        <w:rPr>
          <w:rFonts w:hint="eastAsia" w:ascii="仿宋" w:hAnsi="仿宋" w:eastAsia="仿宋" w:cs="仿宋"/>
          <w:color w:val="auto"/>
          <w:sz w:val="30"/>
          <w:szCs w:val="30"/>
          <w:highlight w:val="none"/>
          <w:u w:val="none"/>
          <w:shd w:val="clear" w:color="auto" w:fill="auto"/>
          <w:lang w:eastAsia="zh-CN"/>
        </w:rPr>
        <w:t>第六条“符合下列情形之一的，可不专门面向中小企业预留采购份额：……（三）按照本办法规定预留采购份额无法确保充分供应、充分竞争，或者存在可能影响政府采购目标实现的情形；”的规定，本</w:t>
      </w:r>
      <w:r>
        <w:rPr>
          <w:rFonts w:hint="eastAsia" w:ascii="仿宋" w:hAnsi="仿宋" w:eastAsia="仿宋" w:cs="仿宋"/>
          <w:color w:val="auto"/>
          <w:sz w:val="30"/>
          <w:szCs w:val="30"/>
          <w:highlight w:val="none"/>
          <w:u w:val="none"/>
          <w:shd w:val="clear" w:color="auto" w:fill="auto"/>
          <w:lang w:val="en-US" w:eastAsia="zh-CN"/>
        </w:rPr>
        <w:t>采购品</w:t>
      </w:r>
      <w:r>
        <w:rPr>
          <w:rFonts w:hint="eastAsia" w:ascii="仿宋" w:hAnsi="仿宋" w:eastAsia="仿宋" w:cs="仿宋"/>
          <w:color w:val="auto"/>
          <w:sz w:val="30"/>
          <w:szCs w:val="30"/>
          <w:highlight w:val="none"/>
          <w:u w:val="none"/>
          <w:shd w:val="clear" w:color="auto" w:fill="auto"/>
          <w:lang w:eastAsia="zh-CN"/>
        </w:rPr>
        <w:t>目</w:t>
      </w:r>
      <w:r>
        <w:rPr>
          <w:rFonts w:hint="eastAsia" w:ascii="仿宋" w:hAnsi="仿宋" w:eastAsia="仿宋" w:cs="仿宋"/>
          <w:color w:val="auto"/>
          <w:sz w:val="30"/>
          <w:szCs w:val="30"/>
          <w:highlight w:val="none"/>
          <w:u w:val="none"/>
          <w:shd w:val="clear" w:color="auto" w:fill="auto"/>
          <w:lang w:val="en-US" w:eastAsia="zh-CN"/>
        </w:rPr>
        <w:t>不属于面向中小企业采购品目，因此</w:t>
      </w:r>
      <w:r>
        <w:rPr>
          <w:rFonts w:hint="eastAsia" w:ascii="仿宋" w:hAnsi="仿宋" w:eastAsia="仿宋" w:cs="仿宋"/>
          <w:color w:val="auto"/>
          <w:sz w:val="30"/>
          <w:szCs w:val="30"/>
          <w:highlight w:val="none"/>
          <w:u w:val="none"/>
          <w:shd w:val="clear" w:color="auto" w:fill="auto"/>
          <w:lang w:eastAsia="zh-CN"/>
        </w:rPr>
        <w:t>不专门面向中小微企业采购。</w:t>
      </w:r>
    </w:p>
    <w:p w14:paraId="300E4EC9">
      <w:pPr>
        <w:keepNext w:val="0"/>
        <w:keepLines w:val="0"/>
        <w:pageBreakBefore w:val="0"/>
        <w:kinsoku/>
        <w:wordWrap/>
        <w:overflowPunct/>
        <w:topLinePunct w:val="0"/>
        <w:autoSpaceDE w:val="0"/>
        <w:autoSpaceDN w:val="0"/>
        <w:bidi w:val="0"/>
        <w:spacing w:line="360" w:lineRule="auto"/>
        <w:ind w:firstLine="600" w:firstLineChars="200"/>
        <w:textAlignment w:val="auto"/>
        <w:rPr>
          <w:rFonts w:hint="eastAsia" w:ascii="楷体" w:hAnsi="楷体" w:eastAsia="楷体" w:cs="楷体"/>
          <w:color w:val="auto"/>
          <w:sz w:val="30"/>
          <w:szCs w:val="30"/>
          <w:highlight w:val="none"/>
        </w:rPr>
      </w:pPr>
      <w:r>
        <w:rPr>
          <w:rFonts w:hint="eastAsia" w:ascii="楷体" w:hAnsi="楷体" w:eastAsia="楷体" w:cs="楷体"/>
          <w:color w:val="auto"/>
          <w:sz w:val="30"/>
          <w:szCs w:val="30"/>
          <w:highlight w:val="none"/>
          <w:lang w:val="en-US" w:eastAsia="zh-CN"/>
        </w:rPr>
        <w:t>按照相关规定：如果供应商</w:t>
      </w:r>
      <w:r>
        <w:rPr>
          <w:rFonts w:hint="eastAsia" w:ascii="楷体" w:hAnsi="楷体" w:eastAsia="楷体" w:cs="楷体"/>
          <w:color w:val="auto"/>
          <w:sz w:val="30"/>
          <w:szCs w:val="30"/>
          <w:highlight w:val="none"/>
        </w:rPr>
        <w:t>提供的货物全部由符合政策要求的中小企业制造</w:t>
      </w:r>
      <w:r>
        <w:rPr>
          <w:rFonts w:hint="eastAsia" w:ascii="楷体" w:hAnsi="楷体" w:eastAsia="楷体" w:cs="楷体"/>
          <w:color w:val="auto"/>
          <w:sz w:val="30"/>
          <w:szCs w:val="30"/>
          <w:highlight w:val="none"/>
          <w:lang w:eastAsia="zh-CN"/>
        </w:rPr>
        <w:t>，</w:t>
      </w:r>
      <w:r>
        <w:rPr>
          <w:rFonts w:hint="eastAsia" w:ascii="楷体" w:hAnsi="楷体" w:eastAsia="楷体" w:cs="楷体"/>
          <w:color w:val="auto"/>
          <w:sz w:val="30"/>
          <w:szCs w:val="30"/>
          <w:highlight w:val="none"/>
        </w:rPr>
        <w:t>即货物由中小企业生产且使用该中小企业商号或者注册商标；【或服务全部由符合政策要求的中小企业承接</w:t>
      </w:r>
      <w:r>
        <w:rPr>
          <w:rFonts w:hint="eastAsia" w:ascii="楷体" w:hAnsi="楷体" w:eastAsia="楷体" w:cs="楷体"/>
          <w:color w:val="auto"/>
          <w:sz w:val="30"/>
          <w:szCs w:val="30"/>
          <w:highlight w:val="none"/>
          <w:lang w:eastAsia="zh-CN"/>
        </w:rPr>
        <w:t>，</w:t>
      </w:r>
      <w:r>
        <w:rPr>
          <w:rFonts w:hint="eastAsia" w:ascii="楷体" w:hAnsi="楷体" w:eastAsia="楷体" w:cs="楷体"/>
          <w:color w:val="auto"/>
          <w:sz w:val="30"/>
          <w:szCs w:val="30"/>
          <w:highlight w:val="none"/>
        </w:rPr>
        <w:t>即提供服务的人员为中小企业依照《中华人民共和国劳动合同法》订立劳动合同的从业人员。】</w:t>
      </w:r>
      <w:r>
        <w:rPr>
          <w:rFonts w:hint="eastAsia" w:ascii="楷体" w:hAnsi="楷体" w:eastAsia="楷体" w:cs="楷体"/>
          <w:color w:val="auto"/>
          <w:sz w:val="30"/>
          <w:szCs w:val="30"/>
          <w:highlight w:val="none"/>
          <w:lang w:val="en-US" w:eastAsia="zh-CN"/>
        </w:rPr>
        <w:t>执行价格扣除政策</w:t>
      </w:r>
      <w:r>
        <w:rPr>
          <w:rFonts w:hint="eastAsia" w:ascii="楷体" w:hAnsi="楷体" w:eastAsia="楷体" w:cs="楷体"/>
          <w:color w:val="auto"/>
          <w:sz w:val="30"/>
          <w:szCs w:val="30"/>
          <w:highlight w:val="none"/>
          <w:lang w:eastAsia="zh-CN"/>
        </w:rPr>
        <w:t>。</w:t>
      </w:r>
    </w:p>
    <w:p w14:paraId="3F3E5BB7">
      <w:pPr>
        <w:keepNext w:val="0"/>
        <w:keepLines w:val="0"/>
        <w:pageBreakBefore w:val="0"/>
        <w:kinsoku/>
        <w:wordWrap/>
        <w:overflowPunct/>
        <w:topLinePunct w:val="0"/>
        <w:autoSpaceDE w:val="0"/>
        <w:autoSpaceDN w:val="0"/>
        <w:bidi w:val="0"/>
        <w:spacing w:line="360" w:lineRule="auto"/>
        <w:ind w:firstLine="600" w:firstLineChars="200"/>
        <w:textAlignment w:val="auto"/>
        <w:rPr>
          <w:rFonts w:hint="eastAsia" w:ascii="楷体" w:hAnsi="楷体" w:eastAsia="楷体" w:cs="楷体"/>
          <w:sz w:val="30"/>
          <w:szCs w:val="30"/>
          <w:highlight w:val="none"/>
          <w:lang w:val="en-US" w:eastAsia="zh-CN"/>
        </w:rPr>
      </w:pPr>
      <w:r>
        <w:rPr>
          <w:rFonts w:hint="eastAsia" w:ascii="楷体" w:hAnsi="楷体" w:eastAsia="楷体" w:cs="楷体"/>
          <w:sz w:val="30"/>
          <w:szCs w:val="30"/>
          <w:highlight w:val="none"/>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依据《中华人民共和国中小企业促进法》（主席令第74号）、《关于进一步加大政府采购支持中小企业力度的通知》（财库〔2022〕19 号）、《工业和信息化部　国家统计局  国家发展和改革委员会　财政部 关于印发&lt;中小企业划型标准规定&gt;的通知》（工信部联企业〔2011〕300号）的划型标准和《财政部、工业和信息化部  关于印发&lt;政府采购促进中小企业发展管理办法&gt;的通知》（财库〔2020〕46号）的相关规定执行。（符合中小企业划分标准的个体工商户视同中小企业；监狱企业和残疾人福利性单位视同小型、微型企业）。</w:t>
      </w:r>
    </w:p>
    <w:p w14:paraId="6B923307">
      <w:pPr>
        <w:keepNext w:val="0"/>
        <w:keepLines w:val="0"/>
        <w:pageBreakBefore w:val="0"/>
        <w:kinsoku/>
        <w:wordWrap/>
        <w:overflowPunct/>
        <w:topLinePunct w:val="0"/>
        <w:bidi w:val="0"/>
        <w:spacing w:line="360" w:lineRule="auto"/>
        <w:ind w:firstLine="602" w:firstLineChars="200"/>
        <w:textAlignment w:val="auto"/>
        <w:rPr>
          <w:rFonts w:hint="eastAsia" w:ascii="仿宋" w:hAnsi="仿宋" w:eastAsia="仿宋" w:cs="仿宋"/>
          <w:b/>
          <w:bCs/>
          <w:color w:val="0000FF"/>
          <w:sz w:val="30"/>
          <w:szCs w:val="30"/>
          <w:highlight w:val="none"/>
          <w:lang w:eastAsia="zh-CN"/>
        </w:rPr>
      </w:pPr>
      <w:r>
        <w:rPr>
          <w:rFonts w:hint="eastAsia" w:ascii="仿宋" w:hAnsi="仿宋" w:eastAsia="仿宋" w:cs="仿宋"/>
          <w:b/>
          <w:bCs/>
          <w:color w:val="0000FF"/>
          <w:sz w:val="30"/>
          <w:szCs w:val="30"/>
          <w:highlight w:val="none"/>
        </w:rPr>
        <w:t>（2）非专门面向中小企业采购的货物</w:t>
      </w:r>
      <w:r>
        <w:rPr>
          <w:rFonts w:hint="eastAsia" w:ascii="仿宋" w:hAnsi="仿宋" w:eastAsia="仿宋" w:cs="仿宋"/>
          <w:b/>
          <w:bCs/>
          <w:color w:val="0000FF"/>
          <w:sz w:val="30"/>
          <w:szCs w:val="30"/>
          <w:highlight w:val="none"/>
          <w:lang w:eastAsia="zh-CN"/>
        </w:rPr>
        <w:t>、</w:t>
      </w:r>
      <w:r>
        <w:rPr>
          <w:rFonts w:hint="eastAsia" w:ascii="仿宋" w:hAnsi="仿宋" w:eastAsia="仿宋" w:cs="仿宋"/>
          <w:b/>
          <w:bCs/>
          <w:color w:val="0000FF"/>
          <w:sz w:val="30"/>
          <w:szCs w:val="30"/>
          <w:highlight w:val="none"/>
        </w:rPr>
        <w:t>或服务</w:t>
      </w:r>
      <w:r>
        <w:rPr>
          <w:rFonts w:hint="eastAsia" w:ascii="仿宋" w:hAnsi="仿宋" w:eastAsia="仿宋" w:cs="仿宋"/>
          <w:b/>
          <w:bCs/>
          <w:color w:val="0000FF"/>
          <w:sz w:val="30"/>
          <w:szCs w:val="30"/>
          <w:highlight w:val="none"/>
          <w:lang w:val="en-US" w:eastAsia="zh-CN"/>
        </w:rPr>
        <w:t>类</w:t>
      </w:r>
      <w:r>
        <w:rPr>
          <w:rFonts w:hint="eastAsia" w:ascii="仿宋" w:hAnsi="仿宋" w:eastAsia="仿宋" w:cs="仿宋"/>
          <w:b/>
          <w:bCs/>
          <w:color w:val="0000FF"/>
          <w:sz w:val="30"/>
          <w:szCs w:val="30"/>
          <w:highlight w:val="none"/>
        </w:rPr>
        <w:t>项目（</w:t>
      </w:r>
      <w:r>
        <w:rPr>
          <w:rFonts w:hint="eastAsia" w:ascii="仿宋" w:hAnsi="仿宋" w:eastAsia="仿宋" w:cs="仿宋"/>
          <w:b/>
          <w:bCs/>
          <w:color w:val="0000FF"/>
          <w:sz w:val="30"/>
          <w:szCs w:val="30"/>
          <w:highlight w:val="none"/>
          <w:lang w:val="en-US" w:eastAsia="zh-CN"/>
        </w:rPr>
        <w:t>政府</w:t>
      </w:r>
      <w:r>
        <w:rPr>
          <w:rFonts w:hint="eastAsia" w:ascii="仿宋" w:hAnsi="仿宋" w:eastAsia="仿宋" w:cs="仿宋"/>
          <w:b/>
          <w:bCs/>
          <w:color w:val="0000FF"/>
          <w:sz w:val="30"/>
          <w:szCs w:val="30"/>
          <w:highlight w:val="none"/>
        </w:rPr>
        <w:t>采购的工程项目，目前不执行价格折扣政策），执行以下价格折扣政策（自财采【2023】13号）</w:t>
      </w:r>
      <w:r>
        <w:rPr>
          <w:rFonts w:hint="eastAsia" w:ascii="仿宋" w:hAnsi="仿宋" w:eastAsia="仿宋" w:cs="仿宋"/>
          <w:b/>
          <w:bCs/>
          <w:color w:val="0000FF"/>
          <w:sz w:val="30"/>
          <w:szCs w:val="30"/>
          <w:highlight w:val="none"/>
          <w:lang w:eastAsia="zh-CN"/>
        </w:rPr>
        <w:t>：</w:t>
      </w:r>
    </w:p>
    <w:p w14:paraId="042B5FD2">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楷体" w:hAnsi="楷体" w:eastAsia="楷体" w:cs="楷体"/>
          <w:color w:val="0000FF"/>
          <w:sz w:val="30"/>
          <w:szCs w:val="30"/>
          <w:highlight w:val="none"/>
        </w:rPr>
      </w:pPr>
      <w:r>
        <w:rPr>
          <w:rFonts w:hint="eastAsia" w:ascii="楷体" w:hAnsi="楷体" w:eastAsia="楷体" w:cs="楷体"/>
          <w:color w:val="0000FF"/>
          <w:sz w:val="30"/>
          <w:szCs w:val="30"/>
          <w:highlight w:val="none"/>
        </w:rPr>
        <w:t>①.对于经主管预算单位统筹后未预留份额专门面向中小企业采购的采购项目，以及预留份额项目中的非预留部分采购包，对符合《政府采购促进中小企业发展管理办法》（财库〔2020〕46号）规定的</w:t>
      </w:r>
      <w:r>
        <w:rPr>
          <w:rFonts w:hint="eastAsia" w:ascii="楷体" w:hAnsi="楷体" w:eastAsia="楷体" w:cs="楷体"/>
          <w:color w:val="FF0000"/>
          <w:sz w:val="30"/>
          <w:szCs w:val="30"/>
          <w:highlight w:val="none"/>
        </w:rPr>
        <w:t>小微企业报价</w:t>
      </w:r>
      <w:r>
        <w:rPr>
          <w:rFonts w:hint="eastAsia" w:ascii="楷体" w:hAnsi="楷体" w:eastAsia="楷体" w:cs="楷体"/>
          <w:color w:val="0000FF"/>
          <w:sz w:val="30"/>
          <w:szCs w:val="30"/>
          <w:highlight w:val="none"/>
        </w:rPr>
        <w:t>给予</w:t>
      </w:r>
      <w:r>
        <w:rPr>
          <w:rFonts w:hint="eastAsia" w:ascii="楷体" w:hAnsi="楷体" w:eastAsia="楷体" w:cs="楷体"/>
          <w:color w:val="0000FF"/>
          <w:sz w:val="30"/>
          <w:szCs w:val="30"/>
          <w:highlight w:val="none"/>
          <w:lang w:val="en-US" w:eastAsia="zh-CN"/>
        </w:rPr>
        <w:t>20</w:t>
      </w:r>
      <w:r>
        <w:rPr>
          <w:rFonts w:hint="eastAsia" w:ascii="楷体" w:hAnsi="楷体" w:eastAsia="楷体" w:cs="楷体"/>
          <w:color w:val="0000FF"/>
          <w:sz w:val="30"/>
          <w:szCs w:val="30"/>
          <w:highlight w:val="none"/>
        </w:rPr>
        <w:t>%的扣除，用扣除后的价格参加评审。</w:t>
      </w:r>
    </w:p>
    <w:p w14:paraId="0933E408">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楷体" w:hAnsi="楷体" w:eastAsia="楷体" w:cs="楷体"/>
          <w:color w:val="0000FF"/>
          <w:sz w:val="30"/>
          <w:szCs w:val="30"/>
          <w:highlight w:val="none"/>
        </w:rPr>
      </w:pPr>
      <w:r>
        <w:rPr>
          <w:rFonts w:hint="eastAsia" w:ascii="楷体" w:hAnsi="楷体" w:eastAsia="楷体" w:cs="楷体"/>
          <w:color w:val="0000FF"/>
          <w:sz w:val="30"/>
          <w:szCs w:val="30"/>
          <w:highlight w:val="none"/>
        </w:rPr>
        <w:t>②.接受大中型企业与小微企业组成联合体的采购项目，对联合协议约定小微企业的合同份额占到合同总金额30%以上的，对</w:t>
      </w:r>
      <w:r>
        <w:rPr>
          <w:rFonts w:hint="eastAsia" w:ascii="楷体" w:hAnsi="楷体" w:eastAsia="楷体" w:cs="楷体"/>
          <w:color w:val="FF0000"/>
          <w:sz w:val="30"/>
          <w:szCs w:val="30"/>
          <w:highlight w:val="none"/>
        </w:rPr>
        <w:t>联合体的报价</w:t>
      </w:r>
      <w:r>
        <w:rPr>
          <w:rFonts w:hint="eastAsia" w:ascii="楷体" w:hAnsi="楷体" w:eastAsia="楷体" w:cs="楷体"/>
          <w:color w:val="0000FF"/>
          <w:sz w:val="30"/>
          <w:szCs w:val="30"/>
          <w:highlight w:val="none"/>
        </w:rPr>
        <w:t>给予6%的扣除，用扣除后的价格参加评审。</w:t>
      </w:r>
    </w:p>
    <w:p w14:paraId="44D013B3">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宋体" w:hAnsi="宋体" w:cs="宋体"/>
          <w:sz w:val="30"/>
          <w:szCs w:val="30"/>
        </w:rPr>
      </w:pPr>
      <w:r>
        <w:rPr>
          <w:rFonts w:hint="eastAsia" w:ascii="楷体" w:hAnsi="楷体" w:eastAsia="楷体" w:cs="楷体"/>
          <w:color w:val="0000FF"/>
          <w:sz w:val="30"/>
          <w:szCs w:val="30"/>
          <w:highlight w:val="none"/>
        </w:rPr>
        <w:t>③.允许大中型企业向一家或者多家小微企业分包的采购项目，对于分包意向协议约定小微企业的合同份额占到合同总金额30%以上的，对</w:t>
      </w:r>
      <w:r>
        <w:rPr>
          <w:rFonts w:hint="eastAsia" w:ascii="楷体" w:hAnsi="楷体" w:eastAsia="楷体" w:cs="楷体"/>
          <w:color w:val="FF0000"/>
          <w:sz w:val="30"/>
          <w:szCs w:val="30"/>
          <w:highlight w:val="none"/>
        </w:rPr>
        <w:t>大中型企业的报价</w:t>
      </w:r>
      <w:r>
        <w:rPr>
          <w:rFonts w:hint="eastAsia" w:ascii="楷体" w:hAnsi="楷体" w:eastAsia="楷体" w:cs="楷体"/>
          <w:color w:val="0000FF"/>
          <w:sz w:val="30"/>
          <w:szCs w:val="30"/>
          <w:highlight w:val="none"/>
        </w:rPr>
        <w:t>给予6%的扣除，用扣除后的价格参加评审。</w:t>
      </w:r>
    </w:p>
    <w:p w14:paraId="37058622">
      <w:pPr>
        <w:keepNext w:val="0"/>
        <w:keepLines w:val="0"/>
        <w:pageBreakBefore w:val="0"/>
        <w:widowControl/>
        <w:shd w:val="clear" w:color="auto" w:fill="FFFFFF"/>
        <w:kinsoku/>
        <w:wordWrap/>
        <w:overflowPunct/>
        <w:topLinePunct w:val="0"/>
        <w:bidi w:val="0"/>
        <w:snapToGrid/>
        <w:spacing w:line="360" w:lineRule="auto"/>
        <w:ind w:firstLine="602" w:firstLineChars="200"/>
        <w:textAlignment w:val="auto"/>
        <w:rPr>
          <w:rFonts w:hint="eastAsia" w:ascii="宋体" w:hAnsi="宋体" w:eastAsia="宋体" w:cs="宋体"/>
          <w:b/>
          <w:bCs/>
          <w:sz w:val="30"/>
          <w:szCs w:val="30"/>
          <w:highlight w:val="none"/>
        </w:rPr>
      </w:pPr>
      <w:r>
        <w:rPr>
          <w:rFonts w:hint="eastAsia" w:ascii="宋体" w:hAnsi="宋体" w:eastAsia="宋体" w:cs="宋体"/>
          <w:b/>
          <w:bCs/>
          <w:sz w:val="30"/>
          <w:szCs w:val="30"/>
          <w:highlight w:val="none"/>
        </w:rPr>
        <w:t>2.面向的企业规模：</w:t>
      </w:r>
    </w:p>
    <w:p w14:paraId="1DBED9E3">
      <w:pPr>
        <w:keepNext w:val="0"/>
        <w:keepLines w:val="0"/>
        <w:pageBreakBefore w:val="0"/>
        <w:numPr>
          <w:ilvl w:val="0"/>
          <w:numId w:val="0"/>
        </w:numPr>
        <w:kinsoku/>
        <w:overflowPunct/>
        <w:topLinePunct w:val="0"/>
        <w:bidi w:val="0"/>
        <w:spacing w:line="360" w:lineRule="auto"/>
        <w:ind w:firstLine="602" w:firstLineChars="200"/>
        <w:rPr>
          <w:rFonts w:hint="eastAsia" w:ascii="宋体" w:hAnsi="宋体" w:eastAsia="宋体" w:cs="宋体"/>
          <w:b/>
          <w:bCs/>
          <w:color w:val="0000FF"/>
          <w:sz w:val="30"/>
          <w:szCs w:val="30"/>
          <w:highlight w:val="none"/>
          <w:lang w:eastAsia="zh-CN"/>
        </w:rPr>
      </w:pPr>
      <w:r>
        <w:rPr>
          <w:rFonts w:hint="eastAsia" w:ascii="仿宋" w:hAnsi="仿宋" w:eastAsia="仿宋" w:cs="仿宋"/>
          <w:b/>
          <w:bCs/>
          <w:color w:val="0000FF"/>
          <w:sz w:val="30"/>
          <w:szCs w:val="30"/>
          <w:highlight w:val="none"/>
          <w:lang w:val="en-US" w:eastAsia="zh-CN"/>
        </w:rPr>
        <w:t xml:space="preserve">【□小型微型企业    □中小微型企业 </w:t>
      </w:r>
      <w:r>
        <w:rPr>
          <w:rFonts w:hint="eastAsia" w:ascii="宋体" w:hAnsi="宋体" w:cs="宋体"/>
          <w:sz w:val="30"/>
          <w:szCs w:val="30"/>
          <w:highlight w:val="none"/>
          <w:lang w:val="en-US" w:eastAsia="zh-CN"/>
        </w:rPr>
        <w:t xml:space="preserve">    </w:t>
      </w:r>
      <w:r>
        <w:rPr>
          <w:rFonts w:hint="eastAsia" w:ascii="宋体" w:hAnsi="宋体" w:eastAsia="宋体" w:cs="宋体"/>
          <w:b/>
          <w:bCs/>
          <w:color w:val="0000FF"/>
          <w:sz w:val="30"/>
          <w:szCs w:val="30"/>
          <w:highlight w:val="none"/>
          <w:lang w:val="en-US" w:eastAsia="zh-CN"/>
        </w:rPr>
        <w:t>■</w:t>
      </w:r>
      <w:r>
        <w:rPr>
          <w:rFonts w:hint="eastAsia" w:ascii="仿宋" w:hAnsi="仿宋" w:eastAsia="仿宋" w:cs="仿宋"/>
          <w:b/>
          <w:bCs/>
          <w:color w:val="0000FF"/>
          <w:sz w:val="30"/>
          <w:szCs w:val="30"/>
          <w:highlight w:val="none"/>
          <w:lang w:val="en-US" w:eastAsia="zh-CN"/>
        </w:rPr>
        <w:t>所有企业】</w:t>
      </w:r>
    </w:p>
    <w:p w14:paraId="1032C4ED">
      <w:pPr>
        <w:keepNext w:val="0"/>
        <w:keepLines w:val="0"/>
        <w:pageBreakBefore w:val="0"/>
        <w:kinsoku/>
        <w:overflowPunct/>
        <w:topLinePunct w:val="0"/>
        <w:bidi w:val="0"/>
        <w:spacing w:line="360" w:lineRule="auto"/>
        <w:ind w:firstLine="600" w:firstLineChars="200"/>
        <w:rPr>
          <w:rFonts w:hint="eastAsia" w:ascii="宋体" w:hAnsi="宋体" w:eastAsia="宋体" w:cs="宋体"/>
          <w:sz w:val="30"/>
          <w:szCs w:val="30"/>
          <w:highlight w:val="none"/>
          <w:lang w:eastAsia="zh-CN"/>
        </w:rPr>
      </w:pPr>
      <w:r>
        <w:rPr>
          <w:rFonts w:hint="eastAsia" w:ascii="宋体" w:hAnsi="宋体" w:eastAsia="宋体" w:cs="宋体"/>
          <w:sz w:val="30"/>
          <w:szCs w:val="30"/>
          <w:highlight w:val="none"/>
        </w:rPr>
        <w:t>3.预留形式：</w:t>
      </w:r>
      <w:r>
        <w:rPr>
          <w:rFonts w:hint="eastAsia" w:ascii="仿宋" w:hAnsi="仿宋" w:eastAsia="仿宋" w:cs="仿宋"/>
          <w:b/>
          <w:bCs/>
          <w:color w:val="0000FF"/>
          <w:sz w:val="30"/>
          <w:szCs w:val="30"/>
          <w:highlight w:val="none"/>
          <w:lang w:val="en-US" w:eastAsia="zh-CN"/>
        </w:rPr>
        <w:t xml:space="preserve">【□预留（选择以下形式）   </w:t>
      </w:r>
      <w:r>
        <w:rPr>
          <w:rFonts w:hint="eastAsia" w:ascii="宋体" w:hAnsi="宋体" w:eastAsia="宋体" w:cs="宋体"/>
          <w:b/>
          <w:bCs/>
          <w:color w:val="0000FF"/>
          <w:sz w:val="30"/>
          <w:szCs w:val="30"/>
          <w:highlight w:val="none"/>
          <w:lang w:val="en-US" w:eastAsia="zh-CN"/>
        </w:rPr>
        <w:t>■</w:t>
      </w:r>
      <w:r>
        <w:rPr>
          <w:rFonts w:hint="eastAsia" w:ascii="仿宋" w:hAnsi="仿宋" w:eastAsia="仿宋" w:cs="仿宋"/>
          <w:b/>
          <w:bCs/>
          <w:color w:val="0000FF"/>
          <w:sz w:val="30"/>
          <w:szCs w:val="30"/>
          <w:highlight w:val="none"/>
          <w:lang w:val="en-US" w:eastAsia="zh-CN"/>
        </w:rPr>
        <w:t>不预留】</w:t>
      </w:r>
    </w:p>
    <w:p w14:paraId="0959E5BD">
      <w:pPr>
        <w:keepNext w:val="0"/>
        <w:keepLines w:val="0"/>
        <w:pageBreakBefore w:val="0"/>
        <w:kinsoku/>
        <w:overflowPunct/>
        <w:topLinePunct w:val="0"/>
        <w:bidi w:val="0"/>
        <w:spacing w:line="360" w:lineRule="auto"/>
        <w:ind w:firstLine="542" w:firstLineChars="200"/>
        <w:rPr>
          <w:rFonts w:hint="eastAsia" w:ascii="宋体" w:hAnsi="宋体" w:eastAsia="宋体" w:cs="宋体"/>
          <w:b/>
          <w:bCs/>
          <w:color w:val="FF0000"/>
          <w:w w:val="90"/>
          <w:sz w:val="30"/>
          <w:szCs w:val="30"/>
          <w:highlight w:val="none"/>
          <w:lang w:eastAsia="zh-CN"/>
        </w:rPr>
      </w:pPr>
      <w:r>
        <w:rPr>
          <w:rFonts w:hint="eastAsia" w:ascii="仿宋" w:hAnsi="仿宋" w:eastAsia="仿宋" w:cs="仿宋"/>
          <w:b/>
          <w:bCs/>
          <w:color w:val="0000FF"/>
          <w:w w:val="90"/>
          <w:sz w:val="30"/>
          <w:szCs w:val="30"/>
          <w:highlight w:val="none"/>
          <w:lang w:val="en-US" w:eastAsia="zh-CN"/>
        </w:rPr>
        <w:t>【□设置专门采购包预留    □以联合体形式参加    □要求合同分包】</w:t>
      </w:r>
    </w:p>
    <w:p w14:paraId="4955E8EB">
      <w:pPr>
        <w:keepNext w:val="0"/>
        <w:keepLines w:val="0"/>
        <w:pageBreakBefore w:val="0"/>
        <w:kinsoku/>
        <w:overflowPunct/>
        <w:topLinePunct w:val="0"/>
        <w:bidi w:val="0"/>
        <w:spacing w:line="360" w:lineRule="auto"/>
        <w:ind w:firstLine="600" w:firstLineChars="200"/>
        <w:rPr>
          <w:rFonts w:hint="default" w:ascii="仿宋" w:hAnsi="仿宋" w:eastAsia="仿宋" w:cs="仿宋"/>
          <w:b/>
          <w:bCs/>
          <w:color w:val="0000FF"/>
          <w:sz w:val="30"/>
          <w:szCs w:val="30"/>
          <w:highlight w:val="none"/>
          <w:lang w:val="en-US" w:eastAsia="zh-CN"/>
        </w:rPr>
      </w:pPr>
      <w:r>
        <w:rPr>
          <w:rFonts w:hint="eastAsia" w:ascii="宋体" w:hAnsi="宋体" w:eastAsia="宋体" w:cs="宋体"/>
          <w:sz w:val="30"/>
          <w:szCs w:val="30"/>
          <w:highlight w:val="none"/>
        </w:rPr>
        <w:t>4.预留比例：</w:t>
      </w:r>
      <w:r>
        <w:rPr>
          <w:rFonts w:hint="eastAsia" w:ascii="仿宋" w:hAnsi="仿宋" w:eastAsia="仿宋" w:cs="仿宋"/>
          <w:b/>
          <w:bCs/>
          <w:color w:val="0000FF"/>
          <w:sz w:val="30"/>
          <w:szCs w:val="30"/>
          <w:highlight w:val="none"/>
          <w:lang w:val="en-US" w:eastAsia="zh-CN"/>
        </w:rPr>
        <w:t>【0%】</w:t>
      </w:r>
    </w:p>
    <w:p w14:paraId="018DFE2E">
      <w:pPr>
        <w:bidi w:val="0"/>
        <w:ind w:firstLine="602" w:firstLineChars="200"/>
        <w:rPr>
          <w:rFonts w:hint="eastAsia" w:ascii="仿宋" w:hAnsi="仿宋" w:eastAsia="仿宋" w:cs="仿宋"/>
          <w:color w:val="auto"/>
          <w:sz w:val="30"/>
          <w:szCs w:val="30"/>
          <w:highlight w:val="none"/>
          <w:lang w:val="en-US" w:eastAsia="zh-CN"/>
        </w:rPr>
      </w:pPr>
      <w:r>
        <w:rPr>
          <w:rFonts w:hint="eastAsia" w:ascii="宋体" w:hAnsi="宋体" w:eastAsia="宋体" w:cs="宋体"/>
          <w:b/>
          <w:bCs/>
          <w:color w:val="FF0000"/>
          <w:kern w:val="0"/>
          <w:sz w:val="30"/>
          <w:szCs w:val="30"/>
          <w:highlight w:val="none"/>
        </w:rPr>
        <w:t>注：</w:t>
      </w:r>
      <w:r>
        <w:rPr>
          <w:rFonts w:hint="eastAsia" w:ascii="仿宋" w:hAnsi="仿宋" w:eastAsia="仿宋" w:cs="仿宋"/>
          <w:b/>
          <w:bCs/>
          <w:color w:val="auto"/>
          <w:kern w:val="0"/>
          <w:sz w:val="30"/>
          <w:szCs w:val="30"/>
          <w:highlight w:val="none"/>
        </w:rPr>
        <w:t>①</w:t>
      </w:r>
      <w:r>
        <w:rPr>
          <w:rFonts w:hint="eastAsia" w:ascii="仿宋" w:hAnsi="仿宋" w:eastAsia="仿宋" w:cs="仿宋"/>
          <w:b/>
          <w:bCs/>
          <w:color w:val="0000FF"/>
          <w:kern w:val="0"/>
          <w:sz w:val="30"/>
          <w:szCs w:val="30"/>
          <w:highlight w:val="none"/>
          <w:lang w:val="en-US" w:eastAsia="zh-CN"/>
        </w:rPr>
        <w:t>根据财政部</w:t>
      </w:r>
      <w:r>
        <w:rPr>
          <w:rFonts w:hint="eastAsia" w:ascii="仿宋" w:hAnsi="仿宋" w:eastAsia="仿宋" w:cs="仿宋"/>
          <w:b/>
          <w:bCs/>
          <w:color w:val="0000FF"/>
          <w:kern w:val="0"/>
          <w:sz w:val="30"/>
          <w:szCs w:val="30"/>
          <w:highlight w:val="none"/>
        </w:rPr>
        <w:t>关于印发《政府采购促进中小企业发展管理办法》的通知（财库〔2020〕46号）</w:t>
      </w:r>
      <w:r>
        <w:rPr>
          <w:rFonts w:hint="eastAsia" w:ascii="仿宋" w:hAnsi="仿宋" w:eastAsia="仿宋" w:cs="仿宋"/>
          <w:b/>
          <w:bCs/>
          <w:color w:val="0000FF"/>
          <w:kern w:val="0"/>
          <w:sz w:val="30"/>
          <w:szCs w:val="30"/>
          <w:highlight w:val="none"/>
          <w:lang w:val="en-US" w:eastAsia="zh-CN"/>
        </w:rPr>
        <w:t>的</w:t>
      </w:r>
      <w:r>
        <w:rPr>
          <w:rFonts w:hint="eastAsia" w:ascii="仿宋" w:hAnsi="仿宋" w:eastAsia="仿宋" w:cs="仿宋"/>
          <w:b/>
          <w:bCs/>
          <w:color w:val="0000FF"/>
          <w:kern w:val="0"/>
          <w:sz w:val="30"/>
          <w:szCs w:val="30"/>
          <w:highlight w:val="none"/>
        </w:rPr>
        <w:t>规定，采购限额标准以上，200万元以下的货物和服务采购项目、400万元以下的工程采购项目，适宜由中小企业提供的，采购人应当专门面向中小企业采购</w:t>
      </w:r>
      <w:r>
        <w:rPr>
          <w:rFonts w:hint="eastAsia" w:ascii="仿宋" w:hAnsi="仿宋" w:eastAsia="仿宋" w:cs="仿宋"/>
          <w:b/>
          <w:bCs/>
          <w:color w:val="0000FF"/>
          <w:kern w:val="0"/>
          <w:sz w:val="30"/>
          <w:szCs w:val="30"/>
          <w:highlight w:val="none"/>
          <w:lang w:eastAsia="zh-CN"/>
        </w:rPr>
        <w:t>，</w:t>
      </w:r>
      <w:r>
        <w:rPr>
          <w:rFonts w:hint="eastAsia" w:ascii="仿宋" w:hAnsi="仿宋" w:eastAsia="仿宋" w:cs="仿宋"/>
          <w:b/>
          <w:bCs/>
          <w:color w:val="auto"/>
          <w:kern w:val="0"/>
          <w:sz w:val="30"/>
          <w:szCs w:val="30"/>
          <w:highlight w:val="none"/>
        </w:rPr>
        <w:t>预留</w:t>
      </w:r>
      <w:r>
        <w:rPr>
          <w:rFonts w:hint="eastAsia" w:ascii="仿宋" w:hAnsi="仿宋" w:eastAsia="仿宋" w:cs="仿宋"/>
          <w:b/>
          <w:bCs/>
          <w:color w:val="auto"/>
          <w:kern w:val="0"/>
          <w:sz w:val="30"/>
          <w:szCs w:val="30"/>
          <w:highlight w:val="none"/>
          <w:lang w:eastAsia="zh-CN"/>
        </w:rPr>
        <w:t>比例</w:t>
      </w:r>
      <w:r>
        <w:rPr>
          <w:rFonts w:hint="eastAsia" w:ascii="仿宋" w:hAnsi="仿宋" w:eastAsia="仿宋" w:cs="仿宋"/>
          <w:b/>
          <w:bCs/>
          <w:color w:val="auto"/>
          <w:kern w:val="0"/>
          <w:sz w:val="30"/>
          <w:szCs w:val="30"/>
          <w:highlight w:val="none"/>
        </w:rPr>
        <w:t>为100%，并在政府采购预算中单独列示。</w:t>
      </w:r>
      <w:r>
        <w:rPr>
          <w:rFonts w:hint="eastAsia" w:ascii="仿宋" w:hAnsi="仿宋" w:eastAsia="仿宋" w:cs="仿宋"/>
          <w:b/>
          <w:bCs/>
          <w:color w:val="auto"/>
          <w:kern w:val="0"/>
          <w:sz w:val="30"/>
          <w:szCs w:val="30"/>
          <w:highlight w:val="none"/>
          <w:lang w:val="en-US" w:eastAsia="zh-CN"/>
        </w:rPr>
        <w:t>具体</w:t>
      </w:r>
      <w:r>
        <w:rPr>
          <w:rFonts w:hint="eastAsia" w:ascii="仿宋" w:hAnsi="仿宋" w:eastAsia="仿宋" w:cs="仿宋"/>
          <w:color w:val="auto"/>
          <w:sz w:val="30"/>
          <w:szCs w:val="30"/>
          <w:highlight w:val="none"/>
          <w:lang w:val="en-US" w:eastAsia="zh-CN"/>
        </w:rPr>
        <w:t>结合省财政厅2023年1月4日印发的《四川省政府采购面向中小企业采购品目指导目录（2023年版）》的通知文件要求执行。</w:t>
      </w:r>
    </w:p>
    <w:p w14:paraId="7131A9BF">
      <w:pPr>
        <w:keepNext w:val="0"/>
        <w:keepLines w:val="0"/>
        <w:pageBreakBefore w:val="0"/>
        <w:kinsoku/>
        <w:wordWrap/>
        <w:overflowPunct/>
        <w:topLinePunct w:val="0"/>
        <w:bidi w:val="0"/>
        <w:snapToGrid/>
        <w:spacing w:line="360" w:lineRule="auto"/>
        <w:ind w:firstLine="602" w:firstLineChars="200"/>
        <w:jc w:val="left"/>
        <w:textAlignment w:val="auto"/>
        <w:rPr>
          <w:rFonts w:hint="eastAsia" w:ascii="仿宋" w:hAnsi="仿宋" w:eastAsia="仿宋" w:cs="仿宋"/>
          <w:b/>
          <w:bCs/>
          <w:color w:val="auto"/>
          <w:kern w:val="0"/>
          <w:sz w:val="30"/>
          <w:szCs w:val="30"/>
          <w:highlight w:val="none"/>
        </w:rPr>
      </w:pPr>
      <w:r>
        <w:rPr>
          <w:rFonts w:hint="eastAsia" w:ascii="仿宋" w:hAnsi="仿宋" w:eastAsia="仿宋" w:cs="仿宋"/>
          <w:b/>
          <w:bCs/>
          <w:color w:val="auto"/>
          <w:kern w:val="0"/>
          <w:sz w:val="30"/>
          <w:szCs w:val="30"/>
          <w:highlight w:val="none"/>
        </w:rPr>
        <w:t>②超过200万元的货物和服务采购项目、超过400万元的工程采购项目中适宜由中小企业提供的，预留该部分采购项目预算总额的</w:t>
      </w:r>
      <w:r>
        <w:rPr>
          <w:rFonts w:hint="eastAsia" w:ascii="仿宋" w:hAnsi="仿宋" w:eastAsia="仿宋" w:cs="仿宋"/>
          <w:b/>
          <w:bCs/>
          <w:color w:val="auto"/>
          <w:kern w:val="0"/>
          <w:sz w:val="30"/>
          <w:szCs w:val="30"/>
          <w:highlight w:val="none"/>
          <w:lang w:val="en-US" w:eastAsia="zh-CN"/>
        </w:rPr>
        <w:t>3</w:t>
      </w:r>
      <w:r>
        <w:rPr>
          <w:rFonts w:hint="eastAsia" w:ascii="仿宋" w:hAnsi="仿宋" w:eastAsia="仿宋" w:cs="仿宋"/>
          <w:b/>
          <w:bCs/>
          <w:color w:val="auto"/>
          <w:kern w:val="0"/>
          <w:sz w:val="30"/>
          <w:szCs w:val="30"/>
          <w:highlight w:val="none"/>
        </w:rPr>
        <w:t>0%以上专门面向中小企业采购，其中预留给小微企业的比例不低于60%。</w:t>
      </w:r>
      <w:r>
        <w:rPr>
          <w:rFonts w:hint="eastAsia" w:ascii="仿宋" w:hAnsi="仿宋" w:eastAsia="仿宋" w:cs="仿宋"/>
          <w:b/>
          <w:bCs/>
          <w:color w:val="auto"/>
          <w:kern w:val="0"/>
          <w:sz w:val="30"/>
          <w:szCs w:val="30"/>
          <w:highlight w:val="none"/>
          <w:lang w:val="en-US" w:eastAsia="zh-CN"/>
        </w:rPr>
        <w:t>按照财政部印发的</w:t>
      </w:r>
      <w:r>
        <w:rPr>
          <w:rFonts w:hint="eastAsia" w:ascii="仿宋" w:hAnsi="仿宋" w:eastAsia="仿宋" w:cs="仿宋"/>
          <w:b/>
          <w:bCs/>
          <w:color w:val="auto"/>
          <w:kern w:val="0"/>
          <w:sz w:val="30"/>
          <w:szCs w:val="30"/>
          <w:highlight w:val="none"/>
          <w:lang w:eastAsia="zh-CN"/>
        </w:rPr>
        <w:t>《</w:t>
      </w:r>
      <w:r>
        <w:rPr>
          <w:rFonts w:hint="eastAsia" w:ascii="仿宋" w:hAnsi="仿宋" w:eastAsia="仿宋" w:cs="仿宋"/>
          <w:b/>
          <w:bCs/>
          <w:color w:val="auto"/>
          <w:kern w:val="0"/>
          <w:sz w:val="30"/>
          <w:szCs w:val="30"/>
          <w:highlight w:val="none"/>
          <w:lang w:val="en-US" w:eastAsia="zh-CN"/>
        </w:rPr>
        <w:t>关于</w:t>
      </w:r>
      <w:r>
        <w:rPr>
          <w:rFonts w:hint="eastAsia" w:ascii="仿宋" w:hAnsi="仿宋" w:eastAsia="仿宋" w:cs="仿宋"/>
          <w:b/>
          <w:bCs/>
          <w:color w:val="auto"/>
          <w:kern w:val="0"/>
          <w:sz w:val="30"/>
          <w:szCs w:val="30"/>
          <w:highlight w:val="none"/>
        </w:rPr>
        <w:t>进一步加大政府采购支持中小企业力度的通知</w:t>
      </w:r>
      <w:r>
        <w:rPr>
          <w:rFonts w:hint="eastAsia" w:ascii="仿宋" w:hAnsi="仿宋" w:eastAsia="仿宋" w:cs="仿宋"/>
          <w:b/>
          <w:bCs/>
          <w:color w:val="auto"/>
          <w:kern w:val="0"/>
          <w:sz w:val="30"/>
          <w:szCs w:val="30"/>
          <w:highlight w:val="none"/>
          <w:lang w:eastAsia="zh-CN"/>
        </w:rPr>
        <w:t>》</w:t>
      </w:r>
      <w:r>
        <w:rPr>
          <w:rFonts w:hint="eastAsia" w:ascii="仿宋" w:hAnsi="仿宋" w:eastAsia="仿宋" w:cs="仿宋"/>
          <w:b/>
          <w:bCs/>
          <w:color w:val="auto"/>
          <w:kern w:val="0"/>
          <w:sz w:val="30"/>
          <w:szCs w:val="30"/>
          <w:highlight w:val="none"/>
        </w:rPr>
        <w:t>（财库〔2022〕19号）</w:t>
      </w:r>
      <w:r>
        <w:rPr>
          <w:rFonts w:hint="eastAsia" w:ascii="仿宋" w:hAnsi="仿宋" w:eastAsia="仿宋" w:cs="仿宋"/>
          <w:b/>
          <w:bCs/>
          <w:color w:val="auto"/>
          <w:kern w:val="0"/>
          <w:sz w:val="30"/>
          <w:szCs w:val="30"/>
          <w:highlight w:val="none"/>
          <w:lang w:eastAsia="zh-CN"/>
        </w:rPr>
        <w:t>（</w:t>
      </w:r>
      <w:r>
        <w:rPr>
          <w:rFonts w:hint="eastAsia" w:ascii="仿宋" w:hAnsi="仿宋" w:eastAsia="仿宋" w:cs="仿宋"/>
          <w:b/>
          <w:bCs/>
          <w:color w:val="auto"/>
          <w:kern w:val="0"/>
          <w:sz w:val="30"/>
          <w:szCs w:val="30"/>
          <w:highlight w:val="none"/>
          <w:lang w:val="en-US" w:eastAsia="zh-CN"/>
        </w:rPr>
        <w:t xml:space="preserve">自2022年7月1日起执行）  </w:t>
      </w:r>
      <w:r>
        <w:rPr>
          <w:rFonts w:hint="eastAsia" w:ascii="仿宋" w:hAnsi="仿宋" w:eastAsia="仿宋" w:cs="仿宋"/>
          <w:b/>
          <w:bCs/>
          <w:color w:val="auto"/>
          <w:kern w:val="0"/>
          <w:sz w:val="30"/>
          <w:szCs w:val="30"/>
          <w:highlight w:val="none"/>
        </w:rPr>
        <w:t>三、提高政府采购工程面向中小企业预留份额。超过400万元的工程采购项目中适宜由中小企业提供的，在坚持公开公正、公平竞争原则和统一质量标准的前提下，2022年下半年面向中小企业的预留份额由30%以上阶段性提高至40%以上。</w:t>
      </w:r>
    </w:p>
    <w:p w14:paraId="728FCE08">
      <w:pPr>
        <w:keepNext w:val="0"/>
        <w:keepLines w:val="0"/>
        <w:pageBreakBefore w:val="0"/>
        <w:widowControl/>
        <w:shd w:val="clear" w:color="auto" w:fill="FFFFFF"/>
        <w:kinsoku/>
        <w:wordWrap/>
        <w:overflowPunct/>
        <w:topLinePunct w:val="0"/>
        <w:bidi w:val="0"/>
        <w:snapToGrid/>
        <w:spacing w:line="360" w:lineRule="auto"/>
        <w:ind w:firstLine="600" w:firstLineChars="200"/>
        <w:textAlignment w:val="auto"/>
        <w:rPr>
          <w:rFonts w:hint="eastAsia" w:ascii="宋体" w:hAnsi="宋体" w:cs="宋体"/>
          <w:sz w:val="30"/>
          <w:szCs w:val="30"/>
          <w:lang w:val="en-US" w:eastAsia="zh-CN"/>
        </w:rPr>
      </w:pPr>
      <w:r>
        <w:rPr>
          <w:rFonts w:hint="eastAsia" w:ascii="宋体" w:hAnsi="宋体" w:cs="宋体"/>
          <w:sz w:val="30"/>
          <w:szCs w:val="30"/>
          <w:lang w:val="en-US" w:eastAsia="zh-CN"/>
        </w:rPr>
        <w:t>（二）预算金额</w:t>
      </w:r>
    </w:p>
    <w:p w14:paraId="678ADA9B">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宋体" w:hAnsi="宋体" w:eastAsia="宋体" w:cs="宋体"/>
          <w:sz w:val="30"/>
          <w:szCs w:val="30"/>
          <w:u w:val="none"/>
        </w:rPr>
      </w:pPr>
      <w:r>
        <w:rPr>
          <w:rFonts w:hint="eastAsia" w:ascii="宋体" w:hAnsi="宋体" w:eastAsia="宋体" w:cs="宋体"/>
          <w:sz w:val="30"/>
          <w:szCs w:val="30"/>
        </w:rPr>
        <w:t>预算金额</w:t>
      </w:r>
      <w:r>
        <w:rPr>
          <w:rFonts w:hint="eastAsia" w:ascii="宋体" w:hAnsi="宋体" w:eastAsia="宋体" w:cs="宋体"/>
          <w:sz w:val="30"/>
          <w:szCs w:val="30"/>
          <w:u w:val="none"/>
        </w:rPr>
        <w:t>：480,000.00元，大写（人民币）：肆拾捌万元整</w:t>
      </w:r>
    </w:p>
    <w:p w14:paraId="1D939AD1">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宋体" w:hAnsi="宋体" w:eastAsia="宋体" w:cs="宋体"/>
          <w:sz w:val="30"/>
          <w:szCs w:val="30"/>
          <w:u w:val="none"/>
          <w:lang w:eastAsia="zh-CN"/>
        </w:rPr>
      </w:pPr>
      <w:r>
        <w:rPr>
          <w:rFonts w:hint="eastAsia" w:ascii="宋体" w:hAnsi="宋体" w:eastAsia="宋体" w:cs="宋体"/>
          <w:sz w:val="30"/>
          <w:szCs w:val="30"/>
          <w:u w:val="none"/>
        </w:rPr>
        <w:t>最高限价：456,000.00元，大写（人民币）：肆拾伍万陆仟元整</w:t>
      </w:r>
    </w:p>
    <w:p w14:paraId="53C15BA9">
      <w:pPr>
        <w:ind w:firstLine="600" w:firstLineChars="200"/>
        <w:rPr>
          <w:rFonts w:hint="eastAsia" w:ascii="仿宋" w:hAnsi="仿宋" w:eastAsia="仿宋" w:cs="Times New Roman"/>
          <w:b/>
          <w:bCs/>
          <w:color w:val="FF0000"/>
          <w:kern w:val="44"/>
          <w:sz w:val="36"/>
          <w:szCs w:val="44"/>
          <w:lang w:val="en-US" w:eastAsia="zh-CN" w:bidi="ar-SA"/>
        </w:rPr>
      </w:pPr>
      <w:r>
        <w:rPr>
          <w:rFonts w:hint="eastAsia" w:ascii="宋体" w:hAnsi="宋体" w:eastAsia="宋体" w:cs="宋体"/>
          <w:sz w:val="30"/>
          <w:szCs w:val="30"/>
          <w:lang w:val="en-US" w:eastAsia="zh-CN"/>
        </w:rPr>
        <w:t>（三）评审方法：</w:t>
      </w:r>
      <w:r>
        <w:rPr>
          <w:rFonts w:hint="eastAsia" w:ascii="宋体" w:hAnsi="宋体" w:cs="宋体"/>
          <w:color w:val="0000FF"/>
          <w:sz w:val="30"/>
          <w:szCs w:val="30"/>
          <w:lang w:eastAsia="zh-CN"/>
        </w:rPr>
        <w:t>【</w:t>
      </w:r>
      <w:r>
        <w:rPr>
          <w:rFonts w:hint="eastAsia" w:ascii="宋体" w:hAnsi="宋体" w:eastAsia="宋体" w:cs="宋体"/>
          <w:b/>
          <w:bCs/>
          <w:color w:val="0000FF"/>
          <w:sz w:val="30"/>
          <w:szCs w:val="30"/>
          <w:highlight w:val="none"/>
        </w:rPr>
        <w:t>■</w:t>
      </w:r>
      <w:r>
        <w:rPr>
          <w:rFonts w:hint="eastAsia" w:ascii="仿宋" w:hAnsi="仿宋" w:eastAsia="仿宋" w:cs="Times New Roman"/>
          <w:b/>
          <w:bCs/>
          <w:color w:val="0000FF"/>
          <w:kern w:val="44"/>
          <w:sz w:val="30"/>
          <w:szCs w:val="30"/>
          <w:lang w:val="en-US" w:eastAsia="zh-CN" w:bidi="ar-SA"/>
        </w:rPr>
        <w:t>最低评标价法    □综合评分法】</w:t>
      </w:r>
    </w:p>
    <w:p w14:paraId="11B3DA48">
      <w:pPr>
        <w:keepNext w:val="0"/>
        <w:keepLines w:val="0"/>
        <w:pageBreakBefore w:val="0"/>
        <w:kinsoku/>
        <w:wordWrap/>
        <w:overflowPunct/>
        <w:topLinePunct w:val="0"/>
        <w:bidi w:val="0"/>
        <w:snapToGrid/>
        <w:spacing w:line="360" w:lineRule="auto"/>
        <w:ind w:firstLine="602" w:firstLineChars="200"/>
        <w:textAlignment w:val="auto"/>
        <w:rPr>
          <w:rFonts w:hint="eastAsia" w:ascii="仿宋" w:hAnsi="仿宋" w:eastAsia="仿宋" w:cs="仿宋"/>
          <w:b/>
          <w:bCs/>
          <w:color w:val="FF0000"/>
          <w:kern w:val="0"/>
          <w:sz w:val="30"/>
          <w:szCs w:val="30"/>
          <w:highlight w:val="none"/>
          <w:lang w:val="en-US" w:eastAsia="zh-CN"/>
        </w:rPr>
      </w:pPr>
      <w:r>
        <w:rPr>
          <w:rFonts w:hint="eastAsia" w:ascii="宋体" w:hAnsi="宋体" w:eastAsia="宋体" w:cs="宋体"/>
          <w:b/>
          <w:bCs/>
          <w:color w:val="FF0000"/>
          <w:kern w:val="0"/>
          <w:sz w:val="30"/>
          <w:szCs w:val="30"/>
          <w:highlight w:val="none"/>
        </w:rPr>
        <w:t>注：</w:t>
      </w:r>
      <w:r>
        <w:rPr>
          <w:rFonts w:hint="eastAsia" w:ascii="仿宋" w:hAnsi="仿宋" w:eastAsia="仿宋" w:cs="仿宋"/>
          <w:b/>
          <w:bCs/>
          <w:color w:val="FF0000"/>
          <w:kern w:val="0"/>
          <w:sz w:val="30"/>
          <w:szCs w:val="30"/>
          <w:highlight w:val="none"/>
          <w:lang w:val="en-US" w:eastAsia="zh-CN"/>
        </w:rPr>
        <w:t>【公开招标、邀请招标和竞争性磋商】</w:t>
      </w:r>
      <w:r>
        <w:rPr>
          <w:rFonts w:hint="eastAsia" w:ascii="仿宋" w:hAnsi="仿宋" w:eastAsia="仿宋" w:cs="仿宋"/>
          <w:b/>
          <w:bCs/>
          <w:color w:val="auto"/>
          <w:kern w:val="0"/>
          <w:sz w:val="30"/>
          <w:szCs w:val="30"/>
          <w:highlight w:val="none"/>
          <w:lang w:val="en-US" w:eastAsia="zh-CN"/>
        </w:rPr>
        <w:t>使用“综合评分法”（技术、服务等标准统一的货物和服务项目除外</w:t>
      </w:r>
      <w:r>
        <w:rPr>
          <w:rFonts w:hint="eastAsia" w:ascii="仿宋" w:hAnsi="仿宋" w:eastAsia="仿宋" w:cs="仿宋"/>
          <w:b/>
          <w:bCs/>
          <w:color w:val="FF0000"/>
          <w:kern w:val="0"/>
          <w:sz w:val="30"/>
          <w:szCs w:val="30"/>
          <w:highlight w:val="none"/>
          <w:lang w:val="en-US" w:eastAsia="zh-CN"/>
        </w:rPr>
        <w:t>），</w:t>
      </w:r>
      <w:r>
        <w:rPr>
          <w:rFonts w:hint="eastAsia" w:ascii="仿宋" w:hAnsi="仿宋" w:eastAsia="仿宋" w:cs="仿宋"/>
          <w:b/>
          <w:bCs/>
          <w:color w:val="auto"/>
          <w:kern w:val="0"/>
          <w:sz w:val="30"/>
          <w:szCs w:val="30"/>
          <w:highlight w:val="none"/>
          <w:lang w:val="en-US" w:eastAsia="zh-CN"/>
        </w:rPr>
        <w:t>其它采购方式均采用</w:t>
      </w:r>
      <w:r>
        <w:rPr>
          <w:rFonts w:hint="eastAsia" w:ascii="仿宋" w:hAnsi="仿宋" w:eastAsia="仿宋" w:cs="仿宋"/>
          <w:b/>
          <w:bCs/>
          <w:color w:val="FF0000"/>
          <w:kern w:val="0"/>
          <w:sz w:val="30"/>
          <w:szCs w:val="30"/>
          <w:highlight w:val="none"/>
          <w:lang w:val="en-US" w:eastAsia="zh-CN"/>
        </w:rPr>
        <w:t>“最低评标价法”。</w:t>
      </w:r>
    </w:p>
    <w:p w14:paraId="21816085">
      <w:pPr>
        <w:ind w:firstLine="643" w:firstLineChars="200"/>
        <w:rPr>
          <w:rFonts w:hint="eastAsia" w:ascii="楷体" w:hAnsi="楷体" w:eastAsia="楷体" w:cs="楷体"/>
          <w:b w:val="0"/>
          <w:bCs w:val="0"/>
          <w:color w:val="0000FF"/>
          <w:sz w:val="32"/>
          <w:szCs w:val="32"/>
          <w:highlight w:val="none"/>
          <w:lang w:val="en-US" w:eastAsia="zh-CN"/>
        </w:rPr>
      </w:pPr>
      <w:r>
        <w:rPr>
          <w:rFonts w:hint="eastAsia" w:ascii="楷体" w:hAnsi="楷体" w:eastAsia="楷体" w:cs="楷体"/>
          <w:b/>
          <w:bCs/>
          <w:color w:val="0000FF"/>
          <w:sz w:val="32"/>
          <w:szCs w:val="32"/>
          <w:highlight w:val="yellow"/>
        </w:rPr>
        <w:t>（最低评标价法适用）</w:t>
      </w:r>
      <w:r>
        <w:rPr>
          <w:rFonts w:hint="eastAsia" w:ascii="楷体" w:hAnsi="楷体" w:eastAsia="楷体" w:cs="楷体"/>
          <w:b w:val="0"/>
          <w:bCs w:val="0"/>
          <w:color w:val="0000FF"/>
          <w:sz w:val="32"/>
          <w:szCs w:val="32"/>
          <w:lang w:val="en-US" w:eastAsia="zh-CN"/>
        </w:rPr>
        <w:t>指投</w:t>
      </w:r>
      <w:r>
        <w:rPr>
          <w:rFonts w:hint="eastAsia" w:ascii="楷体" w:hAnsi="楷体" w:eastAsia="楷体" w:cs="楷体"/>
          <w:b w:val="0"/>
          <w:bCs w:val="0"/>
          <w:color w:val="0000FF"/>
          <w:sz w:val="32"/>
          <w:szCs w:val="32"/>
          <w:highlight w:val="none"/>
          <w:lang w:val="en-US" w:eastAsia="zh-CN"/>
        </w:rPr>
        <w:t>标文件满足招标文件全部实质性要求，且投标报价最低的投标人为中标候选人的评标方法。</w:t>
      </w:r>
    </w:p>
    <w:p w14:paraId="5BE3C2EE">
      <w:pPr>
        <w:ind w:firstLine="640" w:firstLineChars="200"/>
        <w:rPr>
          <w:rFonts w:hint="default" w:ascii="楷体" w:hAnsi="楷体" w:eastAsia="楷体" w:cs="楷体"/>
          <w:b w:val="0"/>
          <w:bCs w:val="0"/>
          <w:color w:val="0000FF"/>
          <w:sz w:val="32"/>
          <w:szCs w:val="32"/>
          <w:lang w:val="en-US" w:eastAsia="zh-CN"/>
        </w:rPr>
      </w:pPr>
      <w:r>
        <w:rPr>
          <w:rFonts w:hint="eastAsia" w:ascii="楷体" w:hAnsi="楷体" w:eastAsia="楷体" w:cs="楷体"/>
          <w:b w:val="0"/>
          <w:bCs w:val="0"/>
          <w:color w:val="0000FF"/>
          <w:sz w:val="32"/>
          <w:szCs w:val="32"/>
          <w:lang w:val="en-US" w:eastAsia="zh-CN"/>
        </w:rPr>
        <w:t>采购需求客观、明确且规格、标准统一的货物服务项目，如通用设备、物业管理等，一般采用招标或者询价方式采购，以价格作为授予合同的主要考虑因素，应当采用最低评标价法。</w:t>
      </w:r>
    </w:p>
    <w:p w14:paraId="72395596">
      <w:pPr>
        <w:keepNext w:val="0"/>
        <w:keepLines w:val="0"/>
        <w:pageBreakBefore w:val="0"/>
        <w:kinsoku/>
        <w:wordWrap/>
        <w:overflowPunct/>
        <w:topLinePunct w:val="0"/>
        <w:bidi w:val="0"/>
        <w:spacing w:line="360" w:lineRule="auto"/>
        <w:ind w:firstLine="640" w:firstLineChars="200"/>
        <w:textAlignment w:val="auto"/>
        <w:outlineLvl w:val="1"/>
        <w:rPr>
          <w:rFonts w:hint="eastAsia" w:ascii="仿宋" w:hAnsi="仿宋" w:eastAsia="仿宋" w:cs="仿宋"/>
          <w:sz w:val="32"/>
          <w:szCs w:val="32"/>
        </w:rPr>
      </w:pPr>
      <w:r>
        <w:rPr>
          <w:rFonts w:hint="eastAsia" w:ascii="仿宋" w:hAnsi="仿宋" w:eastAsia="仿宋" w:cs="仿宋"/>
          <w:sz w:val="32"/>
          <w:szCs w:val="32"/>
        </w:rPr>
        <w:t>按投标人投标报价从低到高顺序排列，确定中标候选人。投标报价相同的，按投标人提供的环境标志、节能产品优先采购产品认证证书数量（同一品目清单的产品提供多个产品认证证书的，评审时只按一个产品认证证书数量计算；提供与采购项目无关的产品认证证书的，评审时不得计算为认证证书数量。）由多到少顺序排列；投标报价且提供的优先采购产品认证证书数量相同的并列。投标文件满足招标文件全部实质性要求且投标报价最低的投标人为排名第一的中标候选人。</w:t>
      </w:r>
    </w:p>
    <w:p w14:paraId="2723FF8F">
      <w:pPr>
        <w:keepNext w:val="0"/>
        <w:keepLines w:val="0"/>
        <w:pageBreakBefore w:val="0"/>
        <w:widowControl/>
        <w:shd w:val="clear" w:color="auto" w:fill="FFFFFF"/>
        <w:kinsoku/>
        <w:wordWrap/>
        <w:overflowPunct/>
        <w:topLinePunct w:val="0"/>
        <w:bidi w:val="0"/>
        <w:snapToGrid/>
        <w:spacing w:line="360" w:lineRule="auto"/>
        <w:ind w:firstLine="600" w:firstLineChars="200"/>
        <w:textAlignment w:val="auto"/>
        <w:rPr>
          <w:rFonts w:hint="eastAsia" w:ascii="仿宋" w:hAnsi="仿宋" w:eastAsia="仿宋" w:cs="仿宋"/>
          <w:b/>
          <w:bCs/>
          <w:color w:val="0000FF"/>
          <w:kern w:val="0"/>
          <w:sz w:val="30"/>
          <w:szCs w:val="30"/>
          <w:highlight w:val="none"/>
          <w:lang w:eastAsia="zh-CN"/>
        </w:rPr>
      </w:pPr>
      <w:r>
        <w:rPr>
          <w:rFonts w:hint="eastAsia" w:ascii="宋体" w:hAnsi="宋体" w:cs="宋体"/>
          <w:sz w:val="30"/>
          <w:szCs w:val="30"/>
          <w:lang w:val="en-US" w:eastAsia="zh-CN"/>
        </w:rPr>
        <w:t>（四）定价</w:t>
      </w:r>
      <w:r>
        <w:rPr>
          <w:rFonts w:hint="eastAsia" w:ascii="宋体" w:hAnsi="宋体" w:eastAsia="宋体" w:cs="宋体"/>
          <w:sz w:val="30"/>
          <w:szCs w:val="30"/>
        </w:rPr>
        <w:t>方式：</w:t>
      </w:r>
      <w:r>
        <w:rPr>
          <w:rFonts w:hint="eastAsia" w:ascii="仿宋" w:hAnsi="仿宋" w:eastAsia="仿宋" w:cs="仿宋"/>
          <w:b/>
          <w:bCs/>
          <w:color w:val="0000FF"/>
          <w:kern w:val="0"/>
          <w:sz w:val="30"/>
          <w:szCs w:val="30"/>
          <w:highlight w:val="none"/>
          <w:lang w:eastAsia="zh-CN"/>
        </w:rPr>
        <w:t>【</w:t>
      </w:r>
      <w:r>
        <w:rPr>
          <w:rFonts w:hint="eastAsia" w:ascii="宋体" w:hAnsi="宋体" w:eastAsia="宋体" w:cs="宋体"/>
          <w:b/>
          <w:bCs/>
          <w:color w:val="0000FF"/>
          <w:sz w:val="30"/>
          <w:szCs w:val="30"/>
          <w:highlight w:val="none"/>
          <w:lang w:eastAsia="zh-CN"/>
        </w:rPr>
        <w:t>■</w:t>
      </w:r>
      <w:r>
        <w:rPr>
          <w:rFonts w:hint="eastAsia" w:ascii="仿宋" w:hAnsi="仿宋" w:eastAsia="仿宋" w:cs="仿宋"/>
          <w:b/>
          <w:bCs/>
          <w:color w:val="0000FF"/>
          <w:kern w:val="0"/>
          <w:sz w:val="30"/>
          <w:szCs w:val="30"/>
          <w:highlight w:val="none"/>
        </w:rPr>
        <w:t>固定总价</w:t>
      </w:r>
      <w:r>
        <w:rPr>
          <w:rFonts w:hint="eastAsia" w:ascii="仿宋" w:hAnsi="仿宋" w:eastAsia="仿宋" w:cs="仿宋"/>
          <w:b/>
          <w:bCs/>
          <w:color w:val="0000FF"/>
          <w:kern w:val="0"/>
          <w:sz w:val="30"/>
          <w:szCs w:val="30"/>
          <w:highlight w:val="none"/>
          <w:lang w:val="en-US" w:eastAsia="zh-CN"/>
        </w:rPr>
        <w:t xml:space="preserve">    </w:t>
      </w:r>
      <w:r>
        <w:rPr>
          <w:rFonts w:hint="eastAsia" w:ascii="仿宋" w:hAnsi="仿宋" w:eastAsia="仿宋" w:cs="仿宋"/>
          <w:b/>
          <w:bCs/>
          <w:color w:val="0000FF"/>
          <w:sz w:val="30"/>
          <w:szCs w:val="30"/>
          <w:highlight w:val="none"/>
        </w:rPr>
        <w:t>□</w:t>
      </w:r>
      <w:r>
        <w:rPr>
          <w:rFonts w:hint="eastAsia" w:ascii="仿宋" w:hAnsi="仿宋" w:eastAsia="仿宋" w:cs="仿宋"/>
          <w:b/>
          <w:bCs/>
          <w:color w:val="0000FF"/>
          <w:kern w:val="0"/>
          <w:sz w:val="30"/>
          <w:szCs w:val="30"/>
          <w:highlight w:val="none"/>
        </w:rPr>
        <w:t>固定单价</w:t>
      </w:r>
      <w:r>
        <w:rPr>
          <w:rFonts w:hint="eastAsia" w:ascii="仿宋" w:hAnsi="仿宋" w:eastAsia="仿宋" w:cs="仿宋"/>
          <w:b/>
          <w:bCs/>
          <w:color w:val="0000FF"/>
          <w:kern w:val="0"/>
          <w:sz w:val="30"/>
          <w:szCs w:val="30"/>
          <w:highlight w:val="none"/>
          <w:lang w:val="en-US" w:eastAsia="zh-CN"/>
        </w:rPr>
        <w:t xml:space="preserve">    </w:t>
      </w:r>
      <w:r>
        <w:rPr>
          <w:rFonts w:hint="eastAsia" w:ascii="仿宋" w:hAnsi="仿宋" w:eastAsia="仿宋" w:cs="仿宋"/>
          <w:b/>
          <w:bCs/>
          <w:color w:val="0000FF"/>
          <w:sz w:val="30"/>
          <w:szCs w:val="30"/>
          <w:highlight w:val="none"/>
        </w:rPr>
        <w:t>□</w:t>
      </w:r>
      <w:r>
        <w:rPr>
          <w:rFonts w:hint="eastAsia" w:ascii="仿宋" w:hAnsi="仿宋" w:eastAsia="仿宋" w:cs="仿宋"/>
          <w:b/>
          <w:bCs/>
          <w:color w:val="0000FF"/>
          <w:kern w:val="0"/>
          <w:sz w:val="30"/>
          <w:szCs w:val="30"/>
          <w:highlight w:val="none"/>
        </w:rPr>
        <w:t>其它</w:t>
      </w:r>
      <w:r>
        <w:rPr>
          <w:rFonts w:hint="eastAsia" w:ascii="仿宋" w:hAnsi="仿宋" w:eastAsia="仿宋" w:cs="仿宋"/>
          <w:b/>
          <w:bCs/>
          <w:color w:val="0000FF"/>
          <w:kern w:val="0"/>
          <w:sz w:val="30"/>
          <w:szCs w:val="30"/>
          <w:highlight w:val="none"/>
          <w:lang w:eastAsia="zh-CN"/>
        </w:rPr>
        <w:t>】</w:t>
      </w:r>
    </w:p>
    <w:p w14:paraId="7DF14A39">
      <w:pPr>
        <w:keepNext w:val="0"/>
        <w:keepLines w:val="0"/>
        <w:pageBreakBefore w:val="0"/>
        <w:numPr>
          <w:ilvl w:val="0"/>
          <w:numId w:val="0"/>
        </w:numPr>
        <w:kinsoku/>
        <w:overflowPunct/>
        <w:topLinePunct w:val="0"/>
        <w:bidi w:val="0"/>
        <w:spacing w:line="360" w:lineRule="auto"/>
        <w:ind w:firstLine="602" w:firstLineChars="200"/>
        <w:rPr>
          <w:rFonts w:hint="eastAsia" w:ascii="仿宋" w:hAnsi="仿宋" w:eastAsia="仿宋" w:cs="仿宋"/>
          <w:sz w:val="30"/>
          <w:szCs w:val="30"/>
        </w:rPr>
      </w:pPr>
      <w:r>
        <w:rPr>
          <w:rFonts w:hint="eastAsia" w:ascii="方正仿宋_GB2312" w:hAnsi="方正仿宋_GB2312" w:eastAsia="方正仿宋_GB2312" w:cs="方正仿宋_GB2312"/>
          <w:b/>
          <w:bCs/>
          <w:color w:val="FF0000"/>
          <w:sz w:val="30"/>
          <w:szCs w:val="30"/>
          <w:highlight w:val="yellow"/>
        </w:rPr>
        <w:t>固定总价</w:t>
      </w:r>
      <w:r>
        <w:rPr>
          <w:rFonts w:hint="eastAsia" w:ascii="仿宋" w:hAnsi="仿宋" w:eastAsia="仿宋" w:cs="仿宋"/>
          <w:b/>
          <w:bCs/>
          <w:color w:val="0000FF"/>
          <w:kern w:val="0"/>
          <w:sz w:val="30"/>
          <w:szCs w:val="30"/>
          <w:highlight w:val="none"/>
          <w:lang w:val="en-US" w:eastAsia="zh-CN"/>
        </w:rPr>
        <w:t>（供应商的响应报价应当就项目清单填报明细报价和总价。）</w:t>
      </w:r>
      <w:r>
        <w:rPr>
          <w:rFonts w:hint="eastAsia" w:ascii="楷体" w:hAnsi="楷体" w:eastAsia="楷体" w:cs="楷体"/>
          <w:b/>
          <w:bCs/>
          <w:color w:val="0000FF"/>
          <w:sz w:val="30"/>
          <w:szCs w:val="30"/>
          <w:highlight w:val="yellow"/>
        </w:rPr>
        <w:t>固定总价合同</w:t>
      </w:r>
      <w:r>
        <w:rPr>
          <w:rFonts w:hint="eastAsia" w:ascii="楷体" w:hAnsi="楷体" w:eastAsia="楷体" w:cs="楷体"/>
          <w:b/>
          <w:bCs/>
          <w:color w:val="0000FF"/>
          <w:sz w:val="30"/>
          <w:szCs w:val="30"/>
          <w:highlight w:val="yellow"/>
          <w:lang w:eastAsia="zh-CN"/>
        </w:rPr>
        <w:t>，</w:t>
      </w:r>
      <w:r>
        <w:rPr>
          <w:rFonts w:hint="eastAsia" w:ascii="楷体" w:hAnsi="楷体" w:eastAsia="楷体" w:cs="楷体"/>
          <w:sz w:val="30"/>
          <w:szCs w:val="30"/>
        </w:rPr>
        <w:t>是</w:t>
      </w:r>
      <w:r>
        <w:rPr>
          <w:rFonts w:hint="eastAsia" w:ascii="仿宋" w:hAnsi="仿宋" w:eastAsia="仿宋" w:cs="仿宋"/>
          <w:sz w:val="30"/>
          <w:szCs w:val="30"/>
        </w:rPr>
        <w:t>指合同的价格计算是以</w:t>
      </w:r>
      <w:r>
        <w:rPr>
          <w:rFonts w:hint="eastAsia" w:ascii="仿宋" w:hAnsi="仿宋" w:eastAsia="仿宋" w:cs="仿宋"/>
          <w:sz w:val="30"/>
          <w:szCs w:val="30"/>
          <w:lang w:val="en-US" w:eastAsia="zh-CN"/>
        </w:rPr>
        <w:t>技术方案、项目清单、设计</w:t>
      </w:r>
      <w:r>
        <w:rPr>
          <w:rFonts w:hint="eastAsia" w:ascii="仿宋" w:hAnsi="仿宋" w:eastAsia="仿宋" w:cs="仿宋"/>
          <w:sz w:val="30"/>
          <w:szCs w:val="30"/>
        </w:rPr>
        <w:t>图纸及规定、规范为基础，工程任务和内容明确，业主的要求和条件清楚，合同</w:t>
      </w:r>
      <w:r>
        <w:rPr>
          <w:rFonts w:hint="eastAsia" w:ascii="仿宋" w:hAnsi="仿宋" w:eastAsia="仿宋" w:cs="仿宋"/>
          <w:sz w:val="30"/>
          <w:szCs w:val="30"/>
          <w:lang w:val="en-US" w:eastAsia="zh-CN"/>
        </w:rPr>
        <w:t>价格</w:t>
      </w:r>
      <w:r>
        <w:rPr>
          <w:rFonts w:hint="eastAsia" w:ascii="仿宋" w:hAnsi="仿宋" w:eastAsia="仿宋" w:cs="仿宋"/>
          <w:sz w:val="30"/>
          <w:szCs w:val="30"/>
        </w:rPr>
        <w:t>一次包死，固定不变，即不再因为环境的变化和工程量的增减而变化的一类合同。</w:t>
      </w:r>
    </w:p>
    <w:p w14:paraId="45877F34">
      <w:pPr>
        <w:keepNext w:val="0"/>
        <w:keepLines w:val="0"/>
        <w:pageBreakBefore w:val="0"/>
        <w:numPr>
          <w:ilvl w:val="0"/>
          <w:numId w:val="0"/>
        </w:numPr>
        <w:kinsoku/>
        <w:overflowPunct/>
        <w:topLinePunct w:val="0"/>
        <w:bidi w:val="0"/>
        <w:spacing w:line="360" w:lineRule="auto"/>
        <w:ind w:firstLine="600" w:firstLineChars="200"/>
        <w:rPr>
          <w:rFonts w:hint="eastAsia" w:ascii="仿宋" w:hAnsi="仿宋" w:eastAsia="仿宋" w:cs="仿宋"/>
          <w:b/>
          <w:bCs/>
          <w:color w:val="0000FF"/>
          <w:kern w:val="0"/>
          <w:sz w:val="30"/>
          <w:szCs w:val="30"/>
          <w:highlight w:val="none"/>
          <w:lang w:eastAsia="zh-CN"/>
        </w:rPr>
      </w:pPr>
      <w:r>
        <w:rPr>
          <w:rFonts w:hint="eastAsia" w:ascii="宋体" w:hAnsi="宋体" w:eastAsia="宋体" w:cs="宋体"/>
          <w:sz w:val="30"/>
          <w:szCs w:val="30"/>
          <w:lang w:val="en-US" w:eastAsia="zh-CN"/>
        </w:rPr>
        <w:t>（五）是否支持联合体投标：</w:t>
      </w:r>
      <w:r>
        <w:rPr>
          <w:rFonts w:hint="eastAsia" w:ascii="仿宋" w:hAnsi="仿宋" w:eastAsia="仿宋" w:cs="仿宋"/>
          <w:b/>
          <w:bCs/>
          <w:color w:val="0000FF"/>
          <w:kern w:val="0"/>
          <w:sz w:val="30"/>
          <w:szCs w:val="30"/>
          <w:highlight w:val="none"/>
          <w:lang w:eastAsia="zh-CN"/>
        </w:rPr>
        <w:t>【□是</w:t>
      </w:r>
      <w:r>
        <w:rPr>
          <w:rFonts w:hint="eastAsia" w:ascii="仿宋" w:hAnsi="仿宋" w:eastAsia="仿宋" w:cs="仿宋"/>
          <w:b/>
          <w:bCs/>
          <w:color w:val="0000FF"/>
          <w:kern w:val="0"/>
          <w:sz w:val="30"/>
          <w:szCs w:val="30"/>
          <w:highlight w:val="none"/>
          <w:lang w:val="en-US" w:eastAsia="zh-CN"/>
        </w:rPr>
        <w:t xml:space="preserve">    </w:t>
      </w:r>
      <w:r>
        <w:rPr>
          <w:rFonts w:hint="eastAsia" w:ascii="宋体" w:hAnsi="宋体" w:eastAsia="宋体" w:cs="宋体"/>
          <w:b/>
          <w:bCs/>
          <w:color w:val="0000FF"/>
          <w:kern w:val="0"/>
          <w:sz w:val="30"/>
          <w:szCs w:val="30"/>
          <w:highlight w:val="none"/>
          <w:lang w:eastAsia="zh-CN"/>
        </w:rPr>
        <w:t>■</w:t>
      </w:r>
      <w:r>
        <w:rPr>
          <w:rFonts w:hint="eastAsia" w:ascii="仿宋" w:hAnsi="仿宋" w:eastAsia="仿宋" w:cs="仿宋"/>
          <w:b/>
          <w:bCs/>
          <w:color w:val="0000FF"/>
          <w:kern w:val="0"/>
          <w:sz w:val="30"/>
          <w:szCs w:val="30"/>
          <w:highlight w:val="none"/>
          <w:lang w:eastAsia="zh-CN"/>
        </w:rPr>
        <w:t>否】</w:t>
      </w:r>
    </w:p>
    <w:p w14:paraId="37D98F46">
      <w:pPr>
        <w:keepNext w:val="0"/>
        <w:keepLines w:val="0"/>
        <w:pageBreakBefore w:val="0"/>
        <w:widowControl/>
        <w:shd w:val="clear" w:color="auto" w:fill="FFFFFF"/>
        <w:kinsoku/>
        <w:wordWrap/>
        <w:overflowPunct/>
        <w:topLinePunct w:val="0"/>
        <w:bidi w:val="0"/>
        <w:snapToGrid/>
        <w:spacing w:line="360" w:lineRule="auto"/>
        <w:ind w:firstLine="600" w:firstLineChars="200"/>
        <w:textAlignment w:val="auto"/>
        <w:rPr>
          <w:rFonts w:hint="eastAsia" w:ascii="仿宋" w:hAnsi="仿宋" w:eastAsia="仿宋" w:cs="仿宋"/>
          <w:b/>
          <w:bCs/>
          <w:color w:val="0000FF"/>
          <w:kern w:val="0"/>
          <w:sz w:val="30"/>
          <w:szCs w:val="30"/>
          <w:highlight w:val="none"/>
          <w:lang w:eastAsia="zh-CN"/>
        </w:rPr>
      </w:pPr>
      <w:r>
        <w:rPr>
          <w:rFonts w:hint="eastAsia" w:ascii="宋体" w:hAnsi="宋体" w:eastAsia="宋体" w:cs="宋体"/>
          <w:sz w:val="30"/>
          <w:szCs w:val="30"/>
          <w:lang w:val="en-US" w:eastAsia="zh-CN"/>
        </w:rPr>
        <w:t>（六）是否允许合同分包选项：</w:t>
      </w:r>
      <w:r>
        <w:rPr>
          <w:rFonts w:hint="eastAsia" w:ascii="仿宋" w:hAnsi="仿宋" w:eastAsia="仿宋" w:cs="仿宋"/>
          <w:b/>
          <w:bCs/>
          <w:color w:val="0000FF"/>
          <w:kern w:val="0"/>
          <w:sz w:val="30"/>
          <w:szCs w:val="30"/>
          <w:highlight w:val="none"/>
          <w:lang w:eastAsia="zh-CN"/>
        </w:rPr>
        <w:t>【□是</w:t>
      </w:r>
      <w:r>
        <w:rPr>
          <w:rFonts w:hint="eastAsia" w:ascii="仿宋" w:hAnsi="仿宋" w:eastAsia="仿宋" w:cs="仿宋"/>
          <w:b/>
          <w:bCs/>
          <w:color w:val="0000FF"/>
          <w:kern w:val="0"/>
          <w:sz w:val="30"/>
          <w:szCs w:val="30"/>
          <w:highlight w:val="none"/>
          <w:lang w:val="en-US" w:eastAsia="zh-CN"/>
        </w:rPr>
        <w:t xml:space="preserve">    </w:t>
      </w:r>
      <w:r>
        <w:rPr>
          <w:rFonts w:hint="eastAsia" w:ascii="宋体" w:hAnsi="宋体" w:eastAsia="宋体" w:cs="宋体"/>
          <w:b/>
          <w:bCs/>
          <w:color w:val="0000FF"/>
          <w:kern w:val="0"/>
          <w:sz w:val="30"/>
          <w:szCs w:val="30"/>
          <w:highlight w:val="none"/>
          <w:lang w:eastAsia="zh-CN"/>
        </w:rPr>
        <w:t>■</w:t>
      </w:r>
      <w:r>
        <w:rPr>
          <w:rFonts w:hint="eastAsia" w:ascii="仿宋" w:hAnsi="仿宋" w:eastAsia="仿宋" w:cs="仿宋"/>
          <w:b/>
          <w:bCs/>
          <w:color w:val="0000FF"/>
          <w:kern w:val="0"/>
          <w:sz w:val="30"/>
          <w:szCs w:val="30"/>
          <w:highlight w:val="none"/>
          <w:lang w:eastAsia="zh-CN"/>
        </w:rPr>
        <w:t>否】</w:t>
      </w:r>
    </w:p>
    <w:p w14:paraId="241AF51B">
      <w:pPr>
        <w:pStyle w:val="38"/>
        <w:keepNext w:val="0"/>
        <w:keepLines w:val="0"/>
        <w:pageBreakBefore w:val="0"/>
        <w:kinsoku/>
        <w:wordWrap/>
        <w:overflowPunct/>
        <w:topLinePunct w:val="0"/>
        <w:bidi w:val="0"/>
        <w:snapToGrid/>
        <w:spacing w:line="360" w:lineRule="auto"/>
        <w:ind w:firstLine="602" w:firstLineChars="200"/>
        <w:textAlignment w:val="auto"/>
        <w:rPr>
          <w:rFonts w:hint="eastAsia" w:ascii="宋体" w:hAnsi="宋体" w:cs="宋体"/>
          <w:b/>
          <w:bCs/>
          <w:color w:val="FF0000"/>
          <w:sz w:val="30"/>
          <w:szCs w:val="30"/>
          <w:highlight w:val="none"/>
          <w:lang w:eastAsia="zh-CN"/>
        </w:rPr>
      </w:pPr>
      <w:r>
        <w:rPr>
          <w:rFonts w:hint="eastAsia" w:ascii="宋体" w:hAnsi="宋体" w:cs="宋体"/>
          <w:b/>
          <w:bCs/>
          <w:color w:val="FF0000"/>
          <w:sz w:val="30"/>
          <w:szCs w:val="30"/>
          <w:highlight w:val="none"/>
          <w:lang w:eastAsia="zh-CN"/>
        </w:rPr>
        <w:t>【提示：</w:t>
      </w:r>
      <w:r>
        <w:rPr>
          <w:rFonts w:hint="eastAsia" w:ascii="仿宋" w:hAnsi="仿宋" w:eastAsia="仿宋" w:cs="仿宋"/>
          <w:b w:val="0"/>
          <w:bCs w:val="0"/>
          <w:color w:val="auto"/>
          <w:sz w:val="30"/>
          <w:szCs w:val="30"/>
          <w:highlight w:val="none"/>
        </w:rPr>
        <w:t>是否允许投标人将项目非主体、非关键性工作交由他人完成</w:t>
      </w:r>
      <w:r>
        <w:rPr>
          <w:rFonts w:hint="eastAsia" w:ascii="仿宋" w:hAnsi="仿宋" w:eastAsia="仿宋" w:cs="仿宋"/>
          <w:b w:val="0"/>
          <w:bCs w:val="0"/>
          <w:color w:val="auto"/>
          <w:sz w:val="30"/>
          <w:szCs w:val="30"/>
          <w:highlight w:val="none"/>
          <w:lang w:eastAsia="zh-CN"/>
        </w:rPr>
        <w:t>。</w:t>
      </w:r>
      <w:r>
        <w:rPr>
          <w:rFonts w:hint="eastAsia" w:ascii="仿宋" w:hAnsi="仿宋" w:eastAsia="仿宋" w:cs="仿宋"/>
          <w:b w:val="0"/>
          <w:bCs w:val="0"/>
          <w:color w:val="auto"/>
          <w:sz w:val="30"/>
          <w:szCs w:val="30"/>
          <w:highlight w:val="none"/>
          <w:lang w:val="en-US" w:eastAsia="zh-CN"/>
        </w:rPr>
        <w:t>项目中有</w:t>
      </w:r>
      <w:r>
        <w:rPr>
          <w:rFonts w:hint="eastAsia" w:ascii="仿宋" w:hAnsi="仿宋" w:eastAsia="仿宋" w:cs="仿宋"/>
          <w:b w:val="0"/>
          <w:bCs w:val="0"/>
          <w:color w:val="auto"/>
          <w:sz w:val="30"/>
          <w:szCs w:val="30"/>
          <w:highlight w:val="none"/>
        </w:rPr>
        <w:t>非主体、非关键性工作</w:t>
      </w:r>
      <w:r>
        <w:rPr>
          <w:rFonts w:hint="eastAsia" w:ascii="仿宋" w:hAnsi="仿宋" w:eastAsia="仿宋" w:cs="仿宋"/>
          <w:b w:val="0"/>
          <w:bCs w:val="0"/>
          <w:color w:val="auto"/>
          <w:sz w:val="30"/>
          <w:szCs w:val="30"/>
          <w:highlight w:val="none"/>
          <w:lang w:val="en-US" w:eastAsia="zh-CN"/>
        </w:rPr>
        <w:t>需要有特殊资质，但是项目主要标的的供应商不具备相应资质的，可允许合同分包。</w:t>
      </w:r>
      <w:r>
        <w:rPr>
          <w:rFonts w:hint="eastAsia" w:ascii="宋体" w:hAnsi="宋体" w:cs="宋体"/>
          <w:b/>
          <w:bCs/>
          <w:color w:val="FF0000"/>
          <w:sz w:val="30"/>
          <w:szCs w:val="30"/>
          <w:highlight w:val="none"/>
          <w:lang w:eastAsia="zh-CN"/>
        </w:rPr>
        <w:t>】</w:t>
      </w:r>
    </w:p>
    <w:p w14:paraId="4366E2A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600" w:firstLineChars="200"/>
        <w:textAlignment w:val="auto"/>
        <w:rPr>
          <w:rFonts w:hint="eastAsia" w:ascii="宋体" w:hAnsi="宋体" w:cs="宋体"/>
          <w:sz w:val="30"/>
          <w:szCs w:val="30"/>
          <w:lang w:val="en-US" w:eastAsia="zh-CN"/>
        </w:rPr>
        <w:sectPr>
          <w:headerReference r:id="rId5" w:type="default"/>
          <w:footerReference r:id="rId6" w:type="default"/>
          <w:pgSz w:w="11906" w:h="16838"/>
          <w:pgMar w:top="1304" w:right="1304" w:bottom="1304" w:left="1361" w:header="851" w:footer="992" w:gutter="0"/>
          <w:pgNumType w:fmt="decimal"/>
          <w:cols w:space="0" w:num="1"/>
          <w:rtlGutter w:val="0"/>
          <w:docGrid w:type="lines" w:linePitch="331" w:charSpace="0"/>
        </w:sectPr>
      </w:pPr>
      <w:r>
        <w:rPr>
          <w:rFonts w:hint="eastAsia" w:ascii="宋体" w:hAnsi="宋体" w:cs="宋体"/>
          <w:sz w:val="30"/>
          <w:szCs w:val="30"/>
          <w:lang w:val="en-US" w:eastAsia="zh-CN"/>
        </w:rPr>
        <w:t>（七）</w:t>
      </w:r>
      <w:r>
        <w:rPr>
          <w:rFonts w:ascii="Times New Roman" w:hAnsi="Times New Roman" w:cs="Times New Roman"/>
          <w:color w:val="auto"/>
          <w:sz w:val="30"/>
          <w:szCs w:val="30"/>
          <w:highlight w:val="none"/>
        </w:rPr>
        <w:t>拟采购</w:t>
      </w:r>
      <w:r>
        <w:rPr>
          <w:rFonts w:hint="eastAsia" w:ascii="Times New Roman" w:hAnsi="Times New Roman" w:cs="Times New Roman"/>
          <w:color w:val="auto"/>
          <w:sz w:val="30"/>
          <w:szCs w:val="30"/>
          <w:highlight w:val="none"/>
          <w:lang w:val="en-US" w:eastAsia="zh-CN"/>
        </w:rPr>
        <w:t>项目内容、采购</w:t>
      </w:r>
      <w:r>
        <w:rPr>
          <w:rFonts w:ascii="Times New Roman" w:hAnsi="Times New Roman" w:cs="Times New Roman"/>
          <w:color w:val="auto"/>
          <w:sz w:val="30"/>
          <w:szCs w:val="30"/>
          <w:highlight w:val="none"/>
        </w:rPr>
        <w:t>标的的技术</w:t>
      </w:r>
      <w:r>
        <w:rPr>
          <w:rFonts w:hint="eastAsia" w:ascii="Times New Roman" w:hAnsi="Times New Roman" w:cs="Times New Roman"/>
          <w:color w:val="auto"/>
          <w:sz w:val="30"/>
          <w:szCs w:val="30"/>
          <w:highlight w:val="none"/>
          <w:lang w:val="en-US" w:eastAsia="zh-CN"/>
        </w:rPr>
        <w:t>要求</w:t>
      </w:r>
      <w:r>
        <w:rPr>
          <w:rFonts w:ascii="Times New Roman" w:hAnsi="Times New Roman" w:cs="Times New Roman"/>
          <w:color w:val="auto"/>
          <w:sz w:val="30"/>
          <w:szCs w:val="30"/>
          <w:highlight w:val="none"/>
        </w:rPr>
        <w:t>、商务</w:t>
      </w:r>
      <w:r>
        <w:rPr>
          <w:rFonts w:hint="eastAsia" w:ascii="Times New Roman" w:hAnsi="Times New Roman" w:cs="Times New Roman"/>
          <w:color w:val="auto"/>
          <w:sz w:val="30"/>
          <w:szCs w:val="30"/>
          <w:highlight w:val="none"/>
          <w:lang w:val="en-US" w:eastAsia="zh-CN"/>
        </w:rPr>
        <w:t>服务</w:t>
      </w:r>
      <w:r>
        <w:rPr>
          <w:rFonts w:ascii="Times New Roman" w:hAnsi="Times New Roman" w:cs="Times New Roman"/>
          <w:color w:val="auto"/>
          <w:sz w:val="30"/>
          <w:szCs w:val="30"/>
          <w:highlight w:val="none"/>
        </w:rPr>
        <w:t>要求</w:t>
      </w:r>
      <w:r>
        <w:rPr>
          <w:rFonts w:hint="eastAsia" w:ascii="宋体" w:hAnsi="宋体" w:cs="宋体"/>
          <w:sz w:val="30"/>
          <w:szCs w:val="30"/>
          <w:lang w:val="en-US" w:eastAsia="zh-CN"/>
        </w:rPr>
        <w:t>(详见下表）</w:t>
      </w:r>
    </w:p>
    <w:tbl>
      <w:tblPr>
        <w:tblStyle w:val="26"/>
        <w:tblpPr w:leftFromText="180" w:rightFromText="180" w:vertAnchor="text" w:horzAnchor="page" w:tblpX="1263" w:tblpY="974"/>
        <w:tblOverlap w:val="never"/>
        <w:tblW w:w="5148" w:type="pct"/>
        <w:jc w:val="center"/>
        <w:tblLayout w:type="fixed"/>
        <w:tblCellMar>
          <w:top w:w="0" w:type="dxa"/>
          <w:left w:w="108" w:type="dxa"/>
          <w:bottom w:w="0" w:type="dxa"/>
          <w:right w:w="108" w:type="dxa"/>
        </w:tblCellMar>
      </w:tblPr>
      <w:tblGrid>
        <w:gridCol w:w="695"/>
        <w:gridCol w:w="1809"/>
        <w:gridCol w:w="2133"/>
        <w:gridCol w:w="665"/>
        <w:gridCol w:w="649"/>
        <w:gridCol w:w="1229"/>
        <w:gridCol w:w="1446"/>
        <w:gridCol w:w="1244"/>
        <w:gridCol w:w="831"/>
        <w:gridCol w:w="861"/>
        <w:gridCol w:w="1017"/>
        <w:gridCol w:w="1044"/>
        <w:gridCol w:w="1250"/>
      </w:tblGrid>
      <w:tr w14:paraId="3FE13F83">
        <w:tblPrEx>
          <w:tblCellMar>
            <w:top w:w="0" w:type="dxa"/>
            <w:left w:w="108" w:type="dxa"/>
            <w:bottom w:w="0" w:type="dxa"/>
            <w:right w:w="108" w:type="dxa"/>
          </w:tblCellMar>
        </w:tblPrEx>
        <w:trPr>
          <w:trHeight w:val="1407" w:hRule="atLeast"/>
          <w:jc w:val="center"/>
        </w:trPr>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9E7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i w:val="0"/>
                <w:iCs w:val="0"/>
                <w:color w:val="0000FF"/>
                <w:kern w:val="0"/>
                <w:sz w:val="24"/>
                <w:szCs w:val="24"/>
                <w:u w:val="none"/>
                <w:lang w:val="en-US" w:eastAsia="zh-CN" w:bidi="ar"/>
              </w:rPr>
            </w:pPr>
            <w:r>
              <w:rPr>
                <w:rFonts w:hint="eastAsia" w:ascii="宋体" w:hAnsi="宋体" w:eastAsia="宋体" w:cs="宋体"/>
                <w:b/>
                <w:bCs/>
                <w:i w:val="0"/>
                <w:iCs w:val="0"/>
                <w:color w:val="0000FF"/>
                <w:kern w:val="0"/>
                <w:sz w:val="24"/>
                <w:szCs w:val="24"/>
                <w:u w:val="none"/>
                <w:lang w:val="en-US" w:eastAsia="zh-CN" w:bidi="ar"/>
              </w:rPr>
              <w:t>序号</w:t>
            </w:r>
          </w:p>
        </w:tc>
        <w:tc>
          <w:tcPr>
            <w:tcW w:w="1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BC65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i w:val="0"/>
                <w:iCs w:val="0"/>
                <w:color w:val="0000FF"/>
                <w:kern w:val="0"/>
                <w:sz w:val="24"/>
                <w:szCs w:val="24"/>
                <w:u w:val="none"/>
                <w:lang w:val="en-US" w:eastAsia="zh-CN" w:bidi="ar"/>
              </w:rPr>
            </w:pPr>
            <w:r>
              <w:rPr>
                <w:rFonts w:hint="eastAsia" w:ascii="宋体" w:hAnsi="宋体" w:eastAsia="宋体" w:cs="宋体"/>
                <w:b/>
                <w:bCs/>
                <w:i w:val="0"/>
                <w:iCs w:val="0"/>
                <w:color w:val="0000FF"/>
                <w:kern w:val="0"/>
                <w:sz w:val="24"/>
                <w:szCs w:val="24"/>
                <w:u w:val="none"/>
                <w:lang w:val="en-US" w:eastAsia="zh-CN" w:bidi="ar"/>
              </w:rPr>
              <w:t>采购品目名称</w:t>
            </w:r>
          </w:p>
        </w:tc>
        <w:tc>
          <w:tcPr>
            <w:tcW w:w="2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4659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i w:val="0"/>
                <w:iCs w:val="0"/>
                <w:color w:val="0000FF"/>
                <w:kern w:val="0"/>
                <w:sz w:val="24"/>
                <w:szCs w:val="24"/>
                <w:u w:val="none"/>
                <w:lang w:val="en-US" w:eastAsia="zh-CN" w:bidi="ar"/>
              </w:rPr>
            </w:pPr>
            <w:r>
              <w:rPr>
                <w:rFonts w:hint="eastAsia" w:ascii="宋体" w:hAnsi="宋体" w:eastAsia="宋体" w:cs="宋体"/>
                <w:b/>
                <w:bCs/>
                <w:i w:val="0"/>
                <w:iCs w:val="0"/>
                <w:color w:val="0000FF"/>
                <w:kern w:val="0"/>
                <w:sz w:val="24"/>
                <w:szCs w:val="24"/>
                <w:u w:val="none"/>
                <w:lang w:val="en-US" w:eastAsia="zh-CN" w:bidi="ar"/>
              </w:rPr>
              <w:t>标的名称</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24B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i w:val="0"/>
                <w:iCs w:val="0"/>
                <w:color w:val="0000FF"/>
                <w:kern w:val="0"/>
                <w:sz w:val="24"/>
                <w:szCs w:val="24"/>
                <w:u w:val="none"/>
                <w:lang w:val="en-US" w:eastAsia="zh-CN" w:bidi="ar"/>
              </w:rPr>
            </w:pPr>
            <w:r>
              <w:rPr>
                <w:rFonts w:hint="eastAsia" w:ascii="宋体" w:hAnsi="宋体" w:eastAsia="宋体" w:cs="宋体"/>
                <w:b/>
                <w:bCs/>
                <w:i w:val="0"/>
                <w:iCs w:val="0"/>
                <w:color w:val="0000FF"/>
                <w:kern w:val="0"/>
                <w:sz w:val="24"/>
                <w:szCs w:val="24"/>
                <w:u w:val="none"/>
                <w:lang w:val="en-US" w:eastAsia="zh-CN" w:bidi="ar"/>
              </w:rPr>
              <w:t>单位</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AE36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i w:val="0"/>
                <w:iCs w:val="0"/>
                <w:color w:val="0000FF"/>
                <w:kern w:val="0"/>
                <w:sz w:val="24"/>
                <w:szCs w:val="24"/>
                <w:u w:val="none"/>
                <w:lang w:val="en-US" w:eastAsia="zh-CN" w:bidi="ar"/>
              </w:rPr>
            </w:pPr>
            <w:r>
              <w:rPr>
                <w:rFonts w:hint="eastAsia" w:ascii="宋体" w:hAnsi="宋体" w:eastAsia="宋体" w:cs="宋体"/>
                <w:b/>
                <w:bCs/>
                <w:i w:val="0"/>
                <w:iCs w:val="0"/>
                <w:color w:val="0000FF"/>
                <w:kern w:val="0"/>
                <w:sz w:val="24"/>
                <w:szCs w:val="24"/>
                <w:u w:val="none"/>
                <w:lang w:val="en-US" w:eastAsia="zh-CN" w:bidi="ar"/>
              </w:rPr>
              <w:t>数量</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788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i w:val="0"/>
                <w:iCs w:val="0"/>
                <w:color w:val="0000FF"/>
                <w:kern w:val="0"/>
                <w:sz w:val="24"/>
                <w:szCs w:val="24"/>
                <w:u w:val="none"/>
                <w:lang w:val="en-US" w:eastAsia="zh-CN" w:bidi="ar"/>
              </w:rPr>
            </w:pPr>
            <w:r>
              <w:rPr>
                <w:rFonts w:hint="eastAsia" w:ascii="宋体" w:hAnsi="宋体" w:eastAsia="宋体" w:cs="宋体"/>
                <w:b/>
                <w:bCs/>
                <w:i w:val="0"/>
                <w:iCs w:val="0"/>
                <w:color w:val="0000FF"/>
                <w:kern w:val="0"/>
                <w:sz w:val="24"/>
                <w:szCs w:val="24"/>
                <w:u w:val="none"/>
                <w:lang w:val="en-US" w:eastAsia="zh-CN" w:bidi="ar"/>
              </w:rPr>
              <w:t>标的金额单价（元）</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6113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i w:val="0"/>
                <w:iCs w:val="0"/>
                <w:color w:val="0000FF"/>
                <w:kern w:val="0"/>
                <w:sz w:val="24"/>
                <w:szCs w:val="24"/>
                <w:u w:val="none"/>
                <w:lang w:val="en-US" w:eastAsia="zh-CN" w:bidi="ar"/>
              </w:rPr>
            </w:pPr>
            <w:r>
              <w:rPr>
                <w:rFonts w:hint="eastAsia" w:ascii="宋体" w:hAnsi="宋体" w:eastAsia="宋体" w:cs="宋体"/>
                <w:b/>
                <w:bCs/>
                <w:i w:val="0"/>
                <w:iCs w:val="0"/>
                <w:color w:val="0000FF"/>
                <w:kern w:val="0"/>
                <w:sz w:val="24"/>
                <w:szCs w:val="24"/>
                <w:u w:val="none"/>
                <w:lang w:val="en-US" w:eastAsia="zh-CN" w:bidi="ar"/>
              </w:rPr>
              <w:t>最高限价总价（元）</w:t>
            </w:r>
          </w:p>
        </w:tc>
        <w:tc>
          <w:tcPr>
            <w:tcW w:w="1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73F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i w:val="0"/>
                <w:iCs w:val="0"/>
                <w:color w:val="0000FF"/>
                <w:kern w:val="0"/>
                <w:sz w:val="24"/>
                <w:szCs w:val="24"/>
                <w:u w:val="none"/>
                <w:lang w:val="en-US" w:eastAsia="zh-CN" w:bidi="ar"/>
              </w:rPr>
            </w:pPr>
            <w:r>
              <w:rPr>
                <w:rFonts w:hint="eastAsia" w:ascii="宋体" w:hAnsi="宋体" w:eastAsia="宋体" w:cs="宋体"/>
                <w:b/>
                <w:bCs/>
                <w:i w:val="0"/>
                <w:iCs w:val="0"/>
                <w:color w:val="0000FF"/>
                <w:kern w:val="0"/>
                <w:sz w:val="24"/>
                <w:szCs w:val="24"/>
                <w:u w:val="none"/>
                <w:lang w:val="en-US" w:eastAsia="zh-CN" w:bidi="ar"/>
              </w:rPr>
              <w:t>所属行业</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4DB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i w:val="0"/>
                <w:iCs w:val="0"/>
                <w:color w:val="0000FF"/>
                <w:kern w:val="0"/>
                <w:sz w:val="24"/>
                <w:szCs w:val="24"/>
                <w:u w:val="none"/>
                <w:lang w:val="en-US" w:eastAsia="zh-CN" w:bidi="ar"/>
              </w:rPr>
            </w:pPr>
            <w:r>
              <w:rPr>
                <w:rFonts w:hint="eastAsia" w:ascii="宋体" w:hAnsi="宋体" w:eastAsia="宋体" w:cs="宋体"/>
                <w:b/>
                <w:bCs/>
                <w:i w:val="0"/>
                <w:iCs w:val="0"/>
                <w:color w:val="0000FF"/>
                <w:kern w:val="0"/>
                <w:sz w:val="24"/>
                <w:szCs w:val="24"/>
                <w:u w:val="none"/>
                <w:lang w:val="en-US" w:eastAsia="zh-CN" w:bidi="ar"/>
              </w:rPr>
              <w:t>是否涉及核心产品</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C4A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i w:val="0"/>
                <w:iCs w:val="0"/>
                <w:color w:val="0000FF"/>
                <w:kern w:val="0"/>
                <w:sz w:val="24"/>
                <w:szCs w:val="24"/>
                <w:u w:val="none"/>
                <w:lang w:val="en-US" w:eastAsia="zh-CN" w:bidi="ar"/>
              </w:rPr>
            </w:pPr>
            <w:r>
              <w:rPr>
                <w:rFonts w:hint="eastAsia" w:ascii="宋体" w:hAnsi="宋体" w:eastAsia="宋体" w:cs="宋体"/>
                <w:b/>
                <w:bCs/>
                <w:i w:val="0"/>
                <w:iCs w:val="0"/>
                <w:color w:val="0000FF"/>
                <w:kern w:val="0"/>
                <w:sz w:val="24"/>
                <w:szCs w:val="24"/>
                <w:u w:val="none"/>
                <w:lang w:val="en-US" w:eastAsia="zh-CN" w:bidi="ar"/>
              </w:rPr>
              <w:t>是否涉及采购进口产品</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8CC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i w:val="0"/>
                <w:iCs w:val="0"/>
                <w:color w:val="0000FF"/>
                <w:kern w:val="0"/>
                <w:sz w:val="24"/>
                <w:szCs w:val="24"/>
                <w:u w:val="none"/>
                <w:lang w:val="en-US" w:eastAsia="zh-CN" w:bidi="ar"/>
              </w:rPr>
            </w:pPr>
            <w:r>
              <w:rPr>
                <w:rFonts w:hint="eastAsia" w:ascii="宋体" w:hAnsi="宋体" w:eastAsia="宋体" w:cs="宋体"/>
                <w:b/>
                <w:bCs/>
                <w:i w:val="0"/>
                <w:iCs w:val="0"/>
                <w:color w:val="0000FF"/>
                <w:kern w:val="0"/>
                <w:sz w:val="24"/>
                <w:szCs w:val="24"/>
                <w:u w:val="none"/>
                <w:lang w:val="en-US" w:eastAsia="zh-CN" w:bidi="ar"/>
              </w:rPr>
              <w:t>是否涉及强制采购节能产品</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756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i w:val="0"/>
                <w:iCs w:val="0"/>
                <w:color w:val="0000FF"/>
                <w:kern w:val="0"/>
                <w:sz w:val="24"/>
                <w:szCs w:val="24"/>
                <w:u w:val="none"/>
                <w:lang w:val="en-US" w:eastAsia="zh-CN" w:bidi="ar"/>
              </w:rPr>
            </w:pPr>
            <w:r>
              <w:rPr>
                <w:rFonts w:hint="eastAsia" w:ascii="宋体" w:hAnsi="宋体" w:eastAsia="宋体" w:cs="宋体"/>
                <w:b/>
                <w:bCs/>
                <w:i w:val="0"/>
                <w:iCs w:val="0"/>
                <w:color w:val="0000FF"/>
                <w:kern w:val="0"/>
                <w:sz w:val="24"/>
                <w:szCs w:val="24"/>
                <w:u w:val="none"/>
                <w:lang w:val="en-US" w:eastAsia="zh-CN" w:bidi="ar"/>
              </w:rPr>
              <w:t>是否涉及优先采购节能产品</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970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i w:val="0"/>
                <w:iCs w:val="0"/>
                <w:color w:val="0000FF"/>
                <w:kern w:val="0"/>
                <w:sz w:val="24"/>
                <w:szCs w:val="24"/>
                <w:u w:val="none"/>
                <w:lang w:val="en-US" w:eastAsia="zh-CN" w:bidi="ar"/>
              </w:rPr>
            </w:pPr>
            <w:r>
              <w:rPr>
                <w:rFonts w:hint="eastAsia" w:ascii="宋体" w:hAnsi="宋体" w:eastAsia="宋体" w:cs="宋体"/>
                <w:b/>
                <w:bCs/>
                <w:i w:val="0"/>
                <w:iCs w:val="0"/>
                <w:color w:val="0000FF"/>
                <w:kern w:val="0"/>
                <w:sz w:val="24"/>
                <w:szCs w:val="24"/>
                <w:u w:val="none"/>
                <w:lang w:val="en-US" w:eastAsia="zh-CN" w:bidi="ar"/>
              </w:rPr>
              <w:t>是否涉及优先采购环境标志产品</w:t>
            </w:r>
          </w:p>
        </w:tc>
      </w:tr>
      <w:tr w14:paraId="67AD454E">
        <w:tblPrEx>
          <w:tblCellMar>
            <w:top w:w="0" w:type="dxa"/>
            <w:left w:w="108" w:type="dxa"/>
            <w:bottom w:w="0" w:type="dxa"/>
            <w:right w:w="108" w:type="dxa"/>
          </w:tblCellMar>
        </w:tblPrEx>
        <w:trPr>
          <w:trHeight w:val="440" w:hRule="atLeast"/>
          <w:jc w:val="center"/>
        </w:trPr>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B2C01">
            <w:pPr>
              <w:keepNext w:val="0"/>
              <w:keepLines w:val="0"/>
              <w:widowControl/>
              <w:suppressLineNumbers w:val="0"/>
              <w:jc w:val="center"/>
              <w:textAlignment w:val="center"/>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lang w:val="en-US" w:eastAsia="zh-CN"/>
              </w:rPr>
              <w:t>1</w:t>
            </w:r>
          </w:p>
        </w:tc>
        <w:tc>
          <w:tcPr>
            <w:tcW w:w="1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7CECE">
            <w:pPr>
              <w:keepNext w:val="0"/>
              <w:keepLines w:val="0"/>
              <w:widowControl/>
              <w:suppressLineNumbers w:val="0"/>
              <w:jc w:val="center"/>
              <w:textAlignment w:val="center"/>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rPr>
              <w:t>A02010105</w:t>
            </w:r>
          </w:p>
          <w:p w14:paraId="48B0D878">
            <w:pPr>
              <w:keepNext w:val="0"/>
              <w:keepLines w:val="0"/>
              <w:widowControl/>
              <w:suppressLineNumbers w:val="0"/>
              <w:jc w:val="center"/>
              <w:textAlignment w:val="center"/>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rPr>
              <w:t>台式计算机</w:t>
            </w:r>
          </w:p>
        </w:tc>
        <w:tc>
          <w:tcPr>
            <w:tcW w:w="2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5DEE9">
            <w:pPr>
              <w:keepNext w:val="0"/>
              <w:keepLines w:val="0"/>
              <w:widowControl/>
              <w:suppressLineNumbers w:val="0"/>
              <w:jc w:val="center"/>
              <w:textAlignment w:val="center"/>
              <w:rPr>
                <w:rFonts w:hint="default" w:ascii="楷体" w:hAnsi="楷体" w:eastAsia="楷体" w:cs="楷体"/>
                <w:color w:val="000000"/>
                <w:kern w:val="0"/>
                <w:sz w:val="24"/>
                <w:szCs w:val="24"/>
                <w:lang w:val="en-US"/>
              </w:rPr>
            </w:pPr>
            <w:r>
              <w:rPr>
                <w:rFonts w:hint="eastAsia" w:ascii="楷体" w:hAnsi="楷体" w:eastAsia="楷体" w:cs="楷体"/>
                <w:color w:val="000000"/>
                <w:kern w:val="0"/>
                <w:sz w:val="24"/>
                <w:szCs w:val="24"/>
                <w:lang w:val="en-US" w:eastAsia="zh-CN"/>
              </w:rPr>
              <w:t>台式计算机</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4FB49">
            <w:pPr>
              <w:keepNext w:val="0"/>
              <w:keepLines w:val="0"/>
              <w:widowControl/>
              <w:suppressLineNumbers w:val="0"/>
              <w:jc w:val="center"/>
              <w:textAlignment w:val="center"/>
              <w:rPr>
                <w:rFonts w:hint="eastAsia" w:ascii="楷体" w:hAnsi="楷体" w:eastAsia="楷体" w:cs="楷体"/>
                <w:color w:val="000000"/>
                <w:kern w:val="0"/>
                <w:sz w:val="24"/>
                <w:szCs w:val="24"/>
                <w:lang w:val="en-US" w:eastAsia="zh-CN"/>
              </w:rPr>
            </w:pPr>
            <w:r>
              <w:rPr>
                <w:rFonts w:hint="eastAsia" w:ascii="楷体" w:hAnsi="楷体" w:eastAsia="楷体" w:cs="楷体"/>
                <w:color w:val="000000"/>
                <w:kern w:val="0"/>
                <w:sz w:val="24"/>
                <w:szCs w:val="24"/>
                <w:lang w:val="en-US" w:eastAsia="zh-CN"/>
              </w:rPr>
              <w:t>台</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1A3B1">
            <w:pPr>
              <w:keepNext w:val="0"/>
              <w:keepLines w:val="0"/>
              <w:widowControl/>
              <w:suppressLineNumbers w:val="0"/>
              <w:jc w:val="center"/>
              <w:textAlignment w:val="center"/>
              <w:rPr>
                <w:rFonts w:hint="default" w:ascii="楷体" w:hAnsi="楷体" w:eastAsia="楷体" w:cs="楷体"/>
                <w:color w:val="000000"/>
                <w:kern w:val="0"/>
                <w:sz w:val="24"/>
                <w:szCs w:val="24"/>
                <w:lang w:val="en-US" w:eastAsia="zh-CN"/>
              </w:rPr>
            </w:pPr>
            <w:r>
              <w:rPr>
                <w:rFonts w:hint="eastAsia" w:ascii="楷体" w:hAnsi="楷体" w:eastAsia="楷体" w:cs="楷体"/>
                <w:color w:val="000000"/>
                <w:kern w:val="0"/>
                <w:sz w:val="24"/>
                <w:szCs w:val="24"/>
                <w:lang w:val="en-US" w:eastAsia="zh-CN"/>
              </w:rPr>
              <w:t>80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EEE73">
            <w:pPr>
              <w:keepNext w:val="0"/>
              <w:keepLines w:val="0"/>
              <w:widowControl/>
              <w:suppressLineNumbers w:val="0"/>
              <w:jc w:val="center"/>
              <w:textAlignment w:val="center"/>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lang w:val="en-US" w:eastAsia="zh-CN"/>
              </w:rPr>
              <w:t>5562.50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B9CA5">
            <w:pPr>
              <w:keepNext w:val="0"/>
              <w:keepLines w:val="0"/>
              <w:widowControl/>
              <w:suppressLineNumbers w:val="0"/>
              <w:jc w:val="center"/>
              <w:textAlignment w:val="center"/>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lang w:val="en-US" w:eastAsia="zh-CN"/>
              </w:rPr>
              <w:t>445000.00</w:t>
            </w:r>
          </w:p>
        </w:tc>
        <w:tc>
          <w:tcPr>
            <w:tcW w:w="1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9F01A">
            <w:pPr>
              <w:keepNext w:val="0"/>
              <w:keepLines w:val="0"/>
              <w:widowControl/>
              <w:suppressLineNumbers w:val="0"/>
              <w:jc w:val="center"/>
              <w:textAlignment w:val="center"/>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lang w:val="en-US" w:eastAsia="zh-CN"/>
              </w:rPr>
              <w:t>工业</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111BC">
            <w:pPr>
              <w:keepNext w:val="0"/>
              <w:keepLines w:val="0"/>
              <w:widowControl/>
              <w:suppressLineNumbers w:val="0"/>
              <w:jc w:val="center"/>
              <w:textAlignment w:val="center"/>
              <w:rPr>
                <w:rFonts w:hint="eastAsia" w:ascii="楷体" w:hAnsi="楷体" w:eastAsia="楷体" w:cs="楷体"/>
                <w:color w:val="000000"/>
                <w:kern w:val="0"/>
                <w:sz w:val="24"/>
                <w:szCs w:val="24"/>
                <w:lang w:eastAsia="zh-CN"/>
              </w:rPr>
            </w:pPr>
            <w:r>
              <w:rPr>
                <w:rFonts w:hint="eastAsia" w:ascii="楷体" w:hAnsi="楷体" w:eastAsia="楷体" w:cs="楷体"/>
                <w:color w:val="000000"/>
                <w:kern w:val="0"/>
                <w:sz w:val="24"/>
                <w:szCs w:val="24"/>
                <w:lang w:val="en-US" w:eastAsia="zh-CN"/>
              </w:rPr>
              <w:t>是</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463B7">
            <w:pPr>
              <w:keepNext w:val="0"/>
              <w:keepLines w:val="0"/>
              <w:widowControl/>
              <w:suppressLineNumbers w:val="0"/>
              <w:jc w:val="center"/>
              <w:textAlignment w:val="center"/>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rPr>
              <w:t>否</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C841B">
            <w:pPr>
              <w:keepNext w:val="0"/>
              <w:keepLines w:val="0"/>
              <w:widowControl/>
              <w:suppressLineNumbers w:val="0"/>
              <w:jc w:val="center"/>
              <w:textAlignment w:val="center"/>
              <w:rPr>
                <w:rFonts w:hint="eastAsia" w:ascii="楷体" w:hAnsi="楷体" w:eastAsia="楷体" w:cs="楷体"/>
                <w:color w:val="000000"/>
                <w:kern w:val="0"/>
                <w:sz w:val="24"/>
                <w:szCs w:val="24"/>
                <w:lang w:eastAsia="zh-CN"/>
              </w:rPr>
            </w:pPr>
            <w:r>
              <w:rPr>
                <w:rFonts w:hint="eastAsia" w:ascii="楷体" w:hAnsi="楷体" w:eastAsia="楷体" w:cs="楷体"/>
                <w:color w:val="000000"/>
                <w:kern w:val="0"/>
                <w:sz w:val="24"/>
                <w:szCs w:val="24"/>
                <w:lang w:val="en-US" w:eastAsia="zh-CN"/>
              </w:rPr>
              <w:t>是</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74AF0">
            <w:pPr>
              <w:keepNext w:val="0"/>
              <w:keepLines w:val="0"/>
              <w:widowControl/>
              <w:suppressLineNumbers w:val="0"/>
              <w:jc w:val="center"/>
              <w:textAlignment w:val="center"/>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rPr>
              <w:t>否</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70A50">
            <w:pPr>
              <w:keepNext w:val="0"/>
              <w:keepLines w:val="0"/>
              <w:widowControl/>
              <w:suppressLineNumbers w:val="0"/>
              <w:jc w:val="center"/>
              <w:textAlignment w:val="center"/>
              <w:rPr>
                <w:rFonts w:hint="eastAsia" w:ascii="楷体" w:hAnsi="楷体" w:eastAsia="楷体" w:cs="楷体"/>
                <w:color w:val="000000"/>
                <w:kern w:val="0"/>
                <w:sz w:val="24"/>
                <w:szCs w:val="24"/>
                <w:lang w:eastAsia="zh-CN"/>
              </w:rPr>
            </w:pPr>
            <w:r>
              <w:rPr>
                <w:rFonts w:hint="eastAsia" w:ascii="楷体" w:hAnsi="楷体" w:eastAsia="楷体" w:cs="楷体"/>
                <w:color w:val="000000"/>
                <w:kern w:val="0"/>
                <w:sz w:val="24"/>
                <w:szCs w:val="24"/>
                <w:lang w:val="en-US" w:eastAsia="zh-CN"/>
              </w:rPr>
              <w:t>是</w:t>
            </w:r>
          </w:p>
        </w:tc>
      </w:tr>
      <w:tr w14:paraId="18860756">
        <w:tblPrEx>
          <w:tblCellMar>
            <w:top w:w="0" w:type="dxa"/>
            <w:left w:w="108" w:type="dxa"/>
            <w:bottom w:w="0" w:type="dxa"/>
            <w:right w:w="108" w:type="dxa"/>
          </w:tblCellMar>
        </w:tblPrEx>
        <w:trPr>
          <w:trHeight w:val="389" w:hRule="atLeast"/>
          <w:jc w:val="center"/>
        </w:trPr>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A58C4">
            <w:pPr>
              <w:keepNext w:val="0"/>
              <w:keepLines w:val="0"/>
              <w:widowControl/>
              <w:suppressLineNumbers w:val="0"/>
              <w:jc w:val="center"/>
              <w:textAlignment w:val="center"/>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lang w:val="en-US" w:eastAsia="zh-CN"/>
              </w:rPr>
              <w:t>2</w:t>
            </w:r>
          </w:p>
        </w:tc>
        <w:tc>
          <w:tcPr>
            <w:tcW w:w="1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DB0C1">
            <w:pPr>
              <w:keepNext w:val="0"/>
              <w:keepLines w:val="0"/>
              <w:widowControl/>
              <w:suppressLineNumbers w:val="0"/>
              <w:jc w:val="center"/>
              <w:textAlignment w:val="center"/>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rPr>
              <w:t>A02010105</w:t>
            </w:r>
          </w:p>
          <w:p w14:paraId="4EF6D365">
            <w:pPr>
              <w:keepNext w:val="0"/>
              <w:keepLines w:val="0"/>
              <w:widowControl/>
              <w:suppressLineNumbers w:val="0"/>
              <w:jc w:val="center"/>
              <w:textAlignment w:val="center"/>
              <w:rPr>
                <w:rFonts w:hint="default" w:ascii="楷体" w:hAnsi="楷体" w:eastAsia="楷体" w:cs="楷体"/>
                <w:color w:val="000000"/>
                <w:kern w:val="0"/>
                <w:sz w:val="24"/>
                <w:szCs w:val="24"/>
                <w:lang w:val="en-US" w:eastAsia="zh-CN"/>
              </w:rPr>
            </w:pPr>
            <w:r>
              <w:rPr>
                <w:rFonts w:hint="eastAsia" w:ascii="楷体" w:hAnsi="楷体" w:eastAsia="楷体" w:cs="楷体"/>
                <w:color w:val="000000"/>
                <w:kern w:val="0"/>
                <w:sz w:val="24"/>
                <w:szCs w:val="24"/>
              </w:rPr>
              <w:t>台式计算机</w:t>
            </w:r>
          </w:p>
        </w:tc>
        <w:tc>
          <w:tcPr>
            <w:tcW w:w="2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23156">
            <w:pPr>
              <w:keepNext w:val="0"/>
              <w:keepLines w:val="0"/>
              <w:widowControl/>
              <w:suppressLineNumbers w:val="0"/>
              <w:jc w:val="center"/>
              <w:textAlignment w:val="center"/>
              <w:rPr>
                <w:rFonts w:hint="default" w:ascii="楷体" w:hAnsi="楷体" w:eastAsia="楷体" w:cs="楷体"/>
                <w:color w:val="000000"/>
                <w:kern w:val="0"/>
                <w:sz w:val="24"/>
                <w:szCs w:val="24"/>
                <w:lang w:val="en-US" w:eastAsia="zh-CN"/>
              </w:rPr>
            </w:pPr>
            <w:r>
              <w:rPr>
                <w:rFonts w:hint="eastAsia" w:ascii="楷体" w:hAnsi="楷体" w:eastAsia="楷体" w:cs="楷体"/>
                <w:color w:val="000000"/>
                <w:kern w:val="0"/>
                <w:sz w:val="24"/>
                <w:szCs w:val="24"/>
                <w:highlight w:val="none"/>
                <w:lang w:val="en-US" w:eastAsia="zh-CN"/>
              </w:rPr>
              <w:t>图形工作站</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7E70E">
            <w:pPr>
              <w:keepNext w:val="0"/>
              <w:keepLines w:val="0"/>
              <w:widowControl/>
              <w:suppressLineNumbers w:val="0"/>
              <w:jc w:val="center"/>
              <w:textAlignment w:val="center"/>
              <w:rPr>
                <w:rFonts w:hint="eastAsia" w:ascii="楷体" w:hAnsi="楷体" w:eastAsia="楷体" w:cs="楷体"/>
                <w:color w:val="000000"/>
                <w:kern w:val="0"/>
                <w:sz w:val="24"/>
                <w:szCs w:val="24"/>
                <w:lang w:val="en-US" w:eastAsia="zh-CN"/>
              </w:rPr>
            </w:pPr>
            <w:r>
              <w:rPr>
                <w:rFonts w:hint="eastAsia" w:ascii="楷体" w:hAnsi="楷体" w:eastAsia="楷体" w:cs="楷体"/>
                <w:color w:val="000000"/>
                <w:kern w:val="0"/>
                <w:sz w:val="24"/>
                <w:szCs w:val="24"/>
                <w:lang w:val="en-US" w:eastAsia="zh-CN"/>
              </w:rPr>
              <w:t>台</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C5D7E">
            <w:pPr>
              <w:keepNext w:val="0"/>
              <w:keepLines w:val="0"/>
              <w:widowControl/>
              <w:suppressLineNumbers w:val="0"/>
              <w:jc w:val="center"/>
              <w:textAlignment w:val="center"/>
              <w:rPr>
                <w:rFonts w:hint="eastAsia" w:ascii="楷体" w:hAnsi="楷体" w:eastAsia="楷体" w:cs="楷体"/>
                <w:color w:val="000000"/>
                <w:kern w:val="0"/>
                <w:sz w:val="24"/>
                <w:szCs w:val="24"/>
                <w:lang w:val="en-US" w:eastAsia="zh-CN"/>
              </w:rPr>
            </w:pPr>
            <w:r>
              <w:rPr>
                <w:rFonts w:hint="eastAsia" w:ascii="楷体" w:hAnsi="楷体" w:eastAsia="楷体" w:cs="楷体"/>
                <w:color w:val="000000"/>
                <w:kern w:val="0"/>
                <w:sz w:val="24"/>
                <w:szCs w:val="24"/>
                <w:lang w:val="en-US" w:eastAsia="zh-CN"/>
              </w:rPr>
              <w:t>1</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B4190">
            <w:pPr>
              <w:keepNext w:val="0"/>
              <w:keepLines w:val="0"/>
              <w:widowControl/>
              <w:suppressLineNumbers w:val="0"/>
              <w:jc w:val="center"/>
              <w:textAlignment w:val="center"/>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lang w:val="en-US" w:eastAsia="zh-CN"/>
              </w:rPr>
              <w:t>11000.00</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DFC27">
            <w:pPr>
              <w:keepNext w:val="0"/>
              <w:keepLines w:val="0"/>
              <w:widowControl/>
              <w:suppressLineNumbers w:val="0"/>
              <w:jc w:val="center"/>
              <w:textAlignment w:val="center"/>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lang w:val="en-US" w:eastAsia="zh-CN"/>
              </w:rPr>
              <w:t>11000.00</w:t>
            </w:r>
          </w:p>
        </w:tc>
        <w:tc>
          <w:tcPr>
            <w:tcW w:w="12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3F498">
            <w:pPr>
              <w:keepNext w:val="0"/>
              <w:keepLines w:val="0"/>
              <w:widowControl/>
              <w:suppressLineNumbers w:val="0"/>
              <w:jc w:val="center"/>
              <w:textAlignment w:val="center"/>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lang w:val="en-US" w:eastAsia="zh-CN"/>
              </w:rPr>
              <w:t>工业</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36A81">
            <w:pPr>
              <w:keepNext w:val="0"/>
              <w:keepLines w:val="0"/>
              <w:widowControl/>
              <w:suppressLineNumbers w:val="0"/>
              <w:jc w:val="center"/>
              <w:textAlignment w:val="center"/>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rPr>
              <w:t>否</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31A97">
            <w:pPr>
              <w:keepNext w:val="0"/>
              <w:keepLines w:val="0"/>
              <w:widowControl/>
              <w:suppressLineNumbers w:val="0"/>
              <w:jc w:val="center"/>
              <w:textAlignment w:val="center"/>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rPr>
              <w:t>否</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0C189">
            <w:pPr>
              <w:keepNext w:val="0"/>
              <w:keepLines w:val="0"/>
              <w:widowControl/>
              <w:suppressLineNumbers w:val="0"/>
              <w:jc w:val="center"/>
              <w:textAlignment w:val="center"/>
              <w:rPr>
                <w:rFonts w:hint="eastAsia" w:ascii="楷体" w:hAnsi="楷体" w:eastAsia="楷体" w:cs="楷体"/>
                <w:color w:val="000000"/>
                <w:kern w:val="0"/>
                <w:sz w:val="24"/>
                <w:szCs w:val="24"/>
                <w:lang w:eastAsia="zh-CN"/>
              </w:rPr>
            </w:pPr>
            <w:r>
              <w:rPr>
                <w:rFonts w:hint="eastAsia" w:ascii="楷体" w:hAnsi="楷体" w:eastAsia="楷体" w:cs="楷体"/>
                <w:color w:val="000000"/>
                <w:kern w:val="0"/>
                <w:sz w:val="24"/>
                <w:szCs w:val="24"/>
                <w:lang w:val="en-US" w:eastAsia="zh-CN"/>
              </w:rPr>
              <w:t>是</w:t>
            </w:r>
          </w:p>
        </w:tc>
        <w:tc>
          <w:tcPr>
            <w:tcW w:w="10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D2890">
            <w:pPr>
              <w:keepNext w:val="0"/>
              <w:keepLines w:val="0"/>
              <w:widowControl/>
              <w:suppressLineNumbers w:val="0"/>
              <w:jc w:val="center"/>
              <w:textAlignment w:val="center"/>
              <w:rPr>
                <w:rFonts w:hint="eastAsia" w:ascii="楷体" w:hAnsi="楷体" w:eastAsia="楷体" w:cs="楷体"/>
                <w:color w:val="000000"/>
                <w:kern w:val="0"/>
                <w:sz w:val="24"/>
                <w:szCs w:val="24"/>
              </w:rPr>
            </w:pPr>
            <w:r>
              <w:rPr>
                <w:rFonts w:hint="eastAsia" w:ascii="楷体" w:hAnsi="楷体" w:eastAsia="楷体" w:cs="楷体"/>
                <w:color w:val="000000"/>
                <w:kern w:val="0"/>
                <w:sz w:val="24"/>
                <w:szCs w:val="24"/>
              </w:rPr>
              <w:t>否</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AB2D4">
            <w:pPr>
              <w:keepNext w:val="0"/>
              <w:keepLines w:val="0"/>
              <w:widowControl/>
              <w:suppressLineNumbers w:val="0"/>
              <w:jc w:val="center"/>
              <w:textAlignment w:val="center"/>
              <w:rPr>
                <w:rFonts w:hint="eastAsia" w:ascii="楷体" w:hAnsi="楷体" w:eastAsia="楷体" w:cs="楷体"/>
                <w:color w:val="000000"/>
                <w:kern w:val="0"/>
                <w:sz w:val="24"/>
                <w:szCs w:val="24"/>
                <w:lang w:eastAsia="zh-CN"/>
              </w:rPr>
            </w:pPr>
            <w:r>
              <w:rPr>
                <w:rFonts w:hint="eastAsia" w:ascii="楷体" w:hAnsi="楷体" w:eastAsia="楷体" w:cs="楷体"/>
                <w:color w:val="000000"/>
                <w:kern w:val="0"/>
                <w:sz w:val="24"/>
                <w:szCs w:val="24"/>
                <w:lang w:val="en-US" w:eastAsia="zh-CN"/>
              </w:rPr>
              <w:t>是</w:t>
            </w:r>
          </w:p>
        </w:tc>
      </w:tr>
    </w:tbl>
    <w:p w14:paraId="399816D8">
      <w:pPr>
        <w:keepNext w:val="0"/>
        <w:keepLines w:val="0"/>
        <w:pageBreakBefore w:val="0"/>
        <w:kinsoku/>
        <w:overflowPunct/>
        <w:topLinePunct w:val="0"/>
        <w:bidi w:val="0"/>
        <w:spacing w:line="360" w:lineRule="auto"/>
        <w:rPr>
          <w:rFonts w:hint="eastAsia" w:ascii="仿宋" w:hAnsi="仿宋" w:eastAsia="仿宋" w:cs="仿宋"/>
          <w:b/>
          <w:bCs/>
          <w:sz w:val="30"/>
          <w:szCs w:val="30"/>
        </w:rPr>
      </w:pPr>
      <w:r>
        <w:rPr>
          <w:rFonts w:hint="eastAsia" w:ascii="仿宋" w:hAnsi="仿宋" w:eastAsia="仿宋" w:cs="仿宋"/>
          <w:b/>
          <w:bCs/>
          <w:sz w:val="30"/>
          <w:szCs w:val="30"/>
        </w:rPr>
        <w:t>1.采购内容：</w:t>
      </w:r>
    </w:p>
    <w:p w14:paraId="491CCBF0">
      <w:pPr>
        <w:keepNext w:val="0"/>
        <w:keepLines w:val="0"/>
        <w:pageBreakBefore w:val="0"/>
        <w:kinsoku/>
        <w:overflowPunct/>
        <w:topLinePunct w:val="0"/>
        <w:bidi w:val="0"/>
        <w:spacing w:line="360" w:lineRule="auto"/>
        <w:ind w:firstLine="602" w:firstLineChars="200"/>
        <w:rPr>
          <w:rFonts w:hint="eastAsia" w:ascii="仿宋" w:hAnsi="仿宋" w:eastAsia="仿宋" w:cs="仿宋"/>
          <w:b/>
          <w:bCs/>
          <w:sz w:val="30"/>
          <w:szCs w:val="30"/>
        </w:rPr>
      </w:pPr>
      <w:r>
        <w:rPr>
          <w:rFonts w:hint="eastAsia" w:ascii="仿宋" w:hAnsi="仿宋" w:eastAsia="仿宋" w:cs="仿宋"/>
          <w:b/>
          <w:bCs/>
          <w:sz w:val="30"/>
          <w:szCs w:val="30"/>
        </w:rPr>
        <w:t>★注：采购包涉及采购货物的，投标人响应产品应当明确品牌和规格型号并指向唯一产品，不能指向唯一产品的，应通过报价表唯一产品说明栏补充说明。</w:t>
      </w:r>
    </w:p>
    <w:p w14:paraId="1954BDC5">
      <w:pPr>
        <w:keepNext w:val="0"/>
        <w:keepLines w:val="0"/>
        <w:pageBreakBefore w:val="0"/>
        <w:numPr>
          <w:ilvl w:val="0"/>
          <w:numId w:val="0"/>
        </w:numPr>
        <w:kinsoku/>
        <w:overflowPunct/>
        <w:topLinePunct w:val="0"/>
        <w:bidi w:val="0"/>
        <w:spacing w:line="360" w:lineRule="auto"/>
        <w:rPr>
          <w:rFonts w:hint="eastAsia" w:ascii="宋体" w:hAnsi="宋体" w:eastAsia="宋体" w:cs="宋体"/>
          <w:color w:val="auto"/>
          <w:sz w:val="30"/>
          <w:szCs w:val="30"/>
          <w:lang w:val="en-US" w:eastAsia="zh-CN"/>
        </w:rPr>
      </w:pPr>
      <w:r>
        <w:rPr>
          <w:rFonts w:hint="eastAsia" w:ascii="宋体" w:hAnsi="宋体" w:cs="宋体"/>
          <w:color w:val="auto"/>
          <w:sz w:val="30"/>
          <w:szCs w:val="30"/>
          <w:lang w:val="en-US" w:eastAsia="zh-CN"/>
        </w:rPr>
        <w:t>2.采购标的技术</w:t>
      </w:r>
      <w:r>
        <w:rPr>
          <w:rFonts w:hint="eastAsia" w:ascii="宋体" w:hAnsi="宋体" w:eastAsia="宋体" w:cs="宋体"/>
          <w:color w:val="auto"/>
          <w:sz w:val="30"/>
          <w:szCs w:val="30"/>
          <w:lang w:val="en-US" w:eastAsia="zh-CN"/>
        </w:rPr>
        <w:t>要求</w:t>
      </w:r>
    </w:p>
    <w:tbl>
      <w:tblPr>
        <w:tblStyle w:val="27"/>
        <w:tblW w:w="52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1246"/>
        <w:gridCol w:w="772"/>
        <w:gridCol w:w="12439"/>
      </w:tblGrid>
      <w:tr w14:paraId="38B5D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Align w:val="center"/>
          </w:tcPr>
          <w:p w14:paraId="16F54919">
            <w:pPr>
              <w:keepNext w:val="0"/>
              <w:keepLines w:val="0"/>
              <w:pageBreakBefore w:val="0"/>
              <w:widowControl/>
              <w:kinsoku/>
              <w:overflowPunct/>
              <w:topLinePunct w:val="0"/>
              <w:autoSpaceDE/>
              <w:autoSpaceDN/>
              <w:bidi w:val="0"/>
              <w:adjustRightInd/>
              <w:snapToGrid/>
              <w:spacing w:line="240" w:lineRule="auto"/>
              <w:jc w:val="center"/>
              <w:textAlignment w:val="center"/>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序号</w:t>
            </w:r>
          </w:p>
        </w:tc>
        <w:tc>
          <w:tcPr>
            <w:tcW w:w="410" w:type="pct"/>
            <w:vAlign w:val="center"/>
          </w:tcPr>
          <w:p w14:paraId="5349669D">
            <w:pPr>
              <w:keepNext w:val="0"/>
              <w:keepLines w:val="0"/>
              <w:pageBreakBefore w:val="0"/>
              <w:widowControl/>
              <w:kinsoku/>
              <w:overflowPunct/>
              <w:topLinePunct w:val="0"/>
              <w:autoSpaceDE/>
              <w:autoSpaceDN/>
              <w:bidi w:val="0"/>
              <w:adjustRightInd/>
              <w:snapToGrid/>
              <w:spacing w:line="240" w:lineRule="auto"/>
              <w:jc w:val="center"/>
              <w:textAlignment w:val="center"/>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标的名称</w:t>
            </w:r>
          </w:p>
        </w:tc>
        <w:tc>
          <w:tcPr>
            <w:tcW w:w="254" w:type="pct"/>
            <w:vAlign w:val="center"/>
          </w:tcPr>
          <w:p w14:paraId="749750C7">
            <w:pPr>
              <w:keepNext w:val="0"/>
              <w:keepLines w:val="0"/>
              <w:pageBreakBefore w:val="0"/>
              <w:widowControl/>
              <w:kinsoku/>
              <w:overflowPunct/>
              <w:topLinePunct w:val="0"/>
              <w:autoSpaceDE/>
              <w:autoSpaceDN/>
              <w:bidi w:val="0"/>
              <w:adjustRightInd/>
              <w:snapToGrid/>
              <w:spacing w:line="240" w:lineRule="auto"/>
              <w:jc w:val="center"/>
              <w:textAlignment w:val="center"/>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星号指标</w:t>
            </w:r>
          </w:p>
        </w:tc>
        <w:tc>
          <w:tcPr>
            <w:tcW w:w="4093" w:type="pct"/>
            <w:vAlign w:val="center"/>
          </w:tcPr>
          <w:p w14:paraId="7ED94809">
            <w:pPr>
              <w:keepNext w:val="0"/>
              <w:keepLines w:val="0"/>
              <w:pageBreakBefore w:val="0"/>
              <w:kinsoku/>
              <w:wordWrap w:val="0"/>
              <w:overflowPunct/>
              <w:topLinePunct w:val="0"/>
              <w:autoSpaceDE/>
              <w:autoSpaceDN/>
              <w:bidi w:val="0"/>
              <w:adjustRightInd/>
              <w:snapToGrid/>
              <w:spacing w:line="240" w:lineRule="auto"/>
              <w:jc w:val="center"/>
              <w:rPr>
                <w:rFonts w:hint="eastAsia" w:ascii="楷体" w:hAnsi="楷体" w:eastAsia="楷体" w:cs="楷体"/>
                <w:b w:val="0"/>
                <w:bCs w:val="0"/>
                <w:sz w:val="24"/>
                <w:szCs w:val="24"/>
                <w:highlight w:val="magenta"/>
              </w:rPr>
            </w:pPr>
            <w:r>
              <w:rPr>
                <w:rFonts w:hint="eastAsia" w:ascii="楷体" w:hAnsi="楷体" w:eastAsia="楷体" w:cs="楷体"/>
                <w:b w:val="0"/>
                <w:bCs w:val="0"/>
                <w:sz w:val="24"/>
                <w:szCs w:val="24"/>
              </w:rPr>
              <w:t>技术参数与性能指标要求</w:t>
            </w:r>
          </w:p>
        </w:tc>
      </w:tr>
      <w:tr w14:paraId="4DE19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shd w:val="clear" w:color="auto" w:fill="auto"/>
            <w:vAlign w:val="center"/>
          </w:tcPr>
          <w:p w14:paraId="35B30D8F">
            <w:pPr>
              <w:keepNext w:val="0"/>
              <w:keepLines w:val="0"/>
              <w:pageBreakBefore w:val="0"/>
              <w:widowControl/>
              <w:kinsoku/>
              <w:overflowPunct/>
              <w:topLinePunct w:val="0"/>
              <w:autoSpaceDE/>
              <w:autoSpaceDN/>
              <w:bidi w:val="0"/>
              <w:adjustRightInd/>
              <w:snapToGrid/>
              <w:spacing w:line="240" w:lineRule="auto"/>
              <w:jc w:val="center"/>
              <w:textAlignment w:val="top"/>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1</w:t>
            </w:r>
          </w:p>
        </w:tc>
        <w:tc>
          <w:tcPr>
            <w:tcW w:w="1246" w:type="dxa"/>
            <w:shd w:val="clear" w:color="auto" w:fill="auto"/>
            <w:vAlign w:val="center"/>
          </w:tcPr>
          <w:p w14:paraId="0FC69C5D">
            <w:pPr>
              <w:keepNext w:val="0"/>
              <w:keepLines w:val="0"/>
              <w:widowControl/>
              <w:suppressLineNumbers w:val="0"/>
              <w:jc w:val="center"/>
              <w:textAlignment w:val="center"/>
              <w:rPr>
                <w:rFonts w:hint="default" w:ascii="楷体" w:hAnsi="楷体" w:eastAsia="楷体" w:cs="楷体"/>
                <w:b w:val="0"/>
                <w:bCs w:val="0"/>
                <w:sz w:val="24"/>
                <w:szCs w:val="24"/>
                <w:lang w:val="en-US"/>
              </w:rPr>
            </w:pPr>
            <w:r>
              <w:rPr>
                <w:rFonts w:hint="eastAsia" w:ascii="楷体" w:hAnsi="楷体" w:eastAsia="楷体" w:cs="楷体"/>
                <w:color w:val="000000"/>
                <w:kern w:val="0"/>
                <w:sz w:val="24"/>
                <w:szCs w:val="24"/>
                <w:lang w:val="en-US" w:eastAsia="zh-CN"/>
              </w:rPr>
              <w:t>台式计算机</w:t>
            </w:r>
          </w:p>
        </w:tc>
        <w:tc>
          <w:tcPr>
            <w:tcW w:w="254" w:type="pct"/>
            <w:shd w:val="clear" w:color="auto" w:fill="auto"/>
            <w:vAlign w:val="center"/>
          </w:tcPr>
          <w:p w14:paraId="773BD0F9">
            <w:pPr>
              <w:keepNext w:val="0"/>
              <w:keepLines w:val="0"/>
              <w:widowControl/>
              <w:suppressLineNumbers w:val="0"/>
              <w:jc w:val="center"/>
              <w:textAlignment w:val="center"/>
              <w:rPr>
                <w:rFonts w:hint="eastAsia" w:ascii="楷体" w:hAnsi="楷体" w:eastAsia="楷体" w:cs="楷体"/>
                <w:i w:val="0"/>
                <w:iCs w:val="0"/>
                <w:color w:val="000000"/>
                <w:kern w:val="0"/>
                <w:sz w:val="24"/>
                <w:szCs w:val="24"/>
                <w:u w:val="none"/>
                <w:lang w:val="en-US" w:eastAsia="zh-CN" w:bidi="ar"/>
              </w:rPr>
            </w:pPr>
            <w:r>
              <w:rPr>
                <w:rFonts w:hint="eastAsia" w:ascii="仿宋" w:hAnsi="仿宋" w:eastAsia="仿宋" w:cs="仿宋"/>
                <w:b/>
                <w:bCs/>
                <w:sz w:val="30"/>
                <w:szCs w:val="30"/>
              </w:rPr>
              <w:t>★</w:t>
            </w:r>
          </w:p>
        </w:tc>
        <w:tc>
          <w:tcPr>
            <w:tcW w:w="4093" w:type="pct"/>
            <w:shd w:val="clear" w:color="auto" w:fill="auto"/>
            <w:vAlign w:val="center"/>
          </w:tcPr>
          <w:p w14:paraId="0CB54B18">
            <w:pPr>
              <w:pStyle w:val="43"/>
              <w:jc w:val="both"/>
              <w:rPr>
                <w:rFonts w:hint="default"/>
                <w:color w:val="auto"/>
              </w:rPr>
            </w:pPr>
            <w:r>
              <w:rPr>
                <w:rFonts w:ascii="仿宋_GB2312" w:hAnsi="仿宋_GB2312" w:eastAsia="仿宋_GB2312" w:cs="仿宋_GB2312"/>
                <w:sz w:val="24"/>
              </w:rPr>
              <w:t>1、</w:t>
            </w:r>
            <w:r>
              <w:rPr>
                <w:rFonts w:hint="eastAsia" w:ascii="仿宋_GB2312" w:hAnsi="仿宋_GB2312" w:eastAsia="仿宋_GB2312" w:cs="仿宋_GB2312"/>
                <w:sz w:val="24"/>
              </w:rPr>
              <w:t>CPU 规格：物理核心数≥14 个，CPU 线程数≥20，CPU 主频≥2.5GHz，CPU 睿频≥4.8GHz，CPU 三级缓存≥24MB，CPU 支持的内存最高速率≥3200MT/s。投标人须在投标文件中载明台式计算机的 CPU 信息，包含 CPU 型号、物理核心数、主频、末级缓存容量、线程数、热设计功耗及内存的最高速率、通道数和位宽。</w:t>
            </w:r>
          </w:p>
          <w:p w14:paraId="3E7CD655">
            <w:pPr>
              <w:pStyle w:val="43"/>
              <w:jc w:val="both"/>
              <w:rPr>
                <w:rFonts w:hint="default"/>
              </w:rPr>
            </w:pPr>
            <w:r>
              <w:rPr>
                <w:rFonts w:ascii="仿宋_GB2312" w:hAnsi="仿宋_GB2312" w:eastAsia="仿宋_GB2312" w:cs="仿宋_GB2312"/>
                <w:sz w:val="24"/>
              </w:rPr>
              <w:t>2、</w:t>
            </w:r>
            <w:r>
              <w:rPr>
                <w:rFonts w:hint="eastAsia" w:ascii="仿宋_GB2312" w:hAnsi="仿宋_GB2312" w:eastAsia="仿宋_GB2312" w:cs="仿宋_GB2312"/>
                <w:sz w:val="24"/>
              </w:rPr>
              <w:t>内存规格：</w:t>
            </w:r>
            <w:r>
              <w:rPr>
                <w:rFonts w:hint="eastAsia" w:ascii="仿宋_GB2312" w:hAnsi="仿宋_GB2312" w:eastAsia="仿宋_GB2312" w:cs="仿宋_GB2312"/>
                <w:strike w:val="0"/>
                <w:dstrike w:val="0"/>
                <w:sz w:val="24"/>
              </w:rPr>
              <w:t>内存配置容量≥16GB，</w:t>
            </w:r>
            <w:r>
              <w:rPr>
                <w:rFonts w:hint="eastAsia" w:ascii="仿宋_GB2312" w:hAnsi="仿宋_GB2312" w:eastAsia="仿宋_GB2312" w:cs="仿宋_GB2312"/>
                <w:sz w:val="24"/>
              </w:rPr>
              <w:t>内存类型为 DDR4 及以上，内存条配置数量≥1。</w:t>
            </w:r>
          </w:p>
          <w:p w14:paraId="50AD58DA">
            <w:pPr>
              <w:pStyle w:val="43"/>
              <w:jc w:val="both"/>
              <w:rPr>
                <w:rFonts w:hint="default"/>
              </w:rPr>
            </w:pPr>
            <w:r>
              <w:rPr>
                <w:rFonts w:ascii="仿宋_GB2312" w:hAnsi="仿宋_GB2312" w:eastAsia="仿宋_GB2312" w:cs="仿宋_GB2312"/>
                <w:sz w:val="24"/>
              </w:rPr>
              <w:t>3、</w:t>
            </w:r>
            <w:r>
              <w:rPr>
                <w:rFonts w:hint="eastAsia" w:ascii="仿宋_GB2312" w:hAnsi="仿宋_GB2312" w:eastAsia="仿宋_GB2312" w:cs="仿宋_GB2312"/>
                <w:sz w:val="24"/>
              </w:rPr>
              <w:t>主板集成可信平台模块（TPM 2.0）、有线网卡、音频模块，主板的互联拓扑可通过处理器或交换电路实现；主板支持 DDR4 内存，配置≥2 个内存插槽；主板接口：≥2 个 SATA 接口、≥1 个 M.2 接口、≥1 个 PCIe x1、≥1 个 PCIe x16；单内存插槽最大可支持容量≥16GB，内存插槽满配时提供的最高内存总容量≥64GB。投标人须在投标文件中载明主板相关 SATA、M.2、USB 接口的数量及占用状态。</w:t>
            </w:r>
          </w:p>
          <w:p w14:paraId="3BDFF589">
            <w:pPr>
              <w:pStyle w:val="43"/>
              <w:jc w:val="both"/>
              <w:rPr>
                <w:rFonts w:hint="default"/>
              </w:rPr>
            </w:pPr>
            <w:r>
              <w:rPr>
                <w:rFonts w:ascii="仿宋_GB2312" w:hAnsi="仿宋_GB2312" w:eastAsia="仿宋_GB2312" w:cs="仿宋_GB2312"/>
                <w:sz w:val="24"/>
              </w:rPr>
              <w:t>4、</w:t>
            </w:r>
            <w:r>
              <w:rPr>
                <w:rFonts w:hint="eastAsia" w:ascii="仿宋_GB2312" w:hAnsi="仿宋_GB2312" w:eastAsia="仿宋_GB2312" w:cs="仿宋_GB2312"/>
                <w:sz w:val="24"/>
              </w:rPr>
              <w:t>存储设备规格：固态盘数量≥1 个，固态存储容量≥512GB，采用 M.2 NVMe 接口，支持机械硬盘扩展，支持硬盘故障前自检和告警。存储设备其他参数要求：a) 固态盘应符合 SJ/T11654 相关规定；b) 机械硬盘准备时间应不大于 30s，侧面固定螺丝孔数量可为 4 孔或 6 孔，工作状态环境温度应满足 5-55℃，其它参数应符合 GB/T12628 相关规定</w:t>
            </w:r>
            <w:r>
              <w:rPr>
                <w:rFonts w:ascii="仿宋_GB2312" w:hAnsi="仿宋_GB2312" w:eastAsia="仿宋_GB2312" w:cs="仿宋_GB2312"/>
                <w:sz w:val="24"/>
              </w:rPr>
              <w:t>。</w:t>
            </w:r>
          </w:p>
          <w:p w14:paraId="3F67074B">
            <w:pPr>
              <w:pStyle w:val="43"/>
              <w:jc w:val="both"/>
              <w:rPr>
                <w:rFonts w:hint="default"/>
              </w:rPr>
            </w:pPr>
            <w:r>
              <w:rPr>
                <w:rFonts w:ascii="仿宋_GB2312" w:hAnsi="仿宋_GB2312" w:eastAsia="仿宋_GB2312" w:cs="仿宋_GB2312"/>
                <w:sz w:val="24"/>
              </w:rPr>
              <w:t>5、显卡规格：显卡类型：集成显卡。</w:t>
            </w:r>
          </w:p>
          <w:p w14:paraId="2063C2EB">
            <w:pPr>
              <w:pStyle w:val="43"/>
              <w:jc w:val="both"/>
              <w:rPr>
                <w:rFonts w:hint="default"/>
              </w:rPr>
            </w:pPr>
            <w:r>
              <w:rPr>
                <w:rFonts w:ascii="仿宋_GB2312" w:hAnsi="仿宋_GB2312" w:eastAsia="仿宋_GB2312" w:cs="仿宋_GB2312"/>
                <w:sz w:val="24"/>
              </w:rPr>
              <w:t>6、</w:t>
            </w:r>
            <w:r>
              <w:rPr>
                <w:rFonts w:hint="eastAsia" w:ascii="仿宋_GB2312" w:hAnsi="仿宋_GB2312" w:eastAsia="仿宋_GB2312" w:cs="仿宋_GB2312"/>
                <w:sz w:val="24"/>
              </w:rPr>
              <w:t>显示设备规格：显示屏尺寸≥23.8 英寸、宽屏 LED 背光 IPS 液晶显示器；显示屏屏占比≥80%，显示屏分辨率 ≥1920×1080，显示屏屏幕比例 16:9，显示器外观颜色：黑色。显示屏开启防蓝光模式后，蓝光加权辐射亮度比应≤0.0012W/(cd・sr)（瓦每坎特拉每球面度）；显示屏应支持低频闪≤-35dB，具备防炫目效果，显示屏镜面反射率≤10%。</w:t>
            </w:r>
          </w:p>
          <w:p w14:paraId="2F90CE09">
            <w:pPr>
              <w:pStyle w:val="43"/>
              <w:jc w:val="both"/>
              <w:rPr>
                <w:rFonts w:hint="default"/>
              </w:rPr>
            </w:pPr>
            <w:r>
              <w:rPr>
                <w:rFonts w:ascii="仿宋_GB2312" w:hAnsi="仿宋_GB2312" w:eastAsia="仿宋_GB2312" w:cs="仿宋_GB2312"/>
                <w:sz w:val="24"/>
              </w:rPr>
              <w:t>7、</w:t>
            </w:r>
            <w:r>
              <w:rPr>
                <w:rFonts w:hint="eastAsia" w:ascii="仿宋_GB2312" w:hAnsi="仿宋_GB2312" w:eastAsia="仿宋_GB2312" w:cs="仿宋_GB2312"/>
                <w:sz w:val="24"/>
              </w:rPr>
              <w:t>外设规格：配置有线键盘、有线鼠标各≥1 个，均为黑色。键盘为 104 键，键程 2.3-4.0mm，按键压力 0.54N±0.14N，连接线长度≥1.5 米；鼠标 DPI 分辨率为 800-1600，连接线长度≥1.5 米，鼠标其它参数应符合 GB/T26245 的相关规定。</w:t>
            </w:r>
            <w:r>
              <w:rPr>
                <w:rFonts w:ascii="仿宋" w:hAnsi="仿宋" w:eastAsia="仿宋" w:cs="仿宋"/>
                <w:b/>
                <w:bCs/>
                <w:sz w:val="24"/>
                <w:szCs w:val="24"/>
              </w:rPr>
              <w:t>（</w:t>
            </w:r>
            <w:r>
              <w:rPr>
                <w:rFonts w:ascii="仿宋_GB2312" w:hAnsi="仿宋_GB2312" w:eastAsia="仿宋_GB2312" w:cs="仿宋_GB2312"/>
                <w:b/>
                <w:bCs/>
                <w:color w:val="000000"/>
                <w:sz w:val="24"/>
              </w:rPr>
              <w:t>说明：</w:t>
            </w:r>
            <w:r>
              <w:rPr>
                <w:rFonts w:ascii="仿宋" w:hAnsi="仿宋" w:eastAsia="仿宋" w:cs="仿宋"/>
                <w:b/>
                <w:bCs/>
                <w:sz w:val="24"/>
                <w:szCs w:val="24"/>
                <w:lang w:eastAsia="zh-CN"/>
              </w:rPr>
              <w:t>供应商</w:t>
            </w:r>
            <w:r>
              <w:rPr>
                <w:rFonts w:ascii="仿宋" w:hAnsi="仿宋" w:eastAsia="仿宋" w:cs="仿宋"/>
                <w:b/>
                <w:bCs/>
                <w:sz w:val="24"/>
                <w:szCs w:val="24"/>
              </w:rPr>
              <w:t>在响应文件中提供承诺函，格式自拟）</w:t>
            </w:r>
          </w:p>
          <w:p w14:paraId="3073DF52">
            <w:pPr>
              <w:pStyle w:val="43"/>
              <w:jc w:val="both"/>
              <w:rPr>
                <w:rFonts w:hint="default"/>
              </w:rPr>
            </w:pPr>
            <w:r>
              <w:rPr>
                <w:rFonts w:ascii="仿宋_GB2312" w:hAnsi="仿宋_GB2312" w:eastAsia="仿宋_GB2312" w:cs="仿宋_GB2312"/>
                <w:sz w:val="24"/>
              </w:rPr>
              <w:t>8、</w:t>
            </w:r>
            <w:r>
              <w:rPr>
                <w:rFonts w:hint="eastAsia" w:ascii="仿宋_GB2312" w:hAnsi="仿宋_GB2312" w:eastAsia="仿宋_GB2312" w:cs="仿宋_GB2312"/>
                <w:sz w:val="24"/>
              </w:rPr>
              <w:t>网络设备规格：集成 PCIe 1000M 有线网卡≥1 块。</w:t>
            </w:r>
          </w:p>
          <w:p w14:paraId="64233D78">
            <w:pPr>
              <w:pStyle w:val="43"/>
              <w:jc w:val="both"/>
              <w:rPr>
                <w:rFonts w:hint="default"/>
              </w:rPr>
            </w:pPr>
            <w:r>
              <w:rPr>
                <w:rFonts w:ascii="仿宋_GB2312" w:hAnsi="仿宋_GB2312" w:eastAsia="仿宋_GB2312" w:cs="仿宋_GB2312"/>
                <w:sz w:val="24"/>
              </w:rPr>
              <w:t>9、</w:t>
            </w:r>
            <w:r>
              <w:rPr>
                <w:rFonts w:hint="eastAsia" w:ascii="仿宋_GB2312" w:hAnsi="仿宋_GB2312" w:eastAsia="仿宋_GB2312" w:cs="仿宋_GB2312"/>
                <w:sz w:val="24"/>
              </w:rPr>
              <w:t>外部接口规格：≥</w:t>
            </w:r>
            <w:r>
              <w:rPr>
                <w:rFonts w:hint="eastAsia" w:ascii="仿宋_GB2312" w:hAnsi="仿宋_GB2312" w:eastAsia="仿宋_GB2312" w:cs="仿宋_GB2312"/>
                <w:sz w:val="24"/>
                <w:lang w:val="en-US" w:eastAsia="zh-CN"/>
              </w:rPr>
              <w:t>8</w:t>
            </w:r>
            <w:r>
              <w:rPr>
                <w:rFonts w:hint="eastAsia" w:ascii="仿宋_GB2312" w:hAnsi="仿宋_GB2312" w:eastAsia="仿宋_GB2312" w:cs="仿宋_GB2312"/>
                <w:color w:val="auto"/>
                <w:sz w:val="24"/>
              </w:rPr>
              <w:t>个</w:t>
            </w:r>
            <w:r>
              <w:rPr>
                <w:rFonts w:hint="eastAsia" w:ascii="仿宋_GB2312" w:hAnsi="仿宋_GB2312" w:eastAsia="仿宋_GB2312" w:cs="仿宋_GB2312"/>
                <w:sz w:val="24"/>
              </w:rPr>
              <w:t xml:space="preserve"> USB 接口（其中 USB 3.2 及以上端口</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val="en-US" w:eastAsia="zh-CN"/>
              </w:rPr>
              <w:t>6</w:t>
            </w:r>
            <w:r>
              <w:rPr>
                <w:rFonts w:hint="eastAsia" w:ascii="仿宋_GB2312" w:hAnsi="仿宋_GB2312" w:eastAsia="仿宋_GB2312" w:cs="仿宋_GB2312"/>
                <w:color w:val="auto"/>
                <w:sz w:val="24"/>
              </w:rPr>
              <w:t xml:space="preserve"> 个</w:t>
            </w:r>
            <w:r>
              <w:rPr>
                <w:rFonts w:hint="eastAsia" w:ascii="仿宋_GB2312" w:hAnsi="仿宋_GB2312" w:eastAsia="仿宋_GB2312" w:cs="仿宋_GB2312"/>
                <w:sz w:val="24"/>
              </w:rPr>
              <w:t>，含 1 个 USB-C 端口）；视频接口数量：≥2 个（HDMI、DP、VGA 等接口任选两种及以上）；音频接口数量：≥3 个（前置 1 个耳麦通用插孔，后置 1 个音频输入、1 个音频输出，支持 3.5mm 孔径 3 段式或 4 段式接口）；HDMI、DP、USB-C 接口支持音视频同步输出。</w:t>
            </w:r>
          </w:p>
          <w:p w14:paraId="4D20AE4D">
            <w:pPr>
              <w:pStyle w:val="43"/>
              <w:jc w:val="both"/>
              <w:rPr>
                <w:rFonts w:hint="eastAsia" w:ascii="仿宋_GB2312" w:hAnsi="仿宋_GB2312" w:eastAsia="仿宋_GB2312" w:cs="仿宋_GB2312"/>
                <w:sz w:val="24"/>
              </w:rPr>
            </w:pPr>
            <w:r>
              <w:rPr>
                <w:rFonts w:ascii="仿宋_GB2312" w:hAnsi="仿宋_GB2312" w:eastAsia="仿宋_GB2312" w:cs="仿宋_GB2312"/>
                <w:sz w:val="24"/>
              </w:rPr>
              <w:t>10、</w:t>
            </w:r>
            <w:r>
              <w:rPr>
                <w:rFonts w:hint="eastAsia" w:ascii="仿宋_GB2312" w:hAnsi="仿宋_GB2312" w:eastAsia="仿宋_GB2312" w:cs="仿宋_GB2312"/>
                <w:sz w:val="24"/>
              </w:rPr>
              <w:t>整机基础规格：</w:t>
            </w:r>
          </w:p>
          <w:p w14:paraId="2BDBD10D">
            <w:pPr>
              <w:pStyle w:val="43"/>
              <w:jc w:val="both"/>
              <w:rPr>
                <w:rFonts w:hint="eastAsia" w:ascii="仿宋_GB2312" w:hAnsi="仿宋_GB2312" w:eastAsia="仿宋_GB2312" w:cs="仿宋_GB2312"/>
                <w:sz w:val="24"/>
              </w:rPr>
            </w:pPr>
            <w:r>
              <w:rPr>
                <w:rFonts w:hint="eastAsia" w:ascii="仿宋_GB2312" w:hAnsi="仿宋_GB2312" w:eastAsia="仿宋_GB2312" w:cs="仿宋_GB2312"/>
                <w:sz w:val="24"/>
              </w:rPr>
              <w:t>①整机外观：a) 产品表面不应有凹痕、划伤、裂缝、变形和污染等。表面涂层均匀，不应起泡、龟裂、脱落和磨损，金属零部件无锈蚀及其它机械损伤；b) 产品表面说明功能的文字、符号、标志，应清晰、端正、牢固。在产品显著位置设置运行状态指示灯，供应商须提供指示灯详细参数。</w:t>
            </w:r>
          </w:p>
          <w:p w14:paraId="26896CB0">
            <w:pPr>
              <w:pStyle w:val="43"/>
              <w:jc w:val="both"/>
              <w:rPr>
                <w:rFonts w:hint="eastAsia" w:ascii="仿宋_GB2312" w:hAnsi="仿宋_GB2312" w:eastAsia="仿宋_GB2312" w:cs="仿宋_GB2312"/>
                <w:sz w:val="24"/>
              </w:rPr>
            </w:pPr>
            <w:r>
              <w:rPr>
                <w:rFonts w:hint="eastAsia" w:ascii="仿宋_GB2312" w:hAnsi="仿宋_GB2312" w:eastAsia="仿宋_GB2312" w:cs="仿宋_GB2312"/>
                <w:sz w:val="24"/>
              </w:rPr>
              <w:t>②整机结构:⑴机箱应符合 GB/T4208、GB/T26246 相关规定，机箱防护等级满足 GB/T4208 中 IP20 要求；⑵产品内部结构应符合通用部件的安装需求；⑶所有输入输出接口应符合相关国家或行业标准；⑷产品零部件应紧固无松动，可插拔部件应可靠连接，开关、按钮和其它控制部件应灵活可靠，布局应方便使用；⑸所有 I/O 连接器及需插接线缆的部位应预留采购人操作空间，方便插拔解锁与插拔线缆；⑹可插拔板卡插槽部位应预留安装、拆卸或更换板卡空间；⑺拆装可能接触到的金属剪口或金属尖角部位应做防划伤处理，以保证安全；⑻整机内部走线规整，固线结构和位置合理可靠并做防割线处理，便于理线和插拔操作，走线不得影响系统各主要部件组装和拆卸；⑼如需通过孔走线，过线孔应做防割线处理；⑽各插头位置和插拔方向合理，做到插拔无障碍设计，具备防呆设计，有效避免误操作；⑾各主要部件拆装无障碍，使用常规工具拆装，无特殊拆装工具需求；⑿各主要部件拆装步骤精简，各部件拆装互不干扰；⒀对于整机或零部件外表面为高亮面的，应粘贴保护膜，保护膜粘贴牢固，运输、组装等过程不易脱落，撕下无残留；⒁其它要求应符合 GB/T9813.1 的相关规定。</w:t>
            </w:r>
          </w:p>
          <w:p w14:paraId="3C19A169">
            <w:pPr>
              <w:pStyle w:val="43"/>
              <w:jc w:val="both"/>
              <w:rPr>
                <w:rFonts w:hint="eastAsia" w:ascii="仿宋_GB2312" w:hAnsi="仿宋_GB2312" w:eastAsia="仿宋_GB2312" w:cs="仿宋_GB2312"/>
                <w:sz w:val="24"/>
              </w:rPr>
            </w:pPr>
            <w:r>
              <w:rPr>
                <w:rFonts w:hint="eastAsia" w:ascii="仿宋_GB2312" w:hAnsi="仿宋_GB2312" w:eastAsia="仿宋_GB2312" w:cs="仿宋_GB2312"/>
                <w:sz w:val="24"/>
              </w:rPr>
              <w:t>③整机噪音：产品工作在空闲状态下，声功率级应不超过 45dB。</w:t>
            </w:r>
          </w:p>
          <w:p w14:paraId="048AE6C7">
            <w:pPr>
              <w:pStyle w:val="43"/>
              <w:jc w:val="both"/>
              <w:rPr>
                <w:rFonts w:hint="eastAsia" w:ascii="仿宋_GB2312" w:hAnsi="仿宋_GB2312" w:eastAsia="仿宋_GB2312" w:cs="仿宋_GB2312"/>
                <w:sz w:val="24"/>
              </w:rPr>
            </w:pPr>
            <w:r>
              <w:rPr>
                <w:rFonts w:hint="eastAsia" w:ascii="仿宋_GB2312" w:hAnsi="仿宋_GB2312" w:eastAsia="仿宋_GB2312" w:cs="仿宋_GB2312"/>
                <w:sz w:val="24"/>
              </w:rPr>
              <w:t>④整机散热：在环境温度 25℃及处理器满载情况下，产品表面温度应符合如下要求：a) 出风口在机箱后面板情况下，出风口温度不高于 55℃;b) 可触及面温度不高于 45℃。</w:t>
            </w:r>
          </w:p>
          <w:p w14:paraId="7364DC35">
            <w:pPr>
              <w:pStyle w:val="43"/>
              <w:jc w:val="both"/>
              <w:rPr>
                <w:rFonts w:hint="eastAsia" w:ascii="仿宋_GB2312" w:hAnsi="仿宋_GB2312" w:eastAsia="仿宋_GB2312" w:cs="仿宋_GB2312"/>
                <w:sz w:val="24"/>
              </w:rPr>
            </w:pPr>
            <w:r>
              <w:rPr>
                <w:rFonts w:hint="eastAsia" w:ascii="仿宋_GB2312" w:hAnsi="仿宋_GB2312" w:eastAsia="仿宋_GB2312" w:cs="仿宋_GB2312"/>
                <w:sz w:val="24"/>
              </w:rPr>
              <w:t>⑤外观尺寸：机身材质为塑料 / 金属，机身颜色为黑色；机箱体积 15 升～30L。</w:t>
            </w:r>
          </w:p>
          <w:p w14:paraId="42C992A3">
            <w:pPr>
              <w:pStyle w:val="43"/>
              <w:jc w:val="both"/>
              <w:rPr>
                <w:rFonts w:hint="default"/>
                <w:strike/>
                <w:dstrike w:val="0"/>
              </w:rPr>
            </w:pPr>
            <w:r>
              <w:rPr>
                <w:rFonts w:hint="eastAsia" w:ascii="仿宋_GB2312" w:hAnsi="仿宋_GB2312" w:eastAsia="仿宋_GB2312" w:cs="仿宋_GB2312"/>
                <w:b/>
                <w:bCs/>
                <w:sz w:val="24"/>
              </w:rPr>
              <w:t>（说明：供应商在响应文件中提供承诺函，格式自拟）</w:t>
            </w:r>
          </w:p>
          <w:p w14:paraId="7B6EE7E7">
            <w:pPr>
              <w:pStyle w:val="43"/>
              <w:jc w:val="both"/>
              <w:rPr>
                <w:rFonts w:ascii="仿宋_GB2312" w:hAnsi="仿宋_GB2312" w:eastAsia="仿宋_GB2312" w:cs="仿宋_GB2312"/>
                <w:sz w:val="24"/>
              </w:rPr>
            </w:pPr>
            <w:r>
              <w:rPr>
                <w:rFonts w:ascii="仿宋_GB2312" w:hAnsi="仿宋_GB2312" w:eastAsia="仿宋_GB2312" w:cs="仿宋_GB2312"/>
                <w:sz w:val="24"/>
              </w:rPr>
              <w:t>1</w:t>
            </w:r>
            <w:r>
              <w:rPr>
                <w:rFonts w:hint="eastAsia" w:ascii="仿宋_GB2312" w:hAnsi="仿宋_GB2312" w:eastAsia="仿宋_GB2312" w:cs="仿宋_GB2312"/>
                <w:sz w:val="24"/>
                <w:lang w:val="en-US" w:eastAsia="zh-CN"/>
              </w:rPr>
              <w:t>1</w:t>
            </w:r>
            <w:r>
              <w:rPr>
                <w:rFonts w:ascii="仿宋_GB2312" w:hAnsi="仿宋_GB2312" w:eastAsia="仿宋_GB2312" w:cs="仿宋_GB2312"/>
                <w:sz w:val="24"/>
              </w:rPr>
              <w:t>、</w:t>
            </w:r>
            <w:r>
              <w:rPr>
                <w:rFonts w:hint="eastAsia" w:ascii="仿宋_GB2312" w:hAnsi="仿宋_GB2312" w:eastAsia="仿宋_GB2312" w:cs="仿宋_GB2312"/>
                <w:sz w:val="24"/>
              </w:rPr>
              <w:t>显卡性能：显示分辨率≥1920×1080，显卡显示芯片核心频率≥300MHz，显存等效频率≥1000MT/s；显卡支持 2 块屏幕同时显示，单屏分辨率不低于 1920×1080。</w:t>
            </w:r>
          </w:p>
          <w:p w14:paraId="28DBC8DA">
            <w:pPr>
              <w:pStyle w:val="43"/>
              <w:jc w:val="both"/>
              <w:rPr>
                <w:rFonts w:ascii="仿宋_GB2312" w:hAnsi="仿宋_GB2312" w:eastAsia="仿宋_GB2312" w:cs="仿宋_GB2312"/>
                <w:sz w:val="24"/>
              </w:rPr>
            </w:pPr>
            <w:r>
              <w:rPr>
                <w:rFonts w:ascii="仿宋_GB2312" w:hAnsi="仿宋_GB2312" w:eastAsia="仿宋_GB2312" w:cs="仿宋_GB2312"/>
                <w:sz w:val="24"/>
              </w:rPr>
              <w:t>1</w:t>
            </w:r>
            <w:r>
              <w:rPr>
                <w:rFonts w:hint="eastAsia" w:ascii="仿宋_GB2312" w:hAnsi="仿宋_GB2312" w:eastAsia="仿宋_GB2312" w:cs="仿宋_GB2312"/>
                <w:sz w:val="24"/>
                <w:lang w:val="en-US" w:eastAsia="zh-CN"/>
              </w:rPr>
              <w:t>2</w:t>
            </w:r>
            <w:r>
              <w:rPr>
                <w:rFonts w:ascii="仿宋_GB2312" w:hAnsi="仿宋_GB2312" w:eastAsia="仿宋_GB2312" w:cs="仿宋_GB2312"/>
                <w:sz w:val="24"/>
              </w:rPr>
              <w:t>、</w:t>
            </w:r>
            <w:r>
              <w:rPr>
                <w:rFonts w:hint="eastAsia" w:ascii="仿宋_GB2312" w:hAnsi="仿宋_GB2312" w:eastAsia="仿宋_GB2312" w:cs="仿宋_GB2312"/>
                <w:sz w:val="24"/>
              </w:rPr>
              <w:t>显示设备性能：显示屏刷新率≥75Hz，显示屏位深≥8 位，显示屏色域≥99% sRGB，显示屏色准△E≤4，显示屏响应时间≤8ms，显示屏亮度≥250 尼特，显示屏亮度一致性≥70%，显示屏对比度≥1000：1；显示屏其他参数应符合 SJ/T11292 的相关规定。</w:t>
            </w:r>
            <w:r>
              <w:rPr>
                <w:rFonts w:hint="eastAsia" w:ascii="仿宋_GB2312" w:hAnsi="仿宋_GB2312" w:eastAsia="仿宋_GB2312" w:cs="仿宋_GB2312"/>
                <w:b/>
                <w:bCs/>
                <w:sz w:val="24"/>
              </w:rPr>
              <w:t>（说明：供应商在响应文件中提供承诺函，格式自拟）</w:t>
            </w:r>
          </w:p>
          <w:p w14:paraId="10547A60">
            <w:pPr>
              <w:pStyle w:val="43"/>
              <w:jc w:val="both"/>
              <w:rPr>
                <w:rFonts w:hint="eastAsia" w:ascii="仿宋_GB2312" w:hAnsi="仿宋_GB2312" w:eastAsia="仿宋_GB2312" w:cs="仿宋_GB2312"/>
                <w:b/>
                <w:bCs/>
                <w:sz w:val="24"/>
              </w:rPr>
            </w:pPr>
            <w:r>
              <w:rPr>
                <w:rFonts w:ascii="仿宋_GB2312" w:hAnsi="仿宋_GB2312" w:eastAsia="仿宋_GB2312" w:cs="仿宋_GB2312"/>
                <w:sz w:val="24"/>
              </w:rPr>
              <w:t>1</w:t>
            </w:r>
            <w:r>
              <w:rPr>
                <w:rFonts w:hint="eastAsia" w:ascii="仿宋_GB2312" w:hAnsi="仿宋_GB2312" w:eastAsia="仿宋_GB2312" w:cs="仿宋_GB2312"/>
                <w:sz w:val="24"/>
                <w:lang w:val="en-US" w:eastAsia="zh-CN"/>
              </w:rPr>
              <w:t>3</w:t>
            </w:r>
            <w:r>
              <w:rPr>
                <w:rFonts w:ascii="仿宋_GB2312" w:hAnsi="仿宋_GB2312" w:eastAsia="仿宋_GB2312" w:cs="仿宋_GB2312"/>
                <w:sz w:val="24"/>
              </w:rPr>
              <w:t>、</w:t>
            </w:r>
            <w:r>
              <w:rPr>
                <w:rFonts w:hint="eastAsia" w:ascii="仿宋_GB2312" w:hAnsi="仿宋_GB2312" w:eastAsia="仿宋_GB2312" w:cs="仿宋_GB2312"/>
                <w:sz w:val="24"/>
              </w:rPr>
              <w:t>网络设备性能：有线网卡最高速率不低于 1000Mbps，支持 10Mbps、100Mbps、1000Mbps 速率自适应。</w:t>
            </w:r>
            <w:r>
              <w:rPr>
                <w:rFonts w:hint="eastAsia" w:ascii="仿宋_GB2312" w:hAnsi="仿宋_GB2312" w:eastAsia="仿宋_GB2312" w:cs="仿宋_GB2312"/>
                <w:b/>
                <w:bCs/>
                <w:sz w:val="24"/>
              </w:rPr>
              <w:t>（说明：供应商在响应文件中提供承诺函，格式自拟）</w:t>
            </w:r>
          </w:p>
          <w:p w14:paraId="5D5DB080">
            <w:pPr>
              <w:pStyle w:val="43"/>
              <w:jc w:val="both"/>
              <w:rPr>
                <w:rFonts w:hint="default"/>
              </w:rPr>
            </w:pPr>
            <w:r>
              <w:rPr>
                <w:rFonts w:ascii="仿宋_GB2312" w:hAnsi="仿宋_GB2312" w:eastAsia="仿宋_GB2312" w:cs="仿宋_GB2312"/>
                <w:sz w:val="24"/>
              </w:rPr>
              <w:t>1</w:t>
            </w:r>
            <w:r>
              <w:rPr>
                <w:rFonts w:hint="eastAsia" w:ascii="仿宋_GB2312" w:hAnsi="仿宋_GB2312" w:eastAsia="仿宋_GB2312" w:cs="仿宋_GB2312"/>
                <w:sz w:val="24"/>
                <w:lang w:val="en-US" w:eastAsia="zh-CN"/>
              </w:rPr>
              <w:t>4</w:t>
            </w:r>
            <w:r>
              <w:rPr>
                <w:rFonts w:ascii="仿宋_GB2312" w:hAnsi="仿宋_GB2312" w:eastAsia="仿宋_GB2312" w:cs="仿宋_GB2312"/>
                <w:sz w:val="24"/>
              </w:rPr>
              <w:t>、</w:t>
            </w:r>
            <w:r>
              <w:rPr>
                <w:rFonts w:hint="eastAsia" w:ascii="仿宋_GB2312" w:hAnsi="仿宋_GB2312" w:eastAsia="仿宋_GB2312" w:cs="仿宋_GB2312"/>
                <w:sz w:val="24"/>
              </w:rPr>
              <w:t>主板功能：内存扩展接口≥2 个；主板支持 USB 瞬间过流保护、防静电保护；可实现 USB 外设连接、音频扩展、PCIe 板卡扩展、外接显示器、存储扩容等功能，整机 I/O 接口可正常外接 USB 设备、显示器、音频设备等内外设备。</w:t>
            </w:r>
            <w:r>
              <w:rPr>
                <w:rFonts w:hint="eastAsia" w:ascii="仿宋_GB2312" w:hAnsi="仿宋_GB2312" w:eastAsia="仿宋_GB2312" w:cs="仿宋_GB2312"/>
                <w:b/>
                <w:bCs/>
                <w:sz w:val="24"/>
              </w:rPr>
              <w:t>（说明：供应商在响应文件中提供承诺函，格式自拟）</w:t>
            </w:r>
          </w:p>
          <w:p w14:paraId="46A9E7BC">
            <w:pPr>
              <w:pStyle w:val="43"/>
              <w:jc w:val="both"/>
              <w:rPr>
                <w:rFonts w:hint="default"/>
              </w:rPr>
            </w:pPr>
            <w:r>
              <w:rPr>
                <w:rFonts w:ascii="仿宋_GB2312" w:hAnsi="仿宋_GB2312" w:eastAsia="仿宋_GB2312" w:cs="仿宋_GB2312"/>
                <w:sz w:val="24"/>
              </w:rPr>
              <w:t>1</w:t>
            </w:r>
            <w:r>
              <w:rPr>
                <w:rFonts w:hint="eastAsia" w:ascii="仿宋_GB2312" w:hAnsi="仿宋_GB2312" w:eastAsia="仿宋_GB2312" w:cs="仿宋_GB2312"/>
                <w:sz w:val="24"/>
                <w:lang w:val="en-US" w:eastAsia="zh-CN"/>
              </w:rPr>
              <w:t>5</w:t>
            </w:r>
            <w:r>
              <w:rPr>
                <w:rFonts w:ascii="仿宋_GB2312" w:hAnsi="仿宋_GB2312" w:eastAsia="仿宋_GB2312" w:cs="仿宋_GB2312"/>
                <w:sz w:val="24"/>
              </w:rPr>
              <w:t>、</w:t>
            </w:r>
            <w:r>
              <w:rPr>
                <w:rFonts w:hint="eastAsia" w:ascii="仿宋_GB2312" w:hAnsi="仿宋_GB2312" w:eastAsia="仿宋_GB2312" w:cs="仿宋_GB2312"/>
                <w:sz w:val="24"/>
              </w:rPr>
              <w:t>显卡功能：显卡外接显示接口至少支持 VGA、HDMI、DVI、DP、Type-C 中 1 种显示接口，并与显示器接口相匹配。</w:t>
            </w:r>
          </w:p>
          <w:p w14:paraId="5C24612B">
            <w:pPr>
              <w:pStyle w:val="43"/>
              <w:jc w:val="both"/>
              <w:rPr>
                <w:rFonts w:hint="eastAsia" w:ascii="仿宋_GB2312" w:hAnsi="仿宋_GB2312" w:eastAsia="仿宋_GB2312" w:cs="仿宋_GB2312"/>
                <w:b/>
                <w:bCs/>
                <w:sz w:val="24"/>
              </w:rPr>
            </w:pPr>
            <w:r>
              <w:rPr>
                <w:rFonts w:hint="eastAsia" w:ascii="仿宋_GB2312" w:hAnsi="仿宋_GB2312" w:eastAsia="仿宋_GB2312" w:cs="仿宋_GB2312"/>
                <w:sz w:val="24"/>
                <w:lang w:val="en-US" w:eastAsia="zh-CN"/>
              </w:rPr>
              <w:t>16</w:t>
            </w:r>
            <w:r>
              <w:rPr>
                <w:rFonts w:ascii="仿宋_GB2312" w:hAnsi="仿宋_GB2312" w:eastAsia="仿宋_GB2312" w:cs="仿宋_GB2312"/>
                <w:sz w:val="24"/>
              </w:rPr>
              <w:t>、</w:t>
            </w:r>
            <w:r>
              <w:rPr>
                <w:rFonts w:hint="eastAsia" w:ascii="仿宋_GB2312" w:hAnsi="仿宋_GB2312" w:eastAsia="仿宋_GB2312" w:cs="仿宋_GB2312"/>
                <w:sz w:val="24"/>
              </w:rPr>
              <w:t>显示设备功能：显示器视频接口与主机视频接口相匹配；标配显示器支架；配备 OSD 选单按钮，可调节色彩、模式、色温、亮度、对比度；背部设置 1 个三合一按钮，可一键调整显示器亮度、分辨率、音量；显示器带有独立防盗密码保护功能。</w:t>
            </w:r>
            <w:r>
              <w:rPr>
                <w:rFonts w:hint="eastAsia" w:ascii="仿宋_GB2312" w:hAnsi="仿宋_GB2312" w:eastAsia="仿宋_GB2312" w:cs="仿宋_GB2312"/>
                <w:b/>
                <w:bCs/>
                <w:sz w:val="24"/>
              </w:rPr>
              <w:t>（说明：供应商在响应文件中提供产品彩页或技术白皮书等有效证明材料）</w:t>
            </w:r>
          </w:p>
          <w:p w14:paraId="247D06D2">
            <w:pPr>
              <w:pStyle w:val="43"/>
              <w:jc w:val="both"/>
              <w:rPr>
                <w:rFonts w:hint="eastAsia" w:ascii="仿宋_GB2312" w:hAnsi="仿宋_GB2312" w:eastAsia="仿宋_GB2312" w:cs="仿宋_GB2312"/>
                <w:b/>
                <w:bCs/>
                <w:sz w:val="24"/>
              </w:rPr>
            </w:pPr>
            <w:r>
              <w:rPr>
                <w:rFonts w:ascii="仿宋_GB2312" w:hAnsi="仿宋_GB2312" w:eastAsia="仿宋_GB2312" w:cs="仿宋_GB2312"/>
                <w:sz w:val="24"/>
              </w:rPr>
              <w:t>1</w:t>
            </w:r>
            <w:r>
              <w:rPr>
                <w:rFonts w:hint="eastAsia" w:ascii="仿宋_GB2312" w:hAnsi="仿宋_GB2312" w:eastAsia="仿宋_GB2312" w:cs="仿宋_GB2312"/>
                <w:sz w:val="24"/>
                <w:lang w:val="en-US" w:eastAsia="zh-CN"/>
              </w:rPr>
              <w:t>7</w:t>
            </w:r>
            <w:r>
              <w:rPr>
                <w:rFonts w:ascii="仿宋_GB2312" w:hAnsi="仿宋_GB2312" w:eastAsia="仿宋_GB2312" w:cs="仿宋_GB2312"/>
                <w:sz w:val="24"/>
              </w:rPr>
              <w:t>、</w:t>
            </w:r>
            <w:r>
              <w:rPr>
                <w:rFonts w:hint="eastAsia" w:ascii="仿宋_GB2312" w:hAnsi="仿宋_GB2312" w:eastAsia="仿宋_GB2312" w:cs="仿宋_GB2312"/>
                <w:sz w:val="24"/>
              </w:rPr>
              <w:t>网络设备功能：支持网络连接、启停、访问与数据交换，具备数据传输、数据流量及异常日志记录功能；有线网卡采用 RJ45 接口，有线网卡、无线网卡、蓝牙模块支持物理拆装。</w:t>
            </w:r>
            <w:r>
              <w:rPr>
                <w:rFonts w:hint="eastAsia" w:ascii="仿宋_GB2312" w:hAnsi="仿宋_GB2312" w:eastAsia="仿宋_GB2312" w:cs="仿宋_GB2312"/>
                <w:b/>
                <w:bCs/>
                <w:sz w:val="24"/>
              </w:rPr>
              <w:t>（说明：供应商在响应文件中提供承诺函，格式自拟）</w:t>
            </w:r>
          </w:p>
          <w:p w14:paraId="6E368B9A">
            <w:pPr>
              <w:pStyle w:val="43"/>
              <w:jc w:val="both"/>
              <w:rPr>
                <w:rFonts w:ascii="仿宋_GB2312" w:hAnsi="仿宋_GB2312" w:eastAsia="仿宋_GB2312" w:cs="仿宋_GB2312"/>
                <w:b/>
                <w:bCs/>
                <w:sz w:val="24"/>
              </w:rPr>
            </w:pPr>
            <w:r>
              <w:rPr>
                <w:rFonts w:ascii="仿宋_GB2312" w:hAnsi="仿宋_GB2312" w:eastAsia="仿宋_GB2312" w:cs="仿宋_GB2312"/>
                <w:sz w:val="24"/>
              </w:rPr>
              <w:t>1</w:t>
            </w:r>
            <w:r>
              <w:rPr>
                <w:rFonts w:hint="eastAsia" w:ascii="仿宋_GB2312" w:hAnsi="仿宋_GB2312" w:eastAsia="仿宋_GB2312" w:cs="仿宋_GB2312"/>
                <w:sz w:val="24"/>
                <w:lang w:val="en-US" w:eastAsia="zh-CN"/>
              </w:rPr>
              <w:t>8</w:t>
            </w:r>
            <w:r>
              <w:rPr>
                <w:rFonts w:ascii="仿宋_GB2312" w:hAnsi="仿宋_GB2312" w:eastAsia="仿宋_GB2312" w:cs="仿宋_GB2312"/>
                <w:sz w:val="24"/>
              </w:rPr>
              <w:t>、</w:t>
            </w:r>
            <w:r>
              <w:rPr>
                <w:rFonts w:hint="eastAsia" w:ascii="仿宋_GB2312" w:hAnsi="仿宋_GB2312" w:eastAsia="仿宋_GB2312" w:cs="仿宋_GB2312"/>
                <w:sz w:val="24"/>
              </w:rPr>
              <w:t>中文信息处理要求：中文信息处理符合 GB18030 的相关规定。</w:t>
            </w:r>
            <w:r>
              <w:rPr>
                <w:rFonts w:hint="eastAsia" w:ascii="仿宋_GB2312" w:hAnsi="仿宋_GB2312" w:eastAsia="仿宋_GB2312" w:cs="仿宋_GB2312"/>
                <w:b/>
                <w:bCs/>
                <w:sz w:val="24"/>
              </w:rPr>
              <w:t>（说明：供应商在响应文件中提供承诺函，格式自拟）</w:t>
            </w:r>
          </w:p>
          <w:p w14:paraId="03422396">
            <w:pPr>
              <w:pStyle w:val="43"/>
              <w:jc w:val="both"/>
              <w:rPr>
                <w:rFonts w:hint="eastAsia" w:ascii="仿宋_GB2312" w:hAnsi="仿宋_GB2312" w:eastAsia="仿宋_GB2312" w:cs="仿宋_GB2312"/>
                <w:b/>
                <w:bCs/>
                <w:sz w:val="24"/>
              </w:rPr>
            </w:pPr>
            <w:r>
              <w:rPr>
                <w:rFonts w:hint="eastAsia" w:ascii="仿宋_GB2312" w:hAnsi="仿宋_GB2312" w:eastAsia="仿宋_GB2312" w:cs="仿宋_GB2312"/>
                <w:sz w:val="24"/>
                <w:lang w:val="en-US" w:eastAsia="zh-CN"/>
              </w:rPr>
              <w:t>19</w:t>
            </w:r>
            <w:r>
              <w:rPr>
                <w:rFonts w:ascii="仿宋_GB2312" w:hAnsi="仿宋_GB2312" w:eastAsia="仿宋_GB2312" w:cs="仿宋_GB2312"/>
                <w:sz w:val="24"/>
              </w:rPr>
              <w:t>、</w:t>
            </w:r>
            <w:r>
              <w:rPr>
                <w:rFonts w:hint="eastAsia" w:ascii="仿宋_GB2312" w:hAnsi="仿宋_GB2312" w:eastAsia="仿宋_GB2312" w:cs="仿宋_GB2312"/>
                <w:sz w:val="24"/>
              </w:rPr>
              <w:t>操作系统及软件功能：支持操作系统、固件的备份与还原；可通过网络、闪存盘完成操作系统、驱动、固件升级；BIOS 可关闭以太网、USB 等通讯接口；支持查看固件版本、内存、主板、处理器、系统时间等信息；支持自定义启动顺序、设置/修改/验证开机口令、开启/关闭网络引导功能。</w:t>
            </w:r>
            <w:r>
              <w:rPr>
                <w:rFonts w:hint="eastAsia" w:ascii="仿宋_GB2312" w:hAnsi="仿宋_GB2312" w:eastAsia="仿宋_GB2312" w:cs="仿宋_GB2312"/>
                <w:b/>
                <w:bCs/>
                <w:sz w:val="24"/>
              </w:rPr>
              <w:t>（说明：供应商在响应文件中提供承诺函，格式自拟）</w:t>
            </w:r>
          </w:p>
          <w:p w14:paraId="0D40819B">
            <w:pPr>
              <w:pStyle w:val="43"/>
              <w:jc w:val="both"/>
              <w:rPr>
                <w:rFonts w:hint="eastAsia" w:ascii="仿宋_GB2312" w:hAnsi="仿宋_GB2312" w:eastAsia="仿宋_GB2312" w:cs="仿宋_GB2312"/>
                <w:sz w:val="24"/>
              </w:rPr>
            </w:pPr>
            <w:r>
              <w:rPr>
                <w:rFonts w:ascii="仿宋_GB2312" w:hAnsi="仿宋_GB2312" w:eastAsia="仿宋_GB2312" w:cs="仿宋_GB2312"/>
                <w:sz w:val="24"/>
              </w:rPr>
              <w:t>2</w:t>
            </w:r>
            <w:r>
              <w:rPr>
                <w:rFonts w:hint="eastAsia" w:ascii="仿宋_GB2312" w:hAnsi="仿宋_GB2312" w:eastAsia="仿宋_GB2312" w:cs="仿宋_GB2312"/>
                <w:sz w:val="24"/>
                <w:lang w:val="en-US" w:eastAsia="zh-CN"/>
              </w:rPr>
              <w:t>0</w:t>
            </w:r>
            <w:r>
              <w:rPr>
                <w:rFonts w:ascii="仿宋_GB2312" w:hAnsi="仿宋_GB2312" w:eastAsia="仿宋_GB2312" w:cs="仿宋_GB2312"/>
                <w:sz w:val="24"/>
              </w:rPr>
              <w:t>、</w:t>
            </w:r>
            <w:r>
              <w:rPr>
                <w:rFonts w:hint="eastAsia" w:ascii="仿宋_GB2312" w:hAnsi="仿宋_GB2312" w:eastAsia="仿宋_GB2312" w:cs="仿宋_GB2312"/>
                <w:sz w:val="24"/>
              </w:rPr>
              <w:t>存储设备可靠性：512GB 固态硬盘 TBW 寿命≥200TB。</w:t>
            </w:r>
            <w:r>
              <w:rPr>
                <w:rFonts w:hint="eastAsia" w:ascii="仿宋_GB2312" w:hAnsi="仿宋_GB2312" w:eastAsia="仿宋_GB2312" w:cs="仿宋_GB2312"/>
                <w:b/>
                <w:bCs/>
                <w:sz w:val="24"/>
              </w:rPr>
              <w:t>（说明：供应商在响应文件中提供承诺函，格式自拟）</w:t>
            </w:r>
          </w:p>
          <w:p w14:paraId="02EE13AF">
            <w:pPr>
              <w:pStyle w:val="43"/>
              <w:jc w:val="both"/>
              <w:rPr>
                <w:rFonts w:hint="default"/>
              </w:rPr>
            </w:pPr>
            <w:r>
              <w:rPr>
                <w:rFonts w:ascii="仿宋_GB2312" w:hAnsi="仿宋_GB2312" w:eastAsia="仿宋_GB2312" w:cs="仿宋_GB2312"/>
                <w:sz w:val="24"/>
              </w:rPr>
              <w:t>2</w:t>
            </w:r>
            <w:r>
              <w:rPr>
                <w:rFonts w:hint="eastAsia" w:ascii="仿宋_GB2312" w:hAnsi="仿宋_GB2312" w:eastAsia="仿宋_GB2312" w:cs="仿宋_GB2312"/>
                <w:sz w:val="24"/>
                <w:lang w:val="en-US" w:eastAsia="zh-CN"/>
              </w:rPr>
              <w:t>1</w:t>
            </w:r>
            <w:r>
              <w:rPr>
                <w:rFonts w:ascii="仿宋_GB2312" w:hAnsi="仿宋_GB2312" w:eastAsia="仿宋_GB2312" w:cs="仿宋_GB2312"/>
                <w:sz w:val="24"/>
              </w:rPr>
              <w:t>、显示设备可靠性：显示屏屏幕失效点符合GB/T9813.2的要求。</w:t>
            </w:r>
            <w:r>
              <w:rPr>
                <w:rFonts w:ascii="仿宋" w:hAnsi="仿宋" w:eastAsia="仿宋" w:cs="仿宋"/>
                <w:b/>
                <w:bCs/>
                <w:sz w:val="24"/>
                <w:szCs w:val="24"/>
              </w:rPr>
              <w:t>（</w:t>
            </w:r>
            <w:r>
              <w:rPr>
                <w:rFonts w:ascii="仿宋_GB2312" w:hAnsi="仿宋_GB2312" w:eastAsia="仿宋_GB2312" w:cs="仿宋_GB2312"/>
                <w:b/>
                <w:bCs/>
                <w:color w:val="000000"/>
                <w:sz w:val="24"/>
              </w:rPr>
              <w:t>说明：</w:t>
            </w:r>
            <w:r>
              <w:rPr>
                <w:rFonts w:ascii="仿宋" w:hAnsi="仿宋" w:eastAsia="仿宋" w:cs="仿宋"/>
                <w:b/>
                <w:bCs/>
                <w:sz w:val="24"/>
                <w:szCs w:val="24"/>
                <w:lang w:eastAsia="zh-CN"/>
              </w:rPr>
              <w:t>供应商</w:t>
            </w:r>
            <w:r>
              <w:rPr>
                <w:rFonts w:ascii="仿宋" w:hAnsi="仿宋" w:eastAsia="仿宋" w:cs="仿宋"/>
                <w:b/>
                <w:bCs/>
                <w:sz w:val="24"/>
                <w:szCs w:val="24"/>
              </w:rPr>
              <w:t>在响应文件中提供承诺函，格式自拟）</w:t>
            </w:r>
          </w:p>
          <w:p w14:paraId="4EEF31B9">
            <w:pPr>
              <w:pStyle w:val="43"/>
              <w:jc w:val="both"/>
              <w:rPr>
                <w:rFonts w:hint="default" w:eastAsia="宋体"/>
                <w:strike/>
                <w:dstrike w:val="0"/>
                <w:lang w:val="en-US" w:eastAsia="zh-CN"/>
              </w:rPr>
            </w:pPr>
            <w:r>
              <w:rPr>
                <w:rFonts w:ascii="仿宋_GB2312" w:hAnsi="仿宋_GB2312" w:eastAsia="仿宋_GB2312" w:cs="仿宋_GB2312"/>
                <w:sz w:val="24"/>
              </w:rPr>
              <w:t>2</w:t>
            </w:r>
            <w:r>
              <w:rPr>
                <w:rFonts w:hint="eastAsia" w:ascii="仿宋_GB2312" w:hAnsi="仿宋_GB2312" w:eastAsia="仿宋_GB2312" w:cs="仿宋_GB2312"/>
                <w:sz w:val="24"/>
                <w:lang w:val="en-US" w:eastAsia="zh-CN"/>
              </w:rPr>
              <w:t>2</w:t>
            </w:r>
            <w:r>
              <w:rPr>
                <w:rFonts w:ascii="仿宋_GB2312" w:hAnsi="仿宋_GB2312" w:eastAsia="仿宋_GB2312" w:cs="仿宋_GB2312"/>
                <w:sz w:val="24"/>
              </w:rPr>
              <w:t>、</w:t>
            </w:r>
            <w:r>
              <w:rPr>
                <w:rFonts w:hint="eastAsia" w:ascii="仿宋_GB2312" w:hAnsi="仿宋_GB2312" w:eastAsia="仿宋_GB2312" w:cs="仿宋_GB2312"/>
                <w:sz w:val="24"/>
              </w:rPr>
              <w:t>兼容要求：支持流式、版式、浏览器、邮件客户端、解压、多媒体、图形图像处理等常用软件；兼容不少于 3 个厂商的数据库产品、不少于 3 个厂商的中间件产品、不少于 3 个厂商的云计算及大数据平台。</w:t>
            </w:r>
            <w:r>
              <w:rPr>
                <w:rFonts w:ascii="仿宋" w:hAnsi="仿宋" w:eastAsia="仿宋" w:cs="仿宋"/>
                <w:b/>
                <w:bCs/>
                <w:sz w:val="24"/>
                <w:szCs w:val="24"/>
              </w:rPr>
              <w:t>（</w:t>
            </w:r>
            <w:r>
              <w:rPr>
                <w:rFonts w:ascii="仿宋_GB2312" w:hAnsi="仿宋_GB2312" w:eastAsia="仿宋_GB2312" w:cs="仿宋_GB2312"/>
                <w:b/>
                <w:bCs/>
                <w:color w:val="000000"/>
                <w:sz w:val="24"/>
              </w:rPr>
              <w:t>说明：</w:t>
            </w:r>
            <w:r>
              <w:rPr>
                <w:rFonts w:ascii="仿宋" w:hAnsi="仿宋" w:eastAsia="仿宋" w:cs="仿宋"/>
                <w:b/>
                <w:bCs/>
                <w:sz w:val="24"/>
                <w:szCs w:val="24"/>
                <w:lang w:eastAsia="zh-CN"/>
              </w:rPr>
              <w:t>供应商</w:t>
            </w:r>
            <w:r>
              <w:rPr>
                <w:rFonts w:ascii="仿宋" w:hAnsi="仿宋" w:eastAsia="仿宋" w:cs="仿宋"/>
                <w:b/>
                <w:bCs/>
                <w:sz w:val="24"/>
                <w:szCs w:val="24"/>
              </w:rPr>
              <w:t>在响应文件中提供承诺函，格式自拟）</w:t>
            </w:r>
          </w:p>
          <w:p w14:paraId="7E172DC8">
            <w:pPr>
              <w:pStyle w:val="43"/>
              <w:jc w:val="both"/>
              <w:rPr>
                <w:rFonts w:hint="eastAsia" w:ascii="仿宋_GB2312" w:hAnsi="仿宋_GB2312" w:eastAsia="仿宋_GB2312" w:cs="仿宋_GB2312"/>
                <w:b/>
                <w:bCs/>
                <w:sz w:val="24"/>
              </w:rPr>
            </w:pPr>
            <w:r>
              <w:rPr>
                <w:rFonts w:ascii="仿宋_GB2312" w:hAnsi="仿宋_GB2312" w:eastAsia="仿宋_GB2312" w:cs="仿宋_GB2312"/>
                <w:sz w:val="24"/>
              </w:rPr>
              <w:t>2</w:t>
            </w:r>
            <w:r>
              <w:rPr>
                <w:rFonts w:hint="eastAsia" w:ascii="仿宋_GB2312" w:hAnsi="仿宋_GB2312" w:eastAsia="仿宋_GB2312" w:cs="仿宋_GB2312"/>
                <w:sz w:val="24"/>
                <w:lang w:val="en-US" w:eastAsia="zh-CN"/>
              </w:rPr>
              <w:t>3</w:t>
            </w:r>
            <w:r>
              <w:rPr>
                <w:rFonts w:ascii="仿宋_GB2312" w:hAnsi="仿宋_GB2312" w:eastAsia="仿宋_GB2312" w:cs="仿宋_GB2312"/>
                <w:sz w:val="24"/>
              </w:rPr>
              <w:t>、</w:t>
            </w:r>
            <w:r>
              <w:rPr>
                <w:rFonts w:hint="eastAsia" w:ascii="仿宋_GB2312" w:hAnsi="仿宋_GB2312" w:eastAsia="仿宋_GB2312" w:cs="仿宋_GB2312"/>
                <w:sz w:val="24"/>
              </w:rPr>
              <w:t>外设可靠性：键盘按键寿命≥1000 万次，鼠标按键寿命≥500 万次；键盘、鼠标线材经 ±60° 弯折测试不少于 3000 次，测试后功能、外观完好；机箱风扇寿命≥4 万小时。</w:t>
            </w:r>
            <w:r>
              <w:rPr>
                <w:rFonts w:hint="eastAsia" w:ascii="仿宋_GB2312" w:hAnsi="仿宋_GB2312" w:eastAsia="仿宋_GB2312" w:cs="仿宋_GB2312"/>
                <w:b/>
                <w:bCs/>
                <w:sz w:val="24"/>
              </w:rPr>
              <w:t>（说明：供应商在响应文件中提供承诺函，格式自拟）</w:t>
            </w:r>
          </w:p>
          <w:p w14:paraId="15A3AF11">
            <w:pPr>
              <w:pStyle w:val="43"/>
              <w:jc w:val="both"/>
              <w:rPr>
                <w:rFonts w:hint="default"/>
              </w:rPr>
            </w:pPr>
            <w:r>
              <w:rPr>
                <w:rFonts w:ascii="仿宋_GB2312" w:hAnsi="仿宋_GB2312" w:eastAsia="仿宋_GB2312" w:cs="仿宋_GB2312"/>
                <w:sz w:val="24"/>
              </w:rPr>
              <w:t>2</w:t>
            </w:r>
            <w:r>
              <w:rPr>
                <w:rFonts w:hint="eastAsia" w:ascii="仿宋_GB2312" w:hAnsi="仿宋_GB2312" w:eastAsia="仿宋_GB2312" w:cs="仿宋_GB2312"/>
                <w:sz w:val="24"/>
                <w:lang w:val="en-US" w:eastAsia="zh-CN"/>
              </w:rPr>
              <w:t>4</w:t>
            </w:r>
            <w:r>
              <w:rPr>
                <w:rFonts w:ascii="仿宋_GB2312" w:hAnsi="仿宋_GB2312" w:eastAsia="仿宋_GB2312" w:cs="仿宋_GB2312"/>
                <w:sz w:val="24"/>
              </w:rPr>
              <w:t>、</w:t>
            </w:r>
            <w:r>
              <w:rPr>
                <w:rFonts w:hint="eastAsia" w:ascii="仿宋_GB2312" w:hAnsi="仿宋_GB2312" w:eastAsia="仿宋_GB2312" w:cs="仿宋_GB2312"/>
                <w:sz w:val="24"/>
              </w:rPr>
              <w:t>整机可靠性要求：电磁兼容抗扰度符合 GB/T9254.2；气候、振动、冲击、碰撞、运输包装件跌落等环境适应性均符合 GB/T9813.1；整机 MTBF (m1)≥</w:t>
            </w:r>
            <w:r>
              <w:rPr>
                <w:rFonts w:hint="eastAsia" w:ascii="仿宋_GB2312" w:hAnsi="仿宋_GB2312" w:eastAsia="仿宋_GB2312" w:cs="仿宋_GB2312"/>
                <w:sz w:val="24"/>
                <w:lang w:val="en-US" w:eastAsia="zh-CN"/>
              </w:rPr>
              <w:t>110</w:t>
            </w:r>
            <w:r>
              <w:rPr>
                <w:rFonts w:hint="eastAsia" w:ascii="仿宋_GB2312" w:hAnsi="仿宋_GB2312" w:eastAsia="仿宋_GB2312" w:cs="仿宋_GB2312"/>
                <w:sz w:val="24"/>
              </w:rPr>
              <w:t>万小时。</w:t>
            </w:r>
            <w:r>
              <w:rPr>
                <w:rFonts w:hint="eastAsia" w:ascii="仿宋_GB2312" w:hAnsi="仿宋_GB2312" w:eastAsia="仿宋_GB2312" w:cs="仿宋_GB2312"/>
                <w:b/>
                <w:bCs/>
                <w:sz w:val="24"/>
              </w:rPr>
              <w:t>（说明：供应商在响应文件中提供承诺函，格式自拟）</w:t>
            </w:r>
          </w:p>
          <w:p w14:paraId="7D626E49">
            <w:pPr>
              <w:pStyle w:val="43"/>
              <w:jc w:val="both"/>
              <w:rPr>
                <w:rFonts w:ascii="仿宋_GB2312" w:hAnsi="仿宋_GB2312" w:eastAsia="仿宋_GB2312" w:cs="仿宋_GB2312"/>
                <w:sz w:val="24"/>
              </w:rPr>
            </w:pPr>
            <w:r>
              <w:rPr>
                <w:rFonts w:hint="eastAsia" w:ascii="仿宋_GB2312" w:hAnsi="仿宋_GB2312" w:eastAsia="仿宋_GB2312" w:cs="仿宋_GB2312"/>
                <w:sz w:val="24"/>
                <w:lang w:val="en-US" w:eastAsia="zh-CN"/>
              </w:rPr>
              <w:t>25</w:t>
            </w:r>
            <w:r>
              <w:rPr>
                <w:rFonts w:ascii="仿宋_GB2312" w:hAnsi="仿宋_GB2312" w:eastAsia="仿宋_GB2312" w:cs="仿宋_GB2312"/>
                <w:sz w:val="24"/>
              </w:rPr>
              <w:t>、</w:t>
            </w:r>
            <w:r>
              <w:rPr>
                <w:rFonts w:hint="eastAsia" w:ascii="仿宋_GB2312" w:hAnsi="仿宋_GB2312" w:eastAsia="仿宋_GB2312" w:cs="仿宋_GB2312"/>
                <w:sz w:val="24"/>
              </w:rPr>
              <w:t>整机安全性要求：密码算法要求：CPU 芯片符合 GM/T0008，或芯片密码模块符合 GB/T37092、GM/T0028（满足其一即可）。信息安全基本要求：a) 产品应符合 GB/T39276 第 5.2 条规定；b) 生产厂商应建立漏洞跟踪表，产品相关漏洞可查询；c) 产品不得包含已知恶意代码、高危漏洞，无未声明指令、功能、接口。支持固件安全启动，启动需通过校验；产品限用物质限量符合 GB/T26572 规定。</w:t>
            </w:r>
            <w:r>
              <w:rPr>
                <w:rFonts w:hint="eastAsia" w:ascii="仿宋_GB2312" w:hAnsi="仿宋_GB2312" w:eastAsia="仿宋_GB2312" w:cs="仿宋_GB2312"/>
                <w:b/>
                <w:bCs/>
                <w:sz w:val="24"/>
              </w:rPr>
              <w:t>（说明：供应商在响应文件中提供承诺函，格式自拟）</w:t>
            </w:r>
          </w:p>
          <w:p w14:paraId="2DAFCB10">
            <w:pPr>
              <w:pStyle w:val="43"/>
              <w:jc w:val="both"/>
              <w:rPr>
                <w:rFonts w:hint="eastAsia" w:ascii="仿宋_GB2312" w:hAnsi="仿宋_GB2312" w:eastAsia="仿宋_GB2312" w:cs="仿宋_GB2312"/>
                <w:b/>
                <w:bCs/>
                <w:sz w:val="24"/>
                <w:lang w:eastAsia="zh-CN"/>
              </w:rPr>
            </w:pPr>
            <w:r>
              <w:rPr>
                <w:rFonts w:hint="eastAsia" w:ascii="仿宋_GB2312" w:hAnsi="仿宋_GB2312" w:eastAsia="仿宋_GB2312" w:cs="仿宋_GB2312"/>
                <w:sz w:val="24"/>
                <w:lang w:val="en-US" w:eastAsia="zh-CN"/>
              </w:rPr>
              <w:t>26</w:t>
            </w:r>
            <w:r>
              <w:rPr>
                <w:rFonts w:ascii="仿宋_GB2312" w:hAnsi="仿宋_GB2312" w:eastAsia="仿宋_GB2312" w:cs="仿宋_GB2312"/>
                <w:sz w:val="24"/>
                <w:lang w:eastAsia="zh-CN"/>
              </w:rPr>
              <w:t>、</w:t>
            </w:r>
            <w:r>
              <w:rPr>
                <w:rFonts w:hint="eastAsia" w:ascii="仿宋_GB2312" w:hAnsi="仿宋_GB2312" w:eastAsia="仿宋_GB2312" w:cs="仿宋_GB2312"/>
                <w:sz w:val="24"/>
                <w:lang w:eastAsia="zh-CN"/>
              </w:rPr>
              <w:t>电源：额定功率≥180W，配备电源管理系统；电源适配器电线组件应符合 GB/T 15934 的要求。</w:t>
            </w:r>
            <w:r>
              <w:rPr>
                <w:rFonts w:hint="eastAsia" w:ascii="仿宋_GB2312" w:hAnsi="仿宋_GB2312" w:eastAsia="仿宋_GB2312" w:cs="仿宋_GB2312"/>
                <w:b/>
                <w:bCs/>
                <w:sz w:val="24"/>
                <w:lang w:eastAsia="zh-CN"/>
              </w:rPr>
              <w:t>（说明：供应商在响应文件中提供产品彩页或技术白皮书等有效证明材料）</w:t>
            </w:r>
          </w:p>
          <w:p w14:paraId="1A8468FA">
            <w:pPr>
              <w:pStyle w:val="43"/>
              <w:jc w:val="both"/>
              <w:rPr>
                <w:rFonts w:hint="default" w:ascii="仿宋" w:hAnsi="仿宋" w:eastAsia="仿宋" w:cs="仿宋"/>
                <w:sz w:val="24"/>
                <w:szCs w:val="24"/>
              </w:rPr>
            </w:pPr>
            <w:r>
              <w:rPr>
                <w:rFonts w:hint="eastAsia" w:ascii="仿宋" w:hAnsi="仿宋" w:eastAsia="仿宋" w:cs="仿宋"/>
                <w:sz w:val="24"/>
                <w:szCs w:val="24"/>
                <w:lang w:val="en-US" w:eastAsia="zh-CN"/>
              </w:rPr>
              <w:t>27</w:t>
            </w:r>
            <w:r>
              <w:rPr>
                <w:rFonts w:ascii="仿宋" w:hAnsi="仿宋" w:eastAsia="仿宋" w:cs="仿宋"/>
                <w:sz w:val="24"/>
                <w:szCs w:val="24"/>
                <w:lang w:eastAsia="zh-CN"/>
              </w:rPr>
              <w:t>、</w:t>
            </w:r>
            <w:r>
              <w:rPr>
                <w:rFonts w:hint="eastAsia" w:ascii="仿宋" w:hAnsi="仿宋" w:eastAsia="仿宋" w:cs="仿宋"/>
                <w:sz w:val="24"/>
                <w:szCs w:val="24"/>
              </w:rPr>
              <w:t>随机预装电脑终端管理系统软件，需具备以下全部功能：1. 硬件性能优化、硬件运行诊断；2. 故障排除向导；3. 病毒查杀、系统安全检测；4. 驱动更新；5. 网络修复诊断；6. 自动识别设备品牌、型号、序列号、保修起止信息。</w:t>
            </w:r>
            <w:r>
              <w:rPr>
                <w:rFonts w:hint="eastAsia" w:ascii="仿宋" w:hAnsi="仿宋" w:eastAsia="仿宋" w:cs="仿宋"/>
                <w:b/>
                <w:bCs/>
                <w:sz w:val="24"/>
                <w:szCs w:val="24"/>
              </w:rPr>
              <w:t>（说明：供应商在响应文件中提供以上 6 项功能截图）</w:t>
            </w:r>
          </w:p>
          <w:p w14:paraId="25B1C214">
            <w:pPr>
              <w:widowControl/>
              <w:snapToGrid w:val="0"/>
              <w:ind w:left="0" w:leftChars="0" w:right="0" w:rightChars="0" w:firstLine="0" w:firstLineChars="0"/>
              <w:jc w:val="both"/>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28、本项目所投台式计算机主机、显示器属于《节能产品政府采购品目清单》（财库〔2019〕19 号）强制采购节能产品，所投产品须具备国家确定的认证机构出具、处于有效期内的节能产品认证证书；证书认证型号须与响应产品规格型号完全一致，证书有效期须覆盖本项目投标（响应）截止时间。证明材料提交（二选一）：</w:t>
            </w:r>
          </w:p>
          <w:p w14:paraId="213A65B6">
            <w:pPr>
              <w:widowControl/>
              <w:snapToGrid w:val="0"/>
              <w:ind w:left="0" w:leftChars="0" w:right="0" w:rightChars="0" w:firstLine="0" w:firstLineChars="0"/>
              <w:jc w:val="both"/>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（1）节能产品认证证书原件完整扫描件（需包含证书主页、产品型号附表页）；</w:t>
            </w:r>
          </w:p>
          <w:p w14:paraId="61F254B8">
            <w:pPr>
              <w:widowControl/>
              <w:snapToGrid w:val="0"/>
              <w:ind w:left="0" w:leftChars="0" w:right="0" w:rightChars="0" w:firstLine="0" w:firstLineChars="0"/>
              <w:jc w:val="both"/>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（2）全国认证认可信息公共服务平台（http://cx.cnca.cn）认证信息完整截图，截图必须清晰显示：证书编号、认证机构名称、响应产品规格型号、证书有效截止日期、认证依据标准及技术要求。</w:t>
            </w:r>
          </w:p>
          <w:p w14:paraId="57C6D6CF">
            <w:pPr>
              <w:widowControl/>
              <w:snapToGrid w:val="0"/>
              <w:ind w:left="0" w:leftChars="0" w:right="0" w:rightChars="0" w:firstLine="480" w:firstLineChars="200"/>
              <w:jc w:val="both"/>
              <w:rPr>
                <w:rFonts w:hint="eastAsia" w:ascii="楷体" w:hAnsi="楷体" w:eastAsia="楷体" w:cs="楷体"/>
                <w:b w:val="0"/>
                <w:bCs w:val="0"/>
                <w:kern w:val="0"/>
                <w:sz w:val="24"/>
                <w:szCs w:val="24"/>
              </w:rPr>
            </w:pPr>
            <w:r>
              <w:rPr>
                <w:rFonts w:hint="eastAsia" w:ascii="仿宋" w:hAnsi="仿宋" w:eastAsia="仿宋" w:cs="仿宋"/>
                <w:kern w:val="0"/>
                <w:sz w:val="24"/>
                <w:szCs w:val="24"/>
                <w:lang w:val="en-US" w:eastAsia="zh-CN" w:bidi="ar-SA"/>
              </w:rPr>
              <w:t>本项不得以承诺函、说明函等材料替代有效节能产品认证证书及对应佐证资料。供应商对所提供全部资料的真实性、合法性负责，若存在伪造、变造证明材料等违法违规情形，按政府采购相关法律法规严肃处理。</w:t>
            </w:r>
          </w:p>
        </w:tc>
      </w:tr>
      <w:tr w14:paraId="46219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 w:type="pct"/>
            <w:vAlign w:val="center"/>
          </w:tcPr>
          <w:p w14:paraId="78CFE5FB">
            <w:pPr>
              <w:keepNext w:val="0"/>
              <w:keepLines w:val="0"/>
              <w:pageBreakBefore w:val="0"/>
              <w:widowControl/>
              <w:kinsoku/>
              <w:overflowPunct/>
              <w:topLinePunct w:val="0"/>
              <w:autoSpaceDE/>
              <w:autoSpaceDN/>
              <w:bidi w:val="0"/>
              <w:adjustRightInd/>
              <w:snapToGrid/>
              <w:spacing w:line="240" w:lineRule="auto"/>
              <w:jc w:val="center"/>
              <w:textAlignment w:val="top"/>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2</w:t>
            </w:r>
          </w:p>
        </w:tc>
        <w:tc>
          <w:tcPr>
            <w:tcW w:w="1246" w:type="dxa"/>
            <w:vAlign w:val="center"/>
          </w:tcPr>
          <w:p w14:paraId="7F6828CA">
            <w:pPr>
              <w:keepNext w:val="0"/>
              <w:keepLines w:val="0"/>
              <w:widowControl/>
              <w:suppressLineNumbers w:val="0"/>
              <w:jc w:val="center"/>
              <w:textAlignment w:val="center"/>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highlight w:val="none"/>
                <w:lang w:val="en-US" w:eastAsia="zh-CN"/>
              </w:rPr>
              <w:t>图形工作站</w:t>
            </w:r>
          </w:p>
        </w:tc>
        <w:tc>
          <w:tcPr>
            <w:tcW w:w="254" w:type="pct"/>
            <w:shd w:val="clear" w:color="auto" w:fill="auto"/>
            <w:vAlign w:val="center"/>
          </w:tcPr>
          <w:p w14:paraId="38F838B0">
            <w:pPr>
              <w:keepNext w:val="0"/>
              <w:keepLines w:val="0"/>
              <w:widowControl/>
              <w:suppressLineNumbers w:val="0"/>
              <w:jc w:val="center"/>
              <w:textAlignment w:val="center"/>
              <w:rPr>
                <w:rFonts w:hint="eastAsia" w:ascii="楷体" w:hAnsi="楷体" w:eastAsia="楷体" w:cs="楷体"/>
                <w:i w:val="0"/>
                <w:iCs w:val="0"/>
                <w:color w:val="000000"/>
                <w:kern w:val="0"/>
                <w:sz w:val="24"/>
                <w:szCs w:val="24"/>
                <w:u w:val="none"/>
                <w:lang w:val="en-US" w:eastAsia="zh-CN" w:bidi="ar"/>
              </w:rPr>
            </w:pPr>
            <w:r>
              <w:rPr>
                <w:rFonts w:hint="eastAsia" w:ascii="仿宋" w:hAnsi="仿宋" w:eastAsia="仿宋" w:cs="仿宋"/>
                <w:b/>
                <w:bCs/>
                <w:sz w:val="30"/>
                <w:szCs w:val="30"/>
              </w:rPr>
              <w:t>★</w:t>
            </w:r>
          </w:p>
        </w:tc>
        <w:tc>
          <w:tcPr>
            <w:tcW w:w="4093" w:type="pct"/>
            <w:shd w:val="clear" w:color="auto" w:fill="auto"/>
            <w:vAlign w:val="center"/>
          </w:tcPr>
          <w:p w14:paraId="7E9ED30C">
            <w:pPr>
              <w:pStyle w:val="43"/>
              <w:jc w:val="both"/>
              <w:rPr>
                <w:rFonts w:hint="default"/>
              </w:rPr>
            </w:pPr>
            <w:r>
              <w:rPr>
                <w:rFonts w:ascii="仿宋_GB2312" w:hAnsi="仿宋_GB2312" w:eastAsia="仿宋_GB2312" w:cs="仿宋_GB2312"/>
                <w:sz w:val="24"/>
              </w:rPr>
              <w:t>1、</w:t>
            </w:r>
            <w:r>
              <w:rPr>
                <w:rFonts w:hint="eastAsia" w:ascii="仿宋_GB2312" w:hAnsi="仿宋_GB2312" w:eastAsia="仿宋_GB2312" w:cs="仿宋_GB2312"/>
                <w:sz w:val="24"/>
              </w:rPr>
              <w:t>物理核心数≥20个，CPU线程数≥28，基础主频≥2.1GHz，睿频≥5.4GHz，三级缓存≥33MB，支持DDR5内存最高速率≥4800MT/s。投标人须在投标文件中载明计算机的CPU信息，包含CPU型号、物理核心数、主频、末级缓存容量、线程数、热设计功耗及内存的最高速率、通道数和位宽。</w:t>
            </w:r>
          </w:p>
          <w:p w14:paraId="0107C8CC">
            <w:pPr>
              <w:pStyle w:val="43"/>
              <w:jc w:val="both"/>
              <w:rPr>
                <w:rFonts w:hint="default"/>
              </w:rPr>
            </w:pPr>
            <w:r>
              <w:rPr>
                <w:rFonts w:ascii="仿宋_GB2312" w:hAnsi="仿宋_GB2312" w:eastAsia="仿宋_GB2312" w:cs="仿宋_GB2312"/>
                <w:sz w:val="24"/>
              </w:rPr>
              <w:t>2、</w:t>
            </w:r>
            <w:r>
              <w:rPr>
                <w:rFonts w:hint="eastAsia" w:ascii="仿宋_GB2312" w:hAnsi="仿宋_GB2312" w:eastAsia="仿宋_GB2312" w:cs="仿宋_GB2312"/>
                <w:sz w:val="24"/>
              </w:rPr>
              <w:t>内存规格：内存配置容量≥32GB，内存类型为DDR5及以上，内存条配置数量≥1根。</w:t>
            </w:r>
          </w:p>
          <w:p w14:paraId="2B0935B5">
            <w:pPr>
              <w:keepNext w:val="0"/>
              <w:keepLines w:val="0"/>
              <w:widowControl/>
              <w:suppressLineNumbers w:val="0"/>
              <w:jc w:val="left"/>
              <w:rPr>
                <w:rFonts w:hint="default"/>
              </w:rPr>
            </w:pPr>
            <w:r>
              <w:rPr>
                <w:rFonts w:ascii="仿宋_GB2312" w:hAnsi="仿宋_GB2312" w:eastAsia="仿宋_GB2312" w:cs="仿宋_GB2312"/>
                <w:sz w:val="24"/>
              </w:rPr>
              <w:t>3</w:t>
            </w:r>
            <w:r>
              <w:rPr>
                <w:rFonts w:hint="eastAsia" w:ascii="仿宋_GB2312" w:hAnsi="仿宋_GB2312" w:eastAsia="仿宋_GB2312" w:cs="仿宋_GB2312"/>
                <w:kern w:val="0"/>
                <w:sz w:val="24"/>
                <w:szCs w:val="24"/>
                <w:lang w:val="en-US" w:eastAsia="zh-CN" w:bidi="ar-SA"/>
              </w:rPr>
              <w:t>、主板规格：主板集成资源扩展模块、计算处理模块、音频扩展模块，主板的互联拓扑可通过处理器或交换电路实现；支持DDR5及以上内存。板载扩展接口：≥1个PCIe 3 x4（x16接口）、≥1个PCIe 3 x4（x4接口）、≥1个PCIe 3 x1（x4接口）、≥1个PCIe 5 x16（x16接口）、≥1个WLAN专用M.2 2230 PCIe 3 X1接口、≥3个M.2 2280接口。单内存插槽最大可支持容量≥32GB，内存插槽满配最高总容量≥128GB，满足采购人自行安装影像图像采集卡使用需求。投标人须在投标文件中载明台式计算机的主板所支持的CPU、内存的型号和数量，以及主板相关SATA、M.2、USB接口的数量及占用状态。</w:t>
            </w:r>
          </w:p>
          <w:p w14:paraId="60D4E5BA">
            <w:pPr>
              <w:keepNext w:val="0"/>
              <w:keepLines w:val="0"/>
              <w:widowControl/>
              <w:suppressLineNumbers w:val="0"/>
              <w:jc w:val="left"/>
              <w:rPr>
                <w:rFonts w:hint="default"/>
              </w:rPr>
            </w:pPr>
            <w:r>
              <w:rPr>
                <w:rFonts w:ascii="仿宋_GB2312" w:hAnsi="仿宋_GB2312" w:eastAsia="仿宋_GB2312" w:cs="仿宋_GB2312"/>
                <w:sz w:val="24"/>
              </w:rPr>
              <w:t>4</w:t>
            </w:r>
            <w:r>
              <w:rPr>
                <w:rFonts w:hint="eastAsia" w:ascii="仿宋_GB2312" w:hAnsi="仿宋_GB2312" w:eastAsia="仿宋_GB2312" w:cs="仿宋_GB2312"/>
                <w:kern w:val="0"/>
                <w:sz w:val="24"/>
                <w:szCs w:val="24"/>
                <w:lang w:val="en-US" w:eastAsia="zh-CN" w:bidi="ar-SA"/>
              </w:rPr>
              <w:t>、存储设备规格：配置固态盘数量≥1个，固态存储容量≥1TB，支持UFS/SATA/PCIe/NVMe等主流接口协议；固态存储采用插卡或板载形态，兼容M.2、2.5寸SATA、mSATA标准插卡形态。存储设备其他参数要求：a)固态盘应符合SJ/T11654相关规定；b)机械硬盘准备时间≤30s，侧面固定螺丝孔为4孔或6孔，工作环境温度5℃-55℃，其它参数符合GB/T12628相关规定。</w:t>
            </w:r>
          </w:p>
          <w:p w14:paraId="683C0CA6">
            <w:pPr>
              <w:keepNext w:val="0"/>
              <w:keepLines w:val="0"/>
              <w:widowControl/>
              <w:suppressLineNumbers w:val="0"/>
              <w:jc w:val="left"/>
              <w:rPr>
                <w:rFonts w:hint="eastAsia" w:ascii="仿宋" w:hAnsi="仿宋" w:eastAsia="仿宋" w:cs="仿宋"/>
              </w:rPr>
            </w:pPr>
            <w:r>
              <w:rPr>
                <w:rFonts w:hint="eastAsia" w:ascii="仿宋" w:hAnsi="仿宋" w:eastAsia="仿宋" w:cs="仿宋"/>
                <w:sz w:val="24"/>
              </w:rPr>
              <w:t>5、</w:t>
            </w:r>
            <w:r>
              <w:rPr>
                <w:rFonts w:hint="eastAsia" w:ascii="仿宋" w:hAnsi="仿宋" w:eastAsia="仿宋" w:cs="仿宋"/>
                <w:kern w:val="0"/>
                <w:sz w:val="24"/>
                <w:szCs w:val="24"/>
                <w:lang w:val="en-US" w:eastAsia="zh-CN" w:bidi="ar"/>
              </w:rPr>
              <w:t>显卡规格：配备独立显卡，显存容量≥8GB GDDR7，GPU基准频率≥2.28GHz，GPU加速频率≥2.50GHz，显存位宽≥128bit，显存等效速率≥28Gbps。</w:t>
            </w:r>
          </w:p>
          <w:p w14:paraId="6D058743">
            <w:pPr>
              <w:pStyle w:val="43"/>
              <w:jc w:val="both"/>
              <w:rPr>
                <w:rFonts w:hint="default"/>
              </w:rPr>
            </w:pPr>
            <w:r>
              <w:rPr>
                <w:rFonts w:ascii="仿宋_GB2312" w:hAnsi="仿宋_GB2312" w:eastAsia="仿宋_GB2312" w:cs="仿宋_GB2312"/>
                <w:sz w:val="24"/>
              </w:rPr>
              <w:t>6、</w:t>
            </w:r>
            <w:r>
              <w:rPr>
                <w:rFonts w:hint="eastAsia" w:ascii="仿宋_GB2312" w:hAnsi="仿宋_GB2312" w:eastAsia="仿宋_GB2312" w:cs="仿宋_GB2312"/>
                <w:sz w:val="24"/>
              </w:rPr>
              <w:t>显示设备规格：本项目采购标的不含显示设备。</w:t>
            </w:r>
          </w:p>
          <w:p w14:paraId="2203893B">
            <w:pPr>
              <w:keepNext w:val="0"/>
              <w:keepLines w:val="0"/>
              <w:widowControl/>
              <w:suppressLineNumbers w:val="0"/>
              <w:jc w:val="left"/>
              <w:rPr>
                <w:rFonts w:hint="default"/>
              </w:rPr>
            </w:pPr>
            <w:r>
              <w:rPr>
                <w:rFonts w:ascii="仿宋_GB2312" w:hAnsi="仿宋_GB2312" w:eastAsia="仿宋_GB2312" w:cs="仿宋_GB2312"/>
                <w:sz w:val="24"/>
              </w:rPr>
              <w:t>7、</w:t>
            </w:r>
            <w:r>
              <w:rPr>
                <w:rFonts w:hint="eastAsia" w:ascii="仿宋_GB2312" w:hAnsi="仿宋_GB2312" w:eastAsia="仿宋_GB2312" w:cs="仿宋_GB2312"/>
                <w:kern w:val="0"/>
                <w:sz w:val="24"/>
                <w:szCs w:val="24"/>
                <w:lang w:val="en-US" w:eastAsia="zh-CN" w:bidi="ar-SA"/>
              </w:rPr>
              <w:t>外设规格：配置有线104键黑色键盘、有线黑色鼠标各不少于1个；键盘键程2.3-4.0mm，按键压力0.54N±0.14N，连接线长度≥1.5米；鼠标DPI分辨率800-1600，连接线长度≥1.5米，鼠标其余参数符合GB/T26245相关规定。</w:t>
            </w:r>
            <w:r>
              <w:rPr>
                <w:rFonts w:hint="eastAsia" w:ascii="仿宋_GB2312" w:hAnsi="仿宋_GB2312" w:eastAsia="仿宋_GB2312" w:cs="仿宋_GB2312"/>
                <w:b/>
                <w:bCs/>
                <w:kern w:val="0"/>
                <w:sz w:val="24"/>
                <w:szCs w:val="24"/>
                <w:lang w:val="en-US" w:eastAsia="zh-CN" w:bidi="ar-SA"/>
              </w:rPr>
              <w:t>（说明：供应商在响应文件中提供承诺函，格式自拟）</w:t>
            </w:r>
          </w:p>
          <w:p w14:paraId="3212E1F3">
            <w:pPr>
              <w:pStyle w:val="43"/>
              <w:jc w:val="both"/>
              <w:rPr>
                <w:rFonts w:hint="default"/>
              </w:rPr>
            </w:pPr>
            <w:r>
              <w:rPr>
                <w:rFonts w:ascii="仿宋_GB2312" w:hAnsi="仿宋_GB2312" w:eastAsia="仿宋_GB2312" w:cs="仿宋_GB2312"/>
                <w:sz w:val="24"/>
              </w:rPr>
              <w:t>8、</w:t>
            </w:r>
            <w:r>
              <w:rPr>
                <w:rFonts w:hint="eastAsia" w:ascii="仿宋_GB2312" w:hAnsi="仿宋_GB2312" w:eastAsia="仿宋_GB2312" w:cs="仿宋_GB2312"/>
                <w:sz w:val="24"/>
              </w:rPr>
              <w:t>网络设备规格：集成千兆自适应有线以太网卡≥1块。</w:t>
            </w:r>
          </w:p>
          <w:p w14:paraId="029B411D">
            <w:pPr>
              <w:pStyle w:val="43"/>
              <w:jc w:val="both"/>
              <w:rPr>
                <w:rFonts w:hint="default"/>
              </w:rPr>
            </w:pPr>
            <w:r>
              <w:rPr>
                <w:rFonts w:ascii="仿宋_GB2312" w:hAnsi="仿宋_GB2312" w:eastAsia="仿宋_GB2312" w:cs="仿宋_GB2312"/>
                <w:sz w:val="24"/>
              </w:rPr>
              <w:t>9、</w:t>
            </w:r>
            <w:r>
              <w:rPr>
                <w:rFonts w:hint="eastAsia" w:ascii="仿宋_GB2312" w:hAnsi="仿宋_GB2312" w:eastAsia="仿宋_GB2312" w:cs="仿宋_GB2312"/>
                <w:sz w:val="24"/>
              </w:rPr>
              <w:t>外部接口规格：配备≥</w:t>
            </w:r>
            <w:r>
              <w:rPr>
                <w:rFonts w:hint="eastAsia" w:ascii="仿宋_GB2312" w:hAnsi="仿宋_GB2312" w:eastAsia="仿宋_GB2312" w:cs="仿宋_GB2312"/>
                <w:sz w:val="24"/>
                <w:lang w:val="en-US" w:eastAsia="zh-CN"/>
              </w:rPr>
              <w:t>8</w:t>
            </w:r>
            <w:r>
              <w:rPr>
                <w:rFonts w:hint="eastAsia" w:ascii="仿宋_GB2312" w:hAnsi="仿宋_GB2312" w:eastAsia="仿宋_GB2312" w:cs="仿宋_GB2312"/>
                <w:color w:val="auto"/>
                <w:sz w:val="24"/>
              </w:rPr>
              <w:t>个</w:t>
            </w:r>
            <w:r>
              <w:rPr>
                <w:rFonts w:hint="eastAsia" w:ascii="仿宋_GB2312" w:hAnsi="仿宋_GB2312" w:eastAsia="仿宋_GB2312" w:cs="仿宋_GB2312"/>
                <w:sz w:val="24"/>
              </w:rPr>
              <w:t>USB接口</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机箱前板至少包括 2 个 USB3.0 及以上接口（前置1个SuperSpeed USB Type-C 20Gbps速率端口）、≥2个DP接口、≥1个通用音频插孔、≥1个音频输入接口、≥1个音频输出接口；支持3.5mm孔径3段式/4段式音频接口，DP接口支持音视频同步输出。</w:t>
            </w:r>
          </w:p>
          <w:p w14:paraId="6E620588">
            <w:pPr>
              <w:keepNext w:val="0"/>
              <w:keepLines w:val="0"/>
              <w:widowControl/>
              <w:suppressLineNumbers w:val="0"/>
              <w:jc w:val="left"/>
              <w:rPr>
                <w:rFonts w:hint="eastAsia" w:ascii="仿宋" w:hAnsi="仿宋" w:eastAsia="仿宋" w:cs="仿宋"/>
                <w:kern w:val="0"/>
                <w:sz w:val="24"/>
                <w:szCs w:val="24"/>
                <w:lang w:val="en-US" w:eastAsia="zh-CN" w:bidi="ar"/>
              </w:rPr>
            </w:pPr>
            <w:r>
              <w:rPr>
                <w:rFonts w:hint="eastAsia" w:ascii="仿宋" w:hAnsi="仿宋" w:eastAsia="仿宋" w:cs="仿宋"/>
                <w:sz w:val="24"/>
              </w:rPr>
              <w:t>10、</w:t>
            </w:r>
            <w:r>
              <w:rPr>
                <w:rFonts w:hint="eastAsia" w:ascii="仿宋" w:hAnsi="仿宋" w:eastAsia="仿宋" w:cs="仿宋"/>
                <w:kern w:val="0"/>
                <w:sz w:val="24"/>
                <w:szCs w:val="24"/>
                <w:lang w:val="en-US" w:eastAsia="zh-CN" w:bidi="ar"/>
              </w:rPr>
              <w:t>整机基础规格：</w:t>
            </w:r>
          </w:p>
          <w:p w14:paraId="57307BEC">
            <w:pPr>
              <w:keepNext w:val="0"/>
              <w:keepLines w:val="0"/>
              <w:widowControl/>
              <w:suppressLineNumbers w:val="0"/>
              <w:jc w:val="left"/>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①整机外观：a)产品表面无凹痕、划伤、裂缝、变形、污染，表面涂层均匀，无起泡、龟裂、脱落、磨损，金属零部件无锈蚀及机械损伤；b)产品功能文字、符号、标志清晰、端正、牢固；产品显著位置配备运行状态指示灯，供应商须提供指示灯详细参数。</w:t>
            </w:r>
          </w:p>
          <w:p w14:paraId="133B658D">
            <w:pPr>
              <w:keepNext w:val="0"/>
              <w:keepLines w:val="0"/>
              <w:widowControl/>
              <w:suppressLineNumbers w:val="0"/>
              <w:jc w:val="left"/>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②整机结构：机箱符合GB/T4208、GB/T26246、GB/T9813.1相关规定，防护等级满足IP20；内部结构适配通用部件安装标准，所有接口符合国家/行业标准；零部件紧固无松动，可插拔部件连接可靠，开关按键灵活易用；I/O接口、板卡插槽预留充足拆装操作空间；金属尖角、剪口做防划伤处理；内部走线规整、做防割线防护，过线孔防割处理；插头具备防呆、无障碍插拔设计；主要部件可通过常规工具拆装，拆装互不干扰；高亮面部件粘贴牢固保护膜，撕下无残留。</w:t>
            </w:r>
          </w:p>
          <w:p w14:paraId="7BE7F463">
            <w:pPr>
              <w:keepNext w:val="0"/>
              <w:keepLines w:val="0"/>
              <w:widowControl/>
              <w:suppressLineNumbers w:val="0"/>
              <w:jc w:val="left"/>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③整机噪音：空闲状态下声功率级≤45dB（原4.5Bel换算修正，适配行业通用单位）。</w:t>
            </w:r>
          </w:p>
          <w:p w14:paraId="45C28696">
            <w:pPr>
              <w:keepNext w:val="0"/>
              <w:keepLines w:val="0"/>
              <w:widowControl/>
              <w:suppressLineNumbers w:val="0"/>
              <w:jc w:val="left"/>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④整机散热：环境温度25℃、处理器满载工况下，机箱后置出风口温度≤55℃，机身可触及面温度≤45℃。</w:t>
            </w:r>
          </w:p>
          <w:p w14:paraId="54D9ACBF">
            <w:pPr>
              <w:keepNext w:val="0"/>
              <w:keepLines w:val="0"/>
              <w:widowControl/>
              <w:suppressLineNumbers w:val="0"/>
              <w:jc w:val="left"/>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⑤能效与机身参数：整机能效达到GB28380标准2级及以上；机身材质为塑料/金属，颜色为黑色；机箱容积≥23L，支持免工具拆装访问主板及内存。</w:t>
            </w:r>
          </w:p>
          <w:p w14:paraId="4FCD4AC1">
            <w:pPr>
              <w:keepNext w:val="0"/>
              <w:keepLines w:val="0"/>
              <w:widowControl/>
              <w:suppressLineNumbers w:val="0"/>
              <w:jc w:val="left"/>
              <w:rPr>
                <w:rFonts w:hint="default"/>
              </w:rPr>
            </w:pPr>
            <w:r>
              <w:rPr>
                <w:rFonts w:hint="eastAsia" w:ascii="仿宋" w:hAnsi="仿宋" w:eastAsia="仿宋" w:cs="仿宋"/>
                <w:b/>
                <w:bCs/>
                <w:kern w:val="0"/>
                <w:sz w:val="24"/>
                <w:szCs w:val="24"/>
                <w:lang w:val="en-US" w:eastAsia="zh-CN" w:bidi="ar"/>
              </w:rPr>
              <w:t>（说明：供应商在响应文件中提供承诺函，格式自拟）</w:t>
            </w:r>
          </w:p>
          <w:p w14:paraId="4A5DD6B8">
            <w:pPr>
              <w:pStyle w:val="43"/>
              <w:jc w:val="both"/>
              <w:rPr>
                <w:rFonts w:hint="default"/>
              </w:rPr>
            </w:pPr>
            <w:r>
              <w:rPr>
                <w:rFonts w:ascii="仿宋_GB2312" w:hAnsi="仿宋_GB2312" w:eastAsia="仿宋_GB2312" w:cs="仿宋_GB2312"/>
                <w:sz w:val="24"/>
              </w:rPr>
              <w:t>11、</w:t>
            </w:r>
            <w:r>
              <w:rPr>
                <w:rFonts w:hint="eastAsia" w:ascii="仿宋_GB2312" w:hAnsi="仿宋_GB2312" w:eastAsia="仿宋_GB2312" w:cs="仿宋_GB2312"/>
                <w:sz w:val="24"/>
              </w:rPr>
              <w:t>显卡性能：显卡最大支持7680×4320@60Hz或4K@240Hz视频输出，显存带宽≥448GB/s。</w:t>
            </w:r>
            <w:r>
              <w:rPr>
                <w:rFonts w:hint="eastAsia" w:ascii="仿宋_GB2312" w:hAnsi="仿宋_GB2312" w:eastAsia="仿宋_GB2312" w:cs="仿宋_GB2312"/>
                <w:b/>
                <w:bCs/>
                <w:sz w:val="24"/>
              </w:rPr>
              <w:t>（说明：供应商在响应文件中提供承诺函，格式自拟）</w:t>
            </w:r>
          </w:p>
          <w:p w14:paraId="13CDD061">
            <w:pPr>
              <w:keepNext w:val="0"/>
              <w:keepLines w:val="0"/>
              <w:widowControl/>
              <w:suppressLineNumbers w:val="0"/>
              <w:jc w:val="left"/>
              <w:rPr>
                <w:rFonts w:hint="eastAsia" w:ascii="仿宋" w:hAnsi="仿宋" w:eastAsia="仿宋" w:cs="仿宋"/>
                <w:b/>
                <w:bCs/>
              </w:rPr>
            </w:pPr>
            <w:r>
              <w:rPr>
                <w:rFonts w:hint="eastAsia" w:ascii="仿宋" w:hAnsi="仿宋" w:eastAsia="仿宋" w:cs="仿宋"/>
                <w:sz w:val="24"/>
              </w:rPr>
              <w:t>1</w:t>
            </w:r>
            <w:r>
              <w:rPr>
                <w:rFonts w:hint="eastAsia" w:ascii="仿宋" w:hAnsi="仿宋" w:eastAsia="仿宋" w:cs="仿宋"/>
                <w:sz w:val="24"/>
                <w:lang w:val="en-US" w:eastAsia="zh-CN"/>
              </w:rPr>
              <w:t>2</w:t>
            </w:r>
            <w:r>
              <w:rPr>
                <w:rFonts w:hint="eastAsia" w:ascii="仿宋" w:hAnsi="仿宋" w:eastAsia="仿宋" w:cs="仿宋"/>
                <w:sz w:val="24"/>
              </w:rPr>
              <w:t>、</w:t>
            </w:r>
            <w:r>
              <w:rPr>
                <w:rFonts w:hint="eastAsia" w:ascii="仿宋" w:hAnsi="仿宋" w:eastAsia="仿宋" w:cs="仿宋"/>
                <w:kern w:val="0"/>
                <w:sz w:val="24"/>
                <w:szCs w:val="24"/>
                <w:lang w:val="en-US" w:eastAsia="zh-CN" w:bidi="ar"/>
              </w:rPr>
              <w:t>网络设备性能：有线网卡最高速率≥1000Mbps，支持10/100/1000Mbps速率自适应。</w:t>
            </w:r>
            <w:r>
              <w:rPr>
                <w:rFonts w:hint="eastAsia" w:ascii="仿宋" w:hAnsi="仿宋" w:eastAsia="仿宋" w:cs="仿宋"/>
                <w:b/>
                <w:bCs/>
                <w:kern w:val="0"/>
                <w:sz w:val="24"/>
                <w:szCs w:val="24"/>
                <w:lang w:val="en-US" w:eastAsia="zh-CN" w:bidi="ar"/>
              </w:rPr>
              <w:t>（说明：供应商在响应文件中提供承诺函，格式自拟）</w:t>
            </w:r>
          </w:p>
          <w:p w14:paraId="2ED405E7">
            <w:pPr>
              <w:keepNext w:val="0"/>
              <w:keepLines w:val="0"/>
              <w:widowControl/>
              <w:suppressLineNumbers w:val="0"/>
              <w:jc w:val="left"/>
              <w:rPr>
                <w:rFonts w:hint="eastAsia" w:ascii="仿宋" w:hAnsi="仿宋" w:eastAsia="仿宋" w:cs="仿宋"/>
                <w:b/>
                <w:bCs/>
                <w:kern w:val="0"/>
                <w:sz w:val="24"/>
                <w:szCs w:val="24"/>
                <w:lang w:val="en-US" w:eastAsia="zh-CN" w:bidi="ar"/>
              </w:rPr>
            </w:pPr>
            <w:r>
              <w:rPr>
                <w:rFonts w:ascii="仿宋_GB2312" w:hAnsi="仿宋_GB2312" w:eastAsia="仿宋_GB2312" w:cs="仿宋_GB2312"/>
                <w:sz w:val="24"/>
              </w:rPr>
              <w:t>1</w:t>
            </w:r>
            <w:r>
              <w:rPr>
                <w:rFonts w:hint="eastAsia" w:ascii="仿宋" w:hAnsi="仿宋" w:eastAsia="仿宋" w:cs="仿宋"/>
                <w:kern w:val="0"/>
                <w:sz w:val="24"/>
                <w:szCs w:val="24"/>
                <w:lang w:val="en-US" w:eastAsia="zh-CN" w:bidi="ar"/>
              </w:rPr>
              <w:t>3、主板功能：配备≥2个内存扩展接口；主板支持USB瞬间过流保护、防静电保护功能；可实现USB外设连接、音频扩展、PCIe板卡扩展、外接显示设备、存储扩容等功能，整机I/O接口可稳定外接各类内外设备。</w:t>
            </w:r>
            <w:r>
              <w:rPr>
                <w:rFonts w:hint="eastAsia" w:ascii="仿宋" w:hAnsi="仿宋" w:eastAsia="仿宋" w:cs="仿宋"/>
                <w:b/>
                <w:bCs/>
                <w:kern w:val="0"/>
                <w:sz w:val="24"/>
                <w:szCs w:val="24"/>
                <w:lang w:val="en-US" w:eastAsia="zh-CN" w:bidi="ar"/>
              </w:rPr>
              <w:t>（说明：供应商在响应文件中提供承诺函，格式自拟）</w:t>
            </w:r>
          </w:p>
          <w:p w14:paraId="673ED607">
            <w:pPr>
              <w:keepNext w:val="0"/>
              <w:keepLines w:val="0"/>
              <w:widowControl/>
              <w:suppressLineNumbers w:val="0"/>
              <w:jc w:val="left"/>
              <w:rPr>
                <w:rFonts w:hint="default"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14、显卡功能：显卡外接显示接口至少支持VGA、HDMI、DVI、DP、Type-C其中一种，支持音视频同步输出。</w:t>
            </w:r>
          </w:p>
          <w:p w14:paraId="19670265">
            <w:pPr>
              <w:keepNext w:val="0"/>
              <w:keepLines w:val="0"/>
              <w:widowControl/>
              <w:suppressLineNumbers w:val="0"/>
              <w:jc w:val="left"/>
              <w:rPr>
                <w:rFonts w:hint="eastAsia" w:ascii="仿宋" w:hAnsi="仿宋" w:eastAsia="仿宋" w:cs="仿宋"/>
                <w:kern w:val="0"/>
                <w:sz w:val="24"/>
                <w:szCs w:val="24"/>
                <w:lang w:val="en-US" w:eastAsia="zh-CN" w:bidi="ar"/>
              </w:rPr>
            </w:pPr>
            <w:r>
              <w:rPr>
                <w:rFonts w:ascii="仿宋_GB2312" w:hAnsi="仿宋_GB2312" w:eastAsia="仿宋_GB2312" w:cs="仿宋_GB2312"/>
                <w:sz w:val="24"/>
              </w:rPr>
              <w:t>1</w:t>
            </w:r>
            <w:r>
              <w:rPr>
                <w:rFonts w:hint="eastAsia" w:ascii="仿宋" w:hAnsi="仿宋" w:eastAsia="仿宋" w:cs="仿宋"/>
                <w:kern w:val="0"/>
                <w:sz w:val="24"/>
                <w:szCs w:val="24"/>
                <w:lang w:val="en-US" w:eastAsia="zh-CN" w:bidi="ar"/>
              </w:rPr>
              <w:t>5、网络设备功能：支持网络启停、网络访问、数据交换功能；具备数据传输、流量统计、异常日志记录能力；有线网卡采用RJ45接口，无线网卡、蓝牙模块支持物理拆装。</w:t>
            </w:r>
            <w:r>
              <w:rPr>
                <w:rFonts w:hint="eastAsia" w:ascii="仿宋" w:hAnsi="仿宋" w:eastAsia="仿宋" w:cs="仿宋"/>
                <w:b/>
                <w:bCs/>
                <w:kern w:val="0"/>
                <w:sz w:val="24"/>
                <w:szCs w:val="24"/>
                <w:lang w:val="en-US" w:eastAsia="zh-CN" w:bidi="ar"/>
              </w:rPr>
              <w:t>（说明：供应商在响应文件中提供承诺函，格式自拟）</w:t>
            </w:r>
          </w:p>
          <w:p w14:paraId="4BB64918">
            <w:pPr>
              <w:pStyle w:val="43"/>
              <w:jc w:val="both"/>
              <w:rPr>
                <w:rFonts w:hint="eastAsia" w:ascii="仿宋_GB2312" w:hAnsi="仿宋_GB2312" w:eastAsia="仿宋_GB2312" w:cs="仿宋_GB2312"/>
                <w:b/>
                <w:bCs/>
                <w:sz w:val="24"/>
              </w:rPr>
            </w:pPr>
            <w:r>
              <w:rPr>
                <w:rFonts w:hint="eastAsia" w:ascii="仿宋_GB2312" w:hAnsi="仿宋_GB2312" w:eastAsia="仿宋_GB2312" w:cs="仿宋_GB2312"/>
                <w:sz w:val="24"/>
                <w:lang w:val="en-US" w:eastAsia="zh-CN"/>
              </w:rPr>
              <w:t>16</w:t>
            </w:r>
            <w:r>
              <w:rPr>
                <w:rFonts w:ascii="仿宋_GB2312" w:hAnsi="仿宋_GB2312" w:eastAsia="仿宋_GB2312" w:cs="仿宋_GB2312"/>
                <w:sz w:val="24"/>
              </w:rPr>
              <w:t>、</w:t>
            </w:r>
            <w:r>
              <w:rPr>
                <w:rFonts w:hint="eastAsia" w:ascii="仿宋_GB2312" w:hAnsi="仿宋_GB2312" w:eastAsia="仿宋_GB2312" w:cs="仿宋_GB2312"/>
                <w:sz w:val="24"/>
              </w:rPr>
              <w:t>中文信息处理要求：设备中文信息处理功能符合GB18030相关规定。</w:t>
            </w:r>
            <w:r>
              <w:rPr>
                <w:rFonts w:hint="eastAsia" w:ascii="仿宋_GB2312" w:hAnsi="仿宋_GB2312" w:eastAsia="仿宋_GB2312" w:cs="仿宋_GB2312"/>
                <w:b/>
                <w:bCs/>
                <w:sz w:val="24"/>
              </w:rPr>
              <w:t>（说明：供应商在响应文件中提供承诺函，格式自拟）</w:t>
            </w:r>
          </w:p>
          <w:p w14:paraId="13C09C00">
            <w:pPr>
              <w:keepNext w:val="0"/>
              <w:keepLines w:val="0"/>
              <w:widowControl/>
              <w:suppressLineNumbers w:val="0"/>
              <w:jc w:val="left"/>
              <w:rPr>
                <w:rFonts w:hint="eastAsia" w:ascii="仿宋_GB2312" w:hAnsi="仿宋_GB2312" w:eastAsia="仿宋_GB2312" w:cs="仿宋_GB2312"/>
                <w:kern w:val="0"/>
                <w:sz w:val="24"/>
                <w:szCs w:val="24"/>
                <w:lang w:val="en-US" w:eastAsia="zh-CN" w:bidi="ar-SA"/>
              </w:rPr>
            </w:pPr>
            <w:r>
              <w:rPr>
                <w:rFonts w:hint="eastAsia" w:ascii="仿宋_GB2312" w:hAnsi="仿宋_GB2312" w:eastAsia="仿宋_GB2312" w:cs="仿宋_GB2312"/>
                <w:sz w:val="24"/>
                <w:lang w:val="en-US" w:eastAsia="zh-CN"/>
              </w:rPr>
              <w:t>1</w:t>
            </w:r>
            <w:r>
              <w:rPr>
                <w:rFonts w:hint="eastAsia" w:ascii="仿宋_GB2312" w:hAnsi="仿宋_GB2312" w:eastAsia="仿宋_GB2312" w:cs="仿宋_GB2312"/>
                <w:kern w:val="0"/>
                <w:sz w:val="24"/>
                <w:szCs w:val="24"/>
                <w:lang w:val="en-US" w:eastAsia="zh-CN" w:bidi="ar-SA"/>
              </w:rPr>
              <w:t>7、操作系统及软件功能：支持操作系统、固件的备份与还原；可通过网络、闪存盘完成系统、驱动、固件升级；BIOS支持关闭以太网、USB等通讯接口；可查询固件版本、硬件参数、系统时间；支持自定义启动顺序、设置/修改/验证开机口令、启停网络引导功能。</w:t>
            </w:r>
            <w:r>
              <w:rPr>
                <w:rFonts w:hint="eastAsia" w:ascii="仿宋_GB2312" w:hAnsi="仿宋_GB2312" w:eastAsia="仿宋_GB2312" w:cs="仿宋_GB2312"/>
                <w:b/>
                <w:bCs/>
                <w:kern w:val="0"/>
                <w:sz w:val="24"/>
                <w:szCs w:val="24"/>
                <w:lang w:val="en-US" w:eastAsia="zh-CN" w:bidi="ar-SA"/>
              </w:rPr>
              <w:t>（说明：供应商在响应文件中提供承诺函，格式自拟）</w:t>
            </w:r>
          </w:p>
          <w:p w14:paraId="016F7624">
            <w:pPr>
              <w:keepNext w:val="0"/>
              <w:keepLines w:val="0"/>
              <w:widowControl/>
              <w:suppressLineNumbers w:val="0"/>
              <w:jc w:val="left"/>
              <w:rPr>
                <w:rFonts w:hint="eastAsia" w:ascii="仿宋_GB2312" w:hAnsi="仿宋_GB2312" w:eastAsia="仿宋_GB2312" w:cs="仿宋_GB2312"/>
                <w:b/>
                <w:bCs/>
                <w:kern w:val="0"/>
                <w:sz w:val="24"/>
                <w:szCs w:val="24"/>
                <w:lang w:val="en-US" w:eastAsia="zh-CN" w:bidi="ar-SA"/>
              </w:rPr>
            </w:pPr>
            <w:r>
              <w:rPr>
                <w:rFonts w:hint="eastAsia" w:ascii="仿宋_GB2312" w:hAnsi="仿宋_GB2312" w:eastAsia="仿宋_GB2312" w:cs="仿宋_GB2312"/>
                <w:sz w:val="24"/>
                <w:lang w:val="en-US" w:eastAsia="zh-CN"/>
              </w:rPr>
              <w:t>18</w:t>
            </w:r>
            <w:r>
              <w:rPr>
                <w:rFonts w:hint="eastAsia" w:ascii="仿宋_GB2312" w:hAnsi="仿宋_GB2312" w:eastAsia="仿宋_GB2312" w:cs="仿宋_GB2312"/>
                <w:kern w:val="0"/>
                <w:sz w:val="24"/>
                <w:szCs w:val="24"/>
                <w:lang w:val="en-US" w:eastAsia="zh-CN" w:bidi="ar-SA"/>
              </w:rPr>
              <w:t>、存储设备可靠性：1TB容量固态硬盘TBW使用寿命≥400TB。</w:t>
            </w:r>
            <w:r>
              <w:rPr>
                <w:rFonts w:hint="eastAsia" w:ascii="仿宋_GB2312" w:hAnsi="仿宋_GB2312" w:eastAsia="仿宋_GB2312" w:cs="仿宋_GB2312"/>
                <w:b/>
                <w:bCs/>
                <w:kern w:val="0"/>
                <w:sz w:val="24"/>
                <w:szCs w:val="24"/>
                <w:lang w:val="en-US" w:eastAsia="zh-CN" w:bidi="ar-SA"/>
              </w:rPr>
              <w:t>（说明：供应商在响应文件中提供承诺函，格式自拟）</w:t>
            </w:r>
          </w:p>
          <w:p w14:paraId="39095048">
            <w:pPr>
              <w:pStyle w:val="43"/>
              <w:jc w:val="both"/>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19</w:t>
            </w:r>
            <w:r>
              <w:rPr>
                <w:rFonts w:ascii="仿宋_GB2312" w:hAnsi="仿宋_GB2312" w:eastAsia="仿宋_GB2312" w:cs="仿宋_GB2312"/>
                <w:sz w:val="24"/>
              </w:rPr>
              <w:t>、</w:t>
            </w:r>
            <w:r>
              <w:rPr>
                <w:rFonts w:hint="eastAsia" w:ascii="仿宋_GB2312" w:hAnsi="仿宋_GB2312" w:eastAsia="仿宋_GB2312" w:cs="仿宋_GB2312"/>
                <w:sz w:val="24"/>
              </w:rPr>
              <w:t>兼容要求：支持流式、版式、浏览器、邮件客户端、解压、多媒体、图形图像处理等常用软件；兼容不少于3个主流厂商数据库、中间件、云计算及大数据平台产品。</w:t>
            </w:r>
            <w:r>
              <w:rPr>
                <w:rFonts w:hint="eastAsia" w:ascii="仿宋_GB2312" w:hAnsi="仿宋_GB2312" w:eastAsia="仿宋_GB2312" w:cs="仿宋_GB2312"/>
                <w:b/>
                <w:bCs/>
                <w:sz w:val="24"/>
              </w:rPr>
              <w:t>（说明：供应商在响应文件中提供承诺函，格式自拟）</w:t>
            </w:r>
          </w:p>
          <w:p w14:paraId="65AD5BCE">
            <w:pPr>
              <w:pStyle w:val="43"/>
              <w:jc w:val="both"/>
              <w:rPr>
                <w:rFonts w:hint="eastAsia" w:ascii="仿宋_GB2312" w:hAnsi="仿宋_GB2312" w:eastAsia="仿宋_GB2312" w:cs="仿宋_GB2312"/>
                <w:sz w:val="24"/>
              </w:rPr>
            </w:pPr>
            <w:r>
              <w:rPr>
                <w:rFonts w:ascii="仿宋_GB2312" w:hAnsi="仿宋_GB2312" w:eastAsia="仿宋_GB2312" w:cs="仿宋_GB2312"/>
                <w:sz w:val="24"/>
              </w:rPr>
              <w:t>2</w:t>
            </w:r>
            <w:r>
              <w:rPr>
                <w:rFonts w:hint="eastAsia" w:ascii="仿宋_GB2312" w:hAnsi="仿宋_GB2312" w:eastAsia="仿宋_GB2312" w:cs="仿宋_GB2312"/>
                <w:sz w:val="24"/>
                <w:lang w:val="en-US" w:eastAsia="zh-CN"/>
              </w:rPr>
              <w:t>0</w:t>
            </w:r>
            <w:r>
              <w:rPr>
                <w:rFonts w:ascii="仿宋_GB2312" w:hAnsi="仿宋_GB2312" w:eastAsia="仿宋_GB2312" w:cs="仿宋_GB2312"/>
                <w:sz w:val="24"/>
              </w:rPr>
              <w:t>、</w:t>
            </w:r>
            <w:r>
              <w:rPr>
                <w:rFonts w:hint="eastAsia" w:ascii="仿宋_GB2312" w:hAnsi="仿宋_GB2312" w:eastAsia="仿宋_GB2312" w:cs="仿宋_GB2312"/>
                <w:sz w:val="24"/>
              </w:rPr>
              <w:t>外设可靠性：键盘按键寿命≥1000万次，鼠标按键寿命≥500万次；键鼠线材经±60°弯折测试≥3000次，测试后功能、外观完好；机箱风扇使用寿命≥4万小时。</w:t>
            </w:r>
            <w:r>
              <w:rPr>
                <w:rFonts w:hint="eastAsia" w:ascii="仿宋_GB2312" w:hAnsi="仿宋_GB2312" w:eastAsia="仿宋_GB2312" w:cs="仿宋_GB2312"/>
                <w:b/>
                <w:bCs/>
                <w:sz w:val="24"/>
              </w:rPr>
              <w:t>（说明：供应商在响应文件中提供承诺函，格式自拟）</w:t>
            </w:r>
          </w:p>
          <w:p w14:paraId="2F60327B">
            <w:pPr>
              <w:keepNext w:val="0"/>
              <w:keepLines w:val="0"/>
              <w:widowControl/>
              <w:suppressLineNumbers w:val="0"/>
              <w:jc w:val="left"/>
              <w:rPr>
                <w:rFonts w:hint="default"/>
              </w:rPr>
            </w:pPr>
            <w:r>
              <w:rPr>
                <w:rFonts w:ascii="仿宋_GB2312" w:hAnsi="仿宋_GB2312" w:eastAsia="仿宋_GB2312" w:cs="仿宋_GB2312"/>
                <w:sz w:val="24"/>
              </w:rPr>
              <w:t>2</w:t>
            </w:r>
            <w:r>
              <w:rPr>
                <w:rFonts w:hint="eastAsia" w:ascii="仿宋_GB2312" w:hAnsi="仿宋_GB2312" w:eastAsia="仿宋_GB2312" w:cs="仿宋_GB2312"/>
                <w:kern w:val="0"/>
                <w:sz w:val="24"/>
                <w:szCs w:val="24"/>
                <w:lang w:val="en-US" w:eastAsia="zh-CN" w:bidi="ar-SA"/>
              </w:rPr>
              <w:t>1、整机可靠性要求：设备电磁兼容抗扰度符合GB/T9254.2；气候、振动、冲击、碰撞、运输跌落等环境适应性符合GB/T9813.1；整机MTBF(m1)≥3万小时。</w:t>
            </w:r>
            <w:r>
              <w:rPr>
                <w:rFonts w:ascii="仿宋" w:hAnsi="仿宋" w:eastAsia="仿宋" w:cs="仿宋"/>
                <w:b/>
                <w:bCs/>
                <w:sz w:val="24"/>
                <w:szCs w:val="24"/>
              </w:rPr>
              <w:t>（</w:t>
            </w:r>
            <w:r>
              <w:rPr>
                <w:rFonts w:ascii="仿宋_GB2312" w:hAnsi="仿宋_GB2312" w:eastAsia="仿宋_GB2312" w:cs="仿宋_GB2312"/>
                <w:b/>
                <w:bCs/>
                <w:color w:val="000000"/>
                <w:sz w:val="24"/>
              </w:rPr>
              <w:t>说明：</w:t>
            </w:r>
            <w:r>
              <w:rPr>
                <w:rFonts w:ascii="仿宋" w:hAnsi="仿宋" w:eastAsia="仿宋" w:cs="仿宋"/>
                <w:b/>
                <w:bCs/>
                <w:sz w:val="24"/>
                <w:szCs w:val="24"/>
                <w:lang w:eastAsia="zh-CN"/>
              </w:rPr>
              <w:t>供应商</w:t>
            </w:r>
            <w:r>
              <w:rPr>
                <w:rFonts w:ascii="仿宋" w:hAnsi="仿宋" w:eastAsia="仿宋" w:cs="仿宋"/>
                <w:b/>
                <w:bCs/>
                <w:sz w:val="24"/>
                <w:szCs w:val="24"/>
              </w:rPr>
              <w:t>在响应文件中提供承诺函，格式自拟）</w:t>
            </w:r>
          </w:p>
          <w:p w14:paraId="58827039">
            <w:pPr>
              <w:keepNext w:val="0"/>
              <w:keepLines w:val="0"/>
              <w:widowControl/>
              <w:suppressLineNumbers w:val="0"/>
              <w:jc w:val="left"/>
              <w:rPr>
                <w:rFonts w:hint="default" w:ascii="仿宋_GB2312" w:hAnsi="仿宋_GB2312" w:eastAsia="仿宋_GB2312" w:cs="仿宋_GB2312"/>
                <w:sz w:val="24"/>
              </w:rPr>
            </w:pPr>
            <w:r>
              <w:rPr>
                <w:rFonts w:hint="eastAsia" w:ascii="仿宋_GB2312" w:hAnsi="仿宋_GB2312" w:eastAsia="仿宋_GB2312" w:cs="仿宋_GB2312"/>
                <w:sz w:val="24"/>
                <w:lang w:val="en-US" w:eastAsia="zh-CN"/>
              </w:rPr>
              <w:t>2</w:t>
            </w:r>
            <w:r>
              <w:rPr>
                <w:rFonts w:hint="eastAsia" w:ascii="仿宋_GB2312" w:hAnsi="仿宋_GB2312" w:eastAsia="仿宋_GB2312" w:cs="仿宋_GB2312"/>
                <w:kern w:val="0"/>
                <w:sz w:val="24"/>
                <w:szCs w:val="24"/>
                <w:lang w:val="en-US" w:eastAsia="zh-CN" w:bidi="ar-SA"/>
              </w:rPr>
              <w:t>2、整机安全性要求：密码算法满足以下标准其一即可：CPU芯片符合GM/T0008，或芯片密码模块符合GB/T37092、GM/T0028；产品符合GB/T39276第5.2条信息安全要求；厂商建立漏洞跟踪台账，产品漏洞可查询；产品无已知恶意代码、高危漏洞，无未声明指令、功能、接口；支持固件安全启动校验功能；产品限用物质符合GB/T26572限量标准。</w:t>
            </w:r>
            <w:r>
              <w:rPr>
                <w:rFonts w:hint="eastAsia" w:ascii="仿宋_GB2312" w:hAnsi="仿宋_GB2312" w:eastAsia="仿宋_GB2312" w:cs="仿宋_GB2312"/>
                <w:b/>
                <w:bCs/>
                <w:kern w:val="0"/>
                <w:sz w:val="24"/>
                <w:szCs w:val="24"/>
                <w:lang w:val="en-US" w:eastAsia="zh-CN" w:bidi="ar-SA"/>
              </w:rPr>
              <w:t>（说明：供应商在响应文件中提供承诺函，格式自拟）</w:t>
            </w:r>
          </w:p>
          <w:p w14:paraId="3EBF43D9">
            <w:pPr>
              <w:keepNext w:val="0"/>
              <w:keepLines w:val="0"/>
              <w:widowControl/>
              <w:suppressLineNumbers w:val="0"/>
              <w:jc w:val="left"/>
              <w:rPr>
                <w:rFonts w:hint="eastAsia" w:ascii="仿宋_GB2312" w:hAnsi="仿宋_GB2312" w:eastAsia="仿宋_GB2312" w:cs="仿宋_GB2312"/>
                <w:kern w:val="0"/>
                <w:sz w:val="24"/>
                <w:szCs w:val="24"/>
                <w:lang w:val="en-US" w:eastAsia="zh-CN" w:bidi="ar-SA"/>
              </w:rPr>
            </w:pPr>
            <w:r>
              <w:rPr>
                <w:rFonts w:hint="eastAsia" w:ascii="仿宋_GB2312" w:hAnsi="仿宋_GB2312" w:eastAsia="仿宋_GB2312" w:cs="仿宋_GB2312"/>
                <w:sz w:val="24"/>
                <w:lang w:val="en-US" w:eastAsia="zh-CN"/>
              </w:rPr>
              <w:t>2</w:t>
            </w:r>
            <w:r>
              <w:rPr>
                <w:rFonts w:hint="eastAsia" w:ascii="仿宋_GB2312" w:hAnsi="仿宋_GB2312" w:eastAsia="仿宋_GB2312" w:cs="仿宋_GB2312"/>
                <w:kern w:val="0"/>
                <w:sz w:val="24"/>
                <w:szCs w:val="24"/>
                <w:lang w:val="en-US" w:eastAsia="zh-CN" w:bidi="ar-SA"/>
              </w:rPr>
              <w:t>3、电源：配备≥700W高效节能电源，具备完善电源管理功能，电源电线组件符合GB/T15934标准要求。</w:t>
            </w:r>
            <w:r>
              <w:rPr>
                <w:rFonts w:hint="eastAsia" w:ascii="仿宋_GB2312" w:hAnsi="仿宋_GB2312" w:eastAsia="仿宋_GB2312" w:cs="仿宋_GB2312"/>
                <w:b/>
                <w:bCs/>
                <w:sz w:val="24"/>
              </w:rPr>
              <w:t>（说明：供应商在响应文件中提供承诺函，格式自拟）</w:t>
            </w:r>
          </w:p>
          <w:p w14:paraId="0ACDA8A9">
            <w:pPr>
              <w:keepNext w:val="0"/>
              <w:keepLines w:val="0"/>
              <w:widowControl/>
              <w:suppressLineNumbers w:val="0"/>
              <w:jc w:val="left"/>
              <w:rPr>
                <w:rFonts w:hint="eastAsia" w:ascii="仿宋_GB2312" w:hAnsi="仿宋_GB2312" w:eastAsia="仿宋_GB2312" w:cs="仿宋_GB2312"/>
                <w:kern w:val="0"/>
                <w:sz w:val="24"/>
                <w:szCs w:val="24"/>
                <w:lang w:val="en-US" w:eastAsia="zh-CN" w:bidi="ar-SA"/>
              </w:rPr>
            </w:pPr>
            <w:r>
              <w:rPr>
                <w:rFonts w:hint="eastAsia" w:ascii="仿宋_GB2312" w:hAnsi="仿宋_GB2312" w:eastAsia="仿宋_GB2312" w:cs="仿宋_GB2312"/>
                <w:kern w:val="0"/>
                <w:sz w:val="24"/>
                <w:szCs w:val="24"/>
                <w:lang w:val="en-US" w:eastAsia="zh-CN" w:bidi="ar-SA"/>
              </w:rPr>
              <w:t>24、节能认证要求：本项目所投台式计算机主机属于《节能产品政府采购品目清单》（财库〔2019〕19号）强制采购品类，所投产品须提供国家认证机构出具、有效期覆盖投标截止时间的节能产品认证资料，证书型号与投标产品完全一致。证明材料二选一：</w:t>
            </w:r>
          </w:p>
          <w:p w14:paraId="47BB8F2C">
            <w:pPr>
              <w:keepNext w:val="0"/>
              <w:keepLines w:val="0"/>
              <w:widowControl/>
              <w:suppressLineNumbers w:val="0"/>
              <w:jc w:val="left"/>
              <w:rPr>
                <w:rFonts w:hint="eastAsia" w:ascii="仿宋_GB2312" w:hAnsi="仿宋_GB2312" w:eastAsia="仿宋_GB2312" w:cs="仿宋_GB2312"/>
                <w:kern w:val="0"/>
                <w:sz w:val="24"/>
                <w:szCs w:val="24"/>
                <w:lang w:val="en-US" w:eastAsia="zh-CN" w:bidi="ar-SA"/>
              </w:rPr>
            </w:pPr>
            <w:r>
              <w:rPr>
                <w:rFonts w:hint="eastAsia" w:ascii="仿宋_GB2312" w:hAnsi="仿宋_GB2312" w:eastAsia="仿宋_GB2312" w:cs="仿宋_GB2312"/>
                <w:kern w:val="0"/>
                <w:sz w:val="24"/>
                <w:szCs w:val="24"/>
                <w:lang w:val="en-US" w:eastAsia="zh-CN" w:bidi="ar-SA"/>
              </w:rPr>
              <w:t>①节能产品认证证书完整扫描件（含主页、产品型号附表页）；</w:t>
            </w:r>
          </w:p>
          <w:p w14:paraId="3EEE32C6">
            <w:pPr>
              <w:keepNext w:val="0"/>
              <w:keepLines w:val="0"/>
              <w:widowControl/>
              <w:suppressLineNumbers w:val="0"/>
              <w:jc w:val="left"/>
              <w:rPr>
                <w:rFonts w:hint="eastAsia" w:ascii="仿宋_GB2312" w:hAnsi="仿宋_GB2312" w:eastAsia="仿宋_GB2312" w:cs="仿宋_GB2312"/>
                <w:kern w:val="0"/>
                <w:sz w:val="24"/>
                <w:szCs w:val="24"/>
                <w:lang w:val="en-US" w:eastAsia="zh-CN" w:bidi="ar-SA"/>
              </w:rPr>
            </w:pPr>
            <w:r>
              <w:rPr>
                <w:rFonts w:hint="eastAsia" w:ascii="仿宋_GB2312" w:hAnsi="仿宋_GB2312" w:eastAsia="仿宋_GB2312" w:cs="仿宋_GB2312"/>
                <w:kern w:val="0"/>
                <w:sz w:val="24"/>
                <w:szCs w:val="24"/>
                <w:lang w:val="en-US" w:eastAsia="zh-CN" w:bidi="ar-SA"/>
              </w:rPr>
              <w:t>②全国认证认可信息公共服务平台（http://cx.cnca.cn）完整截图，清晰显示证书编号、认证机构、产品型号、有效期、认证依据标准。</w:t>
            </w:r>
          </w:p>
          <w:p w14:paraId="18AF663D">
            <w:pPr>
              <w:widowControl/>
              <w:snapToGrid w:val="0"/>
              <w:ind w:left="0" w:leftChars="0" w:right="0" w:rightChars="0" w:firstLine="480" w:firstLineChars="200"/>
              <w:jc w:val="left"/>
              <w:rPr>
                <w:rFonts w:hint="eastAsia" w:ascii="仿宋" w:hAnsi="仿宋" w:eastAsia="仿宋" w:cs="仿宋"/>
                <w:b/>
                <w:bCs/>
                <w:sz w:val="24"/>
                <w:szCs w:val="24"/>
              </w:rPr>
            </w:pPr>
            <w:r>
              <w:rPr>
                <w:rFonts w:hint="eastAsia" w:ascii="仿宋" w:hAnsi="仿宋" w:eastAsia="仿宋" w:cs="仿宋"/>
                <w:b w:val="0"/>
                <w:bCs w:val="0"/>
                <w:color w:val="0000FF"/>
                <w:sz w:val="24"/>
                <w:szCs w:val="24"/>
              </w:rPr>
              <w:t>本项不得以承诺函、说明函等材料替代有效节能产品认证证书及对应佐证资料。供应商对所提供全部资料的真实性、合法性负责，若存在伪造、变造</w:t>
            </w:r>
            <w:r>
              <w:rPr>
                <w:rFonts w:hint="eastAsia" w:ascii="仿宋" w:hAnsi="仿宋" w:eastAsia="仿宋" w:cs="仿宋"/>
                <w:b w:val="0"/>
                <w:bCs w:val="0"/>
                <w:color w:val="0000FF"/>
                <w:sz w:val="24"/>
                <w:szCs w:val="24"/>
                <w:lang w:val="en-US" w:eastAsia="zh-CN"/>
              </w:rPr>
              <w:t>证明</w:t>
            </w:r>
            <w:r>
              <w:rPr>
                <w:rFonts w:hint="eastAsia" w:ascii="仿宋" w:hAnsi="仿宋" w:eastAsia="仿宋" w:cs="仿宋"/>
                <w:b w:val="0"/>
                <w:bCs w:val="0"/>
                <w:color w:val="0000FF"/>
                <w:sz w:val="24"/>
                <w:szCs w:val="24"/>
              </w:rPr>
              <w:t>材料等违法违规情形，按政府采购相关法律法规严肃处理。</w:t>
            </w:r>
          </w:p>
        </w:tc>
      </w:tr>
    </w:tbl>
    <w:p w14:paraId="14A458CC">
      <w:pPr>
        <w:keepNext w:val="0"/>
        <w:keepLines w:val="0"/>
        <w:pageBreakBefore w:val="0"/>
        <w:kinsoku/>
        <w:wordWrap/>
        <w:overflowPunct/>
        <w:topLinePunct w:val="0"/>
        <w:autoSpaceDE/>
        <w:autoSpaceDN/>
        <w:bidi w:val="0"/>
        <w:adjustRightInd/>
        <w:snapToGrid/>
        <w:spacing w:line="360" w:lineRule="auto"/>
        <w:ind w:firstLine="602" w:firstLineChars="200"/>
        <w:textAlignment w:val="auto"/>
        <w:rPr>
          <w:rFonts w:hint="eastAsia" w:ascii="宋体" w:hAnsi="宋体" w:eastAsia="宋体" w:cs="宋体"/>
          <w:b/>
          <w:bCs/>
          <w:color w:val="FF0000"/>
          <w:kern w:val="0"/>
          <w:sz w:val="30"/>
          <w:szCs w:val="30"/>
          <w:highlight w:val="none"/>
        </w:rPr>
      </w:pPr>
      <w:r>
        <w:rPr>
          <w:rFonts w:hint="eastAsia" w:ascii="宋体" w:hAnsi="宋体" w:eastAsia="宋体" w:cs="宋体"/>
          <w:b/>
          <w:bCs/>
          <w:color w:val="FF0000"/>
          <w:kern w:val="0"/>
          <w:sz w:val="30"/>
          <w:szCs w:val="30"/>
          <w:highlight w:val="none"/>
        </w:rPr>
        <w:t>注：</w:t>
      </w:r>
    </w:p>
    <w:p w14:paraId="78763E71">
      <w:pPr>
        <w:keepNext w:val="0"/>
        <w:keepLines w:val="0"/>
        <w:pageBreakBefore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color w:val="FF0000"/>
          <w:kern w:val="0"/>
          <w:sz w:val="30"/>
          <w:szCs w:val="30"/>
          <w:highlight w:val="none"/>
          <w:lang w:val="en-US" w:eastAsia="zh-CN"/>
        </w:rPr>
      </w:pPr>
      <w:r>
        <w:rPr>
          <w:rFonts w:hint="eastAsia" w:ascii="仿宋" w:hAnsi="仿宋" w:eastAsia="仿宋" w:cs="仿宋"/>
          <w:b/>
          <w:bCs/>
          <w:color w:val="FF0000"/>
          <w:kern w:val="0"/>
          <w:sz w:val="30"/>
          <w:szCs w:val="30"/>
          <w:highlight w:val="none"/>
          <w:lang w:val="en-US" w:eastAsia="zh-CN"/>
        </w:rPr>
        <w:t>①标注</w:t>
      </w:r>
      <w:r>
        <w:rPr>
          <w:rFonts w:hint="eastAsia" w:ascii="仿宋" w:hAnsi="仿宋" w:eastAsia="仿宋" w:cs="仿宋"/>
          <w:b/>
          <w:bCs/>
          <w:color w:val="FF0000"/>
          <w:kern w:val="0"/>
          <w:sz w:val="30"/>
          <w:szCs w:val="30"/>
          <w:highlight w:val="none"/>
        </w:rPr>
        <w:t>“★”的参数需求为实质性要求，</w:t>
      </w:r>
      <w:r>
        <w:rPr>
          <w:rFonts w:hint="eastAsia" w:ascii="仿宋" w:hAnsi="仿宋" w:eastAsia="仿宋" w:cs="仿宋"/>
          <w:b/>
          <w:bCs/>
          <w:color w:val="FF0000"/>
          <w:kern w:val="0"/>
          <w:sz w:val="30"/>
          <w:szCs w:val="30"/>
          <w:highlight w:val="none"/>
          <w:lang w:val="en-US" w:eastAsia="zh-CN"/>
        </w:rPr>
        <w:t>投标人</w:t>
      </w:r>
      <w:r>
        <w:rPr>
          <w:rFonts w:hint="eastAsia" w:ascii="仿宋" w:hAnsi="仿宋" w:eastAsia="仿宋" w:cs="仿宋"/>
          <w:b/>
          <w:bCs/>
          <w:color w:val="FF0000"/>
          <w:kern w:val="0"/>
          <w:sz w:val="30"/>
          <w:szCs w:val="30"/>
          <w:highlight w:val="none"/>
        </w:rPr>
        <w:t>必须响应并</w:t>
      </w:r>
      <w:r>
        <w:rPr>
          <w:rFonts w:hint="eastAsia" w:ascii="仿宋" w:hAnsi="仿宋" w:eastAsia="仿宋" w:cs="仿宋"/>
          <w:b/>
          <w:bCs/>
          <w:color w:val="FF0000"/>
          <w:kern w:val="0"/>
          <w:sz w:val="30"/>
          <w:szCs w:val="30"/>
          <w:highlight w:val="none"/>
          <w:lang w:val="en-US" w:eastAsia="zh-CN"/>
        </w:rPr>
        <w:t>完全</w:t>
      </w:r>
      <w:r>
        <w:rPr>
          <w:rFonts w:hint="eastAsia" w:ascii="仿宋" w:hAnsi="仿宋" w:eastAsia="仿宋" w:cs="仿宋"/>
          <w:b/>
          <w:bCs/>
          <w:color w:val="FF0000"/>
          <w:kern w:val="0"/>
          <w:sz w:val="30"/>
          <w:szCs w:val="30"/>
          <w:highlight w:val="none"/>
        </w:rPr>
        <w:t>满足，</w:t>
      </w:r>
      <w:r>
        <w:rPr>
          <w:rFonts w:hint="eastAsia" w:ascii="仿宋" w:hAnsi="仿宋" w:eastAsia="仿宋" w:cs="仿宋"/>
          <w:b/>
          <w:bCs/>
          <w:color w:val="FF0000"/>
          <w:kern w:val="0"/>
          <w:sz w:val="30"/>
          <w:szCs w:val="30"/>
          <w:highlight w:val="none"/>
          <w:lang w:val="en-US" w:eastAsia="zh-CN"/>
        </w:rPr>
        <w:t>否则其投标文件按无效处理。</w:t>
      </w:r>
    </w:p>
    <w:p w14:paraId="4C42DBEE">
      <w:pPr>
        <w:pStyle w:val="12"/>
        <w:keepNext w:val="0"/>
        <w:keepLines w:val="0"/>
        <w:pageBreakBefore w:val="0"/>
        <w:kinsoku/>
        <w:overflowPunct/>
        <w:topLinePunct w:val="0"/>
        <w:bidi w:val="0"/>
        <w:spacing w:line="360" w:lineRule="auto"/>
        <w:ind w:firstLine="301" w:firstLineChars="100"/>
        <w:rPr>
          <w:rFonts w:hint="eastAsia" w:ascii="宋体" w:hAnsi="宋体" w:eastAsia="宋体" w:cs="宋体"/>
          <w:b/>
          <w:bCs/>
          <w:color w:val="auto"/>
          <w:sz w:val="30"/>
          <w:szCs w:val="30"/>
          <w:highlight w:val="none"/>
          <w:lang w:val="en-US" w:eastAsia="zh-CN"/>
        </w:rPr>
      </w:pPr>
      <w:r>
        <w:rPr>
          <w:rFonts w:hint="eastAsia" w:ascii="宋体" w:hAnsi="宋体" w:eastAsia="宋体" w:cs="宋体"/>
          <w:b/>
          <w:bCs/>
          <w:color w:val="auto"/>
          <w:sz w:val="30"/>
          <w:szCs w:val="30"/>
          <w:highlight w:val="none"/>
          <w:lang w:val="en-US" w:eastAsia="zh-CN"/>
        </w:rPr>
        <w:t>3.采购标的商务要求</w:t>
      </w:r>
    </w:p>
    <w:tbl>
      <w:tblPr>
        <w:tblStyle w:val="27"/>
        <w:tblW w:w="147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898"/>
        <w:gridCol w:w="1588"/>
        <w:gridCol w:w="11609"/>
      </w:tblGrid>
      <w:tr w14:paraId="3E681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673" w:type="dxa"/>
            <w:vAlign w:val="center"/>
          </w:tcPr>
          <w:p w14:paraId="5A23873B">
            <w:pPr>
              <w:keepNext w:val="0"/>
              <w:keepLines w:val="0"/>
              <w:pageBreakBefore w:val="0"/>
              <w:numPr>
                <w:ilvl w:val="0"/>
                <w:numId w:val="0"/>
              </w:numPr>
              <w:kinsoku/>
              <w:wordWrap/>
              <w:overflowPunct/>
              <w:topLinePunct w:val="0"/>
              <w:bidi w:val="0"/>
              <w:adjustRightInd w:val="0"/>
              <w:snapToGrid w:val="0"/>
              <w:spacing w:line="360" w:lineRule="auto"/>
              <w:jc w:val="center"/>
              <w:textAlignment w:val="auto"/>
              <w:rPr>
                <w:rFonts w:hint="default" w:ascii="宋体" w:hAnsi="宋体" w:eastAsia="宋体" w:cs="宋体"/>
                <w:b/>
                <w:bCs/>
                <w:color w:val="auto"/>
                <w:sz w:val="28"/>
                <w:szCs w:val="28"/>
                <w:highlight w:val="none"/>
                <w:vertAlign w:val="baseline"/>
                <w:lang w:val="en-US" w:eastAsia="zh-CN"/>
              </w:rPr>
            </w:pPr>
            <w:r>
              <w:rPr>
                <w:rFonts w:hint="eastAsia" w:ascii="宋体" w:hAnsi="宋体" w:eastAsia="宋体" w:cs="宋体"/>
                <w:b/>
                <w:bCs/>
                <w:color w:val="auto"/>
                <w:sz w:val="28"/>
                <w:szCs w:val="28"/>
                <w:highlight w:val="none"/>
                <w:vertAlign w:val="baseline"/>
                <w:lang w:val="en-US" w:eastAsia="zh-CN"/>
              </w:rPr>
              <w:t>序号</w:t>
            </w:r>
          </w:p>
        </w:tc>
        <w:tc>
          <w:tcPr>
            <w:tcW w:w="898" w:type="dxa"/>
            <w:vAlign w:val="center"/>
          </w:tcPr>
          <w:p w14:paraId="63117231">
            <w:pPr>
              <w:keepNext w:val="0"/>
              <w:keepLines w:val="0"/>
              <w:pageBreakBefore w:val="0"/>
              <w:numPr>
                <w:ilvl w:val="0"/>
                <w:numId w:val="0"/>
              </w:numPr>
              <w:kinsoku/>
              <w:wordWrap/>
              <w:overflowPunct/>
              <w:topLinePunct w:val="0"/>
              <w:bidi w:val="0"/>
              <w:adjustRightInd w:val="0"/>
              <w:snapToGrid w:val="0"/>
              <w:spacing w:line="360" w:lineRule="auto"/>
              <w:jc w:val="center"/>
              <w:textAlignment w:val="auto"/>
              <w:rPr>
                <w:rFonts w:hint="default" w:ascii="宋体" w:hAnsi="宋体" w:eastAsia="宋体" w:cs="宋体"/>
                <w:b/>
                <w:bCs/>
                <w:color w:val="auto"/>
                <w:sz w:val="28"/>
                <w:szCs w:val="28"/>
                <w:highlight w:val="none"/>
                <w:vertAlign w:val="baseline"/>
                <w:lang w:val="en-US" w:eastAsia="zh-CN"/>
              </w:rPr>
            </w:pPr>
            <w:r>
              <w:rPr>
                <w:rFonts w:hint="eastAsia" w:ascii="宋体" w:hAnsi="宋体" w:eastAsia="宋体" w:cs="宋体"/>
                <w:b/>
                <w:bCs/>
                <w:color w:val="auto"/>
                <w:sz w:val="28"/>
                <w:szCs w:val="28"/>
                <w:highlight w:val="none"/>
                <w:vertAlign w:val="baseline"/>
                <w:lang w:val="en-US" w:eastAsia="zh-CN"/>
              </w:rPr>
              <w:t>符号标识</w:t>
            </w:r>
          </w:p>
        </w:tc>
        <w:tc>
          <w:tcPr>
            <w:tcW w:w="1588" w:type="dxa"/>
            <w:vAlign w:val="center"/>
          </w:tcPr>
          <w:p w14:paraId="2955E66F">
            <w:pPr>
              <w:keepNext w:val="0"/>
              <w:keepLines w:val="0"/>
              <w:pageBreakBefore w:val="0"/>
              <w:numPr>
                <w:ilvl w:val="0"/>
                <w:numId w:val="0"/>
              </w:numPr>
              <w:kinsoku/>
              <w:wordWrap/>
              <w:overflowPunct/>
              <w:topLinePunct w:val="0"/>
              <w:bidi w:val="0"/>
              <w:adjustRightInd w:val="0"/>
              <w:snapToGrid w:val="0"/>
              <w:spacing w:line="360" w:lineRule="auto"/>
              <w:jc w:val="center"/>
              <w:textAlignment w:val="auto"/>
              <w:rPr>
                <w:rFonts w:hint="default" w:ascii="宋体" w:hAnsi="宋体" w:eastAsia="宋体" w:cs="宋体"/>
                <w:b/>
                <w:bCs/>
                <w:color w:val="auto"/>
                <w:sz w:val="28"/>
                <w:szCs w:val="28"/>
                <w:highlight w:val="none"/>
                <w:vertAlign w:val="baseline"/>
                <w:lang w:val="en-US" w:eastAsia="zh-CN"/>
              </w:rPr>
            </w:pPr>
            <w:r>
              <w:rPr>
                <w:rFonts w:hint="eastAsia" w:ascii="宋体" w:hAnsi="宋体" w:eastAsia="宋体" w:cs="宋体"/>
                <w:b/>
                <w:bCs/>
                <w:color w:val="auto"/>
                <w:sz w:val="28"/>
                <w:szCs w:val="28"/>
                <w:highlight w:val="none"/>
                <w:vertAlign w:val="baseline"/>
                <w:lang w:val="en-US" w:eastAsia="zh-CN"/>
              </w:rPr>
              <w:t>商务要求名称</w:t>
            </w:r>
          </w:p>
        </w:tc>
        <w:tc>
          <w:tcPr>
            <w:tcW w:w="11609" w:type="dxa"/>
            <w:vAlign w:val="center"/>
          </w:tcPr>
          <w:p w14:paraId="216F4107">
            <w:pPr>
              <w:keepNext w:val="0"/>
              <w:keepLines w:val="0"/>
              <w:pageBreakBefore w:val="0"/>
              <w:numPr>
                <w:ilvl w:val="0"/>
                <w:numId w:val="0"/>
              </w:numPr>
              <w:kinsoku/>
              <w:wordWrap/>
              <w:overflowPunct/>
              <w:topLinePunct w:val="0"/>
              <w:bidi w:val="0"/>
              <w:adjustRightInd w:val="0"/>
              <w:snapToGrid w:val="0"/>
              <w:spacing w:line="360" w:lineRule="auto"/>
              <w:jc w:val="center"/>
              <w:textAlignment w:val="auto"/>
              <w:rPr>
                <w:rFonts w:hint="default" w:ascii="宋体" w:hAnsi="宋体" w:eastAsia="宋体" w:cs="宋体"/>
                <w:b/>
                <w:bCs/>
                <w:color w:val="auto"/>
                <w:sz w:val="28"/>
                <w:szCs w:val="28"/>
                <w:highlight w:val="none"/>
                <w:vertAlign w:val="baseline"/>
                <w:lang w:val="en-US" w:eastAsia="zh-CN"/>
              </w:rPr>
            </w:pPr>
            <w:r>
              <w:rPr>
                <w:rFonts w:hint="eastAsia" w:ascii="宋体" w:hAnsi="宋体" w:eastAsia="宋体" w:cs="宋体"/>
                <w:b/>
                <w:bCs/>
                <w:color w:val="auto"/>
                <w:sz w:val="28"/>
                <w:szCs w:val="28"/>
                <w:highlight w:val="none"/>
                <w:vertAlign w:val="baseline"/>
                <w:lang w:val="en-US" w:eastAsia="zh-CN"/>
              </w:rPr>
              <w:t>商务要求内容</w:t>
            </w:r>
          </w:p>
        </w:tc>
      </w:tr>
      <w:tr w14:paraId="405EE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673" w:type="dxa"/>
            <w:vAlign w:val="center"/>
          </w:tcPr>
          <w:p w14:paraId="59B04EA6">
            <w:pPr>
              <w:keepNext w:val="0"/>
              <w:keepLines w:val="0"/>
              <w:pageBreakBefore w:val="0"/>
              <w:numPr>
                <w:ilvl w:val="0"/>
                <w:numId w:val="0"/>
              </w:numPr>
              <w:kinsoku/>
              <w:wordWrap/>
              <w:overflowPunct/>
              <w:topLinePunct w:val="0"/>
              <w:bidi w:val="0"/>
              <w:adjustRightInd w:val="0"/>
              <w:snapToGrid w:val="0"/>
              <w:spacing w:line="360" w:lineRule="auto"/>
              <w:jc w:val="center"/>
              <w:textAlignment w:val="auto"/>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1</w:t>
            </w:r>
          </w:p>
        </w:tc>
        <w:tc>
          <w:tcPr>
            <w:tcW w:w="898" w:type="dxa"/>
            <w:vAlign w:val="center"/>
          </w:tcPr>
          <w:p w14:paraId="70866D3D">
            <w:pPr>
              <w:keepNext w:val="0"/>
              <w:keepLines w:val="0"/>
              <w:pageBreakBefore w:val="0"/>
              <w:numPr>
                <w:ilvl w:val="0"/>
                <w:numId w:val="0"/>
              </w:numPr>
              <w:kinsoku/>
              <w:wordWrap/>
              <w:overflowPunct/>
              <w:topLinePunct w:val="0"/>
              <w:bidi w:val="0"/>
              <w:adjustRightInd w:val="0"/>
              <w:snapToGrid w:val="0"/>
              <w:spacing w:line="360" w:lineRule="auto"/>
              <w:jc w:val="center"/>
              <w:textAlignment w:val="auto"/>
              <w:rPr>
                <w:rFonts w:hint="eastAsia" w:ascii="宋体" w:hAnsi="宋体" w:eastAsia="宋体" w:cs="宋体"/>
                <w:sz w:val="30"/>
                <w:szCs w:val="30"/>
                <w:lang w:val="en-US" w:eastAsia="zh-CN"/>
              </w:rPr>
            </w:pPr>
            <w:r>
              <w:rPr>
                <w:rFonts w:hint="eastAsia" w:ascii="宋体" w:hAnsi="宋体" w:eastAsia="宋体" w:cs="宋体"/>
                <w:color w:val="FF0000"/>
                <w:sz w:val="30"/>
                <w:szCs w:val="30"/>
                <w:lang w:val="en-US" w:eastAsia="zh-CN"/>
              </w:rPr>
              <w:t>★</w:t>
            </w:r>
          </w:p>
        </w:tc>
        <w:tc>
          <w:tcPr>
            <w:tcW w:w="1588" w:type="dxa"/>
            <w:vAlign w:val="center"/>
          </w:tcPr>
          <w:p w14:paraId="45F074BF">
            <w:pPr>
              <w:keepNext w:val="0"/>
              <w:keepLines w:val="0"/>
              <w:pageBreakBefore w:val="0"/>
              <w:numPr>
                <w:ilvl w:val="0"/>
                <w:numId w:val="0"/>
              </w:numPr>
              <w:kinsoku/>
              <w:wordWrap/>
              <w:overflowPunct/>
              <w:topLinePunct w:val="0"/>
              <w:bidi w:val="0"/>
              <w:adjustRightInd w:val="0"/>
              <w:snapToGrid w:val="0"/>
              <w:spacing w:line="360" w:lineRule="auto"/>
              <w:jc w:val="center"/>
              <w:textAlignment w:val="auto"/>
              <w:rPr>
                <w:rFonts w:hint="default" w:ascii="宋体" w:hAnsi="宋体" w:eastAsia="宋体" w:cs="宋体"/>
                <w:sz w:val="30"/>
                <w:szCs w:val="30"/>
                <w:lang w:val="en-US" w:eastAsia="zh-CN"/>
              </w:rPr>
            </w:pPr>
            <w:r>
              <w:rPr>
                <w:rFonts w:hint="eastAsia" w:ascii="宋体" w:hAnsi="宋体" w:cs="宋体"/>
                <w:sz w:val="30"/>
                <w:szCs w:val="30"/>
                <w:lang w:val="en-US" w:eastAsia="zh-CN"/>
              </w:rPr>
              <w:t>交货时间</w:t>
            </w:r>
          </w:p>
        </w:tc>
        <w:tc>
          <w:tcPr>
            <w:tcW w:w="11609" w:type="dxa"/>
            <w:vAlign w:val="center"/>
          </w:tcPr>
          <w:p w14:paraId="44207B20">
            <w:pPr>
              <w:keepNext w:val="0"/>
              <w:keepLines w:val="0"/>
              <w:pageBreakBefore w:val="0"/>
              <w:numPr>
                <w:ilvl w:val="0"/>
                <w:numId w:val="0"/>
              </w:numPr>
              <w:kinsoku/>
              <w:wordWrap/>
              <w:overflowPunct/>
              <w:topLinePunct w:val="0"/>
              <w:bidi w:val="0"/>
              <w:adjustRightInd w:val="0"/>
              <w:snapToGrid w:val="0"/>
              <w:spacing w:line="360" w:lineRule="auto"/>
              <w:jc w:val="left"/>
              <w:textAlignment w:val="auto"/>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自合同签订生效后接采购人通知之日起15日内交货。</w:t>
            </w:r>
          </w:p>
        </w:tc>
      </w:tr>
      <w:tr w14:paraId="28064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673" w:type="dxa"/>
            <w:vAlign w:val="center"/>
          </w:tcPr>
          <w:p w14:paraId="7E939202">
            <w:pPr>
              <w:keepNext w:val="0"/>
              <w:keepLines w:val="0"/>
              <w:pageBreakBefore w:val="0"/>
              <w:numPr>
                <w:ilvl w:val="0"/>
                <w:numId w:val="0"/>
              </w:numPr>
              <w:kinsoku/>
              <w:wordWrap/>
              <w:overflowPunct/>
              <w:topLinePunct w:val="0"/>
              <w:bidi w:val="0"/>
              <w:adjustRightInd w:val="0"/>
              <w:snapToGrid w:val="0"/>
              <w:spacing w:line="360" w:lineRule="auto"/>
              <w:jc w:val="center"/>
              <w:textAlignment w:val="auto"/>
              <w:rPr>
                <w:rFonts w:hint="default" w:ascii="宋体" w:hAnsi="宋体" w:eastAsia="宋体" w:cs="宋体"/>
                <w:sz w:val="30"/>
                <w:szCs w:val="30"/>
                <w:lang w:val="en-US" w:eastAsia="zh-CN"/>
              </w:rPr>
            </w:pPr>
            <w:r>
              <w:rPr>
                <w:rFonts w:hint="eastAsia" w:ascii="宋体" w:hAnsi="宋体" w:cs="宋体"/>
                <w:sz w:val="30"/>
                <w:szCs w:val="30"/>
                <w:lang w:val="en-US" w:eastAsia="zh-CN"/>
              </w:rPr>
              <w:t>2</w:t>
            </w:r>
          </w:p>
        </w:tc>
        <w:tc>
          <w:tcPr>
            <w:tcW w:w="898" w:type="dxa"/>
            <w:vAlign w:val="center"/>
          </w:tcPr>
          <w:p w14:paraId="09AD37EE">
            <w:pPr>
              <w:keepNext w:val="0"/>
              <w:keepLines w:val="0"/>
              <w:pageBreakBefore w:val="0"/>
              <w:numPr>
                <w:ilvl w:val="0"/>
                <w:numId w:val="0"/>
              </w:numPr>
              <w:kinsoku/>
              <w:wordWrap/>
              <w:overflowPunct/>
              <w:topLinePunct w:val="0"/>
              <w:bidi w:val="0"/>
              <w:adjustRightInd w:val="0"/>
              <w:snapToGrid w:val="0"/>
              <w:spacing w:line="360" w:lineRule="auto"/>
              <w:jc w:val="center"/>
              <w:textAlignment w:val="auto"/>
              <w:rPr>
                <w:rFonts w:hint="eastAsia" w:ascii="宋体" w:hAnsi="宋体" w:eastAsia="宋体" w:cs="宋体"/>
                <w:color w:val="FF0000"/>
                <w:sz w:val="30"/>
                <w:szCs w:val="30"/>
                <w:lang w:val="en-US" w:eastAsia="zh-CN"/>
              </w:rPr>
            </w:pPr>
            <w:r>
              <w:rPr>
                <w:rFonts w:hint="eastAsia" w:ascii="宋体" w:hAnsi="宋体" w:eastAsia="宋体" w:cs="宋体"/>
                <w:color w:val="FF0000"/>
                <w:sz w:val="30"/>
                <w:szCs w:val="30"/>
                <w:lang w:val="en-US" w:eastAsia="zh-CN"/>
              </w:rPr>
              <w:t>★</w:t>
            </w:r>
          </w:p>
        </w:tc>
        <w:tc>
          <w:tcPr>
            <w:tcW w:w="1588" w:type="dxa"/>
            <w:vAlign w:val="center"/>
          </w:tcPr>
          <w:p w14:paraId="26693993">
            <w:pPr>
              <w:keepNext w:val="0"/>
              <w:keepLines w:val="0"/>
              <w:pageBreakBefore w:val="0"/>
              <w:numPr>
                <w:ilvl w:val="0"/>
                <w:numId w:val="0"/>
              </w:numPr>
              <w:kinsoku/>
              <w:wordWrap/>
              <w:overflowPunct/>
              <w:topLinePunct w:val="0"/>
              <w:bidi w:val="0"/>
              <w:adjustRightInd w:val="0"/>
              <w:snapToGrid w:val="0"/>
              <w:spacing w:line="360" w:lineRule="auto"/>
              <w:jc w:val="center"/>
              <w:textAlignment w:val="auto"/>
              <w:rPr>
                <w:rFonts w:hint="default" w:ascii="宋体" w:hAnsi="宋体" w:cs="宋体"/>
                <w:sz w:val="30"/>
                <w:szCs w:val="30"/>
                <w:lang w:val="en-US" w:eastAsia="zh-CN"/>
              </w:rPr>
            </w:pPr>
            <w:r>
              <w:rPr>
                <w:rFonts w:hint="eastAsia" w:ascii="宋体" w:hAnsi="宋体" w:cs="宋体"/>
                <w:sz w:val="30"/>
                <w:szCs w:val="30"/>
                <w:lang w:val="en-US" w:eastAsia="zh-CN"/>
              </w:rPr>
              <w:t>交货地点</w:t>
            </w:r>
          </w:p>
        </w:tc>
        <w:tc>
          <w:tcPr>
            <w:tcW w:w="11609" w:type="dxa"/>
            <w:vAlign w:val="center"/>
          </w:tcPr>
          <w:p w14:paraId="161F2378">
            <w:pPr>
              <w:keepNext w:val="0"/>
              <w:keepLines w:val="0"/>
              <w:pageBreakBefore w:val="0"/>
              <w:numPr>
                <w:ilvl w:val="0"/>
                <w:numId w:val="0"/>
              </w:numPr>
              <w:kinsoku/>
              <w:wordWrap/>
              <w:overflowPunct/>
              <w:topLinePunct w:val="0"/>
              <w:bidi w:val="0"/>
              <w:adjustRightInd w:val="0"/>
              <w:snapToGrid w:val="0"/>
              <w:spacing w:line="360" w:lineRule="auto"/>
              <w:jc w:val="left"/>
              <w:textAlignment w:val="auto"/>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荣县人民医院指定地点。</w:t>
            </w:r>
          </w:p>
        </w:tc>
      </w:tr>
      <w:tr w14:paraId="30246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673" w:type="dxa"/>
            <w:vAlign w:val="center"/>
          </w:tcPr>
          <w:p w14:paraId="0CB2BE71">
            <w:pPr>
              <w:keepNext w:val="0"/>
              <w:keepLines w:val="0"/>
              <w:pageBreakBefore w:val="0"/>
              <w:numPr>
                <w:ilvl w:val="0"/>
                <w:numId w:val="0"/>
              </w:numPr>
              <w:kinsoku/>
              <w:wordWrap/>
              <w:overflowPunct/>
              <w:topLinePunct w:val="0"/>
              <w:bidi w:val="0"/>
              <w:adjustRightInd w:val="0"/>
              <w:snapToGrid w:val="0"/>
              <w:spacing w:line="360" w:lineRule="auto"/>
              <w:jc w:val="center"/>
              <w:textAlignment w:val="auto"/>
              <w:rPr>
                <w:rFonts w:hint="default" w:ascii="宋体" w:hAnsi="宋体" w:eastAsia="宋体" w:cs="宋体"/>
                <w:sz w:val="30"/>
                <w:szCs w:val="30"/>
                <w:lang w:val="en-US" w:eastAsia="zh-CN"/>
              </w:rPr>
            </w:pPr>
            <w:r>
              <w:rPr>
                <w:rFonts w:hint="eastAsia" w:ascii="宋体" w:hAnsi="宋体" w:cs="宋体"/>
                <w:sz w:val="30"/>
                <w:szCs w:val="30"/>
                <w:lang w:val="en-US" w:eastAsia="zh-CN"/>
              </w:rPr>
              <w:t>3</w:t>
            </w:r>
          </w:p>
        </w:tc>
        <w:tc>
          <w:tcPr>
            <w:tcW w:w="898" w:type="dxa"/>
            <w:vAlign w:val="center"/>
          </w:tcPr>
          <w:p w14:paraId="26A2ED24">
            <w:pPr>
              <w:keepNext w:val="0"/>
              <w:keepLines w:val="0"/>
              <w:pageBreakBefore w:val="0"/>
              <w:numPr>
                <w:ilvl w:val="0"/>
                <w:numId w:val="0"/>
              </w:numPr>
              <w:kinsoku/>
              <w:wordWrap/>
              <w:overflowPunct/>
              <w:topLinePunct w:val="0"/>
              <w:bidi w:val="0"/>
              <w:adjustRightInd w:val="0"/>
              <w:snapToGrid w:val="0"/>
              <w:spacing w:line="360" w:lineRule="auto"/>
              <w:jc w:val="center"/>
              <w:textAlignment w:val="auto"/>
              <w:rPr>
                <w:rFonts w:hint="eastAsia" w:ascii="宋体" w:hAnsi="宋体" w:eastAsia="宋体" w:cs="宋体"/>
                <w:color w:val="FF0000"/>
                <w:sz w:val="30"/>
                <w:szCs w:val="30"/>
                <w:lang w:val="en-US" w:eastAsia="zh-CN"/>
              </w:rPr>
            </w:pPr>
            <w:r>
              <w:rPr>
                <w:rFonts w:hint="eastAsia" w:ascii="宋体" w:hAnsi="宋体" w:eastAsia="宋体" w:cs="宋体"/>
                <w:color w:val="FF0000"/>
                <w:sz w:val="30"/>
                <w:szCs w:val="30"/>
                <w:lang w:val="en-US" w:eastAsia="zh-CN"/>
              </w:rPr>
              <w:t>★</w:t>
            </w:r>
          </w:p>
        </w:tc>
        <w:tc>
          <w:tcPr>
            <w:tcW w:w="1588" w:type="dxa"/>
            <w:vAlign w:val="center"/>
          </w:tcPr>
          <w:p w14:paraId="0F9F293F">
            <w:pPr>
              <w:keepNext w:val="0"/>
              <w:keepLines w:val="0"/>
              <w:pageBreakBefore w:val="0"/>
              <w:numPr>
                <w:ilvl w:val="0"/>
                <w:numId w:val="0"/>
              </w:numPr>
              <w:kinsoku/>
              <w:wordWrap/>
              <w:overflowPunct/>
              <w:topLinePunct w:val="0"/>
              <w:bidi w:val="0"/>
              <w:adjustRightInd w:val="0"/>
              <w:snapToGrid w:val="0"/>
              <w:spacing w:line="360" w:lineRule="auto"/>
              <w:jc w:val="center"/>
              <w:textAlignment w:val="auto"/>
              <w:rPr>
                <w:rFonts w:hint="default" w:ascii="宋体" w:hAnsi="宋体" w:cs="宋体"/>
                <w:sz w:val="30"/>
                <w:szCs w:val="30"/>
                <w:lang w:val="en-US" w:eastAsia="zh-CN"/>
              </w:rPr>
            </w:pPr>
            <w:r>
              <w:rPr>
                <w:rFonts w:hint="eastAsia" w:ascii="宋体" w:hAnsi="宋体" w:cs="宋体"/>
                <w:sz w:val="30"/>
                <w:szCs w:val="30"/>
                <w:lang w:val="en-US" w:eastAsia="zh-CN"/>
              </w:rPr>
              <w:t>支付方式</w:t>
            </w:r>
          </w:p>
        </w:tc>
        <w:tc>
          <w:tcPr>
            <w:tcW w:w="11609" w:type="dxa"/>
            <w:vAlign w:val="center"/>
          </w:tcPr>
          <w:p w14:paraId="625EE622">
            <w:pPr>
              <w:keepNext w:val="0"/>
              <w:keepLines w:val="0"/>
              <w:pageBreakBefore w:val="0"/>
              <w:numPr>
                <w:ilvl w:val="0"/>
                <w:numId w:val="0"/>
              </w:numPr>
              <w:kinsoku/>
              <w:wordWrap/>
              <w:overflowPunct/>
              <w:topLinePunct w:val="0"/>
              <w:bidi w:val="0"/>
              <w:adjustRightInd w:val="0"/>
              <w:snapToGrid w:val="0"/>
              <w:spacing w:line="360" w:lineRule="auto"/>
              <w:jc w:val="left"/>
              <w:textAlignment w:val="auto"/>
              <w:rPr>
                <w:rFonts w:hint="default" w:ascii="宋体" w:hAnsi="宋体" w:eastAsia="宋体" w:cs="宋体"/>
                <w:sz w:val="30"/>
                <w:szCs w:val="30"/>
                <w:lang w:val="en-US" w:eastAsia="zh-CN"/>
              </w:rPr>
            </w:pPr>
            <w:r>
              <w:rPr>
                <w:rFonts w:hint="eastAsia" w:ascii="宋体" w:hAnsi="宋体" w:eastAsia="宋体" w:cs="宋体"/>
                <w:sz w:val="30"/>
                <w:szCs w:val="30"/>
                <w:lang w:val="en-US" w:eastAsia="zh-CN"/>
              </w:rPr>
              <w:t>分期付款</w:t>
            </w:r>
          </w:p>
        </w:tc>
      </w:tr>
      <w:tr w14:paraId="42C4A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673" w:type="dxa"/>
            <w:vAlign w:val="center"/>
          </w:tcPr>
          <w:p w14:paraId="7F7B4F7C">
            <w:pPr>
              <w:keepNext w:val="0"/>
              <w:keepLines w:val="0"/>
              <w:pageBreakBefore w:val="0"/>
              <w:numPr>
                <w:ilvl w:val="0"/>
                <w:numId w:val="0"/>
              </w:numPr>
              <w:kinsoku/>
              <w:wordWrap/>
              <w:overflowPunct/>
              <w:topLinePunct w:val="0"/>
              <w:bidi w:val="0"/>
              <w:adjustRightInd w:val="0"/>
              <w:snapToGrid w:val="0"/>
              <w:spacing w:line="360" w:lineRule="auto"/>
              <w:jc w:val="center"/>
              <w:textAlignment w:val="auto"/>
              <w:rPr>
                <w:rFonts w:hint="default" w:ascii="宋体" w:hAnsi="宋体" w:eastAsia="宋体" w:cs="宋体"/>
                <w:sz w:val="30"/>
                <w:szCs w:val="30"/>
                <w:lang w:val="en-US" w:eastAsia="zh-CN"/>
              </w:rPr>
            </w:pPr>
            <w:r>
              <w:rPr>
                <w:rFonts w:hint="eastAsia" w:ascii="宋体" w:hAnsi="宋体" w:cs="宋体"/>
                <w:sz w:val="30"/>
                <w:szCs w:val="30"/>
                <w:lang w:val="en-US" w:eastAsia="zh-CN"/>
              </w:rPr>
              <w:t>4</w:t>
            </w:r>
          </w:p>
        </w:tc>
        <w:tc>
          <w:tcPr>
            <w:tcW w:w="898" w:type="dxa"/>
            <w:vAlign w:val="center"/>
          </w:tcPr>
          <w:p w14:paraId="720E7D4E">
            <w:pPr>
              <w:keepNext w:val="0"/>
              <w:keepLines w:val="0"/>
              <w:pageBreakBefore w:val="0"/>
              <w:numPr>
                <w:ilvl w:val="0"/>
                <w:numId w:val="0"/>
              </w:numPr>
              <w:kinsoku/>
              <w:wordWrap/>
              <w:overflowPunct/>
              <w:topLinePunct w:val="0"/>
              <w:bidi w:val="0"/>
              <w:adjustRightInd w:val="0"/>
              <w:snapToGrid w:val="0"/>
              <w:spacing w:line="360" w:lineRule="auto"/>
              <w:jc w:val="center"/>
              <w:textAlignment w:val="auto"/>
              <w:rPr>
                <w:rFonts w:hint="eastAsia" w:ascii="宋体" w:hAnsi="宋体" w:eastAsia="宋体" w:cs="宋体"/>
                <w:color w:val="FF0000"/>
                <w:sz w:val="30"/>
                <w:szCs w:val="30"/>
                <w:lang w:val="en-US" w:eastAsia="zh-CN"/>
              </w:rPr>
            </w:pPr>
          </w:p>
        </w:tc>
        <w:tc>
          <w:tcPr>
            <w:tcW w:w="1588" w:type="dxa"/>
            <w:vAlign w:val="center"/>
          </w:tcPr>
          <w:p w14:paraId="4FEB05FE">
            <w:pPr>
              <w:keepNext w:val="0"/>
              <w:keepLines w:val="0"/>
              <w:pageBreakBefore w:val="0"/>
              <w:numPr>
                <w:ilvl w:val="0"/>
                <w:numId w:val="0"/>
              </w:numPr>
              <w:kinsoku/>
              <w:wordWrap/>
              <w:overflowPunct/>
              <w:topLinePunct w:val="0"/>
              <w:bidi w:val="0"/>
              <w:adjustRightInd w:val="0"/>
              <w:snapToGrid w:val="0"/>
              <w:spacing w:line="360" w:lineRule="auto"/>
              <w:jc w:val="center"/>
              <w:textAlignment w:val="auto"/>
              <w:rPr>
                <w:rFonts w:hint="default" w:ascii="宋体" w:hAnsi="宋体" w:cs="宋体"/>
                <w:sz w:val="30"/>
                <w:szCs w:val="30"/>
                <w:lang w:val="en-US" w:eastAsia="zh-CN"/>
              </w:rPr>
            </w:pPr>
            <w:r>
              <w:rPr>
                <w:rFonts w:hint="eastAsia" w:ascii="宋体" w:hAnsi="宋体" w:cs="宋体"/>
                <w:sz w:val="30"/>
                <w:szCs w:val="30"/>
                <w:lang w:val="en-US" w:eastAsia="zh-CN"/>
              </w:rPr>
              <w:t>付款进度安排</w:t>
            </w:r>
          </w:p>
        </w:tc>
        <w:tc>
          <w:tcPr>
            <w:tcW w:w="11609" w:type="dxa"/>
          </w:tcPr>
          <w:p w14:paraId="69FFA9FF">
            <w:pPr>
              <w:keepNext w:val="0"/>
              <w:keepLines w:val="0"/>
              <w:pageBreakBefore w:val="0"/>
              <w:numPr>
                <w:ilvl w:val="0"/>
                <w:numId w:val="0"/>
              </w:numPr>
              <w:kinsoku/>
              <w:wordWrap/>
              <w:overflowPunct/>
              <w:topLinePunct w:val="0"/>
              <w:bidi w:val="0"/>
              <w:adjustRightInd w:val="0"/>
              <w:snapToGrid w:val="0"/>
              <w:spacing w:line="360" w:lineRule="auto"/>
              <w:jc w:val="left"/>
              <w:textAlignment w:val="auto"/>
              <w:rPr>
                <w:rFonts w:hint="default" w:ascii="宋体" w:hAnsi="宋体" w:eastAsia="宋体" w:cs="宋体"/>
                <w:sz w:val="30"/>
                <w:szCs w:val="30"/>
                <w:lang w:val="en-US" w:eastAsia="zh-CN"/>
              </w:rPr>
            </w:pPr>
            <w:r>
              <w:rPr>
                <w:rFonts w:hint="eastAsia" w:ascii="宋体" w:hAnsi="宋体" w:eastAsia="宋体" w:cs="宋体"/>
                <w:sz w:val="30"/>
                <w:szCs w:val="30"/>
                <w:lang w:val="en-US" w:eastAsia="zh-CN"/>
              </w:rPr>
              <w:t>（1）付款条件说明：自签订合同后，采购人在收到成交供应商提供的合法有效完整的完税发票及凭证资料后，达到付款条件起14日，支付合同总金额的10%。</w:t>
            </w:r>
          </w:p>
          <w:p w14:paraId="0A9AD2CD">
            <w:pPr>
              <w:keepNext w:val="0"/>
              <w:keepLines w:val="0"/>
              <w:pageBreakBefore w:val="0"/>
              <w:numPr>
                <w:ilvl w:val="0"/>
                <w:numId w:val="0"/>
              </w:numPr>
              <w:kinsoku/>
              <w:wordWrap/>
              <w:overflowPunct/>
              <w:topLinePunct w:val="0"/>
              <w:bidi w:val="0"/>
              <w:adjustRightInd w:val="0"/>
              <w:snapToGrid w:val="0"/>
              <w:spacing w:line="360" w:lineRule="auto"/>
              <w:jc w:val="left"/>
              <w:textAlignment w:val="auto"/>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（2）付款条件说明：项目完成并验收合格后，采购人在收到成交供应商提供的合法有效完整的完税发票及凭证资料后，达到付款条件起14日，支付合同总金额的90%。</w:t>
            </w:r>
          </w:p>
        </w:tc>
      </w:tr>
      <w:tr w14:paraId="59D6C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673" w:type="dxa"/>
            <w:vAlign w:val="center"/>
          </w:tcPr>
          <w:p w14:paraId="52A1B23F">
            <w:pPr>
              <w:keepNext w:val="0"/>
              <w:keepLines w:val="0"/>
              <w:pageBreakBefore w:val="0"/>
              <w:numPr>
                <w:ilvl w:val="0"/>
                <w:numId w:val="0"/>
              </w:numPr>
              <w:kinsoku/>
              <w:wordWrap/>
              <w:overflowPunct/>
              <w:topLinePunct w:val="0"/>
              <w:bidi w:val="0"/>
              <w:adjustRightInd w:val="0"/>
              <w:snapToGrid w:val="0"/>
              <w:spacing w:line="360" w:lineRule="auto"/>
              <w:jc w:val="center"/>
              <w:textAlignment w:val="auto"/>
              <w:rPr>
                <w:rFonts w:hint="default" w:ascii="宋体" w:hAnsi="宋体" w:eastAsia="宋体" w:cs="宋体"/>
                <w:sz w:val="30"/>
                <w:szCs w:val="30"/>
                <w:lang w:val="en-US" w:eastAsia="zh-CN"/>
              </w:rPr>
            </w:pPr>
            <w:r>
              <w:rPr>
                <w:rFonts w:hint="eastAsia" w:ascii="宋体" w:hAnsi="宋体" w:cs="宋体"/>
                <w:sz w:val="30"/>
                <w:szCs w:val="30"/>
                <w:lang w:val="en-US" w:eastAsia="zh-CN"/>
              </w:rPr>
              <w:t>5</w:t>
            </w:r>
          </w:p>
        </w:tc>
        <w:tc>
          <w:tcPr>
            <w:tcW w:w="898" w:type="dxa"/>
            <w:vAlign w:val="center"/>
          </w:tcPr>
          <w:p w14:paraId="740B68F6">
            <w:pPr>
              <w:keepNext w:val="0"/>
              <w:keepLines w:val="0"/>
              <w:pageBreakBefore w:val="0"/>
              <w:numPr>
                <w:ilvl w:val="0"/>
                <w:numId w:val="0"/>
              </w:numPr>
              <w:kinsoku/>
              <w:wordWrap/>
              <w:overflowPunct/>
              <w:topLinePunct w:val="0"/>
              <w:bidi w:val="0"/>
              <w:adjustRightInd w:val="0"/>
              <w:snapToGrid w:val="0"/>
              <w:spacing w:line="360" w:lineRule="auto"/>
              <w:jc w:val="center"/>
              <w:textAlignment w:val="auto"/>
              <w:rPr>
                <w:rFonts w:hint="eastAsia" w:ascii="宋体" w:hAnsi="宋体" w:eastAsia="宋体" w:cs="宋体"/>
                <w:color w:val="FF0000"/>
                <w:sz w:val="30"/>
                <w:szCs w:val="30"/>
                <w:lang w:val="en-US" w:eastAsia="zh-CN"/>
              </w:rPr>
            </w:pPr>
            <w:r>
              <w:rPr>
                <w:rFonts w:hint="eastAsia" w:ascii="宋体" w:hAnsi="宋体" w:eastAsia="宋体" w:cs="宋体"/>
                <w:color w:val="FF0000"/>
                <w:sz w:val="30"/>
                <w:szCs w:val="30"/>
                <w:lang w:val="en-US" w:eastAsia="zh-CN"/>
              </w:rPr>
              <w:t>★</w:t>
            </w:r>
          </w:p>
        </w:tc>
        <w:tc>
          <w:tcPr>
            <w:tcW w:w="1588" w:type="dxa"/>
            <w:vAlign w:val="center"/>
          </w:tcPr>
          <w:p w14:paraId="07B90163">
            <w:pPr>
              <w:keepNext w:val="0"/>
              <w:keepLines w:val="0"/>
              <w:pageBreakBefore w:val="0"/>
              <w:numPr>
                <w:ilvl w:val="0"/>
                <w:numId w:val="0"/>
              </w:numPr>
              <w:kinsoku/>
              <w:wordWrap/>
              <w:overflowPunct/>
              <w:topLinePunct w:val="0"/>
              <w:bidi w:val="0"/>
              <w:adjustRightInd w:val="0"/>
              <w:snapToGrid w:val="0"/>
              <w:spacing w:line="360" w:lineRule="auto"/>
              <w:jc w:val="center"/>
              <w:textAlignment w:val="auto"/>
              <w:rPr>
                <w:rFonts w:hint="eastAsia" w:ascii="宋体" w:hAnsi="宋体" w:cs="宋体"/>
                <w:sz w:val="30"/>
                <w:szCs w:val="30"/>
                <w:lang w:val="en-US" w:eastAsia="zh-CN"/>
              </w:rPr>
            </w:pPr>
            <w:r>
              <w:rPr>
                <w:sz w:val="30"/>
                <w:szCs w:val="30"/>
              </w:rPr>
              <w:t>验收交付标准和方法</w:t>
            </w:r>
          </w:p>
        </w:tc>
        <w:tc>
          <w:tcPr>
            <w:tcW w:w="11609" w:type="dxa"/>
          </w:tcPr>
          <w:p w14:paraId="7D6FD37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sz w:val="30"/>
                <w:szCs w:val="30"/>
              </w:rPr>
            </w:pPr>
            <w:r>
              <w:rPr>
                <w:rFonts w:hint="eastAsia" w:ascii="宋体" w:hAnsi="宋体" w:cs="宋体"/>
                <w:sz w:val="30"/>
                <w:szCs w:val="30"/>
                <w:lang w:val="en-US" w:eastAsia="zh-CN"/>
              </w:rPr>
              <w:t>1、</w:t>
            </w:r>
            <w:r>
              <w:rPr>
                <w:rFonts w:hint="eastAsia" w:ascii="宋体" w:hAnsi="宋体" w:eastAsia="宋体" w:cs="宋体"/>
                <w:sz w:val="30"/>
                <w:szCs w:val="30"/>
              </w:rPr>
              <w:t>验收交付标准</w:t>
            </w:r>
          </w:p>
          <w:p w14:paraId="0639AF4D">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sz w:val="30"/>
                <w:szCs w:val="30"/>
              </w:rPr>
            </w:pPr>
            <w:r>
              <w:rPr>
                <w:rFonts w:hint="eastAsia" w:ascii="宋体" w:hAnsi="宋体" w:eastAsia="宋体" w:cs="宋体"/>
                <w:sz w:val="30"/>
                <w:szCs w:val="30"/>
              </w:rPr>
              <w:t>（1）设备的规格型号（含主板、CPU、内存、硬盘、显示器等配置）、数量、质量标准等，需与采购合同约定及成交供应商响应文件内容完全一致。</w:t>
            </w:r>
          </w:p>
          <w:p w14:paraId="4A27D277">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sz w:val="30"/>
                <w:szCs w:val="30"/>
              </w:rPr>
            </w:pPr>
            <w:r>
              <w:rPr>
                <w:rFonts w:hint="eastAsia" w:ascii="宋体" w:hAnsi="宋体" w:eastAsia="宋体" w:cs="宋体"/>
                <w:sz w:val="30"/>
                <w:szCs w:val="30"/>
              </w:rPr>
              <w:t>（2）主机、显示器、键鼠等全套设备外观无破损、划痕、变形等外部损坏，原厂包装完整无缺，配件齐全无遗漏。</w:t>
            </w:r>
          </w:p>
          <w:p w14:paraId="7A6D5226">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sz w:val="30"/>
                <w:szCs w:val="30"/>
              </w:rPr>
            </w:pPr>
            <w:r>
              <w:rPr>
                <w:rFonts w:hint="eastAsia" w:ascii="宋体" w:hAnsi="宋体" w:eastAsia="宋体" w:cs="宋体"/>
                <w:sz w:val="30"/>
                <w:szCs w:val="30"/>
              </w:rPr>
              <w:t>（3）已完成安装调试工作，硬件部件（CPU、内存、硬盘等）运行正常，接口（USB、视频、音频等）功能完好，操作系统及驱动程序安装到位，各项使用功能均能正常实现。</w:t>
            </w:r>
          </w:p>
          <w:p w14:paraId="5A7CF815">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sz w:val="30"/>
                <w:szCs w:val="30"/>
              </w:rPr>
            </w:pPr>
            <w:r>
              <w:rPr>
                <w:rFonts w:hint="eastAsia" w:ascii="宋体" w:hAnsi="宋体" w:eastAsia="宋体" w:cs="宋体"/>
                <w:sz w:val="30"/>
                <w:szCs w:val="30"/>
              </w:rPr>
              <w:t>（4）产品说明书、保修卡、技术参数文档、合格证书、安装调试记录等必要文件资料齐全完整，可满足后续使用及维护需求。</w:t>
            </w:r>
          </w:p>
          <w:p w14:paraId="0B49F964">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sz w:val="30"/>
                <w:szCs w:val="30"/>
              </w:rPr>
            </w:pPr>
            <w:r>
              <w:rPr>
                <w:rFonts w:hint="eastAsia" w:ascii="宋体" w:hAnsi="宋体" w:cs="宋体"/>
                <w:sz w:val="30"/>
                <w:szCs w:val="30"/>
                <w:lang w:val="en-US" w:eastAsia="zh-CN"/>
              </w:rPr>
              <w:t>2、</w:t>
            </w:r>
            <w:r>
              <w:rPr>
                <w:rFonts w:hint="eastAsia" w:ascii="宋体" w:hAnsi="宋体" w:eastAsia="宋体" w:cs="宋体"/>
                <w:sz w:val="30"/>
                <w:szCs w:val="30"/>
              </w:rPr>
              <w:t>验收交付方法</w:t>
            </w:r>
          </w:p>
          <w:p w14:paraId="7A06FF7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sz w:val="30"/>
                <w:szCs w:val="30"/>
              </w:rPr>
            </w:pPr>
            <w:r>
              <w:rPr>
                <w:rFonts w:hint="eastAsia" w:ascii="宋体" w:hAnsi="宋体" w:eastAsia="宋体" w:cs="宋体"/>
                <w:sz w:val="30"/>
                <w:szCs w:val="30"/>
              </w:rPr>
              <w:t>（1）验收时间：成交供应商完成交货及安装、调试后，成交供应商提出验收申请，达到验收条件起10日内，验收合同总金额的100.00%。</w:t>
            </w:r>
          </w:p>
          <w:p w14:paraId="7B97D493">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sz w:val="30"/>
                <w:szCs w:val="30"/>
              </w:rPr>
            </w:pPr>
            <w:r>
              <w:rPr>
                <w:rFonts w:hint="eastAsia" w:ascii="宋体" w:hAnsi="宋体" w:eastAsia="宋体" w:cs="宋体"/>
                <w:sz w:val="30"/>
                <w:szCs w:val="30"/>
              </w:rPr>
              <w:t>（2）验收流程：</w:t>
            </w:r>
          </w:p>
          <w:p w14:paraId="52B08574">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sz w:val="30"/>
                <w:szCs w:val="30"/>
              </w:rPr>
            </w:pPr>
            <w:r>
              <w:rPr>
                <w:rFonts w:hint="eastAsia" w:ascii="宋体" w:hAnsi="宋体" w:eastAsia="宋体" w:cs="宋体"/>
                <w:sz w:val="30"/>
                <w:szCs w:val="30"/>
              </w:rPr>
              <w:t>1）由采购人组织验收小组，对设备的外观完整性、实际交付数量、原厂包装情况等进行现场核查。</w:t>
            </w:r>
          </w:p>
          <w:p w14:paraId="2B9A75F5">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sz w:val="30"/>
                <w:szCs w:val="30"/>
              </w:rPr>
            </w:pPr>
            <w:r>
              <w:rPr>
                <w:rFonts w:hint="eastAsia" w:ascii="宋体" w:hAnsi="宋体" w:eastAsia="宋体" w:cs="宋体"/>
                <w:sz w:val="30"/>
                <w:szCs w:val="30"/>
              </w:rPr>
              <w:t>2）在成交供应商授权代表在场见证下，进行开箱检查，确认设备及配件无运输损坏、无质量瑕疵，与约定配置一致。</w:t>
            </w:r>
          </w:p>
          <w:p w14:paraId="21EF5673">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sz w:val="30"/>
                <w:szCs w:val="30"/>
              </w:rPr>
            </w:pPr>
            <w:r>
              <w:rPr>
                <w:rFonts w:hint="eastAsia" w:ascii="宋体" w:hAnsi="宋体" w:eastAsia="宋体" w:cs="宋体"/>
                <w:sz w:val="30"/>
                <w:szCs w:val="30"/>
              </w:rPr>
              <w:t>3）对设备进行功能测试及性能检测，包括硬件识别、接口可用性、系统稳定性、基础功能运行等，确保设备能正常使用，且各项指标符合采购合同及响应文件要求。</w:t>
            </w:r>
          </w:p>
          <w:p w14:paraId="64797846">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sz w:val="30"/>
                <w:szCs w:val="30"/>
              </w:rPr>
            </w:pPr>
            <w:r>
              <w:rPr>
                <w:rFonts w:hint="eastAsia" w:ascii="宋体" w:hAnsi="宋体" w:cs="宋体"/>
                <w:sz w:val="30"/>
                <w:szCs w:val="30"/>
                <w:lang w:val="en-US" w:eastAsia="zh-CN"/>
              </w:rPr>
              <w:t>3、</w:t>
            </w:r>
            <w:r>
              <w:rPr>
                <w:rFonts w:hint="eastAsia" w:ascii="宋体" w:hAnsi="宋体" w:eastAsia="宋体" w:cs="宋体"/>
                <w:sz w:val="30"/>
                <w:szCs w:val="30"/>
              </w:rPr>
              <w:t>出具验收报告</w:t>
            </w:r>
          </w:p>
          <w:p w14:paraId="415FA801">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sz w:val="30"/>
                <w:szCs w:val="30"/>
              </w:rPr>
            </w:pPr>
            <w:r>
              <w:rPr>
                <w:rFonts w:hint="eastAsia" w:ascii="宋体" w:hAnsi="宋体" w:eastAsia="宋体" w:cs="宋体"/>
                <w:sz w:val="30"/>
                <w:szCs w:val="30"/>
              </w:rPr>
              <w:t>（1）验收工作完成后，由验收小组编制并出具验收报告，报告需详细记录验收过程、核查结果、测试数据等关键信息。</w:t>
            </w:r>
          </w:p>
          <w:p w14:paraId="2EBD122F">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sz w:val="30"/>
                <w:szCs w:val="30"/>
              </w:rPr>
            </w:pPr>
            <w:r>
              <w:rPr>
                <w:rFonts w:hint="eastAsia" w:ascii="宋体" w:hAnsi="宋体" w:eastAsia="宋体" w:cs="宋体"/>
                <w:sz w:val="30"/>
                <w:szCs w:val="30"/>
              </w:rPr>
              <w:t>（2）若符合全部验收标准，由采购人、成交供应商双方授权代表在验收报告上签字确认，完成验收交付；若不符合验收要求，需在报告中明确说明问题类型、具体情况及整改要求，成交供应商需在规定时限内完成整改，整改后重新组织验收。</w:t>
            </w:r>
          </w:p>
          <w:p w14:paraId="77797952">
            <w:pPr>
              <w:keepNext w:val="0"/>
              <w:keepLines w:val="0"/>
              <w:pageBreakBefore w:val="0"/>
              <w:widowControl w:val="0"/>
              <w:kinsoku/>
              <w:wordWrap/>
              <w:overflowPunct/>
              <w:topLinePunct w:val="0"/>
              <w:autoSpaceDE/>
              <w:autoSpaceDN/>
              <w:bidi w:val="0"/>
              <w:adjustRightInd/>
              <w:snapToGrid/>
              <w:spacing w:line="520" w:lineRule="exact"/>
              <w:textAlignment w:val="auto"/>
              <w:rPr>
                <w:rFonts w:ascii="宋体" w:hAnsi="宋体" w:eastAsia="宋体" w:cs="宋体"/>
                <w:sz w:val="30"/>
                <w:szCs w:val="30"/>
              </w:rPr>
            </w:pPr>
            <w:r>
              <w:rPr>
                <w:rFonts w:hint="eastAsia" w:ascii="宋体" w:hAnsi="宋体" w:cs="宋体"/>
                <w:sz w:val="30"/>
                <w:szCs w:val="30"/>
                <w:lang w:val="en-US" w:eastAsia="zh-CN"/>
              </w:rPr>
              <w:t>4、</w:t>
            </w:r>
            <w:r>
              <w:rPr>
                <w:rFonts w:hint="eastAsia" w:ascii="宋体" w:hAnsi="宋体" w:eastAsia="宋体" w:cs="宋体"/>
                <w:sz w:val="30"/>
                <w:szCs w:val="30"/>
              </w:rPr>
              <w:t>其他未尽事宜严格按照政府采购相关法律法规以及《财政部关于进一步加强政府采购需求和履约验收管理的指导意见》（财库〔2016〕205号）、《自贡市政府采购履约验收管理办法》（自财规〔2023〕2号）文件的要求、采购文件规定的要求和成交供应商的响应文件及合同约定的内容进行验收。</w:t>
            </w:r>
          </w:p>
        </w:tc>
      </w:tr>
      <w:tr w14:paraId="5A48A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673" w:type="dxa"/>
            <w:vAlign w:val="center"/>
          </w:tcPr>
          <w:p w14:paraId="70261331">
            <w:pPr>
              <w:keepNext w:val="0"/>
              <w:keepLines w:val="0"/>
              <w:pageBreakBefore w:val="0"/>
              <w:numPr>
                <w:ilvl w:val="0"/>
                <w:numId w:val="0"/>
              </w:numPr>
              <w:kinsoku/>
              <w:wordWrap/>
              <w:overflowPunct/>
              <w:topLinePunct w:val="0"/>
              <w:bidi w:val="0"/>
              <w:adjustRightInd w:val="0"/>
              <w:snapToGrid w:val="0"/>
              <w:spacing w:line="360" w:lineRule="auto"/>
              <w:jc w:val="center"/>
              <w:textAlignment w:val="auto"/>
              <w:rPr>
                <w:rFonts w:hint="default" w:ascii="宋体" w:hAnsi="宋体" w:cs="宋体"/>
                <w:sz w:val="30"/>
                <w:szCs w:val="30"/>
                <w:lang w:val="en-US" w:eastAsia="zh-CN"/>
              </w:rPr>
            </w:pPr>
            <w:r>
              <w:rPr>
                <w:rFonts w:hint="eastAsia" w:ascii="宋体" w:hAnsi="宋体" w:cs="宋体"/>
                <w:sz w:val="30"/>
                <w:szCs w:val="30"/>
                <w:lang w:val="en-US" w:eastAsia="zh-CN"/>
              </w:rPr>
              <w:t>6</w:t>
            </w:r>
          </w:p>
        </w:tc>
        <w:tc>
          <w:tcPr>
            <w:tcW w:w="898" w:type="dxa"/>
            <w:vAlign w:val="center"/>
          </w:tcPr>
          <w:p w14:paraId="3A2F6C6B">
            <w:pPr>
              <w:keepNext w:val="0"/>
              <w:keepLines w:val="0"/>
              <w:pageBreakBefore w:val="0"/>
              <w:numPr>
                <w:ilvl w:val="0"/>
                <w:numId w:val="0"/>
              </w:numPr>
              <w:kinsoku/>
              <w:wordWrap/>
              <w:overflowPunct/>
              <w:topLinePunct w:val="0"/>
              <w:bidi w:val="0"/>
              <w:adjustRightInd w:val="0"/>
              <w:snapToGrid w:val="0"/>
              <w:spacing w:line="360" w:lineRule="auto"/>
              <w:jc w:val="center"/>
              <w:textAlignment w:val="auto"/>
              <w:rPr>
                <w:rFonts w:hint="eastAsia" w:ascii="宋体" w:hAnsi="宋体" w:eastAsia="宋体" w:cs="宋体"/>
                <w:color w:val="FF0000"/>
                <w:sz w:val="30"/>
                <w:szCs w:val="30"/>
                <w:lang w:val="en-US" w:eastAsia="zh-CN"/>
              </w:rPr>
            </w:pPr>
            <w:r>
              <w:rPr>
                <w:rFonts w:hint="eastAsia" w:ascii="宋体" w:hAnsi="宋体" w:eastAsia="宋体" w:cs="宋体"/>
                <w:color w:val="FF0000"/>
                <w:sz w:val="30"/>
                <w:szCs w:val="30"/>
                <w:lang w:val="en-US" w:eastAsia="zh-CN"/>
              </w:rPr>
              <w:t>★</w:t>
            </w:r>
          </w:p>
        </w:tc>
        <w:tc>
          <w:tcPr>
            <w:tcW w:w="1588" w:type="dxa"/>
            <w:shd w:val="clear" w:color="auto" w:fill="auto"/>
            <w:vAlign w:val="center"/>
          </w:tcPr>
          <w:p w14:paraId="31CD9DEF">
            <w:pPr>
              <w:keepNext w:val="0"/>
              <w:keepLines w:val="0"/>
              <w:pageBreakBefore w:val="0"/>
              <w:widowControl/>
              <w:kinsoku/>
              <w:wordWrap/>
              <w:overflowPunct/>
              <w:topLinePunct w:val="0"/>
              <w:bidi w:val="0"/>
              <w:spacing w:line="360" w:lineRule="auto"/>
              <w:jc w:val="center"/>
              <w:textAlignment w:val="auto"/>
              <w:rPr>
                <w:rFonts w:ascii="Times New Roman" w:hAnsi="Times New Roman" w:cs="Times New Roman"/>
                <w:color w:val="auto"/>
                <w:sz w:val="30"/>
                <w:szCs w:val="30"/>
                <w:highlight w:val="none"/>
              </w:rPr>
            </w:pPr>
            <w:r>
              <w:rPr>
                <w:rFonts w:ascii="Times New Roman" w:hAnsi="Times New Roman" w:cs="Times New Roman"/>
                <w:color w:val="auto"/>
                <w:sz w:val="30"/>
                <w:szCs w:val="30"/>
                <w:highlight w:val="none"/>
              </w:rPr>
              <w:t>履约</w:t>
            </w:r>
          </w:p>
          <w:p w14:paraId="57EDEEC3">
            <w:pPr>
              <w:keepNext w:val="0"/>
              <w:keepLines w:val="0"/>
              <w:pageBreakBefore w:val="0"/>
              <w:widowControl/>
              <w:kinsoku/>
              <w:wordWrap/>
              <w:overflowPunct/>
              <w:topLinePunct w:val="0"/>
              <w:bidi w:val="0"/>
              <w:spacing w:line="360" w:lineRule="auto"/>
              <w:jc w:val="center"/>
              <w:textAlignment w:val="auto"/>
              <w:rPr>
                <w:rFonts w:hint="eastAsia" w:ascii="Times New Roman" w:hAnsi="Times New Roman" w:eastAsia="宋体" w:cs="Times New Roman"/>
                <w:color w:val="auto"/>
                <w:kern w:val="2"/>
                <w:sz w:val="30"/>
                <w:szCs w:val="30"/>
                <w:highlight w:val="none"/>
                <w:lang w:val="en-US" w:eastAsia="zh-CN" w:bidi="ar-SA"/>
              </w:rPr>
            </w:pPr>
            <w:r>
              <w:rPr>
                <w:rFonts w:ascii="Times New Roman" w:hAnsi="Times New Roman" w:cs="Times New Roman"/>
                <w:color w:val="auto"/>
                <w:sz w:val="30"/>
                <w:szCs w:val="30"/>
                <w:highlight w:val="none"/>
              </w:rPr>
              <w:t>保证金</w:t>
            </w:r>
          </w:p>
        </w:tc>
        <w:tc>
          <w:tcPr>
            <w:tcW w:w="11609" w:type="dxa"/>
            <w:shd w:val="clear" w:color="auto" w:fill="auto"/>
            <w:vAlign w:val="center"/>
          </w:tcPr>
          <w:p w14:paraId="53B60DA1">
            <w:pPr>
              <w:keepNext w:val="0"/>
              <w:keepLines w:val="0"/>
              <w:pageBreakBefore w:val="0"/>
              <w:widowControl w:val="0"/>
              <w:kinsoku/>
              <w:wordWrap/>
              <w:overflowPunct/>
              <w:topLinePunct w:val="0"/>
              <w:autoSpaceDE/>
              <w:autoSpaceDN/>
              <w:bidi w:val="0"/>
              <w:adjustRightInd/>
              <w:snapToGrid/>
              <w:spacing w:line="520" w:lineRule="exact"/>
              <w:ind w:firstLine="300" w:firstLineChars="100"/>
              <w:textAlignment w:val="auto"/>
              <w:rPr>
                <w:rFonts w:hint="eastAsia" w:ascii="儷宋 Pro" w:hAnsi="儷宋 Pro" w:eastAsia="儷宋 Pro" w:cs="儷宋 Pro"/>
                <w:kern w:val="2"/>
                <w:sz w:val="30"/>
                <w:szCs w:val="30"/>
                <w:lang w:val="en-US" w:eastAsia="zh-CN"/>
              </w:rPr>
            </w:pPr>
            <w:r>
              <w:rPr>
                <w:rFonts w:hint="eastAsia" w:ascii="儷宋 Pro" w:hAnsi="儷宋 Pro" w:eastAsia="儷宋 Pro" w:cs="儷宋 Pro"/>
                <w:kern w:val="2"/>
                <w:sz w:val="30"/>
                <w:szCs w:val="30"/>
                <w:lang w:val="en-US" w:eastAsia="zh-CN"/>
              </w:rPr>
              <w:t>根据《中华人民共和国政府采购法实施条例》第四十八条“采购文件要求成交供应商提交履约保证金的，供应商应当以支票、汇票、本票或者金融机构、担保机构出具的保函等非现金形式提交……”等相关规定，原则上不收取履约保证金；如果采购人与成交供应商在签订政府采购合同过程中，因项目特殊，采购人不能通过信用评价或者检验检测等手段保障自身合法权益的，由采购人和成交供应商双方依法自行约定，并由采购人按规定收取、保管和退还。</w:t>
            </w:r>
          </w:p>
          <w:p w14:paraId="7FC76552">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儷宋 Pro" w:hAnsi="儷宋 Pro" w:eastAsia="儷宋 Pro" w:cs="儷宋 Pro"/>
                <w:kern w:val="2"/>
                <w:sz w:val="30"/>
                <w:szCs w:val="30"/>
                <w:lang w:val="en-US" w:eastAsia="zh-CN"/>
              </w:rPr>
            </w:pPr>
            <w:r>
              <w:rPr>
                <w:rFonts w:hint="eastAsia" w:ascii="儷宋 Pro" w:hAnsi="儷宋 Pro" w:eastAsia="儷宋 Pro" w:cs="儷宋 Pro"/>
                <w:kern w:val="2"/>
                <w:sz w:val="30"/>
                <w:szCs w:val="30"/>
                <w:lang w:val="en-US" w:eastAsia="zh-CN"/>
              </w:rPr>
              <w:t>本项目是否收取：</w:t>
            </w:r>
          </w:p>
          <w:p w14:paraId="22891BBB">
            <w:pPr>
              <w:keepNext w:val="0"/>
              <w:keepLines w:val="0"/>
              <w:pageBreakBefore w:val="0"/>
              <w:kinsoku/>
              <w:wordWrap/>
              <w:overflowPunct/>
              <w:topLinePunct w:val="0"/>
              <w:bidi w:val="0"/>
              <w:spacing w:line="360" w:lineRule="auto"/>
              <w:ind w:firstLine="600" w:firstLineChars="200"/>
              <w:textAlignment w:val="auto"/>
              <w:rPr>
                <w:rFonts w:hint="eastAsia" w:ascii="宋体" w:hAnsi="宋体" w:eastAsia="宋体" w:cs="宋体"/>
                <w:sz w:val="30"/>
                <w:szCs w:val="30"/>
                <w:highlight w:val="yellow"/>
              </w:rPr>
            </w:pPr>
            <w:r>
              <w:rPr>
                <w:rFonts w:hint="eastAsia" w:ascii="宋体" w:hAnsi="宋体" w:eastAsia="宋体" w:cs="宋体"/>
                <w:sz w:val="30"/>
                <w:szCs w:val="30"/>
                <w:highlight w:val="yellow"/>
              </w:rPr>
              <w:t>■</w:t>
            </w:r>
            <w:r>
              <w:rPr>
                <w:rFonts w:hint="eastAsia" w:ascii="宋体" w:hAnsi="宋体" w:eastAsia="宋体" w:cs="宋体"/>
                <w:sz w:val="30"/>
                <w:szCs w:val="30"/>
                <w:highlight w:val="yellow"/>
                <w:lang w:val="en-US" w:eastAsia="zh-CN"/>
              </w:rPr>
              <w:t xml:space="preserve"> </w:t>
            </w:r>
            <w:r>
              <w:rPr>
                <w:rFonts w:hint="eastAsia" w:ascii="宋体" w:hAnsi="宋体" w:eastAsia="宋体" w:cs="宋体"/>
                <w:sz w:val="30"/>
                <w:szCs w:val="30"/>
                <w:highlight w:val="yellow"/>
              </w:rPr>
              <w:t xml:space="preserve">不收取  </w:t>
            </w:r>
          </w:p>
          <w:p w14:paraId="3A73C9D8">
            <w:pPr>
              <w:keepNext w:val="0"/>
              <w:keepLines w:val="0"/>
              <w:pageBreakBefore w:val="0"/>
              <w:kinsoku/>
              <w:wordWrap/>
              <w:overflowPunct/>
              <w:topLinePunct w:val="0"/>
              <w:bidi w:val="0"/>
              <w:spacing w:line="360" w:lineRule="auto"/>
              <w:ind w:firstLine="600" w:firstLineChars="200"/>
              <w:textAlignment w:val="auto"/>
              <w:rPr>
                <w:rFonts w:hint="eastAsia" w:ascii="宋体" w:hAnsi="宋体" w:eastAsia="宋体" w:cs="宋体"/>
                <w:sz w:val="30"/>
                <w:szCs w:val="30"/>
                <w:highlight w:val="none"/>
              </w:rPr>
            </w:pPr>
            <w:r>
              <w:rPr>
                <w:rFonts w:hint="eastAsia" w:ascii="宋体" w:hAnsi="宋体" w:eastAsia="宋体" w:cs="宋体"/>
                <w:sz w:val="30"/>
                <w:szCs w:val="30"/>
                <w:highlight w:val="none"/>
              </w:rPr>
              <w:sym w:font="Wingdings 2" w:char="00A3"/>
            </w:r>
            <w:r>
              <w:rPr>
                <w:rFonts w:hint="eastAsia" w:ascii="宋体" w:hAnsi="宋体" w:eastAsia="宋体" w:cs="宋体"/>
                <w:sz w:val="30"/>
                <w:szCs w:val="30"/>
                <w:highlight w:val="none"/>
                <w:lang w:val="en-US" w:eastAsia="zh-CN"/>
              </w:rPr>
              <w:t xml:space="preserve"> </w:t>
            </w:r>
            <w:r>
              <w:rPr>
                <w:rFonts w:hint="eastAsia" w:ascii="宋体" w:hAnsi="宋体" w:eastAsia="宋体" w:cs="宋体"/>
                <w:sz w:val="30"/>
                <w:szCs w:val="30"/>
                <w:highlight w:val="none"/>
              </w:rPr>
              <w:t>收取  （若选择收取，</w:t>
            </w:r>
            <w:r>
              <w:rPr>
                <w:rFonts w:hint="eastAsia" w:ascii="宋体" w:hAnsi="宋体" w:eastAsia="宋体" w:cs="宋体"/>
                <w:sz w:val="30"/>
                <w:szCs w:val="30"/>
                <w:highlight w:val="none"/>
                <w:lang w:val="en-US" w:eastAsia="zh-CN"/>
              </w:rPr>
              <w:t>请按以下要求操作</w:t>
            </w:r>
            <w:r>
              <w:rPr>
                <w:rFonts w:hint="eastAsia" w:ascii="宋体" w:hAnsi="宋体" w:eastAsia="宋体" w:cs="宋体"/>
                <w:sz w:val="30"/>
                <w:szCs w:val="30"/>
                <w:highlight w:val="none"/>
              </w:rPr>
              <w:t>）</w:t>
            </w:r>
          </w:p>
          <w:p w14:paraId="50A550B5">
            <w:pPr>
              <w:keepNext w:val="0"/>
              <w:keepLines w:val="0"/>
              <w:pageBreakBefore w:val="0"/>
              <w:kinsoku/>
              <w:wordWrap/>
              <w:overflowPunct/>
              <w:topLinePunct w:val="0"/>
              <w:bidi w:val="0"/>
              <w:spacing w:line="360" w:lineRule="auto"/>
              <w:ind w:firstLine="600" w:firstLineChars="200"/>
              <w:textAlignment w:val="auto"/>
              <w:rPr>
                <w:rFonts w:hint="eastAsia" w:ascii="宋体" w:hAnsi="宋体" w:eastAsia="宋体" w:cs="宋体"/>
                <w:sz w:val="30"/>
                <w:szCs w:val="30"/>
                <w:highlight w:val="none"/>
              </w:rPr>
            </w:pPr>
            <w:r>
              <w:rPr>
                <w:rFonts w:hint="eastAsia" w:ascii="宋体" w:hAnsi="宋体" w:eastAsia="宋体" w:cs="宋体"/>
                <w:sz w:val="30"/>
                <w:szCs w:val="30"/>
                <w:highlight w:val="none"/>
              </w:rPr>
              <w:t>履约保证金收取中标金额的5%。</w:t>
            </w:r>
          </w:p>
          <w:p w14:paraId="1CE03CB6">
            <w:pPr>
              <w:keepNext w:val="0"/>
              <w:keepLines w:val="0"/>
              <w:pageBreakBefore w:val="0"/>
              <w:widowControl w:val="0"/>
              <w:kinsoku/>
              <w:wordWrap/>
              <w:overflowPunct/>
              <w:topLinePunct w:val="0"/>
              <w:autoSpaceDE/>
              <w:autoSpaceDN/>
              <w:bidi w:val="0"/>
              <w:adjustRightInd/>
              <w:snapToGrid/>
              <w:spacing w:line="520" w:lineRule="exact"/>
              <w:ind w:firstLine="602" w:firstLineChars="200"/>
              <w:textAlignment w:val="auto"/>
              <w:rPr>
                <w:rFonts w:hint="eastAsia" w:ascii="儷宋 Pro" w:hAnsi="儷宋 Pro" w:eastAsia="儷宋 Pro" w:cs="儷宋 Pro"/>
                <w:kern w:val="2"/>
                <w:sz w:val="30"/>
                <w:szCs w:val="30"/>
                <w:lang w:val="en-US" w:eastAsia="zh-CN"/>
              </w:rPr>
            </w:pPr>
            <w:r>
              <w:rPr>
                <w:rFonts w:hint="eastAsia" w:ascii="宋体" w:hAnsi="宋体" w:eastAsia="宋体" w:cs="宋体"/>
                <w:b/>
                <w:bCs/>
                <w:color w:val="000000"/>
                <w:sz w:val="30"/>
                <w:szCs w:val="30"/>
                <w:highlight w:val="none"/>
                <w:lang w:val="en-US" w:eastAsia="zh-CN"/>
              </w:rPr>
              <w:t>方式一：</w:t>
            </w:r>
            <w:r>
              <w:rPr>
                <w:rFonts w:hint="eastAsia" w:ascii="宋体" w:hAnsi="宋体" w:eastAsia="宋体" w:cs="宋体"/>
                <w:color w:val="000000"/>
                <w:sz w:val="30"/>
                <w:szCs w:val="30"/>
                <w:highlight w:val="none"/>
                <w:lang w:val="en-US" w:eastAsia="zh-CN"/>
              </w:rPr>
              <w:t>非现金</w:t>
            </w:r>
            <w:r>
              <w:rPr>
                <w:rFonts w:hint="eastAsia" w:ascii="宋体" w:hAnsi="宋体" w:cs="宋体"/>
                <w:color w:val="000000"/>
                <w:sz w:val="30"/>
                <w:szCs w:val="30"/>
                <w:highlight w:val="none"/>
                <w:lang w:val="en-US" w:eastAsia="zh-CN"/>
              </w:rPr>
              <w:t>交款</w:t>
            </w:r>
            <w:r>
              <w:rPr>
                <w:rFonts w:hint="eastAsia" w:ascii="宋体" w:hAnsi="宋体" w:eastAsia="宋体" w:cs="宋体"/>
                <w:color w:val="000000"/>
                <w:sz w:val="30"/>
                <w:szCs w:val="30"/>
                <w:highlight w:val="none"/>
              </w:rPr>
              <w:t>方式</w:t>
            </w:r>
            <w:r>
              <w:rPr>
                <w:rFonts w:hint="eastAsia" w:ascii="宋体" w:hAnsi="宋体" w:cs="宋体"/>
                <w:color w:val="000000"/>
                <w:sz w:val="30"/>
                <w:szCs w:val="30"/>
                <w:highlight w:val="none"/>
                <w:lang w:eastAsia="zh-CN"/>
              </w:rPr>
              <w:t>。</w:t>
            </w:r>
            <w:r>
              <w:rPr>
                <w:rFonts w:hint="eastAsia" w:ascii="儷宋 Pro" w:hAnsi="儷宋 Pro" w:eastAsia="儷宋 Pro" w:cs="儷宋 Pro"/>
                <w:kern w:val="2"/>
                <w:sz w:val="30"/>
                <w:szCs w:val="30"/>
                <w:lang w:val="en-US" w:eastAsia="zh-CN"/>
              </w:rPr>
              <w:t>中标（成交）供应商应按采购文件的要求，以网银转账、支票、汇票、本票等非现金方式提交。</w:t>
            </w:r>
          </w:p>
          <w:p w14:paraId="37D9B28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儷宋 Pro" w:hAnsi="儷宋 Pro" w:eastAsia="儷宋 Pro" w:cs="儷宋 Pro"/>
                <w:kern w:val="2"/>
                <w:sz w:val="30"/>
                <w:szCs w:val="30"/>
                <w:lang w:val="en-US" w:eastAsia="zh-CN"/>
              </w:rPr>
            </w:pPr>
            <w:r>
              <w:rPr>
                <w:rFonts w:hint="eastAsia" w:ascii="儷宋 Pro" w:hAnsi="儷宋 Pro" w:eastAsia="儷宋 Pro" w:cs="儷宋 Pro"/>
                <w:kern w:val="2"/>
                <w:sz w:val="30"/>
                <w:szCs w:val="30"/>
                <w:lang w:val="en-US" w:eastAsia="zh-CN"/>
              </w:rPr>
              <w:t>收款单位：XXX（采购人）</w:t>
            </w:r>
          </w:p>
          <w:p w14:paraId="22C1A8FC">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儷宋 Pro" w:hAnsi="儷宋 Pro" w:eastAsia="儷宋 Pro" w:cs="儷宋 Pro"/>
                <w:kern w:val="2"/>
                <w:sz w:val="30"/>
                <w:szCs w:val="30"/>
                <w:lang w:val="en-US" w:eastAsia="zh-CN"/>
              </w:rPr>
            </w:pPr>
            <w:r>
              <w:rPr>
                <w:rFonts w:hint="eastAsia" w:ascii="儷宋 Pro" w:hAnsi="儷宋 Pro" w:eastAsia="儷宋 Pro" w:cs="儷宋 Pro"/>
                <w:kern w:val="2"/>
                <w:sz w:val="30"/>
                <w:szCs w:val="30"/>
                <w:lang w:val="en-US" w:eastAsia="zh-CN"/>
              </w:rPr>
              <w:t>开户银行：签订合同前由采购人确定。</w:t>
            </w:r>
          </w:p>
          <w:p w14:paraId="0F0B47E9">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儷宋 Pro" w:hAnsi="儷宋 Pro" w:eastAsia="儷宋 Pro" w:cs="儷宋 Pro"/>
                <w:kern w:val="2"/>
                <w:sz w:val="30"/>
                <w:szCs w:val="30"/>
                <w:lang w:val="en-US" w:eastAsia="zh-CN"/>
              </w:rPr>
            </w:pPr>
            <w:r>
              <w:rPr>
                <w:rFonts w:hint="eastAsia" w:ascii="儷宋 Pro" w:hAnsi="儷宋 Pro" w:eastAsia="儷宋 Pro" w:cs="儷宋 Pro"/>
                <w:kern w:val="2"/>
                <w:sz w:val="30"/>
                <w:szCs w:val="30"/>
                <w:lang w:val="en-US" w:eastAsia="zh-CN"/>
              </w:rPr>
              <w:t>银行账号：签订合同前由采购人确定。</w:t>
            </w:r>
          </w:p>
          <w:p w14:paraId="36CCAE37">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儷宋 Pro" w:hAnsi="儷宋 Pro" w:eastAsia="儷宋 Pro" w:cs="儷宋 Pro"/>
                <w:kern w:val="2"/>
                <w:sz w:val="30"/>
                <w:szCs w:val="30"/>
                <w:lang w:val="en-US" w:eastAsia="zh-CN"/>
              </w:rPr>
            </w:pPr>
            <w:r>
              <w:rPr>
                <w:rFonts w:hint="eastAsia" w:ascii="儷宋 Pro" w:hAnsi="儷宋 Pro" w:eastAsia="儷宋 Pro" w:cs="儷宋 Pro"/>
                <w:kern w:val="2"/>
                <w:sz w:val="30"/>
                <w:szCs w:val="30"/>
                <w:lang w:val="en-US" w:eastAsia="zh-CN"/>
              </w:rPr>
              <w:t>交款时间：中标通知书发出后，政府采购合同签订前。</w:t>
            </w:r>
          </w:p>
          <w:p w14:paraId="5320B91A">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儷宋 Pro" w:hAnsi="儷宋 Pro" w:eastAsia="儷宋 Pro" w:cs="儷宋 Pro"/>
                <w:kern w:val="2"/>
                <w:sz w:val="30"/>
                <w:szCs w:val="30"/>
                <w:lang w:val="en-US" w:eastAsia="zh-CN"/>
              </w:rPr>
            </w:pPr>
            <w:r>
              <w:rPr>
                <w:rFonts w:hint="eastAsia" w:ascii="儷宋 Pro" w:hAnsi="儷宋 Pro" w:eastAsia="儷宋 Pro" w:cs="儷宋 Pro"/>
                <w:kern w:val="2"/>
                <w:sz w:val="30"/>
                <w:szCs w:val="30"/>
                <w:lang w:val="en-US" w:eastAsia="zh-CN"/>
              </w:rPr>
              <w:t>退款方式：履约验收合格后一次性及时退还。</w:t>
            </w:r>
          </w:p>
          <w:p w14:paraId="3F6AB7DB">
            <w:pPr>
              <w:keepNext w:val="0"/>
              <w:keepLines w:val="0"/>
              <w:pageBreakBefore w:val="0"/>
              <w:kinsoku/>
              <w:wordWrap/>
              <w:overflowPunct/>
              <w:topLinePunct w:val="0"/>
              <w:bidi w:val="0"/>
              <w:spacing w:line="360" w:lineRule="auto"/>
              <w:ind w:firstLine="602" w:firstLineChars="200"/>
              <w:textAlignment w:val="auto"/>
              <w:rPr>
                <w:rFonts w:hint="default" w:ascii="儷宋 Pro" w:hAnsi="儷宋 Pro" w:eastAsia="儷宋 Pro" w:cs="儷宋 Pro"/>
                <w:kern w:val="2"/>
                <w:sz w:val="30"/>
                <w:szCs w:val="30"/>
                <w:highlight w:val="none"/>
                <w:lang w:val="en-US" w:eastAsia="zh-CN"/>
              </w:rPr>
            </w:pPr>
            <w:r>
              <w:rPr>
                <w:rFonts w:hint="eastAsia" w:ascii="宋体" w:hAnsi="宋体" w:eastAsia="宋体" w:cs="宋体"/>
                <w:b/>
                <w:bCs/>
                <w:kern w:val="2"/>
                <w:sz w:val="30"/>
                <w:szCs w:val="30"/>
                <w:highlight w:val="none"/>
                <w:lang w:val="en-US" w:eastAsia="zh-CN" w:bidi="ar-SA"/>
              </w:rPr>
              <w:t>方式二</w:t>
            </w:r>
            <w:r>
              <w:rPr>
                <w:rFonts w:hint="eastAsia" w:ascii="宋体" w:hAnsi="宋体" w:eastAsia="宋体" w:cs="宋体"/>
                <w:kern w:val="2"/>
                <w:sz w:val="30"/>
                <w:szCs w:val="30"/>
                <w:highlight w:val="none"/>
                <w:lang w:val="en-US" w:eastAsia="zh-CN" w:bidi="ar-SA"/>
              </w:rPr>
              <w:t>：</w:t>
            </w:r>
            <w:r>
              <w:rPr>
                <w:rFonts w:hint="eastAsia" w:ascii="宋体" w:hAnsi="宋体" w:cs="宋体"/>
                <w:kern w:val="2"/>
                <w:sz w:val="30"/>
                <w:szCs w:val="30"/>
                <w:highlight w:val="none"/>
                <w:lang w:val="en-US" w:eastAsia="zh-CN" w:bidi="ar-SA"/>
              </w:rPr>
              <w:t>以保单（函）方式提交（含以电子保函提交的保单（函））。</w:t>
            </w:r>
            <w:r>
              <w:rPr>
                <w:rFonts w:hint="eastAsia" w:ascii="儷宋 Pro" w:hAnsi="儷宋 Pro" w:eastAsia="儷宋 Pro" w:cs="儷宋 Pro"/>
                <w:kern w:val="2"/>
                <w:sz w:val="30"/>
                <w:szCs w:val="30"/>
                <w:lang w:val="en-US" w:eastAsia="zh-CN"/>
              </w:rPr>
              <w:t>中标（成交）供应商应按采购文件的规定和保单（函）操作要求，及时完成保单（函）的投保手续，在签订采购合同前向采购人提供有效的保单（函）进行审核合格后，双方再签订采购合同和履行合同。保单（函）的使用主体和服务单位对保单（函）的真实性和合</w:t>
            </w:r>
            <w:r>
              <w:rPr>
                <w:rFonts w:hint="eastAsia" w:ascii="儷宋 Pro" w:hAnsi="儷宋 Pro" w:eastAsia="儷宋 Pro" w:cs="儷宋 Pro"/>
                <w:kern w:val="2"/>
                <w:sz w:val="30"/>
                <w:szCs w:val="30"/>
                <w:highlight w:val="none"/>
                <w:lang w:val="en-US" w:eastAsia="zh-CN"/>
              </w:rPr>
              <w:t>法性负责。</w:t>
            </w:r>
          </w:p>
          <w:p w14:paraId="19B00C29">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楷体" w:hAnsi="楷体" w:eastAsia="楷体" w:cs="楷体"/>
                <w:b/>
                <w:bCs/>
                <w:color w:val="FF0000"/>
                <w:sz w:val="30"/>
                <w:szCs w:val="30"/>
                <w:highlight w:val="none"/>
              </w:rPr>
            </w:pPr>
            <w:r>
              <w:rPr>
                <w:rFonts w:hint="eastAsia" w:ascii="楷体" w:hAnsi="楷体" w:eastAsia="楷体" w:cs="楷体"/>
                <w:b/>
                <w:bCs/>
                <w:color w:val="FF0000"/>
                <w:sz w:val="30"/>
                <w:szCs w:val="30"/>
                <w:highlight w:val="none"/>
                <w:lang w:val="en-US" w:eastAsia="zh-CN"/>
              </w:rPr>
              <w:t>温馨提示</w:t>
            </w:r>
            <w:r>
              <w:rPr>
                <w:rFonts w:hint="eastAsia" w:ascii="楷体" w:hAnsi="楷体" w:eastAsia="楷体" w:cs="楷体"/>
                <w:b/>
                <w:bCs/>
                <w:color w:val="FF0000"/>
                <w:sz w:val="30"/>
                <w:szCs w:val="30"/>
                <w:highlight w:val="none"/>
              </w:rPr>
              <w:t>：</w:t>
            </w:r>
          </w:p>
          <w:p w14:paraId="40EB7F62">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仿宋" w:hAnsi="仿宋" w:eastAsia="仿宋" w:cs="仿宋"/>
                <w:color w:val="0000FF"/>
                <w:sz w:val="30"/>
                <w:szCs w:val="30"/>
                <w:highlight w:val="none"/>
                <w:lang w:val="en-US" w:eastAsia="zh-CN"/>
              </w:rPr>
            </w:pPr>
            <w:r>
              <w:rPr>
                <w:rFonts w:hint="eastAsia" w:ascii="仿宋" w:hAnsi="仿宋" w:eastAsia="仿宋" w:cs="仿宋"/>
                <w:color w:val="0000FF"/>
                <w:sz w:val="30"/>
                <w:szCs w:val="30"/>
                <w:highlight w:val="none"/>
                <w:lang w:val="en-US" w:eastAsia="zh-CN"/>
              </w:rPr>
              <w:t>①出具保函的主体应当是金融机构、保险机构、担保机构等依法成立且具有相关资质和偿付能力的机构，否则将取消中标供应商的中标资格，采购人将依法重新确定中标供应商，并将供应商的违法行为报政府采购监管部门依法追究法律责任。</w:t>
            </w:r>
          </w:p>
          <w:p w14:paraId="574E372A">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仿宋" w:hAnsi="仿宋" w:eastAsia="仿宋" w:cs="仿宋"/>
                <w:color w:val="0000FF"/>
                <w:sz w:val="30"/>
                <w:szCs w:val="30"/>
                <w:highlight w:val="none"/>
                <w:lang w:val="en-US" w:eastAsia="zh-CN"/>
              </w:rPr>
            </w:pPr>
            <w:r>
              <w:rPr>
                <w:rFonts w:hint="eastAsia" w:ascii="仿宋" w:hAnsi="仿宋" w:eastAsia="仿宋" w:cs="仿宋"/>
                <w:color w:val="0000FF"/>
                <w:sz w:val="30"/>
                <w:szCs w:val="30"/>
                <w:highlight w:val="none"/>
              </w:rPr>
              <w:t>②采用保</w:t>
            </w:r>
            <w:r>
              <w:rPr>
                <w:rFonts w:hint="eastAsia" w:ascii="仿宋" w:hAnsi="仿宋" w:eastAsia="仿宋" w:cs="仿宋"/>
                <w:color w:val="0000FF"/>
                <w:sz w:val="30"/>
                <w:szCs w:val="30"/>
                <w:highlight w:val="none"/>
                <w:lang w:val="en-US" w:eastAsia="zh-CN"/>
              </w:rPr>
              <w:t>单（</w:t>
            </w:r>
            <w:r>
              <w:rPr>
                <w:rFonts w:hint="eastAsia" w:ascii="仿宋" w:hAnsi="仿宋" w:eastAsia="仿宋" w:cs="仿宋"/>
                <w:color w:val="0000FF"/>
                <w:sz w:val="30"/>
                <w:szCs w:val="30"/>
                <w:highlight w:val="none"/>
              </w:rPr>
              <w:t>函</w:t>
            </w:r>
            <w:r>
              <w:rPr>
                <w:rFonts w:hint="eastAsia" w:ascii="仿宋" w:hAnsi="仿宋" w:eastAsia="仿宋" w:cs="仿宋"/>
                <w:color w:val="0000FF"/>
                <w:sz w:val="30"/>
                <w:szCs w:val="30"/>
                <w:highlight w:val="none"/>
                <w:lang w:eastAsia="zh-CN"/>
              </w:rPr>
              <w:t>）</w:t>
            </w:r>
            <w:r>
              <w:rPr>
                <w:rFonts w:hint="eastAsia" w:ascii="仿宋" w:hAnsi="仿宋" w:eastAsia="仿宋" w:cs="仿宋"/>
                <w:color w:val="0000FF"/>
                <w:sz w:val="30"/>
                <w:szCs w:val="30"/>
                <w:highlight w:val="none"/>
                <w:lang w:val="en-US" w:eastAsia="zh-CN"/>
              </w:rPr>
              <w:t>方</w:t>
            </w:r>
            <w:r>
              <w:rPr>
                <w:rFonts w:hint="eastAsia" w:ascii="仿宋" w:hAnsi="仿宋" w:eastAsia="仿宋" w:cs="仿宋"/>
                <w:color w:val="0000FF"/>
                <w:sz w:val="30"/>
                <w:szCs w:val="30"/>
                <w:highlight w:val="none"/>
              </w:rPr>
              <w:t>式</w:t>
            </w:r>
            <w:r>
              <w:rPr>
                <w:rFonts w:hint="eastAsia" w:ascii="仿宋" w:hAnsi="仿宋" w:eastAsia="仿宋" w:cs="仿宋"/>
                <w:color w:val="0000FF"/>
                <w:sz w:val="30"/>
                <w:szCs w:val="30"/>
                <w:highlight w:val="none"/>
                <w:lang w:val="en-US" w:eastAsia="zh-CN"/>
              </w:rPr>
              <w:t>提交履约保证金的，采购人在签订采购合同前应当审查供应商递交的履约保函是否有效，</w:t>
            </w:r>
            <w:r>
              <w:rPr>
                <w:rFonts w:hint="eastAsia" w:ascii="仿宋" w:hAnsi="仿宋" w:eastAsia="仿宋" w:cs="仿宋"/>
                <w:color w:val="0000FF"/>
                <w:sz w:val="30"/>
                <w:szCs w:val="30"/>
                <w:highlight w:val="none"/>
              </w:rPr>
              <w:t>担保人</w:t>
            </w:r>
            <w:r>
              <w:rPr>
                <w:rFonts w:hint="eastAsia" w:ascii="仿宋" w:hAnsi="仿宋" w:eastAsia="仿宋" w:cs="仿宋"/>
                <w:color w:val="0000FF"/>
                <w:sz w:val="30"/>
                <w:szCs w:val="30"/>
                <w:highlight w:val="none"/>
                <w:lang w:val="en-US" w:eastAsia="zh-CN"/>
              </w:rPr>
              <w:t>在整个采购活动中应当</w:t>
            </w:r>
            <w:r>
              <w:rPr>
                <w:rFonts w:hint="eastAsia" w:ascii="仿宋" w:hAnsi="仿宋" w:eastAsia="仿宋" w:cs="仿宋"/>
                <w:color w:val="0000FF"/>
                <w:sz w:val="30"/>
                <w:szCs w:val="30"/>
                <w:highlight w:val="none"/>
              </w:rPr>
              <w:t>承担相应保证责任。</w:t>
            </w:r>
          </w:p>
          <w:p w14:paraId="43F365FD">
            <w:pPr>
              <w:keepNext w:val="0"/>
              <w:keepLines w:val="0"/>
              <w:pageBreakBefore w:val="0"/>
              <w:kinsoku/>
              <w:wordWrap/>
              <w:overflowPunct/>
              <w:topLinePunct w:val="0"/>
              <w:bidi w:val="0"/>
              <w:spacing w:line="360" w:lineRule="auto"/>
              <w:ind w:firstLine="600" w:firstLineChars="200"/>
              <w:textAlignment w:val="auto"/>
              <w:rPr>
                <w:rFonts w:hint="eastAsia" w:ascii="宋体" w:hAnsi="宋体" w:eastAsia="宋体" w:cs="宋体"/>
                <w:sz w:val="30"/>
                <w:szCs w:val="30"/>
                <w:highlight w:val="none"/>
              </w:rPr>
            </w:pPr>
            <w:r>
              <w:rPr>
                <w:rFonts w:hint="eastAsia" w:ascii="宋体" w:hAnsi="宋体" w:eastAsia="宋体" w:cs="宋体"/>
                <w:sz w:val="30"/>
                <w:szCs w:val="30"/>
                <w:highlight w:val="none"/>
              </w:rPr>
              <w:t>履约保证金不予退还情形：</w:t>
            </w:r>
          </w:p>
          <w:p w14:paraId="56764EFB">
            <w:pPr>
              <w:keepNext w:val="0"/>
              <w:keepLines w:val="0"/>
              <w:pageBreakBefore w:val="0"/>
              <w:widowControl w:val="0"/>
              <w:kinsoku/>
              <w:wordWrap/>
              <w:overflowPunct/>
              <w:topLinePunct w:val="0"/>
              <w:autoSpaceDE/>
              <w:autoSpaceDN/>
              <w:bidi w:val="0"/>
              <w:adjustRightInd/>
              <w:snapToGrid/>
              <w:spacing w:line="520" w:lineRule="exact"/>
              <w:ind w:firstLine="602" w:firstLineChars="200"/>
              <w:textAlignment w:val="auto"/>
              <w:rPr>
                <w:rFonts w:hint="eastAsia" w:ascii="仿宋" w:hAnsi="仿宋" w:eastAsia="仿宋" w:cs="仿宋"/>
                <w:b/>
                <w:bCs/>
                <w:color w:val="0000FF"/>
                <w:sz w:val="30"/>
                <w:szCs w:val="30"/>
                <w:highlight w:val="none"/>
                <w:lang w:val="en-US" w:eastAsia="zh-CN"/>
              </w:rPr>
            </w:pPr>
            <w:r>
              <w:rPr>
                <w:rFonts w:hint="eastAsia" w:ascii="仿宋" w:hAnsi="仿宋" w:eastAsia="仿宋" w:cs="仿宋"/>
                <w:b/>
                <w:bCs/>
                <w:color w:val="0000FF"/>
                <w:sz w:val="30"/>
                <w:szCs w:val="30"/>
                <w:highlight w:val="none"/>
                <w:lang w:val="en-US" w:eastAsia="zh-CN"/>
              </w:rPr>
              <w:t>①中标人不履行与招标人订立的合同的，给招标人造成的损失超过履约保证金数额的，还应当对超过部分予以赔偿；</w:t>
            </w:r>
          </w:p>
          <w:p w14:paraId="3797CDA4">
            <w:pPr>
              <w:keepNext w:val="0"/>
              <w:keepLines w:val="0"/>
              <w:pageBreakBefore w:val="0"/>
              <w:widowControl w:val="0"/>
              <w:kinsoku/>
              <w:wordWrap/>
              <w:overflowPunct/>
              <w:topLinePunct w:val="0"/>
              <w:autoSpaceDE/>
              <w:autoSpaceDN/>
              <w:bidi w:val="0"/>
              <w:adjustRightInd/>
              <w:snapToGrid/>
              <w:spacing w:line="520" w:lineRule="exact"/>
              <w:ind w:firstLine="602" w:firstLineChars="200"/>
              <w:textAlignment w:val="auto"/>
              <w:rPr>
                <w:rFonts w:hint="eastAsia" w:ascii="仿宋" w:hAnsi="仿宋" w:eastAsia="仿宋" w:cs="仿宋"/>
                <w:b/>
                <w:bCs/>
                <w:color w:val="0000FF"/>
                <w:sz w:val="30"/>
                <w:szCs w:val="30"/>
                <w:highlight w:val="none"/>
                <w:lang w:val="en-US" w:eastAsia="zh-CN"/>
              </w:rPr>
            </w:pPr>
            <w:r>
              <w:rPr>
                <w:rFonts w:hint="eastAsia" w:ascii="仿宋" w:hAnsi="仿宋" w:eastAsia="仿宋" w:cs="仿宋"/>
                <w:b/>
                <w:bCs/>
                <w:color w:val="0000FF"/>
                <w:sz w:val="30"/>
                <w:szCs w:val="30"/>
                <w:highlight w:val="none"/>
                <w:lang w:val="en-US" w:eastAsia="zh-CN"/>
              </w:rPr>
              <w:t>②不按采购文件规定，未经采购人同意，将中标项目转让、分包给他人实施的；</w:t>
            </w:r>
          </w:p>
          <w:p w14:paraId="5AFA41C1">
            <w:pPr>
              <w:keepNext w:val="0"/>
              <w:keepLines w:val="0"/>
              <w:pageBreakBefore w:val="0"/>
              <w:widowControl w:val="0"/>
              <w:kinsoku/>
              <w:wordWrap/>
              <w:overflowPunct/>
              <w:topLinePunct w:val="0"/>
              <w:autoSpaceDE/>
              <w:autoSpaceDN/>
              <w:bidi w:val="0"/>
              <w:adjustRightInd/>
              <w:snapToGrid/>
              <w:spacing w:line="520" w:lineRule="exact"/>
              <w:ind w:firstLine="602" w:firstLineChars="200"/>
              <w:textAlignment w:val="auto"/>
              <w:rPr>
                <w:rFonts w:hint="eastAsia" w:ascii="仿宋" w:hAnsi="仿宋" w:eastAsia="仿宋" w:cs="仿宋"/>
                <w:b/>
                <w:bCs/>
                <w:color w:val="0000FF"/>
                <w:sz w:val="30"/>
                <w:szCs w:val="30"/>
                <w:highlight w:val="none"/>
                <w:lang w:val="en-US" w:eastAsia="zh-CN"/>
              </w:rPr>
            </w:pPr>
            <w:r>
              <w:rPr>
                <w:rFonts w:hint="eastAsia" w:ascii="仿宋" w:hAnsi="仿宋" w:eastAsia="仿宋" w:cs="仿宋"/>
                <w:b/>
                <w:bCs/>
                <w:color w:val="0000FF"/>
                <w:sz w:val="30"/>
                <w:szCs w:val="30"/>
                <w:highlight w:val="none"/>
                <w:lang w:val="en-US" w:eastAsia="zh-CN"/>
              </w:rPr>
              <w:t>③采购项目验收不合格的；</w:t>
            </w:r>
          </w:p>
          <w:p w14:paraId="62138BA0">
            <w:pPr>
              <w:keepNext w:val="0"/>
              <w:keepLines w:val="0"/>
              <w:pageBreakBefore w:val="0"/>
              <w:widowControl w:val="0"/>
              <w:kinsoku/>
              <w:wordWrap/>
              <w:overflowPunct/>
              <w:topLinePunct w:val="0"/>
              <w:autoSpaceDE/>
              <w:autoSpaceDN/>
              <w:bidi w:val="0"/>
              <w:adjustRightInd/>
              <w:snapToGrid/>
              <w:spacing w:line="520" w:lineRule="exact"/>
              <w:ind w:firstLine="602" w:firstLineChars="200"/>
              <w:textAlignment w:val="auto"/>
              <w:rPr>
                <w:rFonts w:hint="eastAsia" w:ascii="仿宋" w:hAnsi="仿宋" w:eastAsia="仿宋" w:cs="仿宋"/>
                <w:b/>
                <w:bCs/>
                <w:color w:val="0000FF"/>
                <w:sz w:val="30"/>
                <w:szCs w:val="30"/>
                <w:highlight w:val="none"/>
                <w:lang w:val="en-US" w:eastAsia="zh-CN"/>
              </w:rPr>
            </w:pPr>
            <w:r>
              <w:rPr>
                <w:rFonts w:hint="eastAsia" w:ascii="仿宋" w:hAnsi="仿宋" w:eastAsia="仿宋" w:cs="仿宋"/>
                <w:b/>
                <w:bCs/>
                <w:color w:val="0000FF"/>
                <w:sz w:val="30"/>
                <w:szCs w:val="30"/>
                <w:highlight w:val="none"/>
                <w:lang w:val="en-US" w:eastAsia="zh-CN"/>
              </w:rPr>
              <w:t>④采购合同约定的其他情形。</w:t>
            </w:r>
          </w:p>
          <w:p w14:paraId="24C67B51">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Calibri" w:hAnsi="Calibri" w:eastAsia="宋体" w:cs="宋体"/>
                <w:kern w:val="2"/>
                <w:sz w:val="30"/>
                <w:szCs w:val="30"/>
                <w:lang w:val="en-US" w:eastAsia="zh-CN" w:bidi="ar-SA"/>
              </w:rPr>
            </w:pPr>
            <w:r>
              <w:rPr>
                <w:rFonts w:hint="eastAsia" w:ascii="仿宋" w:hAnsi="仿宋" w:eastAsia="仿宋" w:cs="仿宋"/>
                <w:sz w:val="30"/>
                <w:szCs w:val="30"/>
                <w:highlight w:val="none"/>
              </w:rPr>
              <w:t>履约保证金不予退还的，</w:t>
            </w:r>
            <w:r>
              <w:rPr>
                <w:rFonts w:hint="eastAsia" w:ascii="仿宋" w:hAnsi="仿宋" w:eastAsia="仿宋" w:cs="仿宋"/>
                <w:sz w:val="30"/>
                <w:szCs w:val="30"/>
                <w:highlight w:val="none"/>
                <w:lang w:val="en-US" w:eastAsia="zh-CN"/>
              </w:rPr>
              <w:t>由采购人</w:t>
            </w:r>
            <w:r>
              <w:rPr>
                <w:rFonts w:hint="eastAsia" w:ascii="仿宋" w:hAnsi="仿宋" w:eastAsia="仿宋" w:cs="仿宋"/>
                <w:sz w:val="30"/>
                <w:szCs w:val="30"/>
                <w:highlight w:val="none"/>
              </w:rPr>
              <w:t>按照有关规定上缴国库。逾期退还履约保证金的，将依法承担法律责任，并赔偿供应商损失。</w:t>
            </w:r>
          </w:p>
        </w:tc>
      </w:tr>
      <w:tr w14:paraId="0E488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673" w:type="dxa"/>
            <w:vAlign w:val="center"/>
          </w:tcPr>
          <w:p w14:paraId="4A0FED97">
            <w:pPr>
              <w:keepNext w:val="0"/>
              <w:keepLines w:val="0"/>
              <w:pageBreakBefore w:val="0"/>
              <w:numPr>
                <w:ilvl w:val="0"/>
                <w:numId w:val="0"/>
              </w:numPr>
              <w:kinsoku/>
              <w:wordWrap/>
              <w:overflowPunct/>
              <w:topLinePunct w:val="0"/>
              <w:bidi w:val="0"/>
              <w:adjustRightInd w:val="0"/>
              <w:snapToGrid w:val="0"/>
              <w:spacing w:line="360" w:lineRule="auto"/>
              <w:jc w:val="center"/>
              <w:textAlignment w:val="auto"/>
              <w:rPr>
                <w:rFonts w:hint="default" w:ascii="宋体" w:hAnsi="宋体" w:eastAsia="宋体" w:cs="宋体"/>
                <w:sz w:val="30"/>
                <w:szCs w:val="30"/>
                <w:lang w:val="en-US" w:eastAsia="zh-CN"/>
              </w:rPr>
            </w:pPr>
            <w:r>
              <w:rPr>
                <w:rFonts w:hint="eastAsia" w:ascii="宋体" w:hAnsi="宋体" w:cs="宋体"/>
                <w:sz w:val="30"/>
                <w:szCs w:val="30"/>
                <w:lang w:val="en-US" w:eastAsia="zh-CN"/>
              </w:rPr>
              <w:t>7</w:t>
            </w:r>
          </w:p>
        </w:tc>
        <w:tc>
          <w:tcPr>
            <w:tcW w:w="898" w:type="dxa"/>
            <w:vAlign w:val="center"/>
          </w:tcPr>
          <w:p w14:paraId="63020C3B">
            <w:pPr>
              <w:keepNext w:val="0"/>
              <w:keepLines w:val="0"/>
              <w:pageBreakBefore w:val="0"/>
              <w:numPr>
                <w:ilvl w:val="0"/>
                <w:numId w:val="0"/>
              </w:numPr>
              <w:kinsoku/>
              <w:wordWrap/>
              <w:overflowPunct/>
              <w:topLinePunct w:val="0"/>
              <w:bidi w:val="0"/>
              <w:adjustRightInd w:val="0"/>
              <w:snapToGrid w:val="0"/>
              <w:spacing w:line="360" w:lineRule="auto"/>
              <w:jc w:val="center"/>
              <w:textAlignment w:val="auto"/>
              <w:rPr>
                <w:rFonts w:hint="eastAsia" w:ascii="宋体" w:hAnsi="宋体" w:eastAsia="宋体" w:cs="宋体"/>
                <w:color w:val="FF0000"/>
                <w:sz w:val="30"/>
                <w:szCs w:val="30"/>
                <w:lang w:val="en-US" w:eastAsia="zh-CN"/>
              </w:rPr>
            </w:pPr>
            <w:r>
              <w:rPr>
                <w:rFonts w:hint="eastAsia" w:ascii="宋体" w:hAnsi="宋体" w:eastAsia="宋体" w:cs="宋体"/>
                <w:color w:val="FF0000"/>
                <w:sz w:val="30"/>
                <w:szCs w:val="30"/>
                <w:lang w:val="en-US" w:eastAsia="zh-CN"/>
              </w:rPr>
              <w:t>★</w:t>
            </w:r>
          </w:p>
        </w:tc>
        <w:tc>
          <w:tcPr>
            <w:tcW w:w="1588" w:type="dxa"/>
            <w:vAlign w:val="center"/>
          </w:tcPr>
          <w:p w14:paraId="7854FC03">
            <w:pPr>
              <w:keepNext w:val="0"/>
              <w:keepLines w:val="0"/>
              <w:pageBreakBefore w:val="0"/>
              <w:numPr>
                <w:ilvl w:val="0"/>
                <w:numId w:val="0"/>
              </w:numPr>
              <w:kinsoku/>
              <w:wordWrap/>
              <w:overflowPunct/>
              <w:topLinePunct w:val="0"/>
              <w:bidi w:val="0"/>
              <w:adjustRightInd w:val="0"/>
              <w:snapToGrid w:val="0"/>
              <w:spacing w:line="360" w:lineRule="auto"/>
              <w:jc w:val="center"/>
              <w:textAlignment w:val="auto"/>
              <w:rPr>
                <w:rFonts w:hint="eastAsia" w:ascii="宋体" w:hAnsi="宋体" w:cs="宋体"/>
                <w:sz w:val="30"/>
                <w:szCs w:val="30"/>
                <w:lang w:val="en-US" w:eastAsia="zh-CN"/>
              </w:rPr>
            </w:pPr>
            <w:r>
              <w:rPr>
                <w:sz w:val="30"/>
                <w:szCs w:val="30"/>
              </w:rPr>
              <w:t>质量保修范围和保修期</w:t>
            </w:r>
          </w:p>
        </w:tc>
        <w:tc>
          <w:tcPr>
            <w:tcW w:w="11609" w:type="dxa"/>
          </w:tcPr>
          <w:p w14:paraId="18BEC222">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lang w:val="en-US" w:eastAsia="zh-CN"/>
              </w:rPr>
              <w:t>1、</w:t>
            </w:r>
            <w:r>
              <w:rPr>
                <w:rFonts w:hint="eastAsia" w:ascii="宋体" w:hAnsi="宋体" w:eastAsia="宋体" w:cs="宋体"/>
                <w:sz w:val="30"/>
                <w:szCs w:val="30"/>
              </w:rPr>
              <w:t>质量保修范围</w:t>
            </w:r>
          </w:p>
          <w:p w14:paraId="378DDD73">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1）在质保期内，因设备自身质量问题（含主板、CPU、内存、硬盘、显示器等硬件的材料、工艺缺陷，或原厂预装系统、驱动的设计缺陷）导致的故障或损坏，供应商应提供维修服务，相关零部件更换、维修人工等全部费用由供应商承担。</w:t>
            </w:r>
          </w:p>
          <w:p w14:paraId="527880A4">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（2）保修服务包括但不限于：硬件故障零部件（原厂合规配件）更换、系统及软件故障排查修复、设备功能检测与恢复等，确保产品恢复正常运行状态。</w:t>
            </w:r>
          </w:p>
          <w:p w14:paraId="75EAF688">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（3）质保期内，供应商应提供系统维护及更新服务，包括但不限于修复原厂系统安全漏洞、修正预装软件程序错误、提供必要的功能优化升级，采购人无需另行支付任何费用。</w:t>
            </w:r>
          </w:p>
          <w:p w14:paraId="77EA4760">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lang w:val="en-US" w:eastAsia="zh-CN"/>
              </w:rPr>
              <w:t>2、</w:t>
            </w:r>
            <w:r>
              <w:rPr>
                <w:rFonts w:hint="eastAsia" w:ascii="宋体" w:hAnsi="宋体" w:eastAsia="宋体" w:cs="宋体"/>
                <w:sz w:val="30"/>
                <w:szCs w:val="30"/>
              </w:rPr>
              <w:t>质量保修期</w:t>
            </w:r>
          </w:p>
          <w:p w14:paraId="14D861CB">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整机（主机+显示器）原厂商≧3年质保、原厂工程师上门服务，自验收合格并交付使用之日起计算。产品停止服务时间应提前1年告知</w:t>
            </w:r>
            <w:r>
              <w:rPr>
                <w:rFonts w:hint="eastAsia" w:ascii="宋体" w:hAnsi="宋体" w:cs="宋体"/>
                <w:sz w:val="30"/>
                <w:szCs w:val="30"/>
                <w:lang w:val="en-US" w:eastAsia="zh-CN"/>
              </w:rPr>
              <w:t>,</w:t>
            </w:r>
            <w:r>
              <w:rPr>
                <w:rFonts w:hint="eastAsia" w:ascii="宋体" w:hAnsi="宋体" w:eastAsia="宋体" w:cs="宋体"/>
                <w:sz w:val="30"/>
                <w:szCs w:val="30"/>
              </w:rPr>
              <w:t>设备停产后应继续提供质量保障服务（含备品备件），或提供可兼容原设备的升级换代产品</w:t>
            </w:r>
            <w:r>
              <w:rPr>
                <w:rFonts w:hint="eastAsia" w:ascii="宋体" w:hAnsi="宋体" w:cs="宋体"/>
                <w:sz w:val="30"/>
                <w:szCs w:val="30"/>
                <w:lang w:eastAsia="zh-CN"/>
              </w:rPr>
              <w:t>，</w:t>
            </w:r>
            <w:r>
              <w:rPr>
                <w:rFonts w:hint="eastAsia" w:ascii="宋体" w:hAnsi="宋体" w:eastAsia="宋体" w:cs="宋体"/>
                <w:sz w:val="30"/>
                <w:szCs w:val="30"/>
              </w:rPr>
              <w:t>服务终止时间与最后一批设备交付时间间隔≧6年。当产品部件出现供应风险时，供应商应通知采购人并提供风险应对方案确保产品的服务保障；供应商提供供应链稳定承诺书，确保产品的部件在产品服务周期内稳定供货。</w:t>
            </w:r>
          </w:p>
          <w:p w14:paraId="579A2104">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lang w:val="en-US" w:eastAsia="zh-CN"/>
              </w:rPr>
              <w:t>3、</w:t>
            </w:r>
            <w:r>
              <w:rPr>
                <w:rFonts w:hint="eastAsia" w:ascii="宋体" w:hAnsi="宋体" w:eastAsia="宋体" w:cs="宋体"/>
                <w:sz w:val="30"/>
                <w:szCs w:val="30"/>
              </w:rPr>
              <w:t>维修服务</w:t>
            </w:r>
          </w:p>
          <w:p w14:paraId="37481799">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（1）远程技术支持</w:t>
            </w:r>
          </w:p>
          <w:p w14:paraId="376BA814">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1）质保期内，供应商应提供7×24小时远程技术支持服务，支持电话、电子邮件、即时通讯工具及远程诊断连接等多种方式，并明确提供各渠道的具体联系方式，及时响应采购人在设备使用过程中遇到的技术问题。</w:t>
            </w:r>
          </w:p>
          <w:p w14:paraId="63F72CBF">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2）供应商应确保远程支持团队具备丰富的产品知识和故障诊断能力，能够快速定位问题并提供有效的解决方案，协助采购人进行故障排查及操作指导。</w:t>
            </w:r>
          </w:p>
          <w:p w14:paraId="5E1218CB">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3）对于复杂问题，供应商应及时升级处理优先级，确保远程支持高效、专业。</w:t>
            </w:r>
          </w:p>
          <w:p w14:paraId="6E5C8F34">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宋体" w:hAnsi="宋体" w:eastAsia="宋体" w:cs="宋体"/>
                <w:sz w:val="30"/>
                <w:szCs w:val="30"/>
                <w:lang w:val="en-US" w:eastAsia="zh-CN"/>
              </w:rPr>
            </w:pPr>
            <w:r>
              <w:rPr>
                <w:rFonts w:hint="eastAsia" w:ascii="宋体" w:hAnsi="宋体" w:cs="宋体"/>
                <w:sz w:val="30"/>
                <w:szCs w:val="30"/>
                <w:lang w:val="en-US" w:eastAsia="zh-CN"/>
              </w:rPr>
              <w:t>4）建立全国技术服务体系和服务团体，符合专业服务体系标准要求，提供原厂中文服务。</w:t>
            </w:r>
          </w:p>
          <w:p w14:paraId="4E6A9DBE">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（2）现场维修服务</w:t>
            </w:r>
          </w:p>
          <w:p w14:paraId="536BE168">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1）应提供全年无休硬件上门检测服务，供应商在接到故障通知后，应于 30 分钟内抵达现场开展故障排查与处理；针对内存、硬盘等标准易损零部件，供应商须提前备有适配备用件，现场按需更换，确保以高效处置保障设备尽快恢复正常运行，减少使用中断影响</w:t>
            </w:r>
            <w:r>
              <w:rPr>
                <w:rFonts w:hint="eastAsia" w:ascii="宋体" w:hAnsi="宋体" w:cs="宋体"/>
                <w:sz w:val="30"/>
                <w:szCs w:val="30"/>
                <w:lang w:val="en-US" w:eastAsia="zh-CN"/>
              </w:rPr>
              <w:t>,4小时内完成硬件故障排除</w:t>
            </w:r>
            <w:r>
              <w:rPr>
                <w:rFonts w:hint="eastAsia" w:ascii="宋体" w:hAnsi="宋体" w:eastAsia="宋体" w:cs="宋体"/>
                <w:sz w:val="30"/>
                <w:szCs w:val="30"/>
              </w:rPr>
              <w:t>。（说明：供应商在响应文件中提供承诺函，格式自拟）</w:t>
            </w:r>
          </w:p>
          <w:p w14:paraId="4A94CF6C">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2）现场维修应包括故障受理、现场诊断、方案制定、故障排除、损坏零部件更换（含原厂/合规配件适配）、维修后性能测试、系统运行稳定性确认及维修记录留存等全过程。维修工作应严格遵循设备技术规范、安全操作标准及数据安全防护要求，操作规范、流程闭环、排查细致，确保故障彻底解决，设备恢复正常使用功能，同时保障维修过程中数据安全与设备完好。</w:t>
            </w:r>
          </w:p>
          <w:p w14:paraId="64E1CA37">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3）维修过程中，如发现设备存在潜在风险或安全隐患，供应商应及时通知采购人，并提出防范和整改建议。</w:t>
            </w:r>
          </w:p>
          <w:p w14:paraId="3D85CA2E">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4）维修完成后，供应商应向采购人提交详细的维修报告，说明故障原因、处理措施及后续维护建议，并获得采购人确认。</w:t>
            </w:r>
          </w:p>
          <w:p w14:paraId="3894139D">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仿宋" w:hAnsi="仿宋" w:eastAsia="仿宋" w:cs="仿宋"/>
                <w:sz w:val="30"/>
                <w:szCs w:val="30"/>
                <w:highlight w:val="none"/>
              </w:rPr>
            </w:pPr>
            <w:r>
              <w:rPr>
                <w:rFonts w:hint="eastAsia" w:ascii="宋体" w:hAnsi="宋体" w:eastAsia="宋体" w:cs="宋体"/>
                <w:sz w:val="30"/>
                <w:szCs w:val="30"/>
                <w:lang w:val="en-US" w:eastAsia="zh-CN"/>
              </w:rPr>
              <w:t>4、</w:t>
            </w:r>
            <w:r>
              <w:rPr>
                <w:rFonts w:hint="eastAsia" w:ascii="宋体" w:hAnsi="宋体" w:eastAsia="宋体" w:cs="宋体"/>
                <w:sz w:val="30"/>
                <w:szCs w:val="30"/>
              </w:rPr>
              <w:t>安全保障：项目实施程中，供应商自行承担本项目实施人员与设备的安全问题，如发生安全事故，由供应商承担全部责任。</w:t>
            </w:r>
          </w:p>
        </w:tc>
      </w:tr>
      <w:tr w14:paraId="41E80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673" w:type="dxa"/>
            <w:vAlign w:val="center"/>
          </w:tcPr>
          <w:p w14:paraId="1BA1B0DC">
            <w:pPr>
              <w:keepNext w:val="0"/>
              <w:keepLines w:val="0"/>
              <w:pageBreakBefore w:val="0"/>
              <w:numPr>
                <w:ilvl w:val="0"/>
                <w:numId w:val="0"/>
              </w:numPr>
              <w:kinsoku/>
              <w:wordWrap/>
              <w:overflowPunct/>
              <w:topLinePunct w:val="0"/>
              <w:bidi w:val="0"/>
              <w:adjustRightInd w:val="0"/>
              <w:snapToGrid w:val="0"/>
              <w:spacing w:line="360" w:lineRule="auto"/>
              <w:jc w:val="center"/>
              <w:textAlignment w:val="auto"/>
              <w:rPr>
                <w:rFonts w:hint="default" w:ascii="宋体" w:hAnsi="宋体" w:eastAsia="宋体" w:cs="宋体"/>
                <w:sz w:val="30"/>
                <w:szCs w:val="30"/>
                <w:lang w:val="en-US" w:eastAsia="zh-CN"/>
              </w:rPr>
            </w:pPr>
            <w:r>
              <w:rPr>
                <w:rFonts w:hint="eastAsia" w:ascii="宋体" w:hAnsi="宋体" w:cs="宋体"/>
                <w:sz w:val="30"/>
                <w:szCs w:val="30"/>
                <w:lang w:val="en-US" w:eastAsia="zh-CN"/>
              </w:rPr>
              <w:t>8</w:t>
            </w:r>
          </w:p>
        </w:tc>
        <w:tc>
          <w:tcPr>
            <w:tcW w:w="898" w:type="dxa"/>
            <w:vAlign w:val="center"/>
          </w:tcPr>
          <w:p w14:paraId="2A17A413">
            <w:pPr>
              <w:keepNext w:val="0"/>
              <w:keepLines w:val="0"/>
              <w:pageBreakBefore w:val="0"/>
              <w:numPr>
                <w:ilvl w:val="0"/>
                <w:numId w:val="0"/>
              </w:numPr>
              <w:kinsoku/>
              <w:wordWrap/>
              <w:overflowPunct/>
              <w:topLinePunct w:val="0"/>
              <w:bidi w:val="0"/>
              <w:adjustRightInd w:val="0"/>
              <w:snapToGrid w:val="0"/>
              <w:spacing w:line="360" w:lineRule="auto"/>
              <w:jc w:val="center"/>
              <w:textAlignment w:val="auto"/>
              <w:rPr>
                <w:rFonts w:hint="eastAsia" w:ascii="宋体" w:hAnsi="宋体" w:eastAsia="宋体" w:cs="宋体"/>
                <w:color w:val="FF0000"/>
                <w:sz w:val="30"/>
                <w:szCs w:val="30"/>
                <w:lang w:val="en-US" w:eastAsia="zh-CN"/>
              </w:rPr>
            </w:pPr>
            <w:r>
              <w:rPr>
                <w:rFonts w:hint="eastAsia" w:ascii="宋体" w:hAnsi="宋体" w:eastAsia="宋体" w:cs="宋体"/>
                <w:color w:val="FF0000"/>
                <w:sz w:val="30"/>
                <w:szCs w:val="30"/>
                <w:lang w:val="en-US" w:eastAsia="zh-CN"/>
              </w:rPr>
              <w:t>★</w:t>
            </w:r>
          </w:p>
        </w:tc>
        <w:tc>
          <w:tcPr>
            <w:tcW w:w="1588" w:type="dxa"/>
            <w:vAlign w:val="center"/>
          </w:tcPr>
          <w:p w14:paraId="48ADA63F">
            <w:pPr>
              <w:keepNext w:val="0"/>
              <w:keepLines w:val="0"/>
              <w:pageBreakBefore w:val="0"/>
              <w:numPr>
                <w:ilvl w:val="0"/>
                <w:numId w:val="0"/>
              </w:numPr>
              <w:kinsoku/>
              <w:wordWrap/>
              <w:overflowPunct/>
              <w:topLinePunct w:val="0"/>
              <w:bidi w:val="0"/>
              <w:adjustRightInd w:val="0"/>
              <w:snapToGrid w:val="0"/>
              <w:spacing w:line="360" w:lineRule="auto"/>
              <w:jc w:val="center"/>
              <w:textAlignment w:val="auto"/>
              <w:rPr>
                <w:rFonts w:hint="eastAsia" w:ascii="宋体" w:hAnsi="宋体" w:cs="宋体"/>
                <w:sz w:val="30"/>
                <w:szCs w:val="30"/>
                <w:lang w:val="en-US" w:eastAsia="zh-CN"/>
              </w:rPr>
            </w:pPr>
            <w:r>
              <w:rPr>
                <w:rFonts w:hint="eastAsia" w:ascii="Times New Roman" w:hAnsi="Times New Roman" w:cs="Times New Roman" w:eastAsiaTheme="minorEastAsia"/>
                <w:b w:val="0"/>
                <w:bCs w:val="0"/>
                <w:color w:val="auto"/>
                <w:sz w:val="30"/>
                <w:szCs w:val="30"/>
                <w:highlight w:val="none"/>
              </w:rPr>
              <w:t>违约责任与解决争议的方法</w:t>
            </w:r>
          </w:p>
        </w:tc>
        <w:tc>
          <w:tcPr>
            <w:tcW w:w="11609" w:type="dxa"/>
          </w:tcPr>
          <w:p w14:paraId="6888ACA8">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宋体" w:hAnsi="宋体" w:eastAsia="宋体" w:cs="宋体"/>
                <w:sz w:val="30"/>
                <w:szCs w:val="30"/>
              </w:rPr>
            </w:pPr>
            <w:r>
              <w:rPr>
                <w:rFonts w:hint="eastAsia" w:ascii="宋体" w:hAnsi="宋体" w:cs="宋体"/>
                <w:sz w:val="30"/>
                <w:szCs w:val="30"/>
                <w:lang w:val="en-US" w:eastAsia="zh-CN"/>
              </w:rPr>
              <w:t>1、</w:t>
            </w:r>
            <w:r>
              <w:rPr>
                <w:rFonts w:hint="eastAsia" w:ascii="宋体" w:hAnsi="宋体" w:eastAsia="宋体" w:cs="宋体"/>
                <w:sz w:val="30"/>
                <w:szCs w:val="30"/>
              </w:rPr>
              <w:t>违约责任：</w:t>
            </w:r>
          </w:p>
          <w:p w14:paraId="7432AE01">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（1）采购人违约责任：采购人无正当理由拒收货物的，采购人应偿付合同总价10%的违约金。</w:t>
            </w:r>
          </w:p>
          <w:p w14:paraId="05BCFBA3">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（2）成交供应商违约责任：</w:t>
            </w:r>
          </w:p>
          <w:p w14:paraId="583B4BF8">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1）成交供应商交付的货物质量不符合合同规定的，在约定的交货时间内经2次调换仍不能达到合同约定的质量要求，采购人有权解除合同并要求退货，成交供应商按照合同总额的10%向采购人支付违约金，若违约金不足以弥补采购人损失的，成交供应商还应就差额部分向采购人承担赔偿责任。</w:t>
            </w:r>
          </w:p>
          <w:p w14:paraId="113533BE">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2）因成交供应商原因逾期交货，除不可抗力因素外，每迟交货一周（不足一周按一周计算）成交供应商按合同总金额的千分之五向采购人承担迟延交货的违约金，因成交供应商原因逾期交货超过20天，采购人有权解除合同并不再收货，成交供应商在7个工作日之内退还预付款。</w:t>
            </w:r>
          </w:p>
          <w:p w14:paraId="13CD2D8D">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3）在质保期内，成交供应商未按合同规定履行质量保证或售后服务承诺，则视为成交供应商违约，采购人有权解除合同退货，并由成交供应商按合同总价的10%承担违约金。</w:t>
            </w:r>
          </w:p>
          <w:p w14:paraId="329FCD01">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4）成交供应商偿付的违约金不足以弥补采购人损失的，还应按采购人损失尚未弥补的部分，支付赔偿金给采购人。</w:t>
            </w:r>
          </w:p>
          <w:p w14:paraId="400F3F60">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5）采购人维权产生的费用（包括但不限于诉讼费、保全费、诉讼财产保全责任保险费、律师费等）由成交供应商承担。</w:t>
            </w:r>
          </w:p>
          <w:p w14:paraId="76A2B38E">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6）成交供应商所供货物质量问题导致采购人及第三方人身、财产损失的，成交供应商承担由此造成的全部法律责任。</w:t>
            </w:r>
          </w:p>
          <w:p w14:paraId="2794E55F">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宋体" w:hAnsi="宋体" w:eastAsia="宋体" w:cs="宋体"/>
                <w:sz w:val="30"/>
                <w:szCs w:val="30"/>
              </w:rPr>
            </w:pPr>
            <w:r>
              <w:rPr>
                <w:rFonts w:hint="eastAsia" w:ascii="宋体" w:hAnsi="宋体" w:eastAsia="宋体" w:cs="宋体"/>
                <w:sz w:val="30"/>
                <w:szCs w:val="30"/>
              </w:rPr>
              <w:t>7）成交供应商在安装调试设备过程中以及售后服务过程中，因未按操作规程施工、操作不当、未采取必要的安全防范措施等原因直接或间接造成采购人及第三方人身、财产损失的，由成交供应商承担由此造成的全部法律责任。</w:t>
            </w:r>
          </w:p>
          <w:p w14:paraId="6DB773D2">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eastAsia" w:ascii="宋体" w:hAnsi="宋体" w:eastAsia="宋体" w:cs="宋体"/>
                <w:sz w:val="30"/>
                <w:szCs w:val="30"/>
              </w:rPr>
            </w:pPr>
            <w:r>
              <w:rPr>
                <w:rFonts w:hint="eastAsia" w:ascii="宋体" w:hAnsi="宋体" w:cs="宋体"/>
                <w:sz w:val="30"/>
                <w:szCs w:val="30"/>
                <w:lang w:val="en-US" w:eastAsia="zh-CN"/>
              </w:rPr>
              <w:t>2、</w:t>
            </w:r>
            <w:r>
              <w:rPr>
                <w:rFonts w:hint="eastAsia" w:ascii="宋体" w:hAnsi="宋体" w:eastAsia="宋体" w:cs="宋体"/>
                <w:sz w:val="30"/>
                <w:szCs w:val="30"/>
              </w:rPr>
              <w:t>争议解决方法：</w:t>
            </w:r>
          </w:p>
          <w:p w14:paraId="0420A567">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ascii="宋体" w:hAnsi="宋体" w:eastAsia="宋体" w:cs="宋体"/>
                <w:sz w:val="30"/>
                <w:szCs w:val="30"/>
              </w:rPr>
            </w:pPr>
            <w:r>
              <w:rPr>
                <w:rFonts w:hint="eastAsia" w:ascii="宋体" w:hAnsi="宋体" w:eastAsia="宋体" w:cs="宋体"/>
                <w:sz w:val="30"/>
                <w:szCs w:val="30"/>
              </w:rPr>
              <w:t>合同履行期间，若双方发生争议，可协商或由有关部门调解解决，协商或调解不成的，由采购人所在地人民法院管辖。</w:t>
            </w:r>
          </w:p>
        </w:tc>
      </w:tr>
      <w:tr w14:paraId="085C4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673" w:type="dxa"/>
            <w:vAlign w:val="center"/>
          </w:tcPr>
          <w:p w14:paraId="68BB0820">
            <w:pPr>
              <w:keepNext w:val="0"/>
              <w:keepLines w:val="0"/>
              <w:pageBreakBefore w:val="0"/>
              <w:numPr>
                <w:ilvl w:val="0"/>
                <w:numId w:val="0"/>
              </w:numPr>
              <w:kinsoku/>
              <w:wordWrap/>
              <w:overflowPunct/>
              <w:topLinePunct w:val="0"/>
              <w:bidi w:val="0"/>
              <w:adjustRightInd w:val="0"/>
              <w:snapToGrid w:val="0"/>
              <w:spacing w:line="360" w:lineRule="auto"/>
              <w:jc w:val="center"/>
              <w:textAlignment w:val="auto"/>
              <w:rPr>
                <w:rFonts w:hint="default" w:ascii="宋体" w:hAnsi="宋体" w:eastAsia="宋体" w:cs="宋体"/>
                <w:sz w:val="30"/>
                <w:szCs w:val="30"/>
                <w:lang w:val="en-US" w:eastAsia="zh-CN"/>
              </w:rPr>
            </w:pPr>
            <w:r>
              <w:rPr>
                <w:rFonts w:hint="eastAsia" w:ascii="宋体" w:hAnsi="宋体" w:cs="宋体"/>
                <w:sz w:val="30"/>
                <w:szCs w:val="30"/>
                <w:lang w:val="en-US" w:eastAsia="zh-CN"/>
              </w:rPr>
              <w:t>9</w:t>
            </w:r>
          </w:p>
        </w:tc>
        <w:tc>
          <w:tcPr>
            <w:tcW w:w="898" w:type="dxa"/>
            <w:vAlign w:val="center"/>
          </w:tcPr>
          <w:p w14:paraId="22A37E21">
            <w:pPr>
              <w:keepNext w:val="0"/>
              <w:keepLines w:val="0"/>
              <w:pageBreakBefore w:val="0"/>
              <w:numPr>
                <w:ilvl w:val="0"/>
                <w:numId w:val="0"/>
              </w:numPr>
              <w:kinsoku/>
              <w:wordWrap/>
              <w:overflowPunct/>
              <w:topLinePunct w:val="0"/>
              <w:bidi w:val="0"/>
              <w:adjustRightInd w:val="0"/>
              <w:snapToGrid w:val="0"/>
              <w:spacing w:line="360" w:lineRule="auto"/>
              <w:jc w:val="center"/>
              <w:textAlignment w:val="auto"/>
              <w:rPr>
                <w:rFonts w:hint="eastAsia" w:ascii="宋体" w:hAnsi="宋体" w:eastAsia="宋体" w:cs="宋体"/>
                <w:color w:val="FF0000"/>
                <w:sz w:val="30"/>
                <w:szCs w:val="30"/>
                <w:lang w:val="en-US" w:eastAsia="zh-CN"/>
              </w:rPr>
            </w:pPr>
            <w:r>
              <w:rPr>
                <w:rFonts w:hint="eastAsia" w:ascii="宋体" w:hAnsi="宋体" w:eastAsia="宋体" w:cs="宋体"/>
                <w:color w:val="FF0000"/>
                <w:sz w:val="30"/>
                <w:szCs w:val="30"/>
                <w:lang w:val="en-US" w:eastAsia="zh-CN"/>
              </w:rPr>
              <w:t>★</w:t>
            </w:r>
          </w:p>
        </w:tc>
        <w:tc>
          <w:tcPr>
            <w:tcW w:w="1588" w:type="dxa"/>
            <w:vAlign w:val="center"/>
          </w:tcPr>
          <w:p w14:paraId="4A75E93A">
            <w:pPr>
              <w:keepNext w:val="0"/>
              <w:keepLines w:val="0"/>
              <w:pageBreakBefore w:val="0"/>
              <w:numPr>
                <w:ilvl w:val="0"/>
                <w:numId w:val="0"/>
              </w:numPr>
              <w:kinsoku/>
              <w:wordWrap/>
              <w:overflowPunct/>
              <w:topLinePunct w:val="0"/>
              <w:bidi w:val="0"/>
              <w:adjustRightInd w:val="0"/>
              <w:snapToGrid w:val="0"/>
              <w:spacing w:line="360" w:lineRule="auto"/>
              <w:textAlignment w:val="auto"/>
              <w:rPr>
                <w:rFonts w:hint="eastAsia" w:ascii="Times New Roman" w:hAnsi="Times New Roman" w:cs="Times New Roman" w:eastAsiaTheme="minorEastAsia"/>
                <w:b w:val="0"/>
                <w:bCs w:val="0"/>
                <w:color w:val="auto"/>
                <w:sz w:val="30"/>
                <w:szCs w:val="30"/>
                <w:highlight w:val="none"/>
                <w:lang w:val="en-US" w:eastAsia="zh-CN"/>
              </w:rPr>
            </w:pPr>
            <w:r>
              <w:rPr>
                <w:rFonts w:hint="default" w:ascii="Times New Roman" w:hAnsi="Times New Roman" w:cs="Times New Roman" w:eastAsiaTheme="minorEastAsia"/>
                <w:b w:val="0"/>
                <w:bCs w:val="0"/>
                <w:color w:val="auto"/>
                <w:sz w:val="30"/>
                <w:szCs w:val="30"/>
                <w:highlight w:val="none"/>
              </w:rPr>
              <w:t>包装方式及运输</w:t>
            </w:r>
          </w:p>
        </w:tc>
        <w:tc>
          <w:tcPr>
            <w:tcW w:w="11609" w:type="dxa"/>
          </w:tcPr>
          <w:p w14:paraId="4B89413F">
            <w:pPr>
              <w:keepNext w:val="0"/>
              <w:keepLines w:val="0"/>
              <w:pageBreakBefore w:val="0"/>
              <w:widowControl w:val="0"/>
              <w:kinsoku/>
              <w:wordWrap/>
              <w:overflowPunct/>
              <w:topLinePunct w:val="0"/>
              <w:autoSpaceDE/>
              <w:autoSpaceDN/>
              <w:bidi w:val="0"/>
              <w:adjustRightInd/>
              <w:snapToGrid/>
              <w:spacing w:line="520" w:lineRule="exact"/>
              <w:ind w:firstLine="600" w:firstLineChars="200"/>
              <w:textAlignment w:val="auto"/>
              <w:rPr>
                <w:rFonts w:hint="default" w:ascii="Times New Roman" w:hAnsi="Times New Roman" w:cs="Times New Roman" w:eastAsiaTheme="minorEastAsia"/>
                <w:b w:val="0"/>
                <w:bCs w:val="0"/>
                <w:color w:val="auto"/>
                <w:sz w:val="30"/>
                <w:szCs w:val="30"/>
                <w:highlight w:val="none"/>
              </w:rPr>
            </w:pPr>
            <w:r>
              <w:rPr>
                <w:rFonts w:hint="eastAsia" w:ascii="仿宋" w:hAnsi="仿宋" w:eastAsia="仿宋" w:cs="仿宋"/>
                <w:sz w:val="30"/>
                <w:szCs w:val="30"/>
                <w:highlight w:val="none"/>
              </w:rPr>
              <w:t>涉及的商品包装和快递包装，均应符合《商品包装政府采购需求标准（试行）》《快递包装政府采购需求标准（试行）》的要求，包装应适应于远距离运输、防潮、防震、防锈和防野蛮装卸，以确保货物安全无损运抵指定地点。</w:t>
            </w:r>
          </w:p>
        </w:tc>
      </w:tr>
    </w:tbl>
    <w:p w14:paraId="4318DA41">
      <w:pPr>
        <w:pStyle w:val="12"/>
        <w:keepNext w:val="0"/>
        <w:keepLines w:val="0"/>
        <w:pageBreakBefore w:val="0"/>
        <w:kinsoku/>
        <w:overflowPunct/>
        <w:topLinePunct w:val="0"/>
        <w:bidi w:val="0"/>
        <w:spacing w:line="360" w:lineRule="auto"/>
        <w:ind w:firstLine="602" w:firstLineChars="200"/>
        <w:rPr>
          <w:rFonts w:hint="eastAsia" w:ascii="宋体" w:hAnsi="宋体" w:cs="宋体"/>
          <w:b/>
          <w:bCs/>
          <w:iCs/>
          <w:color w:val="0000FF"/>
          <w:sz w:val="30"/>
          <w:szCs w:val="30"/>
          <w:lang w:val="en-US" w:eastAsia="zh-CN"/>
        </w:rPr>
      </w:pPr>
      <w:r>
        <w:rPr>
          <w:rFonts w:hint="eastAsia" w:ascii="宋体" w:hAnsi="宋体" w:cs="宋体"/>
          <w:b/>
          <w:bCs/>
          <w:color w:val="auto"/>
          <w:sz w:val="30"/>
          <w:szCs w:val="30"/>
          <w:lang w:val="en-US" w:eastAsia="zh-CN"/>
        </w:rPr>
        <w:t>注：标注“★”的商务条款为实质性要求，投标人应完全满足，否则其投标文件按无效处理。</w:t>
      </w:r>
    </w:p>
    <w:p w14:paraId="50357EB4">
      <w:pPr>
        <w:keepNext w:val="0"/>
        <w:keepLines w:val="0"/>
        <w:pageBreakBefore w:val="0"/>
        <w:numPr>
          <w:ilvl w:val="0"/>
          <w:numId w:val="0"/>
        </w:numPr>
        <w:kinsoku/>
        <w:wordWrap/>
        <w:overflowPunct/>
        <w:topLinePunct w:val="0"/>
        <w:bidi w:val="0"/>
        <w:adjustRightInd w:val="0"/>
        <w:snapToGrid w:val="0"/>
        <w:spacing w:line="360" w:lineRule="auto"/>
        <w:ind w:firstLine="602" w:firstLineChars="200"/>
        <w:textAlignment w:val="auto"/>
        <w:rPr>
          <w:rFonts w:hint="eastAsia" w:ascii="仿宋" w:hAnsi="仿宋" w:eastAsia="仿宋" w:cs="仿宋"/>
          <w:b/>
          <w:bCs/>
          <w:color w:val="auto"/>
          <w:sz w:val="30"/>
          <w:szCs w:val="30"/>
          <w:highlight w:val="none"/>
          <w:lang w:val="en-US" w:eastAsia="zh-CN"/>
        </w:rPr>
        <w:sectPr>
          <w:pgSz w:w="16838" w:h="11906" w:orient="landscape"/>
          <w:pgMar w:top="1361" w:right="1304" w:bottom="1304" w:left="1304" w:header="851" w:footer="992" w:gutter="0"/>
          <w:pgNumType w:fmt="decimal"/>
          <w:cols w:space="0" w:num="1"/>
          <w:rtlGutter w:val="0"/>
          <w:docGrid w:type="lines" w:linePitch="342" w:charSpace="0"/>
        </w:sectPr>
      </w:pPr>
    </w:p>
    <w:p w14:paraId="200B1130">
      <w:pPr>
        <w:keepNext w:val="0"/>
        <w:keepLines w:val="0"/>
        <w:pageBreakBefore w:val="0"/>
        <w:numPr>
          <w:ilvl w:val="0"/>
          <w:numId w:val="0"/>
        </w:numPr>
        <w:kinsoku/>
        <w:wordWrap/>
        <w:overflowPunct/>
        <w:topLinePunct w:val="0"/>
        <w:bidi w:val="0"/>
        <w:adjustRightInd w:val="0"/>
        <w:snapToGrid w:val="0"/>
        <w:spacing w:line="360" w:lineRule="auto"/>
        <w:ind w:firstLine="602" w:firstLineChars="200"/>
        <w:textAlignment w:val="auto"/>
        <w:rPr>
          <w:rFonts w:hint="eastAsia" w:ascii="宋体" w:hAnsi="宋体" w:eastAsia="宋体" w:cs="宋体"/>
          <w:b/>
          <w:bCs/>
          <w:color w:val="auto"/>
          <w:sz w:val="30"/>
          <w:szCs w:val="30"/>
          <w:highlight w:val="none"/>
          <w:lang w:val="en-US" w:eastAsia="zh-CN"/>
        </w:rPr>
      </w:pPr>
      <w:r>
        <w:rPr>
          <w:rFonts w:hint="eastAsia" w:ascii="宋体" w:hAnsi="宋体" w:eastAsia="宋体" w:cs="宋体"/>
          <w:b/>
          <w:bCs/>
          <w:color w:val="auto"/>
          <w:sz w:val="30"/>
          <w:szCs w:val="30"/>
          <w:highlight w:val="none"/>
          <w:lang w:val="en-US" w:eastAsia="zh-CN"/>
        </w:rPr>
        <w:t>4.其他</w:t>
      </w:r>
      <w:r>
        <w:rPr>
          <w:rFonts w:hint="eastAsia" w:ascii="宋体" w:hAnsi="宋体" w:cs="宋体"/>
          <w:b/>
          <w:bCs/>
          <w:color w:val="auto"/>
          <w:sz w:val="30"/>
          <w:szCs w:val="30"/>
          <w:highlight w:val="none"/>
          <w:lang w:val="en-US" w:eastAsia="zh-CN"/>
        </w:rPr>
        <w:t>服务</w:t>
      </w:r>
      <w:r>
        <w:rPr>
          <w:rFonts w:hint="eastAsia" w:ascii="宋体" w:hAnsi="宋体" w:eastAsia="宋体" w:cs="宋体"/>
          <w:b/>
          <w:bCs/>
          <w:color w:val="auto"/>
          <w:sz w:val="30"/>
          <w:szCs w:val="30"/>
          <w:highlight w:val="none"/>
          <w:lang w:val="en-US" w:eastAsia="zh-CN"/>
        </w:rPr>
        <w:t>要求</w:t>
      </w:r>
    </w:p>
    <w:bookmarkEnd w:id="10"/>
    <w:bookmarkEnd w:id="11"/>
    <w:p w14:paraId="73F79C93">
      <w:pPr>
        <w:pStyle w:val="43"/>
        <w:wordWrap w:val="0"/>
        <w:spacing w:line="360" w:lineRule="auto"/>
        <w:ind w:firstLine="560" w:firstLineChars="200"/>
        <w:rPr>
          <w:rFonts w:hint="eastAsia" w:ascii="仿宋" w:hAnsi="仿宋" w:eastAsia="仿宋" w:cs="仿宋"/>
          <w:sz w:val="28"/>
          <w:szCs w:val="28"/>
        </w:rPr>
      </w:pPr>
      <w:bookmarkStart w:id="12" w:name="_Toc5562"/>
      <w:bookmarkStart w:id="13" w:name="_Toc13880"/>
      <w:r>
        <w:rPr>
          <w:rFonts w:hint="eastAsia" w:ascii="仿宋" w:hAnsi="仿宋" w:eastAsia="仿宋" w:cs="仿宋"/>
          <w:sz w:val="28"/>
          <w:szCs w:val="28"/>
          <w:lang w:val="en-US" w:eastAsia="zh-CN"/>
        </w:rPr>
        <w:t>★</w:t>
      </w:r>
      <w:r>
        <w:rPr>
          <w:rFonts w:hint="eastAsia" w:ascii="仿宋" w:hAnsi="仿宋" w:eastAsia="仿宋" w:cs="仿宋"/>
          <w:sz w:val="28"/>
          <w:szCs w:val="28"/>
        </w:rPr>
        <w:t>1.包装方式及运输：涉及的商品包装和快递包装，均应符合《商品包装政府采购需求标准（试行）》《快递包装政府采购需求标准（试行）》的要求，包装应适应于远距离运输、防潮、防震、防锈和防野蛮装卸，以确保货物安全无损运抵指定地点。</w:t>
      </w:r>
    </w:p>
    <w:p w14:paraId="6F34803F">
      <w:pPr>
        <w:pStyle w:val="43"/>
        <w:wordWrap w:val="0"/>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★2.其他服务要求</w:t>
      </w:r>
    </w:p>
    <w:p w14:paraId="0EDF5772">
      <w:pPr>
        <w:pStyle w:val="43"/>
        <w:wordWrap w:val="0"/>
        <w:spacing w:line="360" w:lineRule="auto"/>
        <w:ind w:firstLine="560" w:firstLineChars="200"/>
        <w:rPr>
          <w:rFonts w:hint="default"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w:t>
      </w:r>
      <w:r>
        <w:rPr>
          <w:rFonts w:hint="eastAsia" w:ascii="仿宋" w:hAnsi="仿宋" w:eastAsia="仿宋" w:cs="仿宋"/>
          <w:sz w:val="28"/>
          <w:szCs w:val="28"/>
        </w:rPr>
        <w:t>报价要求：本项目合同价款是</w:t>
      </w:r>
      <w:r>
        <w:rPr>
          <w:rFonts w:hint="eastAsia" w:ascii="仿宋" w:hAnsi="仿宋" w:eastAsia="仿宋" w:cs="仿宋"/>
          <w:sz w:val="28"/>
          <w:szCs w:val="28"/>
          <w:lang w:eastAsia="zh-CN"/>
        </w:rPr>
        <w:t>供应商</w:t>
      </w:r>
      <w:r>
        <w:rPr>
          <w:rFonts w:hint="eastAsia" w:ascii="仿宋" w:hAnsi="仿宋" w:eastAsia="仿宋" w:cs="仿宋"/>
          <w:sz w:val="28"/>
          <w:szCs w:val="28"/>
        </w:rPr>
        <w:t>响应采购项目要求的全部工作内容的价格体现，包含设备费、差旅、保险、风险、税金、利润等完成本项目的一切费用。</w:t>
      </w:r>
    </w:p>
    <w:p w14:paraId="67DBB524">
      <w:pPr>
        <w:pStyle w:val="43"/>
        <w:wordWrap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w:t>
      </w:r>
      <w:r>
        <w:rPr>
          <w:rFonts w:hint="eastAsia" w:ascii="仿宋" w:hAnsi="仿宋" w:eastAsia="仿宋" w:cs="仿宋"/>
          <w:sz w:val="28"/>
          <w:szCs w:val="28"/>
        </w:rPr>
        <w:t>安装调试要求</w:t>
      </w:r>
    </w:p>
    <w:p w14:paraId="67DF3F09">
      <w:pPr>
        <w:pStyle w:val="43"/>
        <w:wordWrap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lang w:eastAsia="zh-CN"/>
        </w:rPr>
        <w:t>）</w:t>
      </w:r>
      <w:r>
        <w:rPr>
          <w:rFonts w:hint="eastAsia" w:ascii="仿宋" w:hAnsi="仿宋" w:eastAsia="仿宋" w:cs="仿宋"/>
          <w:sz w:val="28"/>
          <w:szCs w:val="28"/>
        </w:rPr>
        <w:t>安装实施阶段</w:t>
      </w:r>
    </w:p>
    <w:p w14:paraId="7E667848">
      <w:pPr>
        <w:pStyle w:val="43"/>
        <w:wordWrap w:val="0"/>
        <w:spacing w:line="360" w:lineRule="auto"/>
        <w:ind w:firstLine="560" w:firstLineChars="200"/>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①</w:t>
      </w:r>
      <w:r>
        <w:rPr>
          <w:rFonts w:hint="eastAsia" w:ascii="仿宋" w:hAnsi="仿宋" w:eastAsia="仿宋" w:cs="仿宋"/>
          <w:sz w:val="28"/>
          <w:szCs w:val="28"/>
          <w:lang w:val="en-US" w:eastAsia="zh-CN"/>
        </w:rPr>
        <w:t>组建由具备安装调试资质、熟悉平台硬件（主板、CPU、内存等）及系统部署的专业工程师组成的安装团队，依据设备技术手册和行业规范，制定科学有序的安装流程，确保安装工作高效推进。</w:t>
      </w:r>
    </w:p>
    <w:p w14:paraId="603574F9">
      <w:pPr>
        <w:pStyle w:val="43"/>
        <w:wordWrap w:val="0"/>
        <w:spacing w:line="360" w:lineRule="auto"/>
        <w:ind w:firstLine="560" w:firstLineChars="200"/>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②</w:t>
      </w:r>
      <w:r>
        <w:rPr>
          <w:rFonts w:hint="eastAsia" w:ascii="仿宋" w:hAnsi="仿宋" w:eastAsia="仿宋" w:cs="仿宋"/>
          <w:sz w:val="28"/>
          <w:szCs w:val="28"/>
          <w:lang w:val="en-US" w:eastAsia="zh-CN"/>
        </w:rPr>
        <w:t>严格按照设备制造商提供的安装规范及安全操作标准，开展拆箱验收（核对主机、显示器、键鼠等配件完整性）、设备定位摆放、主机与显示器/外设的物理连接（电源、视频线、数据线等）、网络接入（有线网卡连接或无线网络配置）等关键步骤，操作过程轻拿轻放，避免设备磕碰、线路松动，确保安装符合安全规范和质量要求。</w:t>
      </w:r>
    </w:p>
    <w:p w14:paraId="763DFD90">
      <w:pPr>
        <w:pStyle w:val="43"/>
        <w:wordWrap w:val="0"/>
        <w:spacing w:line="360" w:lineRule="auto"/>
        <w:ind w:firstLine="560" w:firstLineChars="200"/>
        <w:rPr>
          <w:rFonts w:hint="eastAsia" w:ascii="仿宋" w:hAnsi="仿宋" w:eastAsia="仿宋" w:cs="仿宋"/>
          <w:sz w:val="28"/>
          <w:szCs w:val="28"/>
          <w:lang w:val="en-US" w:eastAsia="zh-CN"/>
        </w:rPr>
      </w:pPr>
      <w:r>
        <w:rPr>
          <w:rFonts w:hint="default" w:ascii="仿宋" w:hAnsi="仿宋" w:eastAsia="仿宋" w:cs="仿宋"/>
          <w:sz w:val="28"/>
          <w:szCs w:val="28"/>
          <w:lang w:val="en-US" w:eastAsia="zh-CN"/>
        </w:rPr>
        <w:t>③</w:t>
      </w:r>
      <w:r>
        <w:rPr>
          <w:rFonts w:hint="eastAsia" w:ascii="仿宋" w:hAnsi="仿宋" w:eastAsia="仿宋" w:cs="仿宋"/>
          <w:sz w:val="28"/>
          <w:szCs w:val="28"/>
          <w:lang w:val="en-US" w:eastAsia="zh-CN"/>
        </w:rPr>
        <w:t>实时记录安装过程中的关键信息，包括设备序列号、配件型号、安装位置、电源/网络连接参数、异常情况及处理方式等，同步与采购人现场确认，确保信息准确可追溯。</w:t>
      </w:r>
    </w:p>
    <w:p w14:paraId="4BCB7EE8">
      <w:pPr>
        <w:pStyle w:val="43"/>
        <w:wordWrap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④严格落实施工现场安全管理措施，如区域警示、用电安全（避免私拉乱接）、设备静电防护、涉密环境下的数据安全防护等，全程保障施工人员、采购人人员及设备的安全等。</w:t>
      </w:r>
    </w:p>
    <w:p w14:paraId="1973785B">
      <w:pPr>
        <w:pStyle w:val="43"/>
        <w:wordWrap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w:t>
      </w:r>
      <w:r>
        <w:rPr>
          <w:rFonts w:hint="eastAsia" w:ascii="仿宋" w:hAnsi="仿宋" w:eastAsia="仿宋" w:cs="仿宋"/>
          <w:sz w:val="28"/>
          <w:szCs w:val="28"/>
        </w:rPr>
        <w:t>调试阶段</w:t>
      </w:r>
    </w:p>
    <w:p w14:paraId="46FD35A0">
      <w:pPr>
        <w:pStyle w:val="43"/>
        <w:wordWrap w:val="0"/>
        <w:spacing w:line="360" w:lineRule="auto"/>
        <w:ind w:firstLine="560" w:firstLineChars="200"/>
        <w:rPr>
          <w:rFonts w:hint="eastAsia" w:ascii="仿宋" w:hAnsi="仿宋" w:eastAsia="仿宋" w:cs="仿宋"/>
          <w:sz w:val="28"/>
          <w:szCs w:val="28"/>
        </w:rPr>
      </w:pPr>
      <w:r>
        <w:rPr>
          <w:rFonts w:hint="default" w:ascii="仿宋" w:hAnsi="仿宋" w:eastAsia="仿宋" w:cs="仿宋"/>
          <w:sz w:val="28"/>
          <w:szCs w:val="28"/>
        </w:rPr>
        <w:t>①</w:t>
      </w:r>
      <w:r>
        <w:rPr>
          <w:rFonts w:hint="eastAsia" w:ascii="仿宋" w:hAnsi="仿宋" w:eastAsia="仿宋" w:cs="仿宋"/>
          <w:sz w:val="28"/>
          <w:szCs w:val="28"/>
        </w:rPr>
        <w:t>安装完成后，对</w:t>
      </w:r>
      <w:r>
        <w:rPr>
          <w:rFonts w:hint="eastAsia" w:ascii="仿宋" w:hAnsi="仿宋" w:eastAsia="仿宋" w:cs="仿宋"/>
          <w:sz w:val="28"/>
          <w:szCs w:val="28"/>
          <w:lang w:val="en-US" w:eastAsia="zh-CN"/>
        </w:rPr>
        <w:t>设备</w:t>
      </w:r>
      <w:r>
        <w:rPr>
          <w:rFonts w:hint="eastAsia" w:ascii="仿宋" w:hAnsi="仿宋" w:eastAsia="仿宋" w:cs="仿宋"/>
          <w:sz w:val="28"/>
          <w:szCs w:val="28"/>
        </w:rPr>
        <w:t>开展全面调试工作：硬件层面，检测 CPU、内存、硬盘、显卡等核心部件的识别与运行状态，测试各接口的可用性；系统层面，验证操作系统的稳定性、驱动程序的完整性及兼容性；功能层面，测试网络连通性、音频/视频输出、USB 接口读写等基础功能；性能层面，通过专业工具检测设备运行速度、散热效果等，确保所有指标均达到</w:t>
      </w:r>
      <w:r>
        <w:rPr>
          <w:rFonts w:hint="eastAsia" w:ascii="仿宋" w:hAnsi="仿宋" w:eastAsia="仿宋" w:cs="仿宋"/>
          <w:sz w:val="28"/>
          <w:szCs w:val="28"/>
          <w:lang w:val="en-US" w:eastAsia="zh-CN"/>
        </w:rPr>
        <w:t>采购文件</w:t>
      </w:r>
      <w:r>
        <w:rPr>
          <w:rFonts w:hint="eastAsia" w:ascii="仿宋" w:hAnsi="仿宋" w:eastAsia="仿宋" w:cs="仿宋"/>
          <w:sz w:val="28"/>
          <w:szCs w:val="28"/>
        </w:rPr>
        <w:t>要求及合同约定标准。</w:t>
      </w:r>
    </w:p>
    <w:p w14:paraId="1B4C2EE6">
      <w:pPr>
        <w:pStyle w:val="43"/>
        <w:wordWrap w:val="0"/>
        <w:spacing w:line="360" w:lineRule="auto"/>
        <w:ind w:firstLine="560" w:firstLineChars="200"/>
        <w:rPr>
          <w:rFonts w:hint="eastAsia" w:ascii="仿宋" w:hAnsi="仿宋" w:eastAsia="仿宋" w:cs="仿宋"/>
          <w:sz w:val="28"/>
          <w:szCs w:val="28"/>
        </w:rPr>
      </w:pPr>
      <w:r>
        <w:rPr>
          <w:rFonts w:hint="default" w:ascii="仿宋" w:hAnsi="仿宋" w:eastAsia="仿宋" w:cs="仿宋"/>
          <w:sz w:val="28"/>
          <w:szCs w:val="28"/>
        </w:rPr>
        <w:t>②</w:t>
      </w:r>
      <w:r>
        <w:rPr>
          <w:rFonts w:hint="eastAsia" w:ascii="仿宋" w:hAnsi="仿宋" w:eastAsia="仿宋" w:cs="仿宋"/>
          <w:sz w:val="28"/>
          <w:szCs w:val="28"/>
          <w:lang w:val="en-US" w:eastAsia="zh-CN"/>
        </w:rPr>
        <w:t>现场</w:t>
      </w:r>
      <w:r>
        <w:rPr>
          <w:rFonts w:hint="eastAsia" w:ascii="仿宋" w:hAnsi="仿宋" w:eastAsia="仿宋" w:cs="仿宋"/>
          <w:sz w:val="28"/>
          <w:szCs w:val="28"/>
        </w:rPr>
        <w:t>讲解台式计算机的基本操作、系统设置、常见问题排查等实用技能，解答技术疑问，确保熟练使用设备。</w:t>
      </w:r>
    </w:p>
    <w:p w14:paraId="20ECB782">
      <w:pPr>
        <w:pStyle w:val="43"/>
        <w:wordWrap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服务保障及持续支持</w:t>
      </w:r>
    </w:p>
    <w:p w14:paraId="7ED0A5B2">
      <w:pPr>
        <w:pStyle w:val="43"/>
        <w:wordWrap w:val="0"/>
        <w:spacing w:line="360" w:lineRule="auto"/>
        <w:ind w:firstLine="560" w:firstLineChars="200"/>
        <w:rPr>
          <w:rFonts w:hint="eastAsia" w:ascii="仿宋" w:hAnsi="仿宋" w:eastAsia="仿宋" w:cs="仿宋"/>
          <w:sz w:val="28"/>
          <w:szCs w:val="28"/>
        </w:rPr>
      </w:pPr>
      <w:r>
        <w:rPr>
          <w:rFonts w:hint="default" w:ascii="仿宋" w:hAnsi="仿宋" w:eastAsia="仿宋" w:cs="仿宋"/>
          <w:sz w:val="28"/>
          <w:szCs w:val="28"/>
        </w:rPr>
        <w:t>①</w:t>
      </w:r>
      <w:r>
        <w:rPr>
          <w:rFonts w:hint="eastAsia" w:ascii="仿宋" w:hAnsi="仿宋" w:eastAsia="仿宋" w:cs="仿宋"/>
          <w:sz w:val="28"/>
          <w:szCs w:val="28"/>
        </w:rPr>
        <w:t>安装调试验收合格后，售后服务团队应保持7×24小时沟通渠道畅通，为采购人提供技术支持（含远程协助、现场应急处理等），及时响应各类使用问题。</w:t>
      </w:r>
    </w:p>
    <w:p w14:paraId="11B76A5B">
      <w:pPr>
        <w:pStyle w:val="43"/>
        <w:wordWrap w:val="0"/>
        <w:spacing w:line="360" w:lineRule="auto"/>
        <w:ind w:firstLine="560" w:firstLineChars="200"/>
        <w:rPr>
          <w:rFonts w:hint="eastAsia" w:ascii="仿宋" w:hAnsi="仿宋" w:eastAsia="仿宋" w:cs="仿宋"/>
          <w:sz w:val="28"/>
          <w:szCs w:val="28"/>
        </w:rPr>
      </w:pPr>
      <w:r>
        <w:rPr>
          <w:rFonts w:hint="default" w:ascii="仿宋" w:hAnsi="仿宋" w:eastAsia="仿宋" w:cs="仿宋"/>
          <w:sz w:val="28"/>
          <w:szCs w:val="28"/>
        </w:rPr>
        <w:t>②</w:t>
      </w:r>
      <w:r>
        <w:rPr>
          <w:rFonts w:hint="eastAsia" w:ascii="仿宋" w:hAnsi="仿宋" w:eastAsia="仿宋" w:cs="仿宋"/>
          <w:sz w:val="28"/>
          <w:szCs w:val="28"/>
        </w:rPr>
        <w:t>建立完整的安装调试档案，</w:t>
      </w:r>
      <w:r>
        <w:rPr>
          <w:rFonts w:hint="eastAsia" w:ascii="仿宋" w:hAnsi="仿宋" w:eastAsia="仿宋" w:cs="仿宋"/>
          <w:sz w:val="28"/>
          <w:szCs w:val="28"/>
          <w:lang w:eastAsia="zh-CN"/>
        </w:rPr>
        <w:t>如</w:t>
      </w:r>
      <w:r>
        <w:rPr>
          <w:rFonts w:hint="eastAsia" w:ascii="仿宋" w:hAnsi="仿宋" w:eastAsia="仿宋" w:cs="仿宋"/>
          <w:sz w:val="28"/>
          <w:szCs w:val="28"/>
        </w:rPr>
        <w:t>设备配置清单、安装方案、调试记录、验收文件、操作人员培训纪要、售后服务联系方式等，统一归档留存，方便日后设备维护、质量追溯及升级改造。</w:t>
      </w:r>
    </w:p>
    <w:p w14:paraId="039AED63">
      <w:pPr>
        <w:pStyle w:val="43"/>
        <w:wordWrap w:val="0"/>
        <w:spacing w:line="360" w:lineRule="auto"/>
        <w:ind w:firstLine="560" w:firstLineChars="200"/>
        <w:rPr>
          <w:rFonts w:hint="eastAsia" w:ascii="仿宋" w:hAnsi="仿宋" w:eastAsia="仿宋" w:cs="仿宋"/>
          <w:sz w:val="28"/>
          <w:szCs w:val="28"/>
        </w:rPr>
      </w:pPr>
      <w:r>
        <w:rPr>
          <w:rFonts w:hint="default" w:ascii="仿宋" w:hAnsi="仿宋" w:eastAsia="仿宋" w:cs="仿宋"/>
          <w:sz w:val="28"/>
          <w:szCs w:val="28"/>
        </w:rPr>
        <w:t>③</w:t>
      </w:r>
      <w:r>
        <w:rPr>
          <w:rFonts w:hint="eastAsia" w:ascii="仿宋" w:hAnsi="仿宋" w:eastAsia="仿宋" w:cs="仿宋"/>
          <w:sz w:val="28"/>
          <w:szCs w:val="28"/>
        </w:rPr>
        <w:t>对安装调试过程中发现的设备质量问题、环境适配问题等，立即制定专项整改方案，明确整改责任及完成时限，全程跟踪落实，确保问题彻底解决；同时收集采购人的使用反馈，持续优化服务流程。</w:t>
      </w:r>
    </w:p>
    <w:p w14:paraId="140356BF">
      <w:pPr>
        <w:pStyle w:val="43"/>
        <w:wordWrap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质量要求</w:t>
      </w:r>
    </w:p>
    <w:p w14:paraId="1F781622">
      <w:pPr>
        <w:pStyle w:val="43"/>
        <w:wordWrap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eastAsia="zh-CN"/>
        </w:rPr>
        <w:t>供应商</w:t>
      </w:r>
      <w:r>
        <w:rPr>
          <w:rFonts w:hint="eastAsia" w:ascii="仿宋" w:hAnsi="仿宋" w:eastAsia="仿宋" w:cs="仿宋"/>
          <w:sz w:val="28"/>
          <w:szCs w:val="28"/>
        </w:rPr>
        <w:t>提供的货物必须为正规渠道全新正品</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所有产品、辅材符合现行的强制性国家相关标准、行业标准。</w:t>
      </w:r>
    </w:p>
    <w:p w14:paraId="147DE4AE">
      <w:pPr>
        <w:pStyle w:val="43"/>
        <w:wordWrap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2）在合同履约期间，</w:t>
      </w:r>
      <w:r>
        <w:rPr>
          <w:rFonts w:hint="eastAsia" w:ascii="仿宋" w:hAnsi="仿宋" w:eastAsia="仿宋" w:cs="仿宋"/>
          <w:sz w:val="28"/>
          <w:szCs w:val="28"/>
          <w:lang w:eastAsia="zh-CN"/>
        </w:rPr>
        <w:t>供应商</w:t>
      </w:r>
      <w:r>
        <w:rPr>
          <w:rFonts w:hint="eastAsia" w:ascii="仿宋" w:hAnsi="仿宋" w:eastAsia="仿宋" w:cs="仿宋"/>
          <w:sz w:val="28"/>
          <w:szCs w:val="28"/>
        </w:rPr>
        <w:t>和采购人因货物的质量问题发生争议，由质量技术监督部门或其指定的质量鉴定机构进行质量鉴定。货物符合标准的，鉴定费由采购人承担；货物不符合质量标准的，鉴定费由</w:t>
      </w:r>
      <w:r>
        <w:rPr>
          <w:rFonts w:hint="eastAsia" w:ascii="仿宋" w:hAnsi="仿宋" w:eastAsia="仿宋" w:cs="仿宋"/>
          <w:sz w:val="28"/>
          <w:szCs w:val="28"/>
          <w:lang w:eastAsia="zh-CN"/>
        </w:rPr>
        <w:t>供应商</w:t>
      </w:r>
      <w:r>
        <w:rPr>
          <w:rFonts w:hint="eastAsia" w:ascii="仿宋" w:hAnsi="仿宋" w:eastAsia="仿宋" w:cs="仿宋"/>
          <w:sz w:val="28"/>
          <w:szCs w:val="28"/>
        </w:rPr>
        <w:t>承担。</w:t>
      </w:r>
    </w:p>
    <w:p w14:paraId="3BDA7E3F">
      <w:pPr>
        <w:pStyle w:val="43"/>
        <w:wordWrap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lang w:eastAsia="zh-CN"/>
        </w:rPr>
        <w:t>采购文件</w:t>
      </w:r>
      <w:r>
        <w:rPr>
          <w:rFonts w:hint="eastAsia" w:ascii="仿宋" w:hAnsi="仿宋" w:eastAsia="仿宋" w:cs="仿宋"/>
          <w:sz w:val="28"/>
          <w:szCs w:val="28"/>
        </w:rPr>
        <w:t>、</w:t>
      </w:r>
      <w:r>
        <w:rPr>
          <w:rFonts w:hint="eastAsia" w:ascii="仿宋" w:hAnsi="仿宋" w:eastAsia="仿宋" w:cs="仿宋"/>
          <w:sz w:val="28"/>
          <w:szCs w:val="28"/>
          <w:lang w:eastAsia="zh-CN"/>
        </w:rPr>
        <w:t>响应文件</w:t>
      </w:r>
      <w:r>
        <w:rPr>
          <w:rFonts w:hint="eastAsia" w:ascii="仿宋" w:hAnsi="仿宋" w:eastAsia="仿宋" w:cs="仿宋"/>
          <w:sz w:val="28"/>
          <w:szCs w:val="28"/>
        </w:rPr>
        <w:t>、承诺约定、合同的附件与合同具有同等法律效力，如以上各文件相互有冲突或不一致的地方，应以有利于采购人解释为准。</w:t>
      </w:r>
      <w:r>
        <w:rPr>
          <w:rFonts w:hint="eastAsia" w:ascii="仿宋" w:hAnsi="仿宋" w:eastAsia="仿宋" w:cs="仿宋"/>
          <w:sz w:val="28"/>
          <w:szCs w:val="28"/>
          <w:lang w:eastAsia="zh-CN"/>
        </w:rPr>
        <w:t>采购文件</w:t>
      </w:r>
      <w:r>
        <w:rPr>
          <w:rFonts w:hint="eastAsia" w:ascii="仿宋" w:hAnsi="仿宋" w:eastAsia="仿宋" w:cs="仿宋"/>
          <w:sz w:val="28"/>
          <w:szCs w:val="28"/>
        </w:rPr>
        <w:t>、</w:t>
      </w:r>
      <w:r>
        <w:rPr>
          <w:rFonts w:hint="eastAsia" w:ascii="仿宋" w:hAnsi="仿宋" w:eastAsia="仿宋" w:cs="仿宋"/>
          <w:sz w:val="28"/>
          <w:szCs w:val="28"/>
          <w:lang w:eastAsia="zh-CN"/>
        </w:rPr>
        <w:t>响应文件</w:t>
      </w:r>
      <w:r>
        <w:rPr>
          <w:rFonts w:hint="eastAsia" w:ascii="仿宋" w:hAnsi="仿宋" w:eastAsia="仿宋" w:cs="仿宋"/>
          <w:sz w:val="28"/>
          <w:szCs w:val="28"/>
        </w:rPr>
        <w:t>、承诺约定、合同的附件及合同，如有中、英文两种版本的，应以中文解释为准，未尽事宜,双方另行协商解决。</w:t>
      </w:r>
    </w:p>
    <w:p w14:paraId="7DB4DA1A">
      <w:pPr>
        <w:pStyle w:val="43"/>
        <w:wordWrap w:val="0"/>
        <w:spacing w:line="360" w:lineRule="auto"/>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（5）其他要求</w:t>
      </w:r>
    </w:p>
    <w:p w14:paraId="05AA7907">
      <w:pPr>
        <w:pStyle w:val="43"/>
        <w:wordWrap w:val="0"/>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1）供应商为本项目提供的所有产品、辅材中属于《国家强制性产品认证目录》范围内产品的，均通过国家强制性产品认证并取得认证证书；（说明：供应商在响应文件中提供承诺。）</w:t>
      </w:r>
    </w:p>
    <w:p w14:paraId="4C2664CD">
      <w:pPr>
        <w:pStyle w:val="43"/>
        <w:wordWrap w:val="0"/>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2）如涉及本项目的标准或政策若有适时变化，按最新标准或政策执行。（说明：供应商在响应文件中提供承诺。）</w:t>
      </w:r>
    </w:p>
    <w:p w14:paraId="0A289B4A">
      <w:pPr>
        <w:pStyle w:val="43"/>
        <w:wordWrap w:val="0"/>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采购内容中的所有标的（标的名称以报价要求为准），供应商必须在报价表中载明响应报价、产地、品牌、规格型号、制造商、响应产品单价，台式计算机必须在规格型号中分别载明台式计算机主机和台式计算机显示器的规格型号。供应商在报价表中针对各产品所报单价，不得超过对应产品的单价最高限价，否则作无效响应处理。</w:t>
      </w:r>
    </w:p>
    <w:p w14:paraId="5BCAA1FF">
      <w:pPr>
        <w:pStyle w:val="43"/>
        <w:wordWrap w:val="0"/>
        <w:spacing w:line="360" w:lineRule="auto"/>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4）合同签订要求：供应商在成交后合同签订前，需向采购人提供：1台应交付设备，逐条查验所投产品证明材料，如检测报告、产品彩页、现场功能演示等；采购人提供成交产品参数初验表，与供应商逐条核对成交参数，初验无误后，由供应商单位代表签字，此产品参数初验表作为最终验收材料中的验收附件之一；若核验过程中发现参数不符或验收资料不完善等情况，按虚假应标处理。（说明：供应商在响应文件中提供承诺）</w:t>
      </w:r>
    </w:p>
    <w:p w14:paraId="64542E13">
      <w:pPr>
        <w:keepNext w:val="0"/>
        <w:keepLines w:val="0"/>
        <w:pageBreakBefore w:val="0"/>
        <w:kinsoku/>
        <w:wordWrap/>
        <w:overflowPunct/>
        <w:topLinePunct w:val="0"/>
        <w:bidi w:val="0"/>
        <w:snapToGrid/>
        <w:spacing w:line="360" w:lineRule="auto"/>
        <w:ind w:left="0" w:leftChars="0" w:firstLine="602" w:firstLineChars="200"/>
        <w:rPr>
          <w:rFonts w:hint="eastAsia" w:ascii="宋体" w:hAnsi="宋体" w:eastAsia="宋体" w:cs="宋体"/>
          <w:b/>
          <w:bCs/>
          <w:iCs/>
          <w:color w:val="0000FF"/>
          <w:sz w:val="30"/>
          <w:szCs w:val="30"/>
          <w:lang w:val="en-US" w:eastAsia="zh-CN"/>
        </w:rPr>
      </w:pPr>
      <w:r>
        <w:rPr>
          <w:rFonts w:hint="eastAsia" w:ascii="宋体" w:hAnsi="宋体" w:cs="宋体"/>
          <w:b/>
          <w:bCs/>
          <w:iCs/>
          <w:color w:val="0000FF"/>
          <w:sz w:val="30"/>
          <w:szCs w:val="30"/>
          <w:lang w:val="en-US" w:eastAsia="zh-CN"/>
        </w:rPr>
        <w:t>（八）</w:t>
      </w:r>
      <w:r>
        <w:rPr>
          <w:rFonts w:hint="eastAsia" w:ascii="宋体" w:hAnsi="宋体" w:eastAsia="宋体" w:cs="宋体"/>
          <w:b/>
          <w:bCs/>
          <w:iCs/>
          <w:color w:val="0000FF"/>
          <w:sz w:val="30"/>
          <w:szCs w:val="30"/>
          <w:lang w:val="en-US" w:eastAsia="zh-CN"/>
        </w:rPr>
        <w:t>、供应商一般资格要求</w:t>
      </w:r>
      <w:bookmarkEnd w:id="12"/>
      <w:bookmarkEnd w:id="13"/>
    </w:p>
    <w:p w14:paraId="3872A77D">
      <w:pPr>
        <w:keepNext w:val="0"/>
        <w:keepLines w:val="0"/>
        <w:pageBreakBefore w:val="0"/>
        <w:tabs>
          <w:tab w:val="left" w:pos="300"/>
        </w:tabs>
        <w:kinsoku/>
        <w:overflowPunct/>
        <w:topLinePunct w:val="0"/>
        <w:bidi w:val="0"/>
        <w:spacing w:line="360" w:lineRule="auto"/>
        <w:ind w:firstLine="602" w:firstLineChars="200"/>
        <w:rPr>
          <w:rFonts w:ascii="宋体" w:hAnsi="宋体"/>
          <w:b/>
          <w:bCs/>
          <w:iCs/>
          <w:color w:val="0000FF"/>
          <w:sz w:val="30"/>
          <w:szCs w:val="30"/>
        </w:rPr>
      </w:pPr>
      <w:r>
        <w:rPr>
          <w:rFonts w:hint="eastAsia" w:ascii="宋体" w:hAnsi="宋体"/>
          <w:b/>
          <w:bCs/>
          <w:color w:val="0000FF"/>
          <w:sz w:val="30"/>
          <w:szCs w:val="30"/>
          <w:lang w:val="en-US" w:eastAsia="zh-CN"/>
        </w:rPr>
        <w:t>1</w:t>
      </w:r>
      <w:r>
        <w:rPr>
          <w:rFonts w:hint="eastAsia" w:ascii="宋体" w:hAnsi="宋体"/>
          <w:b/>
          <w:bCs/>
          <w:color w:val="0000FF"/>
          <w:sz w:val="30"/>
          <w:szCs w:val="30"/>
        </w:rPr>
        <w:t>、供应商应具备《中华人民共和国政府采购法》第二十二条规定的条件。</w:t>
      </w:r>
    </w:p>
    <w:p w14:paraId="70CE6150">
      <w:pPr>
        <w:pStyle w:val="15"/>
        <w:keepNext w:val="0"/>
        <w:keepLines w:val="0"/>
        <w:pageBreakBefore w:val="0"/>
        <w:kinsoku/>
        <w:overflowPunct/>
        <w:topLinePunct w:val="0"/>
        <w:bidi w:val="0"/>
        <w:spacing w:line="360" w:lineRule="auto"/>
        <w:ind w:left="0" w:leftChars="0" w:firstLine="602" w:firstLineChars="200"/>
        <w:rPr>
          <w:rFonts w:ascii="宋体" w:hAnsi="宋体" w:cs="宋体"/>
          <w:sz w:val="30"/>
          <w:szCs w:val="30"/>
        </w:rPr>
      </w:pPr>
      <w:r>
        <w:rPr>
          <w:rFonts w:hint="eastAsia" w:ascii="宋体" w:hAnsi="宋体" w:cs="宋体"/>
          <w:b/>
          <w:bCs/>
          <w:color w:val="0000FF"/>
          <w:sz w:val="30"/>
          <w:szCs w:val="30"/>
        </w:rPr>
        <w:t>1.</w:t>
      </w:r>
      <w:r>
        <w:rPr>
          <w:rFonts w:hint="eastAsia" w:ascii="宋体" w:hAnsi="宋体" w:cs="宋体"/>
          <w:b/>
          <w:bCs/>
          <w:color w:val="0000FF"/>
          <w:sz w:val="30"/>
          <w:szCs w:val="30"/>
          <w:lang w:val="en-US" w:eastAsia="zh-CN"/>
        </w:rPr>
        <w:t>1</w:t>
      </w:r>
      <w:r>
        <w:rPr>
          <w:rFonts w:hint="eastAsia" w:ascii="宋体" w:hAnsi="宋体" w:cs="宋体"/>
          <w:b/>
          <w:bCs/>
          <w:color w:val="0000FF"/>
          <w:sz w:val="30"/>
          <w:szCs w:val="30"/>
        </w:rPr>
        <w:t>具有独立承担民事责任的能力；</w:t>
      </w:r>
    </w:p>
    <w:p w14:paraId="0EBB35F8">
      <w:pPr>
        <w:keepNext w:val="0"/>
        <w:keepLines w:val="0"/>
        <w:pageBreakBefore w:val="0"/>
        <w:kinsoku/>
        <w:overflowPunct/>
        <w:topLinePunct w:val="0"/>
        <w:bidi w:val="0"/>
        <w:spacing w:line="360" w:lineRule="auto"/>
        <w:ind w:firstLine="600" w:firstLineChars="200"/>
        <w:rPr>
          <w:rFonts w:ascii="宋体" w:hAnsi="宋体"/>
          <w:sz w:val="30"/>
          <w:szCs w:val="30"/>
        </w:rPr>
      </w:pPr>
      <w:r>
        <w:rPr>
          <w:rFonts w:hint="eastAsia" w:ascii="宋体" w:hAnsi="宋体"/>
          <w:sz w:val="30"/>
          <w:szCs w:val="30"/>
        </w:rPr>
        <w:t>①投标人若为企业法人：提供“统一社会信用代码营业执照”原件原色电子件；未换证的提供“营业执照、税务登记证、组织机构代码证或三证合一的营业执照原件原色</w:t>
      </w:r>
      <w:r>
        <w:rPr>
          <w:rFonts w:hint="eastAsia" w:ascii="宋体" w:hAnsi="宋体"/>
          <w:b/>
          <w:bCs/>
          <w:color w:val="0000FF"/>
          <w:sz w:val="30"/>
          <w:szCs w:val="30"/>
        </w:rPr>
        <w:t>【影印件】或【扫描件】。</w:t>
      </w:r>
    </w:p>
    <w:p w14:paraId="02B85890">
      <w:pPr>
        <w:keepNext w:val="0"/>
        <w:keepLines w:val="0"/>
        <w:pageBreakBefore w:val="0"/>
        <w:kinsoku/>
        <w:overflowPunct/>
        <w:topLinePunct w:val="0"/>
        <w:bidi w:val="0"/>
        <w:spacing w:line="360" w:lineRule="auto"/>
        <w:ind w:firstLine="600" w:firstLineChars="200"/>
        <w:rPr>
          <w:rFonts w:ascii="宋体" w:hAnsi="宋体"/>
          <w:sz w:val="30"/>
          <w:szCs w:val="30"/>
        </w:rPr>
      </w:pPr>
      <w:r>
        <w:rPr>
          <w:rFonts w:hint="eastAsia" w:ascii="宋体" w:hAnsi="宋体"/>
          <w:sz w:val="30"/>
          <w:szCs w:val="30"/>
        </w:rPr>
        <w:t>②投标人若为事业法人：提供“统一社会信用代码法人登记证书”原件原色电子件；未换证的提供“事业法人登记证书、组织机构代码证”原件原色</w:t>
      </w:r>
      <w:r>
        <w:rPr>
          <w:rFonts w:hint="eastAsia" w:ascii="宋体" w:hAnsi="宋体"/>
          <w:b/>
          <w:bCs/>
          <w:color w:val="0000FF"/>
          <w:sz w:val="30"/>
          <w:szCs w:val="30"/>
        </w:rPr>
        <w:t>【影印件】或【扫描件】</w:t>
      </w:r>
      <w:r>
        <w:rPr>
          <w:rFonts w:hint="eastAsia" w:ascii="宋体" w:hAnsi="宋体"/>
          <w:sz w:val="30"/>
          <w:szCs w:val="30"/>
        </w:rPr>
        <w:t>。</w:t>
      </w:r>
    </w:p>
    <w:p w14:paraId="6BD7D01B">
      <w:pPr>
        <w:keepNext w:val="0"/>
        <w:keepLines w:val="0"/>
        <w:pageBreakBefore w:val="0"/>
        <w:kinsoku/>
        <w:overflowPunct/>
        <w:topLinePunct w:val="0"/>
        <w:bidi w:val="0"/>
        <w:spacing w:line="360" w:lineRule="auto"/>
        <w:ind w:firstLine="600" w:firstLineChars="200"/>
        <w:rPr>
          <w:rFonts w:ascii="宋体" w:hAnsi="宋体"/>
          <w:sz w:val="30"/>
          <w:szCs w:val="30"/>
        </w:rPr>
      </w:pPr>
      <w:r>
        <w:rPr>
          <w:rFonts w:hint="eastAsia" w:ascii="宋体" w:hAnsi="宋体"/>
          <w:sz w:val="30"/>
          <w:szCs w:val="30"/>
        </w:rPr>
        <w:t>③投标人若为其他组织：提供“对应主管部门颁发的准许执业证明文件或营业执照”原件原色</w:t>
      </w:r>
      <w:r>
        <w:rPr>
          <w:rFonts w:hint="eastAsia" w:ascii="宋体" w:hAnsi="宋体"/>
          <w:b/>
          <w:bCs/>
          <w:color w:val="0000FF"/>
          <w:sz w:val="30"/>
          <w:szCs w:val="30"/>
        </w:rPr>
        <w:t>【影印件】或【扫描件】</w:t>
      </w:r>
      <w:r>
        <w:rPr>
          <w:rFonts w:hint="eastAsia" w:ascii="宋体" w:hAnsi="宋体"/>
          <w:sz w:val="30"/>
          <w:szCs w:val="30"/>
        </w:rPr>
        <w:t>。</w:t>
      </w:r>
    </w:p>
    <w:p w14:paraId="230F2F78">
      <w:pPr>
        <w:keepNext w:val="0"/>
        <w:keepLines w:val="0"/>
        <w:pageBreakBefore w:val="0"/>
        <w:kinsoku/>
        <w:overflowPunct/>
        <w:topLinePunct w:val="0"/>
        <w:bidi w:val="0"/>
        <w:spacing w:line="360" w:lineRule="auto"/>
        <w:ind w:firstLine="600" w:firstLineChars="200"/>
        <w:rPr>
          <w:rFonts w:ascii="宋体" w:hAnsi="宋体"/>
          <w:sz w:val="30"/>
          <w:szCs w:val="30"/>
        </w:rPr>
      </w:pPr>
      <w:r>
        <w:rPr>
          <w:rFonts w:hint="eastAsia" w:ascii="宋体" w:hAnsi="宋体"/>
          <w:sz w:val="30"/>
          <w:szCs w:val="30"/>
        </w:rPr>
        <w:t>④供应商若为自然人：提供有效的“身份证明材料”</w:t>
      </w:r>
      <w:r>
        <w:rPr>
          <w:rFonts w:hint="eastAsia" w:ascii="宋体" w:hAnsi="宋体"/>
          <w:b/>
          <w:bCs/>
          <w:color w:val="0000FF"/>
          <w:sz w:val="30"/>
          <w:szCs w:val="30"/>
        </w:rPr>
        <w:t>【影印件】或【扫描件】</w:t>
      </w:r>
      <w:r>
        <w:rPr>
          <w:rFonts w:hint="eastAsia" w:ascii="宋体" w:hAnsi="宋体"/>
          <w:sz w:val="30"/>
          <w:szCs w:val="30"/>
        </w:rPr>
        <w:t>；身份证明材料包括在有效期内的居民身份证或户口本或军官证或护照等。</w:t>
      </w:r>
    </w:p>
    <w:p w14:paraId="0E0935DE">
      <w:pPr>
        <w:pStyle w:val="15"/>
        <w:keepNext w:val="0"/>
        <w:keepLines w:val="0"/>
        <w:pageBreakBefore w:val="0"/>
        <w:kinsoku/>
        <w:overflowPunct/>
        <w:topLinePunct w:val="0"/>
        <w:bidi w:val="0"/>
        <w:spacing w:line="360" w:lineRule="auto"/>
        <w:ind w:left="0" w:leftChars="0" w:firstLine="602" w:firstLineChars="200"/>
        <w:rPr>
          <w:rFonts w:ascii="宋体" w:hAnsi="宋体" w:cs="宋体"/>
          <w:b/>
          <w:bCs/>
          <w:color w:val="0000FF"/>
          <w:sz w:val="30"/>
          <w:szCs w:val="30"/>
        </w:rPr>
      </w:pPr>
      <w:r>
        <w:rPr>
          <w:rFonts w:hint="eastAsia" w:ascii="宋体" w:hAnsi="宋体" w:cs="宋体"/>
          <w:b/>
          <w:bCs/>
          <w:color w:val="0000FF"/>
          <w:sz w:val="30"/>
          <w:szCs w:val="30"/>
          <w:lang w:val="en-US" w:eastAsia="zh-CN"/>
        </w:rPr>
        <w:t>1.</w:t>
      </w:r>
      <w:r>
        <w:rPr>
          <w:rFonts w:hint="eastAsia" w:ascii="宋体" w:hAnsi="宋体" w:cs="宋体"/>
          <w:b/>
          <w:bCs/>
          <w:color w:val="0000FF"/>
          <w:sz w:val="30"/>
          <w:szCs w:val="30"/>
        </w:rPr>
        <w:t>2具有良好的商业信誉和健全的财务会计制度；</w:t>
      </w:r>
    </w:p>
    <w:p w14:paraId="1B47FAEB">
      <w:pPr>
        <w:keepNext w:val="0"/>
        <w:keepLines w:val="0"/>
        <w:pageBreakBefore w:val="0"/>
        <w:kinsoku/>
        <w:overflowPunct/>
        <w:topLinePunct w:val="0"/>
        <w:bidi w:val="0"/>
        <w:spacing w:line="360" w:lineRule="auto"/>
        <w:ind w:firstLine="600" w:firstLineChars="200"/>
        <w:rPr>
          <w:rFonts w:ascii="宋体" w:hAnsi="宋体"/>
          <w:sz w:val="30"/>
          <w:szCs w:val="30"/>
        </w:rPr>
      </w:pPr>
      <w:r>
        <w:rPr>
          <w:rFonts w:hint="eastAsia" w:ascii="宋体" w:hAnsi="宋体"/>
          <w:sz w:val="30"/>
          <w:szCs w:val="30"/>
        </w:rPr>
        <w:t>具有良好的商业信誉：提供具有良好的商业信誉承诺</w:t>
      </w:r>
      <w:r>
        <w:rPr>
          <w:rFonts w:hint="eastAsia" w:ascii="宋体" w:hAnsi="宋体"/>
          <w:b/>
          <w:bCs/>
          <w:color w:val="0000FF"/>
          <w:sz w:val="30"/>
          <w:szCs w:val="30"/>
        </w:rPr>
        <w:t>【原件】</w:t>
      </w:r>
      <w:r>
        <w:rPr>
          <w:rFonts w:hint="eastAsia" w:ascii="宋体" w:hAnsi="宋体"/>
          <w:sz w:val="30"/>
          <w:szCs w:val="30"/>
        </w:rPr>
        <w:t>。</w:t>
      </w:r>
    </w:p>
    <w:p w14:paraId="743CDE95">
      <w:pPr>
        <w:pStyle w:val="38"/>
        <w:keepNext w:val="0"/>
        <w:keepLines w:val="0"/>
        <w:pageBreakBefore w:val="0"/>
        <w:kinsoku/>
        <w:overflowPunct/>
        <w:topLinePunct w:val="0"/>
        <w:bidi w:val="0"/>
        <w:spacing w:line="360" w:lineRule="auto"/>
        <w:ind w:firstLine="600" w:firstLineChars="200"/>
        <w:rPr>
          <w:rFonts w:hAnsi="宋体"/>
          <w:color w:val="auto"/>
          <w:kern w:val="2"/>
          <w:sz w:val="30"/>
          <w:szCs w:val="30"/>
        </w:rPr>
      </w:pPr>
      <w:r>
        <w:rPr>
          <w:rFonts w:hint="eastAsia" w:hAnsi="宋体"/>
          <w:color w:val="auto"/>
          <w:kern w:val="2"/>
          <w:sz w:val="30"/>
          <w:szCs w:val="30"/>
        </w:rPr>
        <w:t>具有健全的财务会计制度：</w:t>
      </w:r>
    </w:p>
    <w:p w14:paraId="09C73AA8">
      <w:pPr>
        <w:pStyle w:val="38"/>
        <w:keepNext w:val="0"/>
        <w:keepLines w:val="0"/>
        <w:pageBreakBefore w:val="0"/>
        <w:kinsoku/>
        <w:overflowPunct/>
        <w:topLinePunct w:val="0"/>
        <w:bidi w:val="0"/>
        <w:spacing w:line="360" w:lineRule="auto"/>
        <w:ind w:firstLine="600" w:firstLineChars="200"/>
        <w:rPr>
          <w:rFonts w:hAnsi="宋体"/>
          <w:color w:val="auto"/>
          <w:kern w:val="2"/>
          <w:sz w:val="30"/>
          <w:szCs w:val="30"/>
        </w:rPr>
      </w:pPr>
      <w:r>
        <w:rPr>
          <w:rFonts w:hint="eastAsia" w:hAnsi="宋体"/>
          <w:color w:val="auto"/>
          <w:kern w:val="2"/>
          <w:sz w:val="30"/>
          <w:szCs w:val="30"/>
        </w:rPr>
        <w:t>①可提供近两年任一年度经审计的财务报告（包含审计报告和审计报告中所涉及的财务报表和报表附注）原件原色</w:t>
      </w:r>
      <w:r>
        <w:rPr>
          <w:rFonts w:hint="eastAsia" w:hAnsi="宋体"/>
          <w:b/>
          <w:bCs/>
          <w:color w:val="0000FF"/>
          <w:kern w:val="2"/>
          <w:sz w:val="30"/>
          <w:szCs w:val="30"/>
        </w:rPr>
        <w:t>【影印件】或【扫描件】</w:t>
      </w:r>
      <w:r>
        <w:rPr>
          <w:rFonts w:hint="eastAsia" w:hAnsi="宋体"/>
          <w:sz w:val="30"/>
          <w:szCs w:val="30"/>
        </w:rPr>
        <w:t>。</w:t>
      </w:r>
    </w:p>
    <w:p w14:paraId="11C5227C">
      <w:pPr>
        <w:pStyle w:val="38"/>
        <w:keepNext w:val="0"/>
        <w:keepLines w:val="0"/>
        <w:pageBreakBefore w:val="0"/>
        <w:kinsoku/>
        <w:overflowPunct/>
        <w:topLinePunct w:val="0"/>
        <w:bidi w:val="0"/>
        <w:spacing w:line="360" w:lineRule="auto"/>
        <w:ind w:firstLine="600" w:firstLineChars="200"/>
        <w:rPr>
          <w:rFonts w:hAnsi="宋体"/>
          <w:b/>
          <w:bCs/>
          <w:color w:val="0000FF"/>
          <w:kern w:val="2"/>
          <w:sz w:val="30"/>
          <w:szCs w:val="30"/>
        </w:rPr>
      </w:pPr>
      <w:r>
        <w:rPr>
          <w:rFonts w:hint="eastAsia" w:hAnsi="宋体"/>
          <w:color w:val="auto"/>
          <w:kern w:val="2"/>
          <w:sz w:val="30"/>
          <w:szCs w:val="30"/>
        </w:rPr>
        <w:t>②可提供近两年任一年度供应商完整的全套财务报表（应当包括资产负债表、利润表、现金流量表、所有者权益变动表、附注）原件原色</w:t>
      </w:r>
      <w:r>
        <w:rPr>
          <w:rFonts w:hint="eastAsia" w:hAnsi="宋体"/>
          <w:b/>
          <w:bCs/>
          <w:color w:val="0000FF"/>
          <w:kern w:val="2"/>
          <w:sz w:val="30"/>
          <w:szCs w:val="30"/>
        </w:rPr>
        <w:t>【影印件】或【扫描件】。</w:t>
      </w:r>
    </w:p>
    <w:p w14:paraId="321CF31F">
      <w:pPr>
        <w:pStyle w:val="38"/>
        <w:keepNext w:val="0"/>
        <w:keepLines w:val="0"/>
        <w:pageBreakBefore w:val="0"/>
        <w:kinsoku/>
        <w:overflowPunct/>
        <w:topLinePunct w:val="0"/>
        <w:bidi w:val="0"/>
        <w:spacing w:line="360" w:lineRule="auto"/>
        <w:ind w:left="420" w:leftChars="200"/>
        <w:rPr>
          <w:rFonts w:hint="eastAsia" w:hAnsi="宋体"/>
          <w:color w:val="auto"/>
          <w:kern w:val="2"/>
          <w:sz w:val="30"/>
          <w:szCs w:val="30"/>
        </w:rPr>
      </w:pPr>
      <w:r>
        <w:rPr>
          <w:rFonts w:hint="eastAsia" w:hAnsi="宋体"/>
          <w:color w:val="auto"/>
          <w:kern w:val="2"/>
          <w:sz w:val="30"/>
          <w:szCs w:val="30"/>
        </w:rPr>
        <w:t>③可提供截至响应文件提交截止日一年内银行出具的资信证明原</w:t>
      </w:r>
    </w:p>
    <w:p w14:paraId="3E9661D4">
      <w:pPr>
        <w:pStyle w:val="38"/>
        <w:keepNext w:val="0"/>
        <w:keepLines w:val="0"/>
        <w:pageBreakBefore w:val="0"/>
        <w:kinsoku/>
        <w:overflowPunct/>
        <w:topLinePunct w:val="0"/>
        <w:bidi w:val="0"/>
        <w:spacing w:line="360" w:lineRule="auto"/>
        <w:rPr>
          <w:rFonts w:hAnsi="宋体"/>
          <w:color w:val="auto"/>
          <w:kern w:val="2"/>
          <w:sz w:val="30"/>
          <w:szCs w:val="30"/>
        </w:rPr>
      </w:pPr>
      <w:r>
        <w:rPr>
          <w:rFonts w:hint="eastAsia" w:hAnsi="宋体"/>
          <w:color w:val="auto"/>
          <w:kern w:val="2"/>
          <w:sz w:val="30"/>
          <w:szCs w:val="30"/>
        </w:rPr>
        <w:t>件原色</w:t>
      </w:r>
      <w:r>
        <w:rPr>
          <w:rFonts w:hint="eastAsia" w:hAnsi="宋体"/>
          <w:b/>
          <w:bCs/>
          <w:color w:val="0000FF"/>
          <w:kern w:val="2"/>
          <w:sz w:val="30"/>
          <w:szCs w:val="30"/>
        </w:rPr>
        <w:t>【影印件】或【扫描件】</w:t>
      </w:r>
      <w:r>
        <w:rPr>
          <w:rFonts w:hint="eastAsia" w:hAnsi="宋体"/>
          <w:sz w:val="30"/>
          <w:szCs w:val="30"/>
        </w:rPr>
        <w:t>。</w:t>
      </w:r>
    </w:p>
    <w:p w14:paraId="2489DD3B">
      <w:pPr>
        <w:pStyle w:val="38"/>
        <w:keepNext w:val="0"/>
        <w:keepLines w:val="0"/>
        <w:pageBreakBefore w:val="0"/>
        <w:kinsoku/>
        <w:overflowPunct/>
        <w:topLinePunct w:val="0"/>
        <w:bidi w:val="0"/>
        <w:spacing w:line="360" w:lineRule="auto"/>
        <w:ind w:left="420" w:leftChars="200"/>
        <w:rPr>
          <w:rFonts w:hint="eastAsia" w:hAnsi="宋体"/>
          <w:color w:val="auto"/>
          <w:kern w:val="2"/>
          <w:sz w:val="30"/>
          <w:szCs w:val="30"/>
        </w:rPr>
      </w:pPr>
      <w:r>
        <w:rPr>
          <w:rFonts w:hint="eastAsia" w:hAnsi="宋体"/>
          <w:color w:val="auto"/>
          <w:kern w:val="2"/>
          <w:sz w:val="30"/>
          <w:szCs w:val="30"/>
        </w:rPr>
        <w:t>④供应商注册时间截至响应文件提交截止日不足一年的，也可提供</w:t>
      </w:r>
    </w:p>
    <w:p w14:paraId="401AE13B">
      <w:pPr>
        <w:pStyle w:val="38"/>
        <w:keepNext w:val="0"/>
        <w:keepLines w:val="0"/>
        <w:pageBreakBefore w:val="0"/>
        <w:kinsoku/>
        <w:overflowPunct/>
        <w:topLinePunct w:val="0"/>
        <w:bidi w:val="0"/>
        <w:spacing w:line="360" w:lineRule="auto"/>
        <w:rPr>
          <w:rFonts w:hAnsi="宋体"/>
          <w:color w:val="auto"/>
          <w:kern w:val="2"/>
          <w:sz w:val="30"/>
          <w:szCs w:val="30"/>
        </w:rPr>
      </w:pPr>
      <w:r>
        <w:rPr>
          <w:rFonts w:hint="eastAsia" w:hAnsi="宋体"/>
          <w:color w:val="auto"/>
          <w:kern w:val="2"/>
          <w:sz w:val="30"/>
          <w:szCs w:val="30"/>
        </w:rPr>
        <w:t>在工商管理部门备案的公司章程原件原色</w:t>
      </w:r>
      <w:r>
        <w:rPr>
          <w:rFonts w:hint="eastAsia" w:hAnsi="宋体"/>
          <w:b/>
          <w:bCs/>
          <w:color w:val="0000FF"/>
          <w:kern w:val="2"/>
          <w:sz w:val="30"/>
          <w:szCs w:val="30"/>
        </w:rPr>
        <w:t>【影印件】或【扫描件】</w:t>
      </w:r>
      <w:r>
        <w:rPr>
          <w:rFonts w:hint="eastAsia" w:hAnsi="宋体"/>
          <w:sz w:val="30"/>
          <w:szCs w:val="30"/>
        </w:rPr>
        <w:t>。</w:t>
      </w:r>
    </w:p>
    <w:p w14:paraId="631E68E8">
      <w:pPr>
        <w:pStyle w:val="38"/>
        <w:keepNext w:val="0"/>
        <w:keepLines w:val="0"/>
        <w:pageBreakBefore w:val="0"/>
        <w:kinsoku/>
        <w:overflowPunct/>
        <w:topLinePunct w:val="0"/>
        <w:bidi w:val="0"/>
        <w:spacing w:line="360" w:lineRule="auto"/>
        <w:ind w:left="420" w:leftChars="200"/>
        <w:rPr>
          <w:rFonts w:hint="eastAsia" w:hAnsi="宋体"/>
          <w:color w:val="auto"/>
          <w:kern w:val="2"/>
          <w:sz w:val="30"/>
          <w:szCs w:val="30"/>
        </w:rPr>
      </w:pPr>
      <w:r>
        <w:rPr>
          <w:rFonts w:hint="eastAsia" w:hAnsi="宋体"/>
          <w:color w:val="auto"/>
          <w:kern w:val="2"/>
          <w:sz w:val="30"/>
          <w:szCs w:val="30"/>
        </w:rPr>
        <w:t>（注：不得要求投标人提供证明财务报告中签字签章人或者第三方</w:t>
      </w:r>
    </w:p>
    <w:p w14:paraId="3D54E4CB">
      <w:pPr>
        <w:pStyle w:val="38"/>
        <w:keepNext w:val="0"/>
        <w:keepLines w:val="0"/>
        <w:pageBreakBefore w:val="0"/>
        <w:kinsoku/>
        <w:overflowPunct/>
        <w:topLinePunct w:val="0"/>
        <w:bidi w:val="0"/>
        <w:spacing w:line="360" w:lineRule="auto"/>
        <w:rPr>
          <w:rFonts w:hAnsi="宋体"/>
          <w:color w:val="auto"/>
          <w:kern w:val="2"/>
          <w:sz w:val="30"/>
          <w:szCs w:val="30"/>
        </w:rPr>
      </w:pPr>
      <w:r>
        <w:rPr>
          <w:rFonts w:hint="eastAsia" w:hAnsi="宋体"/>
          <w:color w:val="auto"/>
          <w:kern w:val="2"/>
          <w:sz w:val="30"/>
          <w:szCs w:val="30"/>
        </w:rPr>
        <w:t>机构的身份证明、财务报告中数据信息真实性有效性的证明材料）</w:t>
      </w:r>
    </w:p>
    <w:p w14:paraId="3DC41B3E">
      <w:pPr>
        <w:pStyle w:val="15"/>
        <w:keepNext w:val="0"/>
        <w:keepLines w:val="0"/>
        <w:pageBreakBefore w:val="0"/>
        <w:kinsoku/>
        <w:overflowPunct/>
        <w:topLinePunct w:val="0"/>
        <w:bidi w:val="0"/>
        <w:spacing w:line="360" w:lineRule="auto"/>
        <w:ind w:left="0" w:leftChars="0" w:firstLine="602" w:firstLineChars="200"/>
        <w:rPr>
          <w:rFonts w:ascii="宋体" w:hAnsi="宋体" w:cs="宋体"/>
          <w:sz w:val="30"/>
          <w:szCs w:val="30"/>
        </w:rPr>
      </w:pPr>
      <w:r>
        <w:rPr>
          <w:rFonts w:hint="eastAsia" w:ascii="宋体" w:hAnsi="宋体" w:cs="宋体"/>
          <w:b/>
          <w:bCs/>
          <w:color w:val="0000FF"/>
          <w:sz w:val="30"/>
          <w:szCs w:val="30"/>
          <w:lang w:val="en-US" w:eastAsia="zh-CN"/>
        </w:rPr>
        <w:t>1.</w:t>
      </w:r>
      <w:r>
        <w:rPr>
          <w:rFonts w:hint="eastAsia" w:ascii="宋体" w:hAnsi="宋体" w:cs="宋体"/>
          <w:b/>
          <w:bCs/>
          <w:color w:val="0000FF"/>
          <w:sz w:val="30"/>
          <w:szCs w:val="30"/>
        </w:rPr>
        <w:t>3</w:t>
      </w:r>
      <w:r>
        <w:rPr>
          <w:rFonts w:hint="eastAsia" w:ascii="宋体" w:hAnsi="宋体" w:cs="宋体"/>
          <w:b/>
          <w:bCs/>
          <w:iCs/>
          <w:color w:val="0000FF"/>
          <w:sz w:val="30"/>
          <w:szCs w:val="30"/>
        </w:rPr>
        <w:t>具有履行合同所必须的设备和专业技术能力；</w:t>
      </w:r>
    </w:p>
    <w:p w14:paraId="0579D309">
      <w:pPr>
        <w:bidi w:val="0"/>
        <w:ind w:firstLine="640" w:firstLineChars="200"/>
        <w:rPr>
          <w:rFonts w:hint="eastAsia" w:ascii="仿宋" w:hAnsi="仿宋" w:eastAsia="仿宋" w:cs="仿宋"/>
          <w:color w:val="FF0000"/>
          <w:sz w:val="32"/>
          <w:szCs w:val="32"/>
          <w:lang w:val="en-US" w:eastAsia="zh-CN"/>
        </w:rPr>
      </w:pPr>
      <w:r>
        <w:rPr>
          <w:rFonts w:hint="eastAsia" w:ascii="仿宋" w:hAnsi="仿宋" w:eastAsia="仿宋" w:cs="仿宋"/>
          <w:sz w:val="32"/>
          <w:szCs w:val="32"/>
          <w:lang w:val="en-US" w:eastAsia="zh-CN"/>
        </w:rPr>
        <w:t>供应商须具备履行与本项目履约内容直接相关的设备条件和专业技术能力。供应商需提供履约能力声明函（格式自拟），对自身具备完成本项目全部履约所需的设备、专业技术人员及综合服务能力作出明确承诺。</w:t>
      </w:r>
    </w:p>
    <w:p w14:paraId="72E9C917">
      <w:pPr>
        <w:bidi w:val="0"/>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佐证材料需提供以下内容（无需提供其他额外材料）：</w:t>
      </w:r>
    </w:p>
    <w:p w14:paraId="4CD9BE38">
      <w:pPr>
        <w:bidi w:val="0"/>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①项目履约所需主要设备清单，明确设备名称、用途、权属或使用保障情况，能够满足本项目施工/服务的全部需求；</w:t>
      </w:r>
    </w:p>
    <w:p w14:paraId="4334CA68">
      <w:pPr>
        <w:bidi w:val="0"/>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②实施本项目专业技术人员配置情况及相关有效资质证书（证书在有效期内），证明具备履行本项目对应的专业技术支撑能力。</w:t>
      </w:r>
    </w:p>
    <w:p w14:paraId="305C2EB9">
      <w:pPr>
        <w:pStyle w:val="15"/>
        <w:keepNext w:val="0"/>
        <w:keepLines w:val="0"/>
        <w:pageBreakBefore w:val="0"/>
        <w:kinsoku/>
        <w:overflowPunct/>
        <w:topLinePunct w:val="0"/>
        <w:bidi w:val="0"/>
        <w:spacing w:line="360" w:lineRule="auto"/>
        <w:ind w:left="0" w:leftChars="0" w:firstLine="602" w:firstLineChars="200"/>
        <w:rPr>
          <w:rFonts w:ascii="宋体" w:hAnsi="宋体" w:cs="宋体"/>
          <w:b/>
          <w:bCs/>
          <w:color w:val="0000FF"/>
          <w:sz w:val="30"/>
          <w:szCs w:val="30"/>
        </w:rPr>
      </w:pPr>
      <w:bookmarkStart w:id="16" w:name="_GoBack"/>
      <w:bookmarkEnd w:id="16"/>
      <w:r>
        <w:rPr>
          <w:rFonts w:hint="eastAsia" w:ascii="宋体" w:hAnsi="宋体" w:cs="宋体"/>
          <w:b/>
          <w:bCs/>
          <w:color w:val="0000FF"/>
          <w:sz w:val="30"/>
          <w:szCs w:val="30"/>
          <w:lang w:val="en-US" w:eastAsia="zh-CN"/>
        </w:rPr>
        <w:t>1.</w:t>
      </w:r>
      <w:r>
        <w:rPr>
          <w:rFonts w:hint="eastAsia" w:ascii="宋体" w:hAnsi="宋体" w:cs="宋体"/>
          <w:b/>
          <w:bCs/>
          <w:color w:val="0000FF"/>
          <w:sz w:val="30"/>
          <w:szCs w:val="30"/>
        </w:rPr>
        <w:t>4具有依法缴纳税收和社会保障资金的良好记录；</w:t>
      </w:r>
    </w:p>
    <w:p w14:paraId="3157AC09">
      <w:pPr>
        <w:keepNext w:val="0"/>
        <w:keepLines w:val="0"/>
        <w:pageBreakBefore w:val="0"/>
        <w:kinsoku/>
        <w:overflowPunct/>
        <w:topLinePunct w:val="0"/>
        <w:bidi w:val="0"/>
        <w:spacing w:line="360" w:lineRule="auto"/>
        <w:ind w:firstLine="600" w:firstLineChars="200"/>
        <w:rPr>
          <w:rFonts w:ascii="宋体" w:hAnsi="宋体"/>
          <w:sz w:val="30"/>
          <w:szCs w:val="30"/>
        </w:rPr>
      </w:pPr>
      <w:r>
        <w:rPr>
          <w:rFonts w:hint="eastAsia" w:ascii="宋体" w:hAnsi="宋体"/>
          <w:sz w:val="30"/>
          <w:szCs w:val="30"/>
        </w:rPr>
        <w:t xml:space="preserve">投标人具有依法缴纳社会保障资金良好记录的书面声明材料； </w:t>
      </w:r>
    </w:p>
    <w:p w14:paraId="2BD83BDF">
      <w:pPr>
        <w:pStyle w:val="15"/>
        <w:keepNext w:val="0"/>
        <w:keepLines w:val="0"/>
        <w:pageBreakBefore w:val="0"/>
        <w:kinsoku/>
        <w:overflowPunct/>
        <w:topLinePunct w:val="0"/>
        <w:bidi w:val="0"/>
        <w:spacing w:line="360" w:lineRule="auto"/>
        <w:ind w:left="0" w:leftChars="0" w:firstLine="602" w:firstLineChars="200"/>
        <w:rPr>
          <w:rFonts w:ascii="宋体" w:hAnsi="宋体" w:cs="宋体"/>
          <w:b/>
          <w:bCs/>
          <w:color w:val="0000FF"/>
          <w:sz w:val="30"/>
          <w:szCs w:val="30"/>
        </w:rPr>
      </w:pPr>
      <w:r>
        <w:rPr>
          <w:rFonts w:hint="eastAsia" w:ascii="宋体" w:hAnsi="宋体" w:cs="宋体"/>
          <w:b/>
          <w:bCs/>
          <w:color w:val="0000FF"/>
          <w:sz w:val="30"/>
          <w:szCs w:val="30"/>
          <w:lang w:val="en-US" w:eastAsia="zh-CN"/>
        </w:rPr>
        <w:t>1.</w:t>
      </w:r>
      <w:r>
        <w:rPr>
          <w:rFonts w:hint="eastAsia" w:ascii="宋体" w:hAnsi="宋体" w:cs="宋体"/>
          <w:b/>
          <w:bCs/>
          <w:color w:val="0000FF"/>
          <w:sz w:val="30"/>
          <w:szCs w:val="30"/>
        </w:rPr>
        <w:t>5参加本次招标活动前三年内，在经营活动中没有重大违法违规记录；</w:t>
      </w:r>
    </w:p>
    <w:p w14:paraId="791E6530">
      <w:pPr>
        <w:keepNext w:val="0"/>
        <w:keepLines w:val="0"/>
        <w:pageBreakBefore w:val="0"/>
        <w:kinsoku/>
        <w:overflowPunct/>
        <w:topLinePunct w:val="0"/>
        <w:bidi w:val="0"/>
        <w:spacing w:line="360" w:lineRule="auto"/>
        <w:ind w:firstLine="600" w:firstLineChars="200"/>
        <w:rPr>
          <w:rFonts w:ascii="宋体" w:hAnsi="宋体"/>
          <w:sz w:val="30"/>
          <w:szCs w:val="30"/>
        </w:rPr>
      </w:pPr>
      <w:r>
        <w:rPr>
          <w:rFonts w:hint="eastAsia" w:ascii="宋体" w:hAnsi="宋体"/>
          <w:sz w:val="30"/>
          <w:szCs w:val="30"/>
        </w:rPr>
        <w:t>投标人参加政府采购活动前三年内，在经营活动中没有重大违法记录的书面声明材料；</w:t>
      </w:r>
    </w:p>
    <w:p w14:paraId="318257F6">
      <w:pPr>
        <w:pStyle w:val="15"/>
        <w:keepNext w:val="0"/>
        <w:keepLines w:val="0"/>
        <w:pageBreakBefore w:val="0"/>
        <w:kinsoku/>
        <w:overflowPunct/>
        <w:topLinePunct w:val="0"/>
        <w:bidi w:val="0"/>
        <w:spacing w:line="360" w:lineRule="auto"/>
        <w:ind w:left="0" w:leftChars="0" w:firstLine="602" w:firstLineChars="200"/>
        <w:rPr>
          <w:rFonts w:ascii="宋体" w:hAnsi="宋体" w:cs="宋体"/>
          <w:b/>
          <w:bCs/>
          <w:color w:val="0000FF"/>
          <w:sz w:val="30"/>
          <w:szCs w:val="30"/>
        </w:rPr>
      </w:pPr>
      <w:r>
        <w:rPr>
          <w:rFonts w:hint="eastAsia" w:ascii="宋体" w:hAnsi="宋体" w:cs="宋体"/>
          <w:b/>
          <w:bCs/>
          <w:color w:val="0000FF"/>
          <w:sz w:val="30"/>
          <w:szCs w:val="30"/>
          <w:lang w:val="en-US" w:eastAsia="zh-CN"/>
        </w:rPr>
        <w:t>1.</w:t>
      </w:r>
      <w:r>
        <w:rPr>
          <w:rFonts w:hint="eastAsia" w:ascii="宋体" w:hAnsi="宋体" w:cs="宋体"/>
          <w:b/>
          <w:bCs/>
          <w:color w:val="0000FF"/>
          <w:sz w:val="30"/>
          <w:szCs w:val="30"/>
        </w:rPr>
        <w:t>6参加本次政府采购活动的供应商单位及其现任法定代表人、主要负责人在前三年内无行贿犯罪记录；</w:t>
      </w:r>
    </w:p>
    <w:p w14:paraId="22881A21">
      <w:pPr>
        <w:keepNext w:val="0"/>
        <w:keepLines w:val="0"/>
        <w:pageBreakBefore w:val="0"/>
        <w:kinsoku/>
        <w:overflowPunct/>
        <w:topLinePunct w:val="0"/>
        <w:bidi w:val="0"/>
        <w:spacing w:line="360" w:lineRule="auto"/>
        <w:ind w:firstLine="600" w:firstLineChars="200"/>
        <w:rPr>
          <w:rFonts w:ascii="宋体" w:hAnsi="宋体"/>
          <w:b/>
          <w:bCs/>
          <w:color w:val="0000FF"/>
          <w:sz w:val="30"/>
          <w:szCs w:val="30"/>
        </w:rPr>
      </w:pPr>
      <w:r>
        <w:rPr>
          <w:rFonts w:hint="eastAsia" w:ascii="宋体" w:hAnsi="宋体"/>
          <w:sz w:val="30"/>
          <w:szCs w:val="30"/>
        </w:rPr>
        <w:t xml:space="preserve">【说明：①投标人按招标文件要求提供书面声明材料；②资格审查小组根据“信用中国”和“中国政府采购网”网站的查询结果，在资格审查期间对投标人在参加政府采购活动前三年内，在经营活动中是否有重大违法记录进行审查。】 </w:t>
      </w:r>
    </w:p>
    <w:p w14:paraId="41A32266">
      <w:pPr>
        <w:pStyle w:val="15"/>
        <w:keepNext w:val="0"/>
        <w:keepLines w:val="0"/>
        <w:pageBreakBefore w:val="0"/>
        <w:kinsoku/>
        <w:overflowPunct/>
        <w:topLinePunct w:val="0"/>
        <w:bidi w:val="0"/>
        <w:snapToGrid w:val="0"/>
        <w:spacing w:line="360" w:lineRule="auto"/>
        <w:ind w:left="0" w:leftChars="0" w:firstLine="602" w:firstLineChars="200"/>
        <w:rPr>
          <w:b/>
          <w:bCs/>
          <w:color w:val="0000FF"/>
          <w:sz w:val="30"/>
          <w:szCs w:val="30"/>
        </w:rPr>
      </w:pPr>
      <w:r>
        <w:rPr>
          <w:rFonts w:hint="eastAsia" w:ascii="宋体" w:hAnsi="宋体" w:eastAsia="宋体" w:cs="宋体"/>
          <w:b/>
          <w:bCs/>
          <w:color w:val="0000FF"/>
          <w:sz w:val="30"/>
          <w:szCs w:val="30"/>
          <w:lang w:val="en-US" w:eastAsia="zh-CN"/>
        </w:rPr>
        <w:t>1.</w:t>
      </w:r>
      <w:r>
        <w:rPr>
          <w:rFonts w:hint="eastAsia" w:ascii="宋体" w:hAnsi="宋体" w:eastAsia="宋体" w:cs="宋体"/>
          <w:b/>
          <w:bCs/>
          <w:color w:val="0000FF"/>
          <w:sz w:val="30"/>
          <w:szCs w:val="30"/>
        </w:rPr>
        <w:t>7</w:t>
      </w:r>
      <w:r>
        <w:rPr>
          <w:b/>
          <w:bCs/>
          <w:color w:val="0000FF"/>
          <w:sz w:val="30"/>
          <w:szCs w:val="30"/>
        </w:rPr>
        <w:t>法律、行政法规规定的其他条件；</w:t>
      </w:r>
    </w:p>
    <w:p w14:paraId="5F5A83CC">
      <w:pPr>
        <w:keepNext w:val="0"/>
        <w:keepLines w:val="0"/>
        <w:pageBreakBefore w:val="0"/>
        <w:kinsoku/>
        <w:overflowPunct/>
        <w:topLinePunct w:val="0"/>
        <w:bidi w:val="0"/>
        <w:spacing w:line="360" w:lineRule="auto"/>
        <w:ind w:firstLine="602" w:firstLineChars="200"/>
        <w:rPr>
          <w:rFonts w:ascii="宋体" w:hAnsi="宋体"/>
          <w:b/>
          <w:bCs/>
          <w:color w:val="FF0000"/>
          <w:sz w:val="30"/>
          <w:szCs w:val="30"/>
        </w:rPr>
      </w:pPr>
      <w:r>
        <w:rPr>
          <w:rFonts w:hint="eastAsia" w:ascii="宋体" w:hAnsi="宋体"/>
          <w:b/>
          <w:bCs/>
          <w:color w:val="FF0000"/>
          <w:sz w:val="30"/>
          <w:szCs w:val="30"/>
        </w:rPr>
        <w:t>注解：</w:t>
      </w:r>
    </w:p>
    <w:p w14:paraId="798DB0B3">
      <w:pPr>
        <w:keepNext w:val="0"/>
        <w:keepLines w:val="0"/>
        <w:pageBreakBefore w:val="0"/>
        <w:kinsoku/>
        <w:overflowPunct/>
        <w:topLinePunct w:val="0"/>
        <w:bidi w:val="0"/>
        <w:spacing w:line="360" w:lineRule="auto"/>
        <w:ind w:firstLine="602" w:firstLineChars="200"/>
        <w:rPr>
          <w:rFonts w:ascii="楷体" w:hAnsi="楷体" w:eastAsia="楷体" w:cs="楷体"/>
          <w:sz w:val="30"/>
          <w:szCs w:val="30"/>
        </w:rPr>
      </w:pPr>
      <w:r>
        <w:rPr>
          <w:rFonts w:hint="eastAsia" w:ascii="楷体" w:hAnsi="楷体" w:eastAsia="楷体" w:cs="楷体"/>
          <w:b/>
          <w:bCs/>
          <w:color w:val="0000FF"/>
          <w:sz w:val="30"/>
          <w:szCs w:val="30"/>
        </w:rPr>
        <w:t>采购文件中“原件原色【影印件】或【扫描件】”的含义：对相关证明材料的原件进行扫描或拍照后（供应商承诺函原件、授权书原件、相关截图证明材料除外，直接电子签章后上传），生成电子件（彩色扫描或照片）作为响应文件中的组成部分，进行电子签章后，上传到响应文件中，所有资料应当真实、完整、清晰可辨，否则造成的不利后果由投标人自行负责。禁止复印件扫描或拍照。</w:t>
      </w:r>
    </w:p>
    <w:p w14:paraId="4525F00B">
      <w:pPr>
        <w:pStyle w:val="14"/>
        <w:keepNext w:val="0"/>
        <w:keepLines w:val="0"/>
        <w:pageBreakBefore w:val="0"/>
        <w:kinsoku/>
        <w:overflowPunct/>
        <w:topLinePunct w:val="0"/>
        <w:bidi w:val="0"/>
        <w:spacing w:line="360" w:lineRule="auto"/>
        <w:ind w:left="0" w:leftChars="0" w:firstLine="562"/>
        <w:rPr>
          <w:rFonts w:ascii="宋体" w:hAnsi="宋体" w:cs="宋体"/>
          <w:b/>
          <w:bCs/>
          <w:iCs/>
          <w:color w:val="0000FF"/>
          <w:sz w:val="30"/>
          <w:szCs w:val="30"/>
        </w:rPr>
      </w:pPr>
      <w:r>
        <w:rPr>
          <w:rFonts w:hint="eastAsia" w:ascii="宋体" w:hAnsi="宋体" w:cs="宋体"/>
          <w:b/>
          <w:bCs/>
          <w:iCs/>
          <w:color w:val="0000FF"/>
          <w:sz w:val="30"/>
          <w:szCs w:val="30"/>
          <w:lang w:val="en-US" w:eastAsia="zh-CN"/>
        </w:rPr>
        <w:t>2</w:t>
      </w:r>
      <w:r>
        <w:rPr>
          <w:rFonts w:hint="eastAsia" w:ascii="宋体" w:hAnsi="宋体" w:cs="宋体"/>
          <w:b/>
          <w:bCs/>
          <w:iCs/>
          <w:color w:val="0000FF"/>
          <w:sz w:val="30"/>
          <w:szCs w:val="30"/>
        </w:rPr>
        <w:t>、禁止参加本次采购活动的供应商：</w:t>
      </w:r>
    </w:p>
    <w:p w14:paraId="6732EBE8">
      <w:pPr>
        <w:keepNext w:val="0"/>
        <w:keepLines w:val="0"/>
        <w:pageBreakBefore w:val="0"/>
        <w:kinsoku/>
        <w:overflowPunct/>
        <w:topLinePunct w:val="0"/>
        <w:bidi w:val="0"/>
        <w:spacing w:line="360" w:lineRule="auto"/>
        <w:ind w:firstLine="600" w:firstLineChars="200"/>
        <w:rPr>
          <w:rFonts w:ascii="宋体" w:hAnsi="宋体"/>
          <w:sz w:val="30"/>
          <w:szCs w:val="30"/>
        </w:rPr>
      </w:pPr>
      <w:r>
        <w:rPr>
          <w:rFonts w:hint="eastAsia" w:ascii="宋体" w:hAnsi="宋体"/>
          <w:sz w:val="30"/>
          <w:szCs w:val="30"/>
        </w:rPr>
        <w:t>①单位负责人为同一人或者存在直接控股、管理关系的不同供应商不得参加同一合同项下的政府采购活动。</w:t>
      </w:r>
    </w:p>
    <w:p w14:paraId="487BCCDD">
      <w:pPr>
        <w:keepNext w:val="0"/>
        <w:keepLines w:val="0"/>
        <w:pageBreakBefore w:val="0"/>
        <w:kinsoku/>
        <w:overflowPunct/>
        <w:topLinePunct w:val="0"/>
        <w:bidi w:val="0"/>
        <w:spacing w:line="360" w:lineRule="auto"/>
        <w:ind w:firstLine="600" w:firstLineChars="200"/>
        <w:rPr>
          <w:rFonts w:ascii="宋体" w:hAnsi="宋体"/>
          <w:sz w:val="30"/>
          <w:szCs w:val="30"/>
        </w:rPr>
      </w:pPr>
      <w:r>
        <w:rPr>
          <w:rFonts w:hint="eastAsia" w:ascii="宋体" w:hAnsi="宋体"/>
          <w:sz w:val="30"/>
          <w:szCs w:val="30"/>
        </w:rPr>
        <w:t>②不同供应商不得在同一合同项下的采购项目中，委托同一个自然人、同一单位的人员编制响应文件。</w:t>
      </w:r>
    </w:p>
    <w:p w14:paraId="4946971A">
      <w:pPr>
        <w:keepNext w:val="0"/>
        <w:keepLines w:val="0"/>
        <w:pageBreakBefore w:val="0"/>
        <w:kinsoku/>
        <w:overflowPunct/>
        <w:topLinePunct w:val="0"/>
        <w:bidi w:val="0"/>
        <w:spacing w:line="360" w:lineRule="auto"/>
        <w:ind w:firstLine="600" w:firstLineChars="200"/>
        <w:rPr>
          <w:rFonts w:ascii="宋体" w:hAnsi="宋体"/>
          <w:sz w:val="30"/>
          <w:szCs w:val="30"/>
        </w:rPr>
      </w:pPr>
      <w:r>
        <w:rPr>
          <w:rFonts w:hint="eastAsia" w:ascii="宋体" w:hAnsi="宋体"/>
          <w:sz w:val="30"/>
          <w:szCs w:val="30"/>
        </w:rPr>
        <w:t>③不同供应商不得在同一合同项下的采购项目中，委托同一个自然人、同一单位的人员办理响应事宜。</w:t>
      </w:r>
    </w:p>
    <w:p w14:paraId="73BED430">
      <w:pPr>
        <w:keepNext w:val="0"/>
        <w:keepLines w:val="0"/>
        <w:pageBreakBefore w:val="0"/>
        <w:kinsoku/>
        <w:overflowPunct/>
        <w:topLinePunct w:val="0"/>
        <w:bidi w:val="0"/>
        <w:spacing w:line="360" w:lineRule="auto"/>
        <w:ind w:firstLine="600" w:firstLineChars="200"/>
        <w:rPr>
          <w:rFonts w:ascii="宋体" w:hAnsi="宋体"/>
          <w:sz w:val="30"/>
          <w:szCs w:val="30"/>
        </w:rPr>
      </w:pPr>
      <w:r>
        <w:rPr>
          <w:rFonts w:hint="eastAsia" w:ascii="宋体" w:hAnsi="宋体"/>
          <w:sz w:val="30"/>
          <w:szCs w:val="30"/>
        </w:rPr>
        <w:t>④不同供应商的响应文件载明的项目管理成员或者联系人员不得为同一人。</w:t>
      </w:r>
    </w:p>
    <w:p w14:paraId="7973D111">
      <w:pPr>
        <w:keepNext w:val="0"/>
        <w:keepLines w:val="0"/>
        <w:pageBreakBefore w:val="0"/>
        <w:kinsoku/>
        <w:overflowPunct/>
        <w:topLinePunct w:val="0"/>
        <w:bidi w:val="0"/>
        <w:spacing w:line="360" w:lineRule="auto"/>
        <w:ind w:firstLine="600" w:firstLineChars="200"/>
        <w:rPr>
          <w:rFonts w:ascii="宋体" w:hAnsi="宋体"/>
          <w:sz w:val="30"/>
          <w:szCs w:val="30"/>
        </w:rPr>
      </w:pPr>
      <w:r>
        <w:rPr>
          <w:rFonts w:hint="eastAsia" w:ascii="宋体" w:hAnsi="宋体"/>
          <w:sz w:val="30"/>
          <w:szCs w:val="30"/>
        </w:rPr>
        <w:t>⑤不同供应商的响应文件不得相互混装。</w:t>
      </w:r>
    </w:p>
    <w:p w14:paraId="49D06E87">
      <w:pPr>
        <w:keepNext w:val="0"/>
        <w:keepLines w:val="0"/>
        <w:pageBreakBefore w:val="0"/>
        <w:kinsoku/>
        <w:overflowPunct/>
        <w:topLinePunct w:val="0"/>
        <w:bidi w:val="0"/>
        <w:spacing w:line="360" w:lineRule="auto"/>
        <w:ind w:firstLine="600" w:firstLineChars="200"/>
        <w:rPr>
          <w:rFonts w:ascii="宋体" w:hAnsi="宋体"/>
          <w:sz w:val="30"/>
          <w:szCs w:val="30"/>
        </w:rPr>
      </w:pPr>
      <w:r>
        <w:rPr>
          <w:rFonts w:hint="eastAsia" w:ascii="宋体" w:hAnsi="宋体"/>
          <w:sz w:val="30"/>
          <w:szCs w:val="30"/>
        </w:rPr>
        <w:t>⑥参加本次政府采购活动前，被列入失信被执行人、重大税收违法案件当事人名单、政府采购严重违法失信行为记录名单的供应商，不得参与本次政府采购活动。</w:t>
      </w:r>
    </w:p>
    <w:p w14:paraId="1CCA2BDA">
      <w:pPr>
        <w:keepNext w:val="0"/>
        <w:keepLines w:val="0"/>
        <w:pageBreakBefore w:val="0"/>
        <w:widowControl w:val="0"/>
        <w:kinsoku/>
        <w:wordWrap/>
        <w:overflowPunct/>
        <w:topLinePunct w:val="0"/>
        <w:autoSpaceDE/>
        <w:autoSpaceDN/>
        <w:bidi w:val="0"/>
        <w:adjustRightInd/>
        <w:spacing w:line="360" w:lineRule="auto"/>
        <w:ind w:firstLine="600" w:firstLineChars="200"/>
        <w:textAlignment w:val="auto"/>
        <w:rPr>
          <w:rFonts w:ascii="宋体" w:hAnsi="宋体"/>
          <w:sz w:val="30"/>
          <w:szCs w:val="30"/>
        </w:rPr>
      </w:pPr>
      <w:r>
        <w:rPr>
          <w:rFonts w:hint="eastAsia" w:ascii="宋体" w:hAnsi="宋体"/>
          <w:sz w:val="30"/>
          <w:szCs w:val="30"/>
        </w:rPr>
        <w:t>⑦本项目采购代理及其分支机构不得作为供应商参加本项目政府采购活动。</w:t>
      </w:r>
    </w:p>
    <w:p w14:paraId="7C00FF6E">
      <w:pPr>
        <w:keepNext w:val="0"/>
        <w:keepLines w:val="0"/>
        <w:pageBreakBefore w:val="0"/>
        <w:widowControl w:val="0"/>
        <w:kinsoku/>
        <w:wordWrap/>
        <w:overflowPunct/>
        <w:topLinePunct w:val="0"/>
        <w:autoSpaceDE/>
        <w:autoSpaceDN/>
        <w:bidi w:val="0"/>
        <w:adjustRightInd/>
        <w:spacing w:line="360" w:lineRule="auto"/>
        <w:ind w:firstLine="600" w:firstLineChars="200"/>
        <w:textAlignment w:val="auto"/>
        <w:rPr>
          <w:rFonts w:ascii="宋体" w:hAnsi="宋体"/>
          <w:b/>
          <w:bCs/>
          <w:sz w:val="30"/>
          <w:szCs w:val="30"/>
        </w:rPr>
      </w:pPr>
      <w:r>
        <w:rPr>
          <w:rFonts w:hint="eastAsia" w:ascii="仿宋" w:hAnsi="仿宋" w:eastAsia="仿宋" w:cs="仿宋"/>
          <w:sz w:val="30"/>
          <w:szCs w:val="30"/>
        </w:rPr>
        <w:t>⑧</w:t>
      </w:r>
      <w:r>
        <w:rPr>
          <w:rFonts w:hint="eastAsia" w:ascii="宋体" w:hAnsi="宋体"/>
          <w:sz w:val="30"/>
          <w:szCs w:val="30"/>
        </w:rPr>
        <w:t>为本项目提供整体设计、规范编制或者项目管理、监理、检测等服务的供应商(/)，不得再参加该采购项目的其他采购活动。</w:t>
      </w:r>
    </w:p>
    <w:p w14:paraId="234DCB39">
      <w:pPr>
        <w:pStyle w:val="15"/>
        <w:keepNext w:val="0"/>
        <w:keepLines w:val="0"/>
        <w:pageBreakBefore w:val="0"/>
        <w:widowControl w:val="0"/>
        <w:kinsoku/>
        <w:wordWrap/>
        <w:overflowPunct/>
        <w:topLinePunct w:val="0"/>
        <w:autoSpaceDE/>
        <w:autoSpaceDN/>
        <w:bidi w:val="0"/>
        <w:adjustRightInd/>
        <w:snapToGrid w:val="0"/>
        <w:spacing w:line="360" w:lineRule="auto"/>
        <w:ind w:left="0" w:leftChars="0" w:firstLine="602" w:firstLineChars="200"/>
        <w:textAlignment w:val="auto"/>
        <w:rPr>
          <w:rFonts w:hint="eastAsia"/>
          <w:b/>
          <w:bCs/>
          <w:color w:val="0000FF"/>
          <w:sz w:val="30"/>
          <w:szCs w:val="30"/>
          <w:lang w:eastAsia="zh-CN"/>
        </w:rPr>
      </w:pPr>
      <w:r>
        <w:rPr>
          <w:rFonts w:hint="eastAsia"/>
          <w:b/>
          <w:bCs/>
          <w:color w:val="0000FF"/>
          <w:sz w:val="30"/>
          <w:szCs w:val="30"/>
          <w:lang w:val="en-US" w:eastAsia="zh-CN"/>
        </w:rPr>
        <w:t>（九）、</w:t>
      </w:r>
      <w:r>
        <w:rPr>
          <w:rFonts w:hint="eastAsia"/>
          <w:b/>
          <w:bCs/>
          <w:color w:val="0000FF"/>
          <w:sz w:val="30"/>
          <w:szCs w:val="30"/>
        </w:rPr>
        <w:t>供应商特殊资格要求</w:t>
      </w:r>
    </w:p>
    <w:p w14:paraId="0255449D">
      <w:pPr>
        <w:keepNext w:val="0"/>
        <w:keepLines w:val="0"/>
        <w:pageBreakBefore w:val="0"/>
        <w:widowControl w:val="0"/>
        <w:kinsoku/>
        <w:wordWrap/>
        <w:overflowPunct/>
        <w:topLinePunct w:val="0"/>
        <w:autoSpaceDE/>
        <w:autoSpaceDN/>
        <w:bidi w:val="0"/>
        <w:adjustRightInd/>
        <w:spacing w:line="360" w:lineRule="auto"/>
        <w:textAlignment w:val="auto"/>
        <w:rPr>
          <w:rFonts w:hint="default" w:ascii="宋体" w:hAnsi="宋体" w:eastAsia="宋体" w:cs="宋体"/>
          <w:b/>
          <w:bCs/>
          <w:color w:val="0000FF"/>
          <w:sz w:val="30"/>
          <w:szCs w:val="30"/>
          <w:highlight w:val="none"/>
          <w:lang w:val="en-US" w:eastAsia="zh-CN"/>
        </w:rPr>
      </w:pPr>
      <w:bookmarkStart w:id="14" w:name="_Toc2071"/>
      <w:bookmarkStart w:id="15" w:name="_Toc15354"/>
      <w:r>
        <w:rPr>
          <w:rFonts w:hint="eastAsia" w:ascii="宋体" w:hAnsi="宋体" w:eastAsia="宋体" w:cs="宋体"/>
          <w:b/>
          <w:bCs/>
          <w:color w:val="0000FF"/>
          <w:sz w:val="30"/>
          <w:szCs w:val="30"/>
          <w:highlight w:val="none"/>
          <w:lang w:val="en-US" w:eastAsia="zh-CN"/>
        </w:rPr>
        <w:t xml:space="preserve">    </w:t>
      </w:r>
      <w:r>
        <w:rPr>
          <w:rFonts w:hint="eastAsia" w:ascii="宋体" w:hAnsi="宋体" w:cs="宋体"/>
          <w:b/>
          <w:bCs/>
          <w:color w:val="0000FF"/>
          <w:sz w:val="30"/>
          <w:szCs w:val="30"/>
          <w:highlight w:val="none"/>
          <w:lang w:val="en-US" w:eastAsia="zh-CN"/>
        </w:rPr>
        <w:t>1. 落实促进中小企业发展的政府采购政策</w:t>
      </w:r>
    </w:p>
    <w:p w14:paraId="42B2C24F">
      <w:pPr>
        <w:keepNext w:val="0"/>
        <w:keepLines w:val="0"/>
        <w:pageBreakBefore w:val="0"/>
        <w:widowControl w:val="0"/>
        <w:kinsoku/>
        <w:wordWrap/>
        <w:overflowPunct/>
        <w:topLinePunct w:val="0"/>
        <w:autoSpaceDE/>
        <w:autoSpaceDN/>
        <w:bidi w:val="0"/>
        <w:adjustRightInd/>
        <w:spacing w:line="360" w:lineRule="auto"/>
        <w:ind w:firstLine="600" w:firstLineChars="200"/>
        <w:textAlignment w:val="auto"/>
        <w:rPr>
          <w:rFonts w:hint="default" w:ascii="宋体" w:hAnsi="宋体" w:eastAsia="宋体" w:cs="宋体"/>
          <w:sz w:val="30"/>
          <w:szCs w:val="30"/>
          <w:lang w:val="en-US" w:eastAsia="zh-CN"/>
        </w:rPr>
      </w:pPr>
      <w:r>
        <w:rPr>
          <w:rFonts w:hint="eastAsia" w:ascii="宋体" w:hAnsi="宋体" w:eastAsia="宋体" w:cs="宋体"/>
          <w:b w:val="0"/>
          <w:bCs w:val="0"/>
          <w:color w:val="0000FF"/>
          <w:sz w:val="30"/>
          <w:szCs w:val="30"/>
          <w:highlight w:val="none"/>
        </w:rPr>
        <w:sym w:font="Wingdings 2" w:char="00A3"/>
      </w:r>
      <w:r>
        <w:rPr>
          <w:rFonts w:hint="eastAsia" w:ascii="宋体" w:hAnsi="宋体" w:cs="宋体"/>
          <w:b w:val="0"/>
          <w:bCs w:val="0"/>
          <w:color w:val="0000FF"/>
          <w:sz w:val="30"/>
          <w:szCs w:val="30"/>
          <w:highlight w:val="none"/>
          <w:lang w:val="en-US" w:eastAsia="zh-CN"/>
        </w:rPr>
        <w:t xml:space="preserve"> </w:t>
      </w:r>
      <w:r>
        <w:rPr>
          <w:rFonts w:hint="eastAsia" w:ascii="宋体" w:hAnsi="宋体" w:cs="宋体"/>
          <w:sz w:val="30"/>
          <w:szCs w:val="30"/>
          <w:lang w:val="en-US" w:eastAsia="zh-CN"/>
        </w:rPr>
        <w:t xml:space="preserve"> </w:t>
      </w:r>
      <w:r>
        <w:rPr>
          <w:rFonts w:hint="eastAsia" w:ascii="宋体" w:hAnsi="宋体" w:eastAsia="宋体" w:cs="宋体"/>
          <w:sz w:val="30"/>
          <w:szCs w:val="30"/>
        </w:rPr>
        <w:t>本项目专门面向中小企业采购，</w:t>
      </w:r>
      <w:r>
        <w:rPr>
          <w:rFonts w:hint="eastAsia" w:ascii="宋体" w:hAnsi="宋体" w:cs="宋体"/>
          <w:sz w:val="30"/>
          <w:szCs w:val="30"/>
          <w:lang w:val="en-US" w:eastAsia="zh-CN"/>
        </w:rPr>
        <w:t>即</w:t>
      </w:r>
      <w:r>
        <w:rPr>
          <w:rFonts w:hint="eastAsia" w:ascii="楷体" w:hAnsi="楷体" w:eastAsia="楷体" w:cs="楷体"/>
          <w:b/>
          <w:bCs/>
          <w:color w:val="FF0000"/>
          <w:sz w:val="30"/>
          <w:szCs w:val="30"/>
          <w:highlight w:val="none"/>
          <w:lang w:val="en-US" w:eastAsia="zh-CN"/>
        </w:rPr>
        <w:t>货物的制造者、或服务的承接者、或工程的施工单位</w:t>
      </w:r>
      <w:r>
        <w:rPr>
          <w:rFonts w:hint="eastAsia" w:ascii="宋体" w:hAnsi="宋体" w:eastAsia="宋体" w:cs="宋体"/>
          <w:sz w:val="30"/>
          <w:szCs w:val="30"/>
          <w:highlight w:val="none"/>
        </w:rPr>
        <w:t>应当符合</w:t>
      </w:r>
      <w:r>
        <w:rPr>
          <w:rFonts w:hint="eastAsia" w:ascii="楷体" w:hAnsi="楷体" w:eastAsia="楷体" w:cs="楷体"/>
          <w:color w:val="0000FF"/>
          <w:sz w:val="30"/>
          <w:szCs w:val="30"/>
          <w:highlight w:val="none"/>
        </w:rPr>
        <w:t>《工业和信息化部　国家</w:t>
      </w:r>
      <w:r>
        <w:rPr>
          <w:rFonts w:hint="eastAsia" w:ascii="楷体" w:hAnsi="楷体" w:eastAsia="楷体" w:cs="楷体"/>
          <w:color w:val="0000FF"/>
          <w:sz w:val="30"/>
          <w:szCs w:val="30"/>
        </w:rPr>
        <w:t>统计局  国家发展和改革委员会　财政部  关于印发&lt;中小企业划型标准规定&gt;的通知》</w:t>
      </w:r>
      <w:r>
        <w:rPr>
          <w:rFonts w:hint="eastAsia" w:ascii="宋体" w:hAnsi="宋体" w:eastAsia="宋体" w:cs="宋体"/>
          <w:sz w:val="30"/>
          <w:szCs w:val="30"/>
        </w:rPr>
        <w:t>（工信部联企业〔2011〕300号）的划型标准和</w:t>
      </w:r>
      <w:r>
        <w:rPr>
          <w:rFonts w:hint="eastAsia" w:ascii="楷体" w:hAnsi="楷体" w:eastAsia="楷体" w:cs="楷体"/>
          <w:color w:val="0000FF"/>
          <w:sz w:val="30"/>
          <w:szCs w:val="30"/>
        </w:rPr>
        <w:t>《财政部、工业和信息化部  关于印发&lt;政府采购促进中小企业发展管理办法&gt;的通知》</w:t>
      </w:r>
      <w:r>
        <w:rPr>
          <w:rFonts w:hint="eastAsia" w:ascii="宋体" w:hAnsi="宋体" w:eastAsia="宋体" w:cs="宋体"/>
          <w:sz w:val="30"/>
          <w:szCs w:val="30"/>
        </w:rPr>
        <w:t>（财库〔2020〕46号）的相关规定。</w:t>
      </w:r>
      <w:r>
        <w:rPr>
          <w:rFonts w:hint="eastAsia" w:ascii="宋体" w:hAnsi="宋体" w:cs="宋体"/>
          <w:sz w:val="30"/>
          <w:szCs w:val="30"/>
          <w:lang w:val="en-US" w:eastAsia="zh-CN"/>
        </w:rPr>
        <w:t>符合要求的投标人需在投标响应时提供符合法规规定和满足采购项目要求的《中小企业声明函》。</w:t>
      </w:r>
    </w:p>
    <w:p w14:paraId="3B7B78F5">
      <w:pPr>
        <w:keepNext w:val="0"/>
        <w:keepLines w:val="0"/>
        <w:pageBreakBefore w:val="0"/>
        <w:widowControl w:val="0"/>
        <w:kinsoku/>
        <w:wordWrap/>
        <w:overflowPunct/>
        <w:topLinePunct w:val="0"/>
        <w:autoSpaceDE/>
        <w:autoSpaceDN/>
        <w:bidi w:val="0"/>
        <w:adjustRightInd/>
        <w:snapToGrid w:val="0"/>
        <w:spacing w:line="360" w:lineRule="auto"/>
        <w:ind w:firstLine="600" w:firstLineChars="200"/>
        <w:textAlignment w:val="auto"/>
        <w:rPr>
          <w:rFonts w:hint="default" w:ascii="宋体" w:hAnsi="宋体" w:eastAsia="宋体" w:cs="宋体"/>
          <w:sz w:val="30"/>
          <w:szCs w:val="30"/>
          <w:lang w:val="en-US" w:eastAsia="zh-CN"/>
        </w:rPr>
      </w:pPr>
      <w:r>
        <w:rPr>
          <w:rFonts w:hint="eastAsia" w:ascii="宋体" w:hAnsi="宋体" w:eastAsia="宋体" w:cs="宋体"/>
          <w:b w:val="0"/>
          <w:bCs w:val="0"/>
          <w:color w:val="auto"/>
          <w:sz w:val="30"/>
          <w:szCs w:val="30"/>
          <w:highlight w:val="none"/>
          <w:lang w:val="en-US" w:eastAsia="zh-CN"/>
        </w:rPr>
        <w:t>■</w:t>
      </w:r>
      <w:r>
        <w:rPr>
          <w:rFonts w:hint="eastAsia" w:ascii="宋体" w:hAnsi="宋体" w:cs="宋体"/>
          <w:b w:val="0"/>
          <w:bCs w:val="0"/>
          <w:color w:val="FF0000"/>
          <w:sz w:val="30"/>
          <w:szCs w:val="30"/>
          <w:highlight w:val="none"/>
          <w:lang w:val="en-US" w:eastAsia="zh-CN"/>
        </w:rPr>
        <w:t xml:space="preserve"> </w:t>
      </w:r>
      <w:r>
        <w:rPr>
          <w:rFonts w:hint="eastAsia" w:ascii="宋体" w:hAnsi="宋体" w:eastAsia="宋体" w:cs="宋体"/>
          <w:sz w:val="30"/>
          <w:szCs w:val="30"/>
        </w:rPr>
        <w:t>非专门面向中小企业采购的货物或服务</w:t>
      </w:r>
      <w:r>
        <w:rPr>
          <w:rFonts w:hint="eastAsia" w:ascii="宋体" w:hAnsi="宋体" w:eastAsia="宋体" w:cs="宋体"/>
          <w:sz w:val="30"/>
          <w:szCs w:val="30"/>
          <w:lang w:val="en-US" w:eastAsia="zh-CN"/>
        </w:rPr>
        <w:t>类</w:t>
      </w:r>
      <w:r>
        <w:rPr>
          <w:rFonts w:hint="eastAsia" w:ascii="宋体" w:hAnsi="宋体" w:eastAsia="宋体" w:cs="宋体"/>
          <w:sz w:val="30"/>
          <w:szCs w:val="30"/>
        </w:rPr>
        <w:t>项目</w:t>
      </w:r>
      <w:r>
        <w:rPr>
          <w:rFonts w:hint="eastAsia" w:ascii="宋体" w:hAnsi="宋体" w:eastAsia="宋体" w:cs="宋体"/>
          <w:b w:val="0"/>
          <w:bCs w:val="0"/>
          <w:color w:val="0000FF"/>
          <w:sz w:val="30"/>
          <w:szCs w:val="30"/>
          <w:highlight w:val="none"/>
        </w:rPr>
        <w:t>（</w:t>
      </w:r>
      <w:r>
        <w:rPr>
          <w:rFonts w:hint="eastAsia" w:ascii="楷体" w:hAnsi="楷体" w:eastAsia="楷体" w:cs="楷体"/>
          <w:b/>
          <w:bCs/>
          <w:color w:val="0000FF"/>
          <w:sz w:val="30"/>
          <w:szCs w:val="30"/>
          <w:highlight w:val="none"/>
          <w:lang w:val="en-US" w:eastAsia="zh-CN"/>
        </w:rPr>
        <w:t>政府</w:t>
      </w:r>
      <w:r>
        <w:rPr>
          <w:rFonts w:hint="eastAsia" w:ascii="楷体" w:hAnsi="楷体" w:eastAsia="楷体" w:cs="楷体"/>
          <w:b/>
          <w:bCs/>
          <w:color w:val="0000FF"/>
          <w:sz w:val="30"/>
          <w:szCs w:val="30"/>
          <w:highlight w:val="none"/>
        </w:rPr>
        <w:t>采购的工程项目，目前不执行价格折扣政策</w:t>
      </w:r>
      <w:r>
        <w:rPr>
          <w:rFonts w:hint="eastAsia" w:ascii="宋体" w:hAnsi="宋体" w:eastAsia="宋体" w:cs="宋体"/>
          <w:b w:val="0"/>
          <w:bCs w:val="0"/>
          <w:color w:val="0000FF"/>
          <w:sz w:val="30"/>
          <w:szCs w:val="30"/>
          <w:highlight w:val="none"/>
        </w:rPr>
        <w:t>）</w:t>
      </w:r>
      <w:r>
        <w:rPr>
          <w:rFonts w:hint="eastAsia" w:ascii="宋体" w:hAnsi="宋体" w:eastAsia="宋体" w:cs="宋体"/>
          <w:sz w:val="30"/>
          <w:szCs w:val="30"/>
        </w:rPr>
        <w:t>，</w:t>
      </w:r>
      <w:r>
        <w:rPr>
          <w:rFonts w:hint="eastAsia" w:ascii="宋体" w:hAnsi="宋体" w:eastAsia="宋体" w:cs="宋体"/>
          <w:sz w:val="30"/>
          <w:szCs w:val="30"/>
          <w:lang w:val="en-US" w:eastAsia="zh-CN"/>
        </w:rPr>
        <w:t>对参与采购活动且满足采购项目标的属性的小型或微型企业报价给予相应的价格扣除，用扣除后的价格参加评审，具体标准以（</w:t>
      </w:r>
      <w:r>
        <w:rPr>
          <w:rFonts w:hint="eastAsia" w:ascii="宋体" w:hAnsi="宋体" w:eastAsia="宋体" w:cs="宋体"/>
          <w:sz w:val="30"/>
          <w:szCs w:val="30"/>
        </w:rPr>
        <w:t>自财采【2023】13号</w:t>
      </w:r>
      <w:r>
        <w:rPr>
          <w:rFonts w:hint="eastAsia" w:ascii="宋体" w:hAnsi="宋体" w:eastAsia="宋体" w:cs="宋体"/>
          <w:sz w:val="30"/>
          <w:szCs w:val="30"/>
          <w:lang w:val="en-US" w:eastAsia="zh-CN"/>
        </w:rPr>
        <w:t>文件）为准</w:t>
      </w:r>
      <w:r>
        <w:rPr>
          <w:rFonts w:hint="eastAsia" w:ascii="宋体" w:hAnsi="宋体" w:eastAsia="宋体" w:cs="宋体"/>
          <w:sz w:val="30"/>
          <w:szCs w:val="30"/>
          <w:lang w:eastAsia="zh-CN"/>
        </w:rPr>
        <w:t>。</w:t>
      </w:r>
      <w:r>
        <w:rPr>
          <w:rFonts w:hint="eastAsia" w:ascii="宋体" w:hAnsi="宋体" w:cs="宋体"/>
          <w:sz w:val="30"/>
          <w:szCs w:val="30"/>
          <w:lang w:val="en-US" w:eastAsia="zh-CN"/>
        </w:rPr>
        <w:t>符合要求的投标人需在投标响应时提供符合法规规定和满足采购项目要求的《中小企业声明函》，才能享受相关促进中小企业发展的优惠政策。</w:t>
      </w:r>
    </w:p>
    <w:p w14:paraId="4CB2763E">
      <w:pPr>
        <w:keepNext w:val="0"/>
        <w:keepLines w:val="0"/>
        <w:pageBreakBefore w:val="0"/>
        <w:widowControl w:val="0"/>
        <w:kinsoku/>
        <w:wordWrap/>
        <w:overflowPunct/>
        <w:topLinePunct w:val="0"/>
        <w:autoSpaceDE/>
        <w:autoSpaceDN/>
        <w:bidi w:val="0"/>
        <w:adjustRightInd/>
        <w:spacing w:line="360" w:lineRule="auto"/>
        <w:ind w:firstLine="602" w:firstLineChars="200"/>
        <w:textAlignment w:val="auto"/>
        <w:rPr>
          <w:rFonts w:hint="eastAsia" w:ascii="宋体" w:hAnsi="宋体" w:eastAsia="宋体" w:cs="宋体"/>
          <w:b/>
          <w:bCs/>
          <w:color w:val="0000FF"/>
          <w:sz w:val="30"/>
          <w:szCs w:val="30"/>
          <w:highlight w:val="none"/>
        </w:rPr>
      </w:pPr>
      <w:r>
        <w:rPr>
          <w:rFonts w:hint="eastAsia" w:ascii="宋体" w:hAnsi="宋体" w:cs="宋体"/>
          <w:b/>
          <w:bCs/>
          <w:color w:val="0000FF"/>
          <w:sz w:val="30"/>
          <w:szCs w:val="30"/>
          <w:highlight w:val="none"/>
          <w:lang w:val="en-US" w:eastAsia="zh-CN"/>
        </w:rPr>
        <w:t xml:space="preserve">2. </w:t>
      </w:r>
      <w:r>
        <w:rPr>
          <w:rFonts w:hint="eastAsia" w:ascii="宋体" w:hAnsi="宋体" w:eastAsia="宋体" w:cs="宋体"/>
          <w:b/>
          <w:bCs/>
          <w:color w:val="0000FF"/>
          <w:sz w:val="30"/>
          <w:szCs w:val="30"/>
          <w:highlight w:val="none"/>
        </w:rPr>
        <w:t>本项目特定资格要求</w:t>
      </w:r>
    </w:p>
    <w:p w14:paraId="60B31B0D">
      <w:pPr>
        <w:widowControl/>
        <w:numPr>
          <w:ilvl w:val="0"/>
          <w:numId w:val="0"/>
        </w:numPr>
        <w:shd w:val="clear" w:color="auto" w:fill="FFFFFF"/>
        <w:spacing w:line="480" w:lineRule="auto"/>
        <w:ind w:leftChars="100"/>
        <w:rPr>
          <w:rFonts w:hint="default" w:ascii="宋体" w:hAnsi="宋体" w:eastAsia="宋体" w:cs="宋体"/>
          <w:b/>
          <w:bCs/>
          <w:color w:val="333333"/>
          <w:kern w:val="0"/>
          <w:sz w:val="28"/>
          <w:szCs w:val="28"/>
          <w:highlight w:val="none"/>
          <w:lang w:val="en-US" w:eastAsia="zh-CN"/>
        </w:rPr>
      </w:pPr>
      <w:r>
        <w:rPr>
          <w:rFonts w:hint="eastAsia" w:ascii="宋体" w:hAnsi="宋体" w:cs="宋体"/>
          <w:b/>
          <w:bCs/>
          <w:color w:val="333333"/>
          <w:kern w:val="0"/>
          <w:sz w:val="28"/>
          <w:szCs w:val="28"/>
          <w:highlight w:val="none"/>
          <w:lang w:val="en-US" w:eastAsia="zh-CN"/>
        </w:rPr>
        <w:t>无。</w:t>
      </w:r>
    </w:p>
    <w:p w14:paraId="59591708">
      <w:pPr>
        <w:pStyle w:val="15"/>
        <w:keepNext w:val="0"/>
        <w:keepLines w:val="0"/>
        <w:pageBreakBefore w:val="0"/>
        <w:widowControl w:val="0"/>
        <w:kinsoku/>
        <w:wordWrap/>
        <w:overflowPunct/>
        <w:topLinePunct w:val="0"/>
        <w:autoSpaceDE/>
        <w:autoSpaceDN/>
        <w:bidi w:val="0"/>
        <w:adjustRightInd/>
        <w:snapToGrid w:val="0"/>
        <w:spacing w:line="360" w:lineRule="auto"/>
        <w:ind w:left="0" w:leftChars="0" w:firstLine="602" w:firstLineChars="200"/>
        <w:textAlignment w:val="auto"/>
        <w:rPr>
          <w:rFonts w:hint="eastAsia" w:ascii="Times New Roman" w:hAnsi="Times New Roman" w:eastAsia="宋体" w:cs="Times New Roman"/>
          <w:b/>
          <w:bCs/>
          <w:color w:val="0000FF"/>
          <w:sz w:val="30"/>
          <w:szCs w:val="30"/>
          <w:lang w:val="en-US" w:eastAsia="zh-CN"/>
        </w:rPr>
      </w:pPr>
      <w:r>
        <w:rPr>
          <w:rFonts w:hint="eastAsia" w:cs="Times New Roman"/>
          <w:b/>
          <w:bCs/>
          <w:color w:val="0000FF"/>
          <w:sz w:val="30"/>
          <w:szCs w:val="30"/>
          <w:lang w:val="en-US" w:eastAsia="zh-CN"/>
        </w:rPr>
        <w:t>（十）</w:t>
      </w:r>
      <w:r>
        <w:rPr>
          <w:rFonts w:hint="eastAsia" w:ascii="Times New Roman" w:hAnsi="Times New Roman" w:eastAsia="宋体" w:cs="Times New Roman"/>
          <w:b/>
          <w:bCs/>
          <w:color w:val="0000FF"/>
          <w:sz w:val="30"/>
          <w:szCs w:val="30"/>
          <w:lang w:val="en-US" w:eastAsia="zh-CN"/>
        </w:rPr>
        <w:t>评标方法及标准</w:t>
      </w:r>
    </w:p>
    <w:p w14:paraId="75DF955A">
      <w:pPr>
        <w:keepNext w:val="0"/>
        <w:keepLines w:val="0"/>
        <w:pageBreakBefore w:val="0"/>
        <w:widowControl w:val="0"/>
        <w:kinsoku/>
        <w:wordWrap/>
        <w:overflowPunct/>
        <w:topLinePunct w:val="0"/>
        <w:autoSpaceDE/>
        <w:autoSpaceDN/>
        <w:bidi w:val="0"/>
        <w:adjustRightInd/>
        <w:snapToGrid w:val="0"/>
        <w:spacing w:line="360" w:lineRule="auto"/>
        <w:ind w:left="-420" w:leftChars="-200" w:firstLine="1102" w:firstLineChars="366"/>
        <w:textAlignment w:val="auto"/>
        <w:rPr>
          <w:rFonts w:hint="eastAsia" w:ascii="楷体" w:hAnsi="楷体" w:eastAsia="楷体" w:cs="楷体"/>
          <w:b/>
          <w:bCs/>
          <w:color w:val="0000FF"/>
          <w:sz w:val="30"/>
          <w:szCs w:val="30"/>
          <w:highlight w:val="none"/>
        </w:rPr>
      </w:pPr>
      <w:r>
        <w:rPr>
          <w:rFonts w:hint="eastAsia" w:ascii="楷体" w:hAnsi="楷体" w:eastAsia="楷体" w:cs="楷体"/>
          <w:b/>
          <w:bCs/>
          <w:color w:val="0000FF"/>
          <w:sz w:val="30"/>
          <w:szCs w:val="30"/>
          <w:highlight w:val="none"/>
          <w:lang w:val="en-US" w:eastAsia="zh-CN"/>
        </w:rPr>
        <w:t>1.</w:t>
      </w:r>
      <w:r>
        <w:rPr>
          <w:rFonts w:hint="eastAsia" w:ascii="楷体" w:hAnsi="楷体" w:eastAsia="楷体" w:cs="楷体"/>
          <w:b/>
          <w:bCs/>
          <w:color w:val="0000FF"/>
          <w:sz w:val="30"/>
          <w:szCs w:val="30"/>
          <w:highlight w:val="none"/>
        </w:rPr>
        <w:t>评审</w:t>
      </w:r>
      <w:r>
        <w:rPr>
          <w:rFonts w:hint="eastAsia" w:ascii="楷体" w:hAnsi="楷体" w:eastAsia="楷体" w:cs="楷体"/>
          <w:b/>
          <w:bCs/>
          <w:color w:val="0000FF"/>
          <w:sz w:val="30"/>
          <w:szCs w:val="30"/>
          <w:highlight w:val="none"/>
          <w:lang w:val="en-US" w:eastAsia="zh-CN"/>
        </w:rPr>
        <w:t>价格折扣</w:t>
      </w:r>
      <w:r>
        <w:rPr>
          <w:rFonts w:hint="eastAsia" w:ascii="楷体" w:hAnsi="楷体" w:eastAsia="楷体" w:cs="楷体"/>
          <w:b/>
          <w:bCs/>
          <w:color w:val="0000FF"/>
          <w:sz w:val="30"/>
          <w:szCs w:val="30"/>
          <w:highlight w:val="none"/>
        </w:rPr>
        <w:t xml:space="preserve">条款 </w:t>
      </w:r>
    </w:p>
    <w:p w14:paraId="76594028">
      <w:pPr>
        <w:keepNext w:val="0"/>
        <w:keepLines w:val="0"/>
        <w:pageBreakBefore w:val="0"/>
        <w:widowControl w:val="0"/>
        <w:kinsoku/>
        <w:wordWrap/>
        <w:overflowPunct/>
        <w:topLinePunct w:val="0"/>
        <w:bidi w:val="0"/>
        <w:adjustRightInd/>
        <w:snapToGrid w:val="0"/>
        <w:spacing w:line="360" w:lineRule="auto"/>
        <w:ind w:firstLine="602" w:firstLineChars="200"/>
        <w:textAlignment w:val="auto"/>
        <w:rPr>
          <w:rFonts w:ascii="Times New Roman" w:hAnsi="Times New Roman" w:eastAsia="楷体" w:cs="Times New Roman"/>
          <w:b/>
          <w:bCs/>
          <w:color w:val="auto"/>
          <w:sz w:val="30"/>
          <w:szCs w:val="30"/>
          <w:highlight w:val="none"/>
        </w:rPr>
      </w:pPr>
      <w:r>
        <w:rPr>
          <w:rFonts w:ascii="Times New Roman" w:hAnsi="Times New Roman" w:eastAsia="楷体" w:cs="Times New Roman"/>
          <w:b/>
          <w:bCs/>
          <w:color w:val="auto"/>
          <w:sz w:val="30"/>
          <w:szCs w:val="30"/>
          <w:highlight w:val="none"/>
        </w:rPr>
        <w:sym w:font="Wingdings 2" w:char="00A3"/>
      </w:r>
      <w:r>
        <w:rPr>
          <w:rFonts w:hint="eastAsia" w:ascii="Times New Roman" w:hAnsi="Times New Roman" w:eastAsia="楷体" w:cs="Times New Roman"/>
          <w:b/>
          <w:bCs/>
          <w:color w:val="auto"/>
          <w:sz w:val="30"/>
          <w:szCs w:val="30"/>
          <w:highlight w:val="none"/>
          <w:lang w:val="en-US" w:eastAsia="zh-CN"/>
        </w:rPr>
        <w:t xml:space="preserve"> </w:t>
      </w:r>
      <w:r>
        <w:rPr>
          <w:rFonts w:ascii="Times New Roman" w:hAnsi="Times New Roman" w:eastAsia="楷体" w:cs="Times New Roman"/>
          <w:b/>
          <w:bCs/>
          <w:color w:val="auto"/>
          <w:sz w:val="30"/>
          <w:szCs w:val="30"/>
          <w:highlight w:val="none"/>
        </w:rPr>
        <w:t>本项目专门面向中小企业采购，不涉及价格扣除。</w:t>
      </w:r>
    </w:p>
    <w:p w14:paraId="3CFC557E">
      <w:pPr>
        <w:keepNext w:val="0"/>
        <w:keepLines w:val="0"/>
        <w:pageBreakBefore w:val="0"/>
        <w:widowControl w:val="0"/>
        <w:kinsoku/>
        <w:wordWrap/>
        <w:overflowPunct/>
        <w:topLinePunct w:val="0"/>
        <w:bidi w:val="0"/>
        <w:adjustRightInd/>
        <w:snapToGrid w:val="0"/>
        <w:spacing w:line="360" w:lineRule="auto"/>
        <w:ind w:firstLine="602" w:firstLineChars="200"/>
        <w:textAlignment w:val="auto"/>
        <w:rPr>
          <w:rFonts w:ascii="Times New Roman" w:hAnsi="Times New Roman" w:eastAsia="楷体" w:cs="Times New Roman"/>
          <w:b/>
          <w:bCs/>
          <w:color w:val="auto"/>
          <w:sz w:val="30"/>
          <w:szCs w:val="30"/>
          <w:highlight w:val="none"/>
        </w:rPr>
      </w:pPr>
      <w:r>
        <w:rPr>
          <w:rFonts w:hint="eastAsia" w:ascii="宋体" w:hAnsi="宋体" w:eastAsia="宋体" w:cs="宋体"/>
          <w:b/>
          <w:bCs/>
          <w:color w:val="auto"/>
          <w:sz w:val="30"/>
          <w:szCs w:val="30"/>
          <w:highlight w:val="none"/>
        </w:rPr>
        <w:t>■</w:t>
      </w:r>
      <w:r>
        <w:rPr>
          <w:rFonts w:hint="eastAsia" w:ascii="Times New Roman" w:hAnsi="Times New Roman" w:eastAsia="楷体" w:cs="Times New Roman"/>
          <w:b/>
          <w:bCs/>
          <w:color w:val="auto"/>
          <w:sz w:val="30"/>
          <w:szCs w:val="30"/>
          <w:highlight w:val="none"/>
          <w:lang w:val="en-US" w:eastAsia="zh-CN"/>
        </w:rPr>
        <w:t xml:space="preserve"> </w:t>
      </w:r>
      <w:r>
        <w:rPr>
          <w:rFonts w:ascii="Times New Roman" w:hAnsi="Times New Roman" w:eastAsia="楷体" w:cs="Times New Roman"/>
          <w:b/>
          <w:bCs/>
          <w:color w:val="auto"/>
          <w:sz w:val="30"/>
          <w:szCs w:val="30"/>
          <w:highlight w:val="none"/>
        </w:rPr>
        <w:t>本项目未专门面向中小企业采购，对属于小型和微型企业的供应商的投标报价给予相应百分比的扣除，用扣除后的价格参与评审。</w:t>
      </w:r>
    </w:p>
    <w:p w14:paraId="71F810A9">
      <w:pPr>
        <w:keepNext w:val="0"/>
        <w:keepLines w:val="0"/>
        <w:pageBreakBefore w:val="0"/>
        <w:widowControl w:val="0"/>
        <w:kinsoku/>
        <w:wordWrap/>
        <w:overflowPunct/>
        <w:topLinePunct w:val="0"/>
        <w:bidi w:val="0"/>
        <w:adjustRightInd/>
        <w:snapToGrid w:val="0"/>
        <w:spacing w:line="360" w:lineRule="auto"/>
        <w:ind w:firstLine="602" w:firstLineChars="200"/>
        <w:textAlignment w:val="auto"/>
        <w:rPr>
          <w:rFonts w:hint="eastAsia" w:ascii="楷体" w:hAnsi="楷体" w:eastAsia="楷体" w:cs="楷体"/>
          <w:b/>
          <w:bCs/>
          <w:color w:val="0000FF"/>
          <w:sz w:val="30"/>
          <w:szCs w:val="30"/>
          <w:highlight w:val="none"/>
          <w:lang w:val="en-US" w:eastAsia="zh-CN"/>
        </w:rPr>
      </w:pPr>
      <w:r>
        <w:rPr>
          <w:rFonts w:hint="eastAsia" w:ascii="楷体" w:hAnsi="楷体" w:eastAsia="楷体" w:cs="楷体"/>
          <w:b/>
          <w:bCs/>
          <w:color w:val="0000FF"/>
          <w:sz w:val="30"/>
          <w:szCs w:val="30"/>
          <w:highlight w:val="none"/>
          <w:lang w:val="en-US" w:eastAsia="zh-CN"/>
        </w:rPr>
        <w:t>符合要求的个体工商户、监狱企业、残疾人福利性单位视同小型、微型企业，享受同等价格扣除，但同时属于监狱企业、残疾人福利性单位和小微企业的，不重复价格扣除。</w:t>
      </w:r>
    </w:p>
    <w:p w14:paraId="65368E19">
      <w:pPr>
        <w:keepNext w:val="0"/>
        <w:keepLines w:val="0"/>
        <w:pageBreakBefore w:val="0"/>
        <w:widowControl w:val="0"/>
        <w:kinsoku/>
        <w:wordWrap/>
        <w:overflowPunct/>
        <w:topLinePunct w:val="0"/>
        <w:bidi w:val="0"/>
        <w:adjustRightInd/>
        <w:snapToGrid w:val="0"/>
        <w:spacing w:line="360" w:lineRule="auto"/>
        <w:ind w:left="-420" w:leftChars="-200" w:firstLine="1102" w:firstLineChars="366"/>
        <w:textAlignment w:val="auto"/>
        <w:rPr>
          <w:rFonts w:hint="eastAsia" w:ascii="楷体" w:hAnsi="楷体" w:eastAsia="楷体" w:cs="楷体"/>
          <w:b/>
          <w:bCs/>
          <w:color w:val="0000FF"/>
          <w:sz w:val="30"/>
          <w:szCs w:val="30"/>
          <w:highlight w:val="none"/>
          <w:lang w:eastAsia="zh-CN"/>
        </w:rPr>
      </w:pPr>
      <w:r>
        <w:rPr>
          <w:rFonts w:hint="eastAsia" w:ascii="楷体" w:hAnsi="楷体" w:eastAsia="楷体" w:cs="楷体"/>
          <w:b/>
          <w:bCs/>
          <w:color w:val="0000FF"/>
          <w:sz w:val="30"/>
          <w:szCs w:val="30"/>
          <w:highlight w:val="none"/>
          <w:lang w:eastAsia="zh-CN"/>
        </w:rPr>
        <w:t>价格扣除：</w:t>
      </w:r>
    </w:p>
    <w:tbl>
      <w:tblPr>
        <w:tblStyle w:val="26"/>
        <w:tblW w:w="5166" w:type="pct"/>
        <w:jc w:val="center"/>
        <w:tblLayout w:type="autofit"/>
        <w:tblCellMar>
          <w:top w:w="0" w:type="dxa"/>
          <w:left w:w="0" w:type="dxa"/>
          <w:bottom w:w="0" w:type="dxa"/>
          <w:right w:w="0" w:type="dxa"/>
        </w:tblCellMar>
      </w:tblPr>
      <w:tblGrid>
        <w:gridCol w:w="543"/>
        <w:gridCol w:w="1207"/>
        <w:gridCol w:w="3014"/>
        <w:gridCol w:w="1021"/>
        <w:gridCol w:w="4011"/>
      </w:tblGrid>
      <w:tr w14:paraId="0CBDB401">
        <w:tblPrEx>
          <w:tblCellMar>
            <w:top w:w="0" w:type="dxa"/>
            <w:left w:w="0" w:type="dxa"/>
            <w:bottom w:w="0" w:type="dxa"/>
            <w:right w:w="0" w:type="dxa"/>
          </w:tblCellMar>
        </w:tblPrEx>
        <w:trPr>
          <w:trHeight w:val="804" w:hRule="atLeast"/>
          <w:jc w:val="center"/>
        </w:trPr>
        <w:tc>
          <w:tcPr>
            <w:tcW w:w="27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8958C71">
            <w:pPr>
              <w:keepNext w:val="0"/>
              <w:keepLines w:val="0"/>
              <w:pageBreakBefore w:val="0"/>
              <w:kinsoku/>
              <w:overflowPunct/>
              <w:topLinePunct w:val="0"/>
              <w:autoSpaceDE w:val="0"/>
              <w:bidi w:val="0"/>
              <w:snapToGrid w:val="0"/>
              <w:spacing w:line="360" w:lineRule="auto"/>
              <w:jc w:val="center"/>
              <w:rPr>
                <w:rFonts w:hint="eastAsia" w:ascii="仿宋" w:hAnsi="仿宋" w:eastAsia="仿宋" w:cs="仿宋"/>
                <w:b/>
                <w:bCs/>
                <w:color w:val="auto"/>
                <w:sz w:val="30"/>
                <w:szCs w:val="30"/>
                <w:lang w:eastAsia="zh-CN"/>
              </w:rPr>
            </w:pPr>
            <w:r>
              <w:rPr>
                <w:rFonts w:hint="eastAsia" w:ascii="仿宋" w:hAnsi="仿宋" w:eastAsia="仿宋" w:cs="仿宋"/>
                <w:b/>
                <w:bCs/>
                <w:color w:val="auto"/>
                <w:sz w:val="30"/>
                <w:szCs w:val="30"/>
                <w:lang w:eastAsia="zh-CN"/>
              </w:rPr>
              <w:t>序号</w:t>
            </w:r>
          </w:p>
        </w:tc>
        <w:tc>
          <w:tcPr>
            <w:tcW w:w="616" w:type="pct"/>
            <w:tcBorders>
              <w:top w:val="single" w:color="333333" w:sz="6" w:space="0"/>
              <w:left w:val="nil"/>
              <w:bottom w:val="single" w:color="333333" w:sz="6" w:space="0"/>
              <w:right w:val="single" w:color="333333" w:sz="6" w:space="0"/>
            </w:tcBorders>
            <w:shd w:val="clear" w:color="auto" w:fill="auto"/>
            <w:tcMar>
              <w:top w:w="75" w:type="dxa"/>
              <w:left w:w="120" w:type="dxa"/>
              <w:bottom w:w="75" w:type="dxa"/>
              <w:right w:w="120" w:type="dxa"/>
            </w:tcMar>
            <w:vAlign w:val="center"/>
          </w:tcPr>
          <w:p w14:paraId="2B5436D5">
            <w:pPr>
              <w:keepNext w:val="0"/>
              <w:keepLines w:val="0"/>
              <w:pageBreakBefore w:val="0"/>
              <w:kinsoku/>
              <w:overflowPunct/>
              <w:topLinePunct w:val="0"/>
              <w:autoSpaceDE w:val="0"/>
              <w:bidi w:val="0"/>
              <w:snapToGrid w:val="0"/>
              <w:spacing w:line="360" w:lineRule="auto"/>
              <w:jc w:val="center"/>
              <w:rPr>
                <w:rFonts w:hint="eastAsia" w:ascii="仿宋" w:hAnsi="仿宋" w:eastAsia="仿宋" w:cs="仿宋"/>
                <w:b/>
                <w:bCs/>
                <w:color w:val="auto"/>
                <w:sz w:val="30"/>
                <w:szCs w:val="30"/>
                <w:lang w:eastAsia="zh-CN"/>
              </w:rPr>
            </w:pPr>
            <w:r>
              <w:rPr>
                <w:rFonts w:hint="eastAsia" w:ascii="仿宋" w:hAnsi="仿宋" w:eastAsia="仿宋" w:cs="仿宋"/>
                <w:b/>
                <w:bCs/>
                <w:color w:val="auto"/>
                <w:sz w:val="30"/>
                <w:szCs w:val="30"/>
                <w:lang w:eastAsia="zh-CN"/>
              </w:rPr>
              <w:t>评审</w:t>
            </w:r>
          </w:p>
          <w:p w14:paraId="46DD675C">
            <w:pPr>
              <w:keepNext w:val="0"/>
              <w:keepLines w:val="0"/>
              <w:pageBreakBefore w:val="0"/>
              <w:kinsoku/>
              <w:overflowPunct/>
              <w:topLinePunct w:val="0"/>
              <w:autoSpaceDE w:val="0"/>
              <w:bidi w:val="0"/>
              <w:snapToGrid w:val="0"/>
              <w:spacing w:line="360" w:lineRule="auto"/>
              <w:jc w:val="center"/>
              <w:rPr>
                <w:rFonts w:hint="eastAsia" w:ascii="仿宋" w:hAnsi="仿宋" w:eastAsia="仿宋" w:cs="仿宋"/>
                <w:b/>
                <w:bCs/>
                <w:color w:val="auto"/>
                <w:sz w:val="30"/>
                <w:szCs w:val="30"/>
                <w:lang w:eastAsia="zh-CN"/>
              </w:rPr>
            </w:pPr>
            <w:r>
              <w:rPr>
                <w:rFonts w:hint="eastAsia" w:ascii="仿宋" w:hAnsi="仿宋" w:eastAsia="仿宋" w:cs="仿宋"/>
                <w:b/>
                <w:bCs/>
                <w:color w:val="auto"/>
                <w:sz w:val="30"/>
                <w:szCs w:val="30"/>
                <w:lang w:eastAsia="zh-CN"/>
              </w:rPr>
              <w:t>内容</w:t>
            </w:r>
          </w:p>
        </w:tc>
        <w:tc>
          <w:tcPr>
            <w:tcW w:w="1538" w:type="pct"/>
            <w:tcBorders>
              <w:top w:val="single" w:color="333333" w:sz="6" w:space="0"/>
              <w:left w:val="nil"/>
              <w:bottom w:val="single" w:color="333333" w:sz="6" w:space="0"/>
              <w:right w:val="single" w:color="333333" w:sz="6" w:space="0"/>
            </w:tcBorders>
            <w:shd w:val="clear" w:color="auto" w:fill="auto"/>
            <w:tcMar>
              <w:top w:w="75" w:type="dxa"/>
              <w:left w:w="120" w:type="dxa"/>
              <w:bottom w:w="75" w:type="dxa"/>
              <w:right w:w="120" w:type="dxa"/>
            </w:tcMar>
            <w:vAlign w:val="center"/>
          </w:tcPr>
          <w:p w14:paraId="0EBB18FD">
            <w:pPr>
              <w:keepNext w:val="0"/>
              <w:keepLines w:val="0"/>
              <w:pageBreakBefore w:val="0"/>
              <w:kinsoku/>
              <w:overflowPunct/>
              <w:topLinePunct w:val="0"/>
              <w:autoSpaceDE w:val="0"/>
              <w:bidi w:val="0"/>
              <w:snapToGrid w:val="0"/>
              <w:spacing w:line="360" w:lineRule="auto"/>
              <w:jc w:val="center"/>
              <w:rPr>
                <w:rFonts w:hint="eastAsia" w:ascii="仿宋" w:hAnsi="仿宋" w:eastAsia="仿宋" w:cs="仿宋"/>
                <w:b/>
                <w:bCs/>
                <w:color w:val="auto"/>
                <w:sz w:val="30"/>
                <w:szCs w:val="30"/>
                <w:lang w:eastAsia="zh-CN"/>
              </w:rPr>
            </w:pPr>
            <w:r>
              <w:rPr>
                <w:rFonts w:hint="eastAsia" w:ascii="仿宋" w:hAnsi="仿宋" w:eastAsia="仿宋" w:cs="仿宋"/>
                <w:b/>
                <w:bCs/>
                <w:color w:val="auto"/>
                <w:sz w:val="30"/>
                <w:szCs w:val="30"/>
                <w:lang w:eastAsia="zh-CN"/>
              </w:rPr>
              <w:t>适用情形</w:t>
            </w:r>
          </w:p>
        </w:tc>
        <w:tc>
          <w:tcPr>
            <w:tcW w:w="521" w:type="pct"/>
            <w:tcBorders>
              <w:top w:val="single" w:color="333333" w:sz="6" w:space="0"/>
              <w:left w:val="nil"/>
              <w:bottom w:val="single" w:color="333333" w:sz="6" w:space="0"/>
              <w:right w:val="single" w:color="333333" w:sz="6" w:space="0"/>
            </w:tcBorders>
            <w:shd w:val="clear" w:color="auto" w:fill="auto"/>
            <w:tcMar>
              <w:top w:w="75" w:type="dxa"/>
              <w:left w:w="120" w:type="dxa"/>
              <w:bottom w:w="75" w:type="dxa"/>
              <w:right w:w="120" w:type="dxa"/>
            </w:tcMar>
            <w:vAlign w:val="center"/>
          </w:tcPr>
          <w:p w14:paraId="7B059AF2">
            <w:pPr>
              <w:keepNext w:val="0"/>
              <w:keepLines w:val="0"/>
              <w:pageBreakBefore w:val="0"/>
              <w:kinsoku/>
              <w:overflowPunct/>
              <w:topLinePunct w:val="0"/>
              <w:autoSpaceDE w:val="0"/>
              <w:bidi w:val="0"/>
              <w:snapToGrid w:val="0"/>
              <w:spacing w:line="360" w:lineRule="auto"/>
              <w:jc w:val="center"/>
              <w:rPr>
                <w:rFonts w:hint="default" w:ascii="仿宋" w:hAnsi="仿宋" w:eastAsia="仿宋" w:cs="仿宋"/>
                <w:b/>
                <w:bCs/>
                <w:color w:val="auto"/>
                <w:sz w:val="30"/>
                <w:szCs w:val="30"/>
                <w:lang w:val="en-US" w:eastAsia="zh-CN"/>
              </w:rPr>
            </w:pPr>
            <w:r>
              <w:rPr>
                <w:rFonts w:hint="eastAsia" w:ascii="仿宋" w:hAnsi="仿宋" w:eastAsia="仿宋" w:cs="仿宋"/>
                <w:b/>
                <w:bCs/>
                <w:color w:val="auto"/>
                <w:sz w:val="30"/>
                <w:szCs w:val="30"/>
                <w:lang w:eastAsia="zh-CN"/>
              </w:rPr>
              <w:t>扣除比例</w:t>
            </w:r>
            <w:r>
              <w:rPr>
                <w:rFonts w:hint="eastAsia" w:ascii="仿宋" w:hAnsi="仿宋" w:eastAsia="仿宋" w:cs="仿宋"/>
                <w:b/>
                <w:bCs/>
                <w:color w:val="auto"/>
                <w:sz w:val="30"/>
                <w:szCs w:val="30"/>
                <w:lang w:val="en-US" w:eastAsia="zh-CN"/>
              </w:rPr>
              <w:t>%</w:t>
            </w:r>
          </w:p>
        </w:tc>
        <w:tc>
          <w:tcPr>
            <w:tcW w:w="2047" w:type="pct"/>
            <w:tcBorders>
              <w:top w:val="single" w:color="333333" w:sz="6" w:space="0"/>
              <w:left w:val="nil"/>
              <w:bottom w:val="single" w:color="333333" w:sz="6" w:space="0"/>
              <w:right w:val="single" w:color="333333" w:sz="6" w:space="0"/>
            </w:tcBorders>
            <w:shd w:val="clear" w:color="auto" w:fill="auto"/>
            <w:tcMar>
              <w:top w:w="75" w:type="dxa"/>
              <w:left w:w="120" w:type="dxa"/>
              <w:bottom w:w="75" w:type="dxa"/>
              <w:right w:w="120" w:type="dxa"/>
            </w:tcMar>
            <w:vAlign w:val="center"/>
          </w:tcPr>
          <w:p w14:paraId="5C16C297">
            <w:pPr>
              <w:keepNext w:val="0"/>
              <w:keepLines w:val="0"/>
              <w:pageBreakBefore w:val="0"/>
              <w:kinsoku/>
              <w:overflowPunct/>
              <w:topLinePunct w:val="0"/>
              <w:autoSpaceDE w:val="0"/>
              <w:bidi w:val="0"/>
              <w:snapToGrid w:val="0"/>
              <w:spacing w:line="360" w:lineRule="auto"/>
              <w:jc w:val="center"/>
              <w:rPr>
                <w:rFonts w:hint="eastAsia" w:ascii="仿宋" w:hAnsi="仿宋" w:eastAsia="仿宋" w:cs="仿宋"/>
                <w:b/>
                <w:bCs/>
                <w:color w:val="auto"/>
                <w:sz w:val="30"/>
                <w:szCs w:val="30"/>
                <w:lang w:eastAsia="zh-CN"/>
              </w:rPr>
            </w:pPr>
            <w:r>
              <w:rPr>
                <w:rFonts w:hint="eastAsia" w:ascii="仿宋" w:hAnsi="仿宋" w:eastAsia="仿宋" w:cs="仿宋"/>
                <w:b/>
                <w:bCs/>
                <w:color w:val="auto"/>
                <w:sz w:val="30"/>
                <w:szCs w:val="30"/>
                <w:lang w:eastAsia="zh-CN"/>
              </w:rPr>
              <w:t>具体标准和要求</w:t>
            </w:r>
          </w:p>
        </w:tc>
      </w:tr>
      <w:tr w14:paraId="381A1337">
        <w:tblPrEx>
          <w:tblCellMar>
            <w:top w:w="0" w:type="dxa"/>
            <w:left w:w="0" w:type="dxa"/>
            <w:bottom w:w="0" w:type="dxa"/>
            <w:right w:w="0" w:type="dxa"/>
          </w:tblCellMar>
        </w:tblPrEx>
        <w:trPr>
          <w:trHeight w:val="482" w:hRule="atLeast"/>
          <w:jc w:val="center"/>
        </w:trPr>
        <w:tc>
          <w:tcPr>
            <w:tcW w:w="27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FC5C36A">
            <w:pPr>
              <w:keepNext w:val="0"/>
              <w:keepLines w:val="0"/>
              <w:pageBreakBefore w:val="0"/>
              <w:kinsoku/>
              <w:overflowPunct/>
              <w:topLinePunct w:val="0"/>
              <w:autoSpaceDE w:val="0"/>
              <w:bidi w:val="0"/>
              <w:snapToGrid w:val="0"/>
              <w:spacing w:line="360" w:lineRule="auto"/>
              <w:jc w:val="center"/>
              <w:rPr>
                <w:rFonts w:ascii="仿宋" w:hAnsi="仿宋" w:eastAsia="仿宋" w:cs="仿宋"/>
                <w:color w:val="auto"/>
                <w:sz w:val="30"/>
                <w:szCs w:val="30"/>
              </w:rPr>
            </w:pPr>
            <w:r>
              <w:rPr>
                <w:rFonts w:hint="eastAsia" w:ascii="仿宋" w:hAnsi="仿宋" w:eastAsia="仿宋" w:cs="仿宋"/>
                <w:color w:val="auto"/>
                <w:sz w:val="30"/>
                <w:szCs w:val="30"/>
              </w:rPr>
              <w:t>1</w:t>
            </w:r>
          </w:p>
        </w:tc>
        <w:tc>
          <w:tcPr>
            <w:tcW w:w="616" w:type="pct"/>
            <w:tcBorders>
              <w:top w:val="single" w:color="333333" w:sz="6" w:space="0"/>
              <w:left w:val="nil"/>
              <w:bottom w:val="single" w:color="333333" w:sz="6" w:space="0"/>
              <w:right w:val="single" w:color="333333" w:sz="6" w:space="0"/>
            </w:tcBorders>
            <w:shd w:val="clear" w:color="auto" w:fill="auto"/>
            <w:tcMar>
              <w:top w:w="75" w:type="dxa"/>
              <w:left w:w="120" w:type="dxa"/>
              <w:bottom w:w="75" w:type="dxa"/>
              <w:right w:w="120" w:type="dxa"/>
            </w:tcMar>
            <w:vAlign w:val="center"/>
          </w:tcPr>
          <w:p w14:paraId="242E29F0">
            <w:pPr>
              <w:keepNext w:val="0"/>
              <w:keepLines w:val="0"/>
              <w:pageBreakBefore w:val="0"/>
              <w:widowControl w:val="0"/>
              <w:kinsoku/>
              <w:wordWrap/>
              <w:overflowPunct/>
              <w:topLinePunct w:val="0"/>
              <w:autoSpaceDE w:val="0"/>
              <w:autoSpaceDN/>
              <w:bidi w:val="0"/>
              <w:adjustRightInd/>
              <w:snapToGrid w:val="0"/>
              <w:spacing w:line="480" w:lineRule="exact"/>
              <w:jc w:val="center"/>
              <w:textAlignment w:val="auto"/>
              <w:rPr>
                <w:rFonts w:hint="eastAsia" w:ascii="仿宋" w:hAnsi="仿宋" w:eastAsia="仿宋" w:cs="仿宋"/>
                <w:color w:val="auto"/>
                <w:sz w:val="30"/>
                <w:szCs w:val="30"/>
              </w:rPr>
            </w:pPr>
            <w:r>
              <w:rPr>
                <w:rFonts w:hint="eastAsia" w:ascii="仿宋" w:hAnsi="仿宋" w:eastAsia="仿宋" w:cs="仿宋"/>
                <w:color w:val="auto"/>
                <w:sz w:val="30"/>
                <w:szCs w:val="30"/>
              </w:rPr>
              <w:t>落实支持中小企业发</w:t>
            </w:r>
          </w:p>
          <w:p w14:paraId="11C20F53">
            <w:pPr>
              <w:keepNext w:val="0"/>
              <w:keepLines w:val="0"/>
              <w:pageBreakBefore w:val="0"/>
              <w:widowControl w:val="0"/>
              <w:kinsoku/>
              <w:wordWrap/>
              <w:overflowPunct/>
              <w:topLinePunct w:val="0"/>
              <w:autoSpaceDN/>
              <w:bidi w:val="0"/>
              <w:adjustRightInd/>
              <w:spacing w:line="480" w:lineRule="exact"/>
              <w:textAlignment w:val="auto"/>
              <w:rPr>
                <w:sz w:val="30"/>
                <w:szCs w:val="30"/>
              </w:rPr>
            </w:pPr>
            <w:r>
              <w:rPr>
                <w:rFonts w:hint="eastAsia" w:ascii="仿宋" w:hAnsi="仿宋" w:eastAsia="仿宋" w:cs="仿宋"/>
                <w:color w:val="auto"/>
                <w:sz w:val="30"/>
                <w:szCs w:val="30"/>
              </w:rPr>
              <w:t>展政策</w:t>
            </w:r>
          </w:p>
          <w:p w14:paraId="16C30585">
            <w:pPr>
              <w:keepNext w:val="0"/>
              <w:keepLines w:val="0"/>
              <w:pageBreakBefore w:val="0"/>
              <w:kinsoku/>
              <w:overflowPunct/>
              <w:topLinePunct w:val="0"/>
              <w:autoSpaceDE w:val="0"/>
              <w:bidi w:val="0"/>
              <w:snapToGrid w:val="0"/>
              <w:spacing w:line="360" w:lineRule="auto"/>
              <w:jc w:val="center"/>
              <w:rPr>
                <w:rFonts w:ascii="仿宋" w:hAnsi="仿宋" w:eastAsia="仿宋" w:cs="仿宋"/>
                <w:color w:val="auto"/>
                <w:sz w:val="30"/>
                <w:szCs w:val="30"/>
              </w:rPr>
            </w:pPr>
          </w:p>
        </w:tc>
        <w:tc>
          <w:tcPr>
            <w:tcW w:w="1538" w:type="pct"/>
            <w:tcBorders>
              <w:top w:val="single" w:color="333333" w:sz="6" w:space="0"/>
              <w:left w:val="nil"/>
              <w:bottom w:val="single" w:color="333333" w:sz="6" w:space="0"/>
              <w:right w:val="single" w:color="333333" w:sz="6" w:space="0"/>
            </w:tcBorders>
            <w:shd w:val="clear" w:color="auto" w:fill="auto"/>
            <w:tcMar>
              <w:top w:w="75" w:type="dxa"/>
              <w:left w:w="120" w:type="dxa"/>
              <w:bottom w:w="75" w:type="dxa"/>
              <w:right w:w="120" w:type="dxa"/>
            </w:tcMar>
            <w:vAlign w:val="center"/>
          </w:tcPr>
          <w:p w14:paraId="0520DB09">
            <w:pPr>
              <w:keepNext w:val="0"/>
              <w:keepLines w:val="0"/>
              <w:pageBreakBefore w:val="0"/>
              <w:widowControl w:val="0"/>
              <w:kinsoku/>
              <w:wordWrap/>
              <w:overflowPunct/>
              <w:topLinePunct w:val="0"/>
              <w:autoSpaceDE w:val="0"/>
              <w:autoSpaceDN/>
              <w:bidi w:val="0"/>
              <w:adjustRightInd/>
              <w:snapToGrid w:val="0"/>
              <w:spacing w:line="480" w:lineRule="exact"/>
              <w:jc w:val="both"/>
              <w:textAlignment w:val="auto"/>
              <w:rPr>
                <w:rFonts w:ascii="仿宋" w:hAnsi="仿宋" w:eastAsia="仿宋" w:cs="仿宋"/>
                <w:color w:val="auto"/>
                <w:sz w:val="30"/>
                <w:szCs w:val="30"/>
              </w:rPr>
            </w:pPr>
            <w:r>
              <w:rPr>
                <w:rFonts w:hint="eastAsia" w:ascii="仿宋" w:hAnsi="仿宋" w:eastAsia="仿宋" w:cs="仿宋"/>
                <w:color w:val="auto"/>
                <w:sz w:val="30"/>
                <w:szCs w:val="30"/>
              </w:rPr>
              <w:t>符合《政府采购促进中小企业发展管理办法》（财库〔2020〕46号）规定的小微企业报价给予扣除，用扣除后的价格参加评审。</w:t>
            </w:r>
          </w:p>
        </w:tc>
        <w:tc>
          <w:tcPr>
            <w:tcW w:w="521" w:type="pct"/>
            <w:tcBorders>
              <w:top w:val="single" w:color="333333" w:sz="6" w:space="0"/>
              <w:left w:val="nil"/>
              <w:bottom w:val="single" w:color="333333" w:sz="6" w:space="0"/>
              <w:right w:val="single" w:color="333333" w:sz="6" w:space="0"/>
            </w:tcBorders>
            <w:shd w:val="clear" w:color="auto" w:fill="auto"/>
            <w:tcMar>
              <w:top w:w="75" w:type="dxa"/>
              <w:left w:w="120" w:type="dxa"/>
              <w:bottom w:w="75" w:type="dxa"/>
              <w:right w:w="120" w:type="dxa"/>
            </w:tcMar>
            <w:vAlign w:val="center"/>
          </w:tcPr>
          <w:p w14:paraId="3182C180">
            <w:pPr>
              <w:keepNext w:val="0"/>
              <w:keepLines w:val="0"/>
              <w:pageBreakBefore w:val="0"/>
              <w:kinsoku/>
              <w:overflowPunct/>
              <w:topLinePunct w:val="0"/>
              <w:autoSpaceDE w:val="0"/>
              <w:bidi w:val="0"/>
              <w:snapToGrid w:val="0"/>
              <w:spacing w:line="360" w:lineRule="auto"/>
              <w:jc w:val="cente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20%</w:t>
            </w:r>
          </w:p>
        </w:tc>
        <w:tc>
          <w:tcPr>
            <w:tcW w:w="2047" w:type="pct"/>
            <w:tcBorders>
              <w:top w:val="single" w:color="333333" w:sz="6" w:space="0"/>
              <w:left w:val="nil"/>
              <w:bottom w:val="single" w:color="333333" w:sz="6" w:space="0"/>
              <w:right w:val="single" w:color="333333" w:sz="6" w:space="0"/>
            </w:tcBorders>
            <w:shd w:val="clear" w:color="auto" w:fill="auto"/>
            <w:tcMar>
              <w:top w:w="75" w:type="dxa"/>
              <w:left w:w="120" w:type="dxa"/>
              <w:bottom w:w="75" w:type="dxa"/>
              <w:right w:w="120" w:type="dxa"/>
            </w:tcMar>
            <w:vAlign w:val="center"/>
          </w:tcPr>
          <w:p w14:paraId="1D104D66">
            <w:pPr>
              <w:keepNext w:val="0"/>
              <w:keepLines w:val="0"/>
              <w:pageBreakBefore w:val="0"/>
              <w:widowControl w:val="0"/>
              <w:kinsoku/>
              <w:wordWrap/>
              <w:overflowPunct/>
              <w:topLinePunct w:val="0"/>
              <w:autoSpaceDE w:val="0"/>
              <w:autoSpaceDN/>
              <w:bidi w:val="0"/>
              <w:adjustRightInd/>
              <w:snapToGrid w:val="0"/>
              <w:spacing w:line="480" w:lineRule="exact"/>
              <w:jc w:val="both"/>
              <w:textAlignment w:val="auto"/>
              <w:rPr>
                <w:rFonts w:ascii="仿宋" w:hAnsi="仿宋" w:eastAsia="仿宋" w:cs="仿宋"/>
                <w:color w:val="auto"/>
                <w:sz w:val="30"/>
                <w:szCs w:val="30"/>
              </w:rPr>
            </w:pPr>
            <w:r>
              <w:rPr>
                <w:rFonts w:hint="eastAsia" w:ascii="仿宋" w:hAnsi="仿宋" w:eastAsia="仿宋" w:cs="仿宋"/>
                <w:color w:val="auto"/>
                <w:sz w:val="30"/>
                <w:szCs w:val="30"/>
              </w:rPr>
              <w:t>价格扣除计算公式：评审价=响应报价×（1-</w:t>
            </w:r>
            <w:r>
              <w:rPr>
                <w:rFonts w:hint="eastAsia" w:ascii="仿宋" w:hAnsi="仿宋" w:eastAsia="仿宋" w:cs="仿宋"/>
                <w:color w:val="auto"/>
                <w:sz w:val="30"/>
                <w:szCs w:val="30"/>
                <w:lang w:val="en-US" w:eastAsia="zh-CN"/>
              </w:rPr>
              <w:t>20%</w:t>
            </w:r>
            <w:r>
              <w:rPr>
                <w:rFonts w:hint="eastAsia" w:ascii="仿宋" w:hAnsi="仿宋" w:eastAsia="仿宋" w:cs="仿宋"/>
                <w:color w:val="auto"/>
                <w:sz w:val="30"/>
                <w:szCs w:val="30"/>
              </w:rPr>
              <w:t>）；监狱企业与残疾人福利性单位视同小型、微型企业，享受同等价格扣除，当企业属性重复时，不重复价格扣除。</w:t>
            </w:r>
          </w:p>
        </w:tc>
      </w:tr>
    </w:tbl>
    <w:p w14:paraId="484A55D0">
      <w:pPr>
        <w:keepNext w:val="0"/>
        <w:keepLines w:val="0"/>
        <w:pageBreakBefore w:val="0"/>
        <w:kinsoku/>
        <w:wordWrap/>
        <w:overflowPunct/>
        <w:topLinePunct w:val="0"/>
        <w:autoSpaceDE/>
        <w:autoSpaceDN/>
        <w:bidi w:val="0"/>
        <w:adjustRightInd/>
        <w:snapToGrid/>
        <w:spacing w:line="360" w:lineRule="auto"/>
        <w:ind w:firstLine="602" w:firstLineChars="200"/>
        <w:jc w:val="both"/>
        <w:textAlignment w:val="auto"/>
        <w:rPr>
          <w:rFonts w:hint="eastAsia" w:ascii="宋体" w:hAnsi="宋体" w:eastAsia="宋体" w:cs="宋体"/>
          <w:b/>
          <w:bCs/>
          <w:color w:val="FF0000"/>
          <w:kern w:val="0"/>
          <w:sz w:val="30"/>
          <w:szCs w:val="30"/>
          <w:highlight w:val="none"/>
        </w:rPr>
      </w:pPr>
      <w:r>
        <w:rPr>
          <w:rFonts w:hint="eastAsia" w:ascii="宋体" w:hAnsi="宋体" w:eastAsia="宋体" w:cs="宋体"/>
          <w:b/>
          <w:bCs/>
          <w:color w:val="FF0000"/>
          <w:kern w:val="0"/>
          <w:sz w:val="30"/>
          <w:szCs w:val="30"/>
          <w:highlight w:val="none"/>
        </w:rPr>
        <w:t>注：</w:t>
      </w:r>
    </w:p>
    <w:p w14:paraId="22F86472">
      <w:pPr>
        <w:keepNext w:val="0"/>
        <w:keepLines w:val="0"/>
        <w:pageBreakBefore w:val="0"/>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s="仿宋"/>
          <w:b w:val="0"/>
          <w:bCs w:val="0"/>
          <w:color w:val="FF0000"/>
          <w:kern w:val="0"/>
          <w:sz w:val="30"/>
          <w:szCs w:val="30"/>
          <w:highlight w:val="none"/>
        </w:rPr>
      </w:pPr>
      <w:r>
        <w:rPr>
          <w:rFonts w:hint="eastAsia" w:ascii="仿宋" w:hAnsi="仿宋" w:eastAsia="仿宋" w:cs="仿宋"/>
          <w:b w:val="0"/>
          <w:bCs w:val="0"/>
          <w:color w:val="FF0000"/>
          <w:kern w:val="0"/>
          <w:sz w:val="30"/>
          <w:szCs w:val="30"/>
          <w:highlight w:val="none"/>
          <w:lang w:val="en-US" w:eastAsia="zh-CN"/>
        </w:rPr>
        <w:t>1.</w:t>
      </w:r>
      <w:r>
        <w:rPr>
          <w:rFonts w:hint="eastAsia" w:ascii="仿宋" w:hAnsi="仿宋" w:eastAsia="仿宋" w:cs="仿宋"/>
          <w:b w:val="0"/>
          <w:bCs w:val="0"/>
          <w:color w:val="auto"/>
          <w:kern w:val="0"/>
          <w:sz w:val="30"/>
          <w:szCs w:val="30"/>
          <w:highlight w:val="none"/>
        </w:rPr>
        <w:t>价格扣除只针对不专门面向中小企业采购及大中型企业与小微企业组成联合体的项目。</w:t>
      </w:r>
    </w:p>
    <w:p w14:paraId="33D9B047">
      <w:pPr>
        <w:keepNext w:val="0"/>
        <w:keepLines w:val="0"/>
        <w:pageBreakBefore w:val="0"/>
        <w:kinsoku/>
        <w:wordWrap/>
        <w:overflowPunct/>
        <w:topLinePunct w:val="0"/>
        <w:autoSpaceDE/>
        <w:autoSpaceDN/>
        <w:bidi w:val="0"/>
        <w:adjustRightInd/>
        <w:snapToGrid/>
        <w:spacing w:line="360" w:lineRule="auto"/>
        <w:ind w:firstLine="600" w:firstLineChars="200"/>
        <w:jc w:val="both"/>
        <w:textAlignment w:val="auto"/>
        <w:rPr>
          <w:rFonts w:hint="eastAsia" w:ascii="仿宋" w:hAnsi="仿宋" w:eastAsia="仿宋" w:cs="仿宋"/>
          <w:b w:val="0"/>
          <w:bCs w:val="0"/>
          <w:color w:val="FF0000"/>
          <w:kern w:val="0"/>
          <w:sz w:val="30"/>
          <w:szCs w:val="30"/>
          <w:highlight w:val="none"/>
        </w:rPr>
      </w:pPr>
      <w:r>
        <w:rPr>
          <w:rFonts w:hint="eastAsia" w:ascii="仿宋" w:hAnsi="仿宋" w:eastAsia="仿宋" w:cs="仿宋"/>
          <w:b w:val="0"/>
          <w:bCs w:val="0"/>
          <w:color w:val="FF0000"/>
          <w:kern w:val="0"/>
          <w:sz w:val="30"/>
          <w:szCs w:val="30"/>
          <w:highlight w:val="none"/>
          <w:lang w:val="en-US" w:eastAsia="zh-CN"/>
        </w:rPr>
        <w:t>2</w:t>
      </w:r>
      <w:r>
        <w:rPr>
          <w:rFonts w:hint="eastAsia" w:ascii="仿宋" w:hAnsi="仿宋" w:eastAsia="仿宋" w:cs="仿宋"/>
          <w:b w:val="0"/>
          <w:bCs w:val="0"/>
          <w:color w:val="FF0000"/>
          <w:kern w:val="0"/>
          <w:sz w:val="30"/>
          <w:szCs w:val="30"/>
          <w:highlight w:val="none"/>
        </w:rPr>
        <w:t>.</w:t>
      </w:r>
      <w:r>
        <w:rPr>
          <w:rFonts w:hint="eastAsia" w:ascii="仿宋" w:hAnsi="仿宋" w:eastAsia="仿宋" w:cs="仿宋"/>
          <w:b w:val="0"/>
          <w:bCs w:val="0"/>
          <w:color w:val="auto"/>
          <w:kern w:val="0"/>
          <w:sz w:val="30"/>
          <w:szCs w:val="30"/>
          <w:highlight w:val="none"/>
        </w:rPr>
        <w:t>四川省财政厅关于转发财政部《关于进一步加大政府采购支持中小企业力度的通知》的通知</w:t>
      </w:r>
      <w:r>
        <w:rPr>
          <w:rFonts w:hint="eastAsia" w:ascii="仿宋" w:hAnsi="仿宋" w:eastAsia="仿宋" w:cs="仿宋"/>
          <w:b w:val="0"/>
          <w:bCs w:val="0"/>
          <w:color w:val="auto"/>
          <w:kern w:val="0"/>
          <w:sz w:val="30"/>
          <w:szCs w:val="30"/>
          <w:highlight w:val="none"/>
          <w:lang w:eastAsia="zh-CN"/>
        </w:rPr>
        <w:t>（</w:t>
      </w:r>
      <w:r>
        <w:rPr>
          <w:rFonts w:hint="eastAsia" w:ascii="仿宋" w:hAnsi="仿宋" w:eastAsia="仿宋" w:cs="仿宋"/>
          <w:b w:val="0"/>
          <w:bCs w:val="0"/>
          <w:color w:val="auto"/>
          <w:kern w:val="0"/>
          <w:sz w:val="30"/>
          <w:szCs w:val="30"/>
          <w:highlight w:val="none"/>
        </w:rPr>
        <w:t>川财采〔202</w:t>
      </w:r>
      <w:r>
        <w:rPr>
          <w:rFonts w:hint="eastAsia" w:ascii="仿宋" w:hAnsi="仿宋" w:eastAsia="仿宋" w:cs="仿宋"/>
          <w:b w:val="0"/>
          <w:bCs w:val="0"/>
          <w:color w:val="auto"/>
          <w:kern w:val="0"/>
          <w:sz w:val="30"/>
          <w:szCs w:val="30"/>
          <w:highlight w:val="none"/>
          <w:lang w:val="en-US" w:eastAsia="zh-CN"/>
        </w:rPr>
        <w:t>2</w:t>
      </w:r>
      <w:r>
        <w:rPr>
          <w:rFonts w:hint="eastAsia" w:ascii="仿宋" w:hAnsi="仿宋" w:eastAsia="仿宋" w:cs="仿宋"/>
          <w:b w:val="0"/>
          <w:bCs w:val="0"/>
          <w:color w:val="auto"/>
          <w:kern w:val="0"/>
          <w:sz w:val="30"/>
          <w:szCs w:val="30"/>
          <w:highlight w:val="none"/>
        </w:rPr>
        <w:t>〕78号</w:t>
      </w:r>
      <w:r>
        <w:rPr>
          <w:rFonts w:hint="eastAsia" w:ascii="仿宋" w:hAnsi="仿宋" w:eastAsia="仿宋" w:cs="仿宋"/>
          <w:b w:val="0"/>
          <w:bCs w:val="0"/>
          <w:color w:val="auto"/>
          <w:kern w:val="0"/>
          <w:sz w:val="30"/>
          <w:szCs w:val="30"/>
          <w:highlight w:val="none"/>
          <w:lang w:eastAsia="zh-CN"/>
        </w:rPr>
        <w:t>）</w:t>
      </w:r>
      <w:r>
        <w:rPr>
          <w:rFonts w:hint="eastAsia" w:ascii="仿宋" w:hAnsi="仿宋" w:eastAsia="仿宋" w:cs="仿宋"/>
          <w:b w:val="0"/>
          <w:bCs w:val="0"/>
          <w:color w:val="auto"/>
          <w:kern w:val="0"/>
          <w:sz w:val="30"/>
          <w:szCs w:val="30"/>
          <w:highlight w:val="none"/>
        </w:rPr>
        <w:t>，货物</w:t>
      </w:r>
      <w:r>
        <w:rPr>
          <w:rFonts w:hint="eastAsia" w:ascii="仿宋" w:hAnsi="仿宋" w:eastAsia="仿宋" w:cs="仿宋"/>
          <w:b w:val="0"/>
          <w:bCs w:val="0"/>
          <w:color w:val="auto"/>
          <w:kern w:val="0"/>
          <w:sz w:val="30"/>
          <w:szCs w:val="30"/>
          <w:highlight w:val="none"/>
          <w:lang w:eastAsia="zh-CN"/>
        </w:rPr>
        <w:t>、</w:t>
      </w:r>
      <w:r>
        <w:rPr>
          <w:rFonts w:hint="eastAsia" w:ascii="仿宋" w:hAnsi="仿宋" w:eastAsia="仿宋" w:cs="仿宋"/>
          <w:b w:val="0"/>
          <w:bCs w:val="0"/>
          <w:color w:val="auto"/>
          <w:kern w:val="0"/>
          <w:sz w:val="30"/>
          <w:szCs w:val="30"/>
          <w:highlight w:val="none"/>
        </w:rPr>
        <w:t>服务采购项目给予小微企业的价格扣除优惠</w:t>
      </w:r>
      <w:r>
        <w:rPr>
          <w:rFonts w:hint="eastAsia" w:ascii="仿宋" w:hAnsi="仿宋" w:eastAsia="仿宋" w:cs="仿宋"/>
          <w:b w:val="0"/>
          <w:bCs w:val="0"/>
          <w:color w:val="auto"/>
          <w:kern w:val="0"/>
          <w:sz w:val="30"/>
          <w:szCs w:val="30"/>
          <w:highlight w:val="none"/>
          <w:lang w:eastAsia="zh-CN"/>
        </w:rPr>
        <w:t>比例</w:t>
      </w:r>
      <w:r>
        <w:rPr>
          <w:rFonts w:hint="eastAsia" w:ascii="仿宋" w:hAnsi="仿宋" w:eastAsia="仿宋" w:cs="仿宋"/>
          <w:b w:val="0"/>
          <w:bCs w:val="0"/>
          <w:color w:val="auto"/>
          <w:kern w:val="0"/>
          <w:sz w:val="30"/>
          <w:szCs w:val="30"/>
          <w:highlight w:val="none"/>
        </w:rPr>
        <w:t>为10%</w:t>
      </w:r>
      <w:r>
        <w:rPr>
          <w:rFonts w:hint="eastAsia" w:ascii="仿宋" w:hAnsi="仿宋" w:eastAsia="仿宋" w:cs="仿宋"/>
          <w:b w:val="0"/>
          <w:bCs w:val="0"/>
          <w:color w:val="auto"/>
          <w:kern w:val="0"/>
          <w:sz w:val="30"/>
          <w:szCs w:val="30"/>
          <w:highlight w:val="none"/>
          <w:lang w:val="en-US" w:eastAsia="zh-CN"/>
        </w:rPr>
        <w:t>-</w:t>
      </w:r>
      <w:r>
        <w:rPr>
          <w:rFonts w:hint="eastAsia" w:ascii="仿宋" w:hAnsi="仿宋" w:eastAsia="仿宋" w:cs="仿宋"/>
          <w:b w:val="0"/>
          <w:bCs w:val="0"/>
          <w:color w:val="auto"/>
          <w:kern w:val="0"/>
          <w:sz w:val="30"/>
          <w:szCs w:val="30"/>
          <w:highlight w:val="none"/>
        </w:rPr>
        <w:t>20%</w:t>
      </w:r>
      <w:r>
        <w:rPr>
          <w:rFonts w:hint="eastAsia" w:ascii="仿宋" w:hAnsi="仿宋" w:eastAsia="仿宋" w:cs="仿宋"/>
          <w:b w:val="0"/>
          <w:bCs w:val="0"/>
          <w:color w:val="auto"/>
          <w:kern w:val="0"/>
          <w:sz w:val="30"/>
          <w:szCs w:val="30"/>
          <w:highlight w:val="none"/>
          <w:lang w:val="en-US" w:eastAsia="zh-CN"/>
        </w:rPr>
        <w:t>；</w:t>
      </w:r>
      <w:r>
        <w:rPr>
          <w:rFonts w:hint="eastAsia" w:ascii="仿宋" w:hAnsi="仿宋" w:eastAsia="仿宋" w:cs="仿宋"/>
          <w:b w:val="0"/>
          <w:bCs w:val="0"/>
          <w:color w:val="auto"/>
          <w:kern w:val="0"/>
          <w:sz w:val="30"/>
          <w:szCs w:val="30"/>
          <w:highlight w:val="none"/>
        </w:rPr>
        <w:t>大中型企业与小微企业组成联合体或者大中型企业向小微企业分包的，评审优惠幅度</w:t>
      </w:r>
      <w:r>
        <w:rPr>
          <w:rFonts w:hint="eastAsia" w:ascii="仿宋" w:hAnsi="仿宋" w:eastAsia="仿宋" w:cs="仿宋"/>
          <w:b w:val="0"/>
          <w:bCs w:val="0"/>
          <w:color w:val="auto"/>
          <w:kern w:val="0"/>
          <w:sz w:val="30"/>
          <w:szCs w:val="30"/>
          <w:highlight w:val="none"/>
          <w:lang w:eastAsia="zh-CN"/>
        </w:rPr>
        <w:t>比例</w:t>
      </w:r>
      <w:r>
        <w:rPr>
          <w:rFonts w:hint="eastAsia" w:ascii="仿宋" w:hAnsi="仿宋" w:eastAsia="仿宋" w:cs="仿宋"/>
          <w:b w:val="0"/>
          <w:bCs w:val="0"/>
          <w:color w:val="auto"/>
          <w:kern w:val="0"/>
          <w:sz w:val="30"/>
          <w:szCs w:val="30"/>
          <w:highlight w:val="none"/>
        </w:rPr>
        <w:t>为4%</w:t>
      </w:r>
      <w:r>
        <w:rPr>
          <w:rFonts w:hint="eastAsia" w:ascii="仿宋" w:hAnsi="仿宋" w:eastAsia="仿宋" w:cs="仿宋"/>
          <w:b w:val="0"/>
          <w:bCs w:val="0"/>
          <w:color w:val="auto"/>
          <w:kern w:val="0"/>
          <w:sz w:val="30"/>
          <w:szCs w:val="30"/>
          <w:highlight w:val="none"/>
          <w:lang w:val="en-US" w:eastAsia="zh-CN"/>
        </w:rPr>
        <w:t>-</w:t>
      </w:r>
      <w:r>
        <w:rPr>
          <w:rFonts w:hint="eastAsia" w:ascii="仿宋" w:hAnsi="仿宋" w:eastAsia="仿宋" w:cs="仿宋"/>
          <w:b w:val="0"/>
          <w:bCs w:val="0"/>
          <w:color w:val="auto"/>
          <w:kern w:val="0"/>
          <w:sz w:val="30"/>
          <w:szCs w:val="30"/>
          <w:highlight w:val="none"/>
        </w:rPr>
        <w:t>6%。政府采购工程的价格评审优惠按照财库46号文件的规定执行。</w:t>
      </w:r>
    </w:p>
    <w:p w14:paraId="7249EFA0">
      <w:pPr>
        <w:pStyle w:val="15"/>
        <w:keepNext w:val="0"/>
        <w:keepLines w:val="0"/>
        <w:pageBreakBefore w:val="0"/>
        <w:kinsoku/>
        <w:overflowPunct/>
        <w:topLinePunct w:val="0"/>
        <w:bidi w:val="0"/>
        <w:snapToGrid w:val="0"/>
        <w:spacing w:line="360" w:lineRule="auto"/>
        <w:ind w:left="0" w:leftChars="0" w:firstLine="602" w:firstLineChars="200"/>
        <w:rPr>
          <w:rFonts w:hint="eastAsia"/>
          <w:b/>
          <w:bCs/>
          <w:color w:val="0000FF"/>
          <w:sz w:val="30"/>
          <w:szCs w:val="30"/>
          <w:lang w:val="en-US" w:eastAsia="zh-CN"/>
        </w:rPr>
      </w:pPr>
      <w:r>
        <w:rPr>
          <w:rFonts w:hint="eastAsia"/>
          <w:b/>
          <w:bCs/>
          <w:color w:val="0000FF"/>
          <w:sz w:val="30"/>
          <w:szCs w:val="30"/>
          <w:lang w:val="en-US" w:eastAsia="zh-CN"/>
        </w:rPr>
        <w:t>（十一）、合同管理安排</w:t>
      </w:r>
      <w:bookmarkEnd w:id="14"/>
      <w:bookmarkEnd w:id="15"/>
    </w:p>
    <w:bookmarkEnd w:id="0"/>
    <w:p w14:paraId="1FA5CD49">
      <w:pPr>
        <w:pStyle w:val="12"/>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宋体" w:hAnsi="宋体" w:eastAsia="宋体" w:cs="宋体"/>
          <w:kern w:val="2"/>
          <w:sz w:val="30"/>
          <w:szCs w:val="30"/>
          <w:lang w:val="en-US" w:eastAsia="zh-CN" w:bidi="ar-SA"/>
        </w:rPr>
      </w:pPr>
      <w:r>
        <w:rPr>
          <w:rFonts w:hint="eastAsia" w:ascii="宋体" w:hAnsi="宋体" w:cs="宋体"/>
          <w:kern w:val="2"/>
          <w:sz w:val="30"/>
          <w:szCs w:val="30"/>
          <w:lang w:val="en-US" w:eastAsia="zh-CN" w:bidi="ar-SA"/>
        </w:rPr>
        <w:t>1.</w:t>
      </w:r>
      <w:r>
        <w:rPr>
          <w:rFonts w:hint="eastAsia" w:ascii="宋体" w:hAnsi="宋体" w:eastAsia="宋体" w:cs="宋体"/>
          <w:kern w:val="2"/>
          <w:sz w:val="30"/>
          <w:szCs w:val="30"/>
          <w:lang w:val="en-US" w:eastAsia="zh-CN" w:bidi="ar-SA"/>
        </w:rPr>
        <w:t>合同类型：</w:t>
      </w:r>
    </w:p>
    <w:p w14:paraId="117FD6F5">
      <w:pPr>
        <w:pStyle w:val="12"/>
        <w:keepNext w:val="0"/>
        <w:keepLines w:val="0"/>
        <w:pageBreakBefore w:val="0"/>
        <w:widowControl w:val="0"/>
        <w:kinsoku/>
        <w:wordWrap/>
        <w:overflowPunct/>
        <w:topLinePunct w:val="0"/>
        <w:autoSpaceDE/>
        <w:autoSpaceDN/>
        <w:bidi w:val="0"/>
        <w:adjustRightInd/>
        <w:snapToGrid/>
        <w:spacing w:line="360" w:lineRule="auto"/>
        <w:ind w:left="596" w:leftChars="284" w:firstLine="0" w:firstLineChars="0"/>
        <w:textAlignment w:val="auto"/>
        <w:rPr>
          <w:rFonts w:hint="eastAsia" w:ascii="仿宋" w:hAnsi="仿宋" w:eastAsia="仿宋" w:cs="仿宋"/>
          <w:b/>
          <w:bCs/>
          <w:color w:val="0000FF"/>
          <w:kern w:val="2"/>
          <w:sz w:val="30"/>
          <w:szCs w:val="30"/>
          <w:highlight w:val="none"/>
          <w:lang w:val="en-US" w:eastAsia="zh-CN" w:bidi="ar-SA"/>
        </w:rPr>
      </w:pPr>
      <w:r>
        <w:rPr>
          <w:rFonts w:hint="eastAsia" w:ascii="宋体" w:hAnsi="宋体" w:eastAsia="宋体" w:cs="宋体"/>
          <w:b/>
          <w:bCs/>
          <w:color w:val="0000FF"/>
          <w:sz w:val="30"/>
          <w:szCs w:val="30"/>
          <w:highlight w:val="none"/>
        </w:rPr>
        <w:t>■</w:t>
      </w:r>
      <w:r>
        <w:rPr>
          <w:rFonts w:hint="eastAsia" w:ascii="仿宋" w:hAnsi="仿宋" w:eastAsia="仿宋" w:cs="仿宋"/>
          <w:b/>
          <w:bCs/>
          <w:color w:val="0000FF"/>
          <w:kern w:val="0"/>
          <w:sz w:val="30"/>
          <w:szCs w:val="30"/>
          <w:highlight w:val="none"/>
        </w:rPr>
        <w:t>买卖合同</w:t>
      </w:r>
      <w:r>
        <w:rPr>
          <w:rFonts w:hint="eastAsia" w:ascii="仿宋" w:hAnsi="仿宋" w:eastAsia="仿宋" w:cs="仿宋"/>
          <w:b/>
          <w:bCs/>
          <w:color w:val="0000FF"/>
          <w:kern w:val="0"/>
          <w:sz w:val="30"/>
          <w:szCs w:val="30"/>
          <w:highlight w:val="none"/>
          <w:lang w:val="en-US" w:eastAsia="zh-CN"/>
        </w:rPr>
        <w:t xml:space="preserve">    </w:t>
      </w:r>
      <w:r>
        <w:rPr>
          <w:rFonts w:hint="eastAsia" w:ascii="仿宋" w:hAnsi="仿宋" w:eastAsia="仿宋" w:cs="仿宋"/>
          <w:b/>
          <w:bCs/>
          <w:color w:val="0000FF"/>
          <w:sz w:val="30"/>
          <w:szCs w:val="30"/>
          <w:highlight w:val="none"/>
        </w:rPr>
        <w:t>□</w:t>
      </w:r>
      <w:r>
        <w:rPr>
          <w:rFonts w:hint="eastAsia" w:ascii="仿宋" w:hAnsi="仿宋" w:eastAsia="仿宋" w:cs="仿宋"/>
          <w:b/>
          <w:bCs/>
          <w:color w:val="0000FF"/>
          <w:kern w:val="0"/>
          <w:sz w:val="30"/>
          <w:szCs w:val="30"/>
          <w:highlight w:val="none"/>
        </w:rPr>
        <w:t>租赁合同</w:t>
      </w:r>
      <w:r>
        <w:rPr>
          <w:rFonts w:hint="eastAsia" w:ascii="仿宋" w:hAnsi="仿宋" w:eastAsia="仿宋" w:cs="仿宋"/>
          <w:b/>
          <w:bCs/>
          <w:color w:val="0000FF"/>
          <w:kern w:val="0"/>
          <w:sz w:val="30"/>
          <w:szCs w:val="30"/>
          <w:highlight w:val="none"/>
          <w:lang w:val="en-US" w:eastAsia="zh-CN"/>
        </w:rPr>
        <w:t xml:space="preserve">     </w:t>
      </w:r>
      <w:r>
        <w:rPr>
          <w:rFonts w:hint="eastAsia" w:ascii="仿宋" w:hAnsi="仿宋" w:eastAsia="仿宋" w:cs="仿宋"/>
          <w:b/>
          <w:bCs/>
          <w:color w:val="0000FF"/>
          <w:sz w:val="30"/>
          <w:szCs w:val="30"/>
          <w:highlight w:val="none"/>
        </w:rPr>
        <w:t>□</w:t>
      </w:r>
      <w:r>
        <w:rPr>
          <w:rFonts w:hint="eastAsia" w:ascii="仿宋" w:hAnsi="仿宋" w:eastAsia="仿宋" w:cs="仿宋"/>
          <w:b/>
          <w:bCs/>
          <w:color w:val="0000FF"/>
          <w:kern w:val="0"/>
          <w:sz w:val="30"/>
          <w:szCs w:val="30"/>
          <w:highlight w:val="none"/>
        </w:rPr>
        <w:t>建设工程合同</w:t>
      </w:r>
      <w:r>
        <w:rPr>
          <w:rFonts w:hint="eastAsia" w:ascii="仿宋" w:hAnsi="仿宋" w:eastAsia="仿宋" w:cs="仿宋"/>
          <w:b/>
          <w:bCs/>
          <w:color w:val="0000FF"/>
          <w:kern w:val="0"/>
          <w:sz w:val="30"/>
          <w:szCs w:val="30"/>
          <w:highlight w:val="none"/>
          <w:lang w:val="en-US" w:eastAsia="zh-CN"/>
        </w:rPr>
        <w:t xml:space="preserve">    </w:t>
      </w:r>
      <w:r>
        <w:rPr>
          <w:rFonts w:hint="eastAsia" w:ascii="仿宋" w:hAnsi="仿宋" w:eastAsia="仿宋" w:cs="仿宋"/>
          <w:b/>
          <w:bCs/>
          <w:color w:val="0000FF"/>
          <w:sz w:val="30"/>
          <w:szCs w:val="30"/>
          <w:highlight w:val="none"/>
        </w:rPr>
        <w:t>□</w:t>
      </w:r>
      <w:r>
        <w:rPr>
          <w:rFonts w:hint="eastAsia" w:ascii="仿宋" w:hAnsi="仿宋" w:eastAsia="仿宋" w:cs="仿宋"/>
          <w:b/>
          <w:bCs/>
          <w:color w:val="0000FF"/>
          <w:kern w:val="0"/>
          <w:sz w:val="30"/>
          <w:szCs w:val="30"/>
          <w:highlight w:val="none"/>
        </w:rPr>
        <w:t>技术合同</w:t>
      </w:r>
      <w:r>
        <w:rPr>
          <w:rFonts w:hint="eastAsia" w:ascii="仿宋" w:hAnsi="仿宋" w:eastAsia="仿宋" w:cs="仿宋"/>
          <w:b/>
          <w:bCs/>
          <w:color w:val="0000FF"/>
          <w:kern w:val="0"/>
          <w:sz w:val="30"/>
          <w:szCs w:val="30"/>
          <w:highlight w:val="none"/>
          <w:lang w:val="en-US" w:eastAsia="zh-CN"/>
        </w:rPr>
        <w:t xml:space="preserve">     </w:t>
      </w:r>
      <w:r>
        <w:rPr>
          <w:rFonts w:hint="eastAsia" w:ascii="仿宋" w:hAnsi="仿宋" w:eastAsia="仿宋" w:cs="仿宋"/>
          <w:b/>
          <w:bCs/>
          <w:color w:val="0000FF"/>
          <w:sz w:val="30"/>
          <w:szCs w:val="30"/>
          <w:highlight w:val="none"/>
        </w:rPr>
        <w:t>□</w:t>
      </w:r>
      <w:r>
        <w:rPr>
          <w:rFonts w:hint="eastAsia" w:ascii="仿宋" w:hAnsi="仿宋" w:eastAsia="仿宋" w:cs="仿宋"/>
          <w:b/>
          <w:bCs/>
          <w:color w:val="0000FF"/>
          <w:kern w:val="0"/>
          <w:sz w:val="30"/>
          <w:szCs w:val="30"/>
          <w:highlight w:val="none"/>
        </w:rPr>
        <w:t>委托合同</w:t>
      </w:r>
      <w:r>
        <w:rPr>
          <w:rFonts w:hint="eastAsia" w:ascii="仿宋" w:hAnsi="仿宋" w:eastAsia="仿宋" w:cs="仿宋"/>
          <w:b/>
          <w:bCs/>
          <w:color w:val="0000FF"/>
          <w:kern w:val="0"/>
          <w:sz w:val="30"/>
          <w:szCs w:val="30"/>
          <w:highlight w:val="none"/>
          <w:lang w:val="en-US" w:eastAsia="zh-CN"/>
        </w:rPr>
        <w:t xml:space="preserve">    </w:t>
      </w:r>
      <w:r>
        <w:rPr>
          <w:rFonts w:hint="eastAsia" w:ascii="仿宋" w:hAnsi="仿宋" w:eastAsia="仿宋" w:cs="仿宋"/>
          <w:b/>
          <w:bCs/>
          <w:color w:val="0000FF"/>
          <w:sz w:val="30"/>
          <w:szCs w:val="30"/>
          <w:highlight w:val="none"/>
        </w:rPr>
        <w:t>□</w:t>
      </w:r>
      <w:r>
        <w:rPr>
          <w:rFonts w:hint="eastAsia" w:ascii="仿宋" w:hAnsi="仿宋" w:eastAsia="仿宋" w:cs="仿宋"/>
          <w:b/>
          <w:bCs/>
          <w:color w:val="0000FF"/>
          <w:kern w:val="0"/>
          <w:sz w:val="30"/>
          <w:szCs w:val="30"/>
          <w:highlight w:val="none"/>
        </w:rPr>
        <w:t>物业管理合同</w:t>
      </w:r>
      <w:r>
        <w:rPr>
          <w:rFonts w:hint="eastAsia" w:ascii="仿宋" w:hAnsi="仿宋" w:eastAsia="仿宋" w:cs="仿宋"/>
          <w:b/>
          <w:bCs/>
          <w:color w:val="0000FF"/>
          <w:kern w:val="0"/>
          <w:sz w:val="30"/>
          <w:szCs w:val="30"/>
          <w:highlight w:val="none"/>
          <w:lang w:val="en-US" w:eastAsia="zh-CN"/>
        </w:rPr>
        <w:t xml:space="preserve">   </w:t>
      </w:r>
      <w:r>
        <w:rPr>
          <w:rFonts w:hint="eastAsia" w:ascii="仿宋" w:hAnsi="仿宋" w:eastAsia="仿宋" w:cs="仿宋"/>
          <w:b/>
          <w:bCs/>
          <w:color w:val="0000FF"/>
          <w:sz w:val="30"/>
          <w:szCs w:val="30"/>
          <w:highlight w:val="none"/>
        </w:rPr>
        <w:t>□</w:t>
      </w:r>
      <w:r>
        <w:rPr>
          <w:rFonts w:hint="eastAsia" w:ascii="仿宋" w:hAnsi="仿宋" w:eastAsia="仿宋" w:cs="仿宋"/>
          <w:b/>
          <w:bCs/>
          <w:color w:val="0000FF"/>
          <w:kern w:val="0"/>
          <w:sz w:val="30"/>
          <w:szCs w:val="30"/>
          <w:highlight w:val="none"/>
        </w:rPr>
        <w:t>其它合同</w:t>
      </w:r>
    </w:p>
    <w:p w14:paraId="52DF8AD2">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val="0"/>
          <w:bCs w:val="0"/>
          <w:color w:val="auto"/>
          <w:sz w:val="30"/>
          <w:szCs w:val="30"/>
          <w:highlight w:val="none"/>
          <w:lang w:val="en-US" w:eastAsia="zh-CN"/>
        </w:rPr>
      </w:pPr>
      <w:r>
        <w:rPr>
          <w:rFonts w:hint="eastAsia" w:ascii="楷体" w:hAnsi="楷体" w:eastAsia="楷体" w:cs="楷体"/>
          <w:b/>
          <w:bCs/>
          <w:color w:val="0000FF"/>
          <w:sz w:val="30"/>
          <w:szCs w:val="30"/>
          <w:highlight w:val="yellow"/>
        </w:rPr>
        <w:t>特别提示：</w:t>
      </w:r>
      <w:r>
        <w:rPr>
          <w:rFonts w:hint="eastAsia" w:ascii="仿宋" w:hAnsi="仿宋" w:eastAsia="仿宋" w:cs="仿宋"/>
          <w:b w:val="0"/>
          <w:bCs w:val="0"/>
          <w:color w:val="auto"/>
          <w:sz w:val="30"/>
          <w:szCs w:val="30"/>
          <w:highlight w:val="none"/>
        </w:rPr>
        <w:t>中标（成交）供应商需提供投标响应文件中承诺的检验检测报告、资质要求及合格证明等资料原件与采购单位</w:t>
      </w:r>
      <w:r>
        <w:rPr>
          <w:rFonts w:hint="eastAsia" w:ascii="仿宋" w:hAnsi="仿宋" w:eastAsia="仿宋" w:cs="仿宋"/>
          <w:b w:val="0"/>
          <w:bCs w:val="0"/>
          <w:color w:val="auto"/>
          <w:sz w:val="30"/>
          <w:szCs w:val="30"/>
          <w:highlight w:val="none"/>
          <w:lang w:val="en-US" w:eastAsia="zh-CN"/>
        </w:rPr>
        <w:t>核实合格后</w:t>
      </w:r>
      <w:r>
        <w:rPr>
          <w:rFonts w:hint="eastAsia" w:ascii="仿宋" w:hAnsi="仿宋" w:eastAsia="仿宋" w:cs="仿宋"/>
          <w:b w:val="0"/>
          <w:bCs w:val="0"/>
          <w:color w:val="auto"/>
          <w:sz w:val="30"/>
          <w:szCs w:val="30"/>
          <w:highlight w:val="none"/>
        </w:rPr>
        <w:t>签订合同的</w:t>
      </w:r>
      <w:r>
        <w:rPr>
          <w:rFonts w:hint="eastAsia" w:ascii="仿宋" w:hAnsi="仿宋" w:eastAsia="仿宋" w:cs="仿宋"/>
          <w:b w:val="0"/>
          <w:bCs w:val="0"/>
          <w:color w:val="auto"/>
          <w:sz w:val="30"/>
          <w:szCs w:val="30"/>
          <w:highlight w:val="none"/>
          <w:lang w:val="en-US" w:eastAsia="zh-CN"/>
        </w:rPr>
        <w:t>项目</w:t>
      </w:r>
      <w:r>
        <w:rPr>
          <w:rFonts w:hint="eastAsia" w:ascii="仿宋" w:hAnsi="仿宋" w:eastAsia="仿宋" w:cs="仿宋"/>
          <w:b w:val="0"/>
          <w:bCs w:val="0"/>
          <w:color w:val="auto"/>
          <w:sz w:val="30"/>
          <w:szCs w:val="30"/>
          <w:highlight w:val="none"/>
        </w:rPr>
        <w:t>，</w:t>
      </w:r>
      <w:r>
        <w:rPr>
          <w:rFonts w:hint="eastAsia" w:ascii="仿宋" w:hAnsi="仿宋" w:eastAsia="仿宋" w:cs="仿宋"/>
          <w:b w:val="0"/>
          <w:bCs w:val="0"/>
          <w:color w:val="auto"/>
          <w:sz w:val="30"/>
          <w:szCs w:val="30"/>
          <w:highlight w:val="none"/>
          <w:lang w:val="en-US" w:eastAsia="zh-CN"/>
        </w:rPr>
        <w:t>供应商</w:t>
      </w:r>
      <w:r>
        <w:rPr>
          <w:rFonts w:hint="eastAsia" w:ascii="仿宋" w:hAnsi="仿宋" w:eastAsia="仿宋" w:cs="仿宋"/>
          <w:b w:val="0"/>
          <w:bCs w:val="0"/>
          <w:color w:val="auto"/>
          <w:sz w:val="30"/>
          <w:szCs w:val="30"/>
          <w:highlight w:val="none"/>
        </w:rPr>
        <w:t>提供的证明材料原件内容不符合采购文件要求，</w:t>
      </w:r>
      <w:r>
        <w:rPr>
          <w:rFonts w:hint="eastAsia" w:ascii="仿宋" w:hAnsi="仿宋" w:eastAsia="仿宋" w:cs="仿宋"/>
          <w:b w:val="0"/>
          <w:bCs w:val="0"/>
          <w:color w:val="auto"/>
          <w:sz w:val="30"/>
          <w:szCs w:val="30"/>
          <w:highlight w:val="none"/>
          <w:lang w:val="en-US" w:eastAsia="zh-CN"/>
        </w:rPr>
        <w:t>或</w:t>
      </w:r>
      <w:r>
        <w:rPr>
          <w:rFonts w:hint="eastAsia" w:ascii="仿宋" w:hAnsi="仿宋" w:eastAsia="仿宋" w:cs="仿宋"/>
          <w:b w:val="0"/>
          <w:bCs w:val="0"/>
          <w:color w:val="auto"/>
          <w:sz w:val="30"/>
          <w:szCs w:val="30"/>
          <w:highlight w:val="none"/>
        </w:rPr>
        <w:t>与投标响应文件不一致的，采购人应当拒绝签订采购合同</w:t>
      </w:r>
      <w:r>
        <w:rPr>
          <w:rFonts w:hint="eastAsia" w:ascii="仿宋" w:hAnsi="仿宋" w:eastAsia="仿宋" w:cs="仿宋"/>
          <w:b w:val="0"/>
          <w:bCs w:val="0"/>
          <w:color w:val="auto"/>
          <w:sz w:val="30"/>
          <w:szCs w:val="30"/>
          <w:highlight w:val="none"/>
          <w:lang w:val="en-US" w:eastAsia="zh-CN"/>
        </w:rPr>
        <w:t>；供应商应当按合同约定提供合格的产品或服务，采购人验收过程中必要时可委托依法取得检测、认证资质的机构对提供的产品进行检测、认证，供应商未按合同约定提供产品或服务的，采购人应当</w:t>
      </w:r>
      <w:r>
        <w:rPr>
          <w:rFonts w:hint="eastAsia" w:ascii="仿宋" w:hAnsi="仿宋" w:eastAsia="仿宋" w:cs="仿宋"/>
          <w:b w:val="0"/>
          <w:bCs w:val="0"/>
          <w:color w:val="auto"/>
          <w:sz w:val="30"/>
          <w:szCs w:val="30"/>
          <w:highlight w:val="none"/>
        </w:rPr>
        <w:t>将相关情况及时书面报告财政部门，由财政部门按照《政府采购法》第七十七条的规定以</w:t>
      </w:r>
      <w:r>
        <w:rPr>
          <w:rFonts w:hint="eastAsia" w:ascii="仿宋" w:hAnsi="仿宋" w:eastAsia="仿宋" w:cs="仿宋"/>
          <w:b/>
          <w:bCs/>
          <w:color w:val="0000FF"/>
          <w:sz w:val="30"/>
          <w:szCs w:val="30"/>
          <w:highlight w:val="none"/>
        </w:rPr>
        <w:t>“</w:t>
      </w:r>
      <w:r>
        <w:rPr>
          <w:rFonts w:hint="eastAsia" w:ascii="楷体" w:hAnsi="楷体" w:eastAsia="楷体" w:cs="楷体"/>
          <w:b/>
          <w:bCs/>
          <w:color w:val="0000FF"/>
          <w:sz w:val="30"/>
          <w:szCs w:val="30"/>
          <w:highlight w:val="none"/>
        </w:rPr>
        <w:t>提供虚假材料谋取中标、成交</w:t>
      </w:r>
      <w:r>
        <w:rPr>
          <w:rFonts w:hint="eastAsia" w:ascii="仿宋" w:hAnsi="仿宋" w:eastAsia="仿宋" w:cs="仿宋"/>
          <w:b/>
          <w:bCs/>
          <w:color w:val="0000FF"/>
          <w:sz w:val="30"/>
          <w:szCs w:val="30"/>
          <w:highlight w:val="none"/>
        </w:rPr>
        <w:t>”</w:t>
      </w:r>
      <w:r>
        <w:rPr>
          <w:rFonts w:hint="eastAsia" w:ascii="仿宋" w:hAnsi="仿宋" w:eastAsia="仿宋" w:cs="仿宋"/>
          <w:b w:val="0"/>
          <w:bCs w:val="0"/>
          <w:color w:val="auto"/>
          <w:sz w:val="30"/>
          <w:szCs w:val="30"/>
          <w:highlight w:val="none"/>
          <w:lang w:val="en-US" w:eastAsia="zh-CN"/>
        </w:rPr>
        <w:t>的违法情形，追究投标人法律责任。</w:t>
      </w:r>
    </w:p>
    <w:p w14:paraId="11374BFB">
      <w:pPr>
        <w:pStyle w:val="12"/>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宋体" w:hAnsi="宋体" w:eastAsia="宋体" w:cs="宋体"/>
          <w:kern w:val="2"/>
          <w:sz w:val="30"/>
          <w:szCs w:val="30"/>
          <w:lang w:val="en-US" w:eastAsia="zh-CN" w:bidi="ar-SA"/>
        </w:rPr>
      </w:pPr>
      <w:r>
        <w:rPr>
          <w:rFonts w:hint="eastAsia" w:ascii="宋体" w:hAnsi="宋体" w:cs="宋体"/>
          <w:kern w:val="2"/>
          <w:sz w:val="30"/>
          <w:szCs w:val="30"/>
          <w:lang w:val="en-US" w:eastAsia="zh-CN" w:bidi="ar-SA"/>
        </w:rPr>
        <w:t>2.</w:t>
      </w:r>
      <w:r>
        <w:rPr>
          <w:rFonts w:hint="eastAsia" w:ascii="宋体" w:hAnsi="宋体" w:eastAsia="宋体" w:cs="宋体"/>
          <w:kern w:val="2"/>
          <w:sz w:val="30"/>
          <w:szCs w:val="30"/>
          <w:lang w:val="en-US" w:eastAsia="zh-CN" w:bidi="ar-SA"/>
        </w:rPr>
        <w:t>合同定价方式：</w:t>
      </w:r>
      <w:r>
        <w:rPr>
          <w:rFonts w:hint="eastAsia" w:ascii="仿宋" w:hAnsi="仿宋" w:eastAsia="仿宋" w:cs="仿宋"/>
          <w:b/>
          <w:bCs/>
          <w:color w:val="0000FF"/>
          <w:kern w:val="0"/>
          <w:sz w:val="30"/>
          <w:szCs w:val="30"/>
          <w:highlight w:val="none"/>
          <w:lang w:eastAsia="zh-CN"/>
        </w:rPr>
        <w:t>【</w:t>
      </w:r>
      <w:r>
        <w:rPr>
          <w:rFonts w:hint="eastAsia" w:ascii="宋体" w:hAnsi="宋体" w:eastAsia="宋体" w:cs="宋体"/>
          <w:b/>
          <w:bCs/>
          <w:color w:val="0000FF"/>
          <w:sz w:val="30"/>
          <w:szCs w:val="30"/>
          <w:highlight w:val="none"/>
          <w:lang w:eastAsia="zh-CN"/>
        </w:rPr>
        <w:t>■</w:t>
      </w:r>
      <w:r>
        <w:rPr>
          <w:rFonts w:hint="eastAsia" w:ascii="仿宋" w:hAnsi="仿宋" w:eastAsia="仿宋" w:cs="仿宋"/>
          <w:b/>
          <w:bCs/>
          <w:color w:val="0000FF"/>
          <w:kern w:val="0"/>
          <w:sz w:val="30"/>
          <w:szCs w:val="30"/>
          <w:highlight w:val="none"/>
        </w:rPr>
        <w:t>固定总价</w:t>
      </w:r>
      <w:r>
        <w:rPr>
          <w:rFonts w:hint="eastAsia" w:ascii="仿宋" w:hAnsi="仿宋" w:eastAsia="仿宋" w:cs="仿宋"/>
          <w:b/>
          <w:bCs/>
          <w:color w:val="0000FF"/>
          <w:kern w:val="0"/>
          <w:sz w:val="30"/>
          <w:szCs w:val="30"/>
          <w:highlight w:val="none"/>
          <w:lang w:val="en-US" w:eastAsia="zh-CN"/>
        </w:rPr>
        <w:t xml:space="preserve">    </w:t>
      </w:r>
      <w:r>
        <w:rPr>
          <w:rFonts w:hint="eastAsia" w:ascii="仿宋" w:hAnsi="仿宋" w:eastAsia="仿宋" w:cs="仿宋"/>
          <w:b/>
          <w:bCs/>
          <w:color w:val="0000FF"/>
          <w:sz w:val="30"/>
          <w:szCs w:val="30"/>
          <w:highlight w:val="none"/>
        </w:rPr>
        <w:t>□</w:t>
      </w:r>
      <w:r>
        <w:rPr>
          <w:rFonts w:hint="eastAsia" w:ascii="仿宋" w:hAnsi="仿宋" w:eastAsia="仿宋" w:cs="仿宋"/>
          <w:b/>
          <w:bCs/>
          <w:color w:val="0000FF"/>
          <w:kern w:val="0"/>
          <w:sz w:val="30"/>
          <w:szCs w:val="30"/>
          <w:highlight w:val="none"/>
        </w:rPr>
        <w:t>固定单价</w:t>
      </w:r>
      <w:r>
        <w:rPr>
          <w:rFonts w:hint="eastAsia" w:ascii="仿宋" w:hAnsi="仿宋" w:eastAsia="仿宋" w:cs="仿宋"/>
          <w:b/>
          <w:bCs/>
          <w:color w:val="0000FF"/>
          <w:kern w:val="0"/>
          <w:sz w:val="30"/>
          <w:szCs w:val="30"/>
          <w:highlight w:val="none"/>
          <w:lang w:val="en-US" w:eastAsia="zh-CN"/>
        </w:rPr>
        <w:t xml:space="preserve">    </w:t>
      </w:r>
      <w:r>
        <w:rPr>
          <w:rFonts w:hint="eastAsia" w:ascii="仿宋" w:hAnsi="仿宋" w:eastAsia="仿宋" w:cs="仿宋"/>
          <w:b/>
          <w:bCs/>
          <w:color w:val="0000FF"/>
          <w:sz w:val="30"/>
          <w:szCs w:val="30"/>
          <w:highlight w:val="none"/>
        </w:rPr>
        <w:t>□</w:t>
      </w:r>
      <w:r>
        <w:rPr>
          <w:rFonts w:hint="eastAsia" w:ascii="仿宋" w:hAnsi="仿宋" w:eastAsia="仿宋" w:cs="仿宋"/>
          <w:b/>
          <w:bCs/>
          <w:color w:val="0000FF"/>
          <w:kern w:val="0"/>
          <w:sz w:val="30"/>
          <w:szCs w:val="30"/>
          <w:highlight w:val="none"/>
        </w:rPr>
        <w:t>其它</w:t>
      </w:r>
      <w:r>
        <w:rPr>
          <w:rFonts w:hint="eastAsia" w:ascii="仿宋" w:hAnsi="仿宋" w:eastAsia="仿宋" w:cs="仿宋"/>
          <w:b/>
          <w:bCs/>
          <w:color w:val="0000FF"/>
          <w:kern w:val="0"/>
          <w:sz w:val="30"/>
          <w:szCs w:val="30"/>
          <w:highlight w:val="none"/>
          <w:lang w:eastAsia="zh-CN"/>
        </w:rPr>
        <w:t>】</w:t>
      </w:r>
    </w:p>
    <w:p w14:paraId="151454D6">
      <w:pPr>
        <w:pStyle w:val="12"/>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宋体" w:hAnsi="宋体" w:eastAsia="宋体" w:cs="宋体"/>
          <w:b/>
          <w:bCs/>
          <w:color w:val="0000FF"/>
          <w:kern w:val="2"/>
          <w:sz w:val="30"/>
          <w:szCs w:val="30"/>
          <w:highlight w:val="none"/>
          <w:lang w:val="en-US" w:eastAsia="zh-CN" w:bidi="ar-SA"/>
        </w:rPr>
      </w:pPr>
      <w:r>
        <w:rPr>
          <w:rFonts w:hint="eastAsia" w:ascii="宋体" w:hAnsi="宋体" w:cs="宋体"/>
          <w:kern w:val="2"/>
          <w:sz w:val="30"/>
          <w:szCs w:val="30"/>
          <w:lang w:val="en-US" w:eastAsia="zh-CN" w:bidi="ar-SA"/>
        </w:rPr>
        <w:t>3.</w:t>
      </w:r>
      <w:r>
        <w:rPr>
          <w:rFonts w:hint="eastAsia" w:ascii="宋体" w:hAnsi="宋体" w:eastAsia="宋体" w:cs="宋体"/>
          <w:kern w:val="2"/>
          <w:sz w:val="30"/>
          <w:szCs w:val="30"/>
          <w:lang w:val="en-US" w:eastAsia="zh-CN" w:bidi="ar-SA"/>
        </w:rPr>
        <w:t>合同履行期限：</w:t>
      </w:r>
      <w:r>
        <w:rPr>
          <w:rFonts w:hint="eastAsia" w:ascii="仿宋" w:hAnsi="仿宋" w:eastAsia="仿宋" w:cs="仿宋"/>
          <w:b/>
          <w:bCs/>
          <w:color w:val="0000FF"/>
          <w:kern w:val="2"/>
          <w:sz w:val="30"/>
          <w:szCs w:val="30"/>
          <w:highlight w:val="none"/>
          <w:lang w:val="en-US" w:eastAsia="zh-CN" w:bidi="ar-SA"/>
        </w:rPr>
        <w:t>【自合同签订之日起</w:t>
      </w:r>
      <w:r>
        <w:rPr>
          <w:rFonts w:hint="eastAsia" w:ascii="仿宋" w:hAnsi="仿宋" w:eastAsia="仿宋" w:cs="仿宋"/>
          <w:b/>
          <w:bCs/>
          <w:color w:val="0000FF"/>
          <w:sz w:val="30"/>
          <w:szCs w:val="30"/>
          <w:lang w:val="en-US" w:eastAsia="zh-CN"/>
        </w:rPr>
        <w:t>交货时间</w:t>
      </w:r>
      <w:r>
        <w:rPr>
          <w:rFonts w:hint="eastAsia" w:ascii="仿宋" w:hAnsi="仿宋" w:eastAsia="仿宋" w:cs="仿宋"/>
          <w:b/>
          <w:bCs/>
          <w:color w:val="0000FF"/>
          <w:kern w:val="2"/>
          <w:sz w:val="30"/>
          <w:szCs w:val="30"/>
          <w:highlight w:val="none"/>
          <w:lang w:val="en-US" w:eastAsia="zh-CN" w:bidi="ar-SA"/>
        </w:rPr>
        <w:t>15日内交货】</w:t>
      </w:r>
    </w:p>
    <w:p w14:paraId="78CECF1D">
      <w:pPr>
        <w:pStyle w:val="12"/>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spacing w:val="11"/>
          <w:sz w:val="30"/>
          <w:szCs w:val="30"/>
          <w:lang w:val="en-US" w:eastAsia="zh-CN"/>
        </w:rPr>
      </w:pPr>
      <w:r>
        <w:rPr>
          <w:rFonts w:hint="eastAsia" w:ascii="宋体" w:hAnsi="宋体" w:cs="宋体"/>
          <w:kern w:val="2"/>
          <w:sz w:val="30"/>
          <w:szCs w:val="30"/>
          <w:lang w:val="en-US" w:eastAsia="zh-CN" w:bidi="ar-SA"/>
        </w:rPr>
        <w:t>4.</w:t>
      </w:r>
      <w:r>
        <w:rPr>
          <w:rFonts w:hint="eastAsia" w:ascii="宋体" w:hAnsi="宋体" w:eastAsia="宋体" w:cs="宋体"/>
          <w:kern w:val="2"/>
          <w:sz w:val="30"/>
          <w:szCs w:val="30"/>
          <w:lang w:val="en-US" w:eastAsia="zh-CN" w:bidi="ar-SA"/>
        </w:rPr>
        <w:t>合同履约地点：</w:t>
      </w:r>
      <w:r>
        <w:rPr>
          <w:rFonts w:hint="eastAsia" w:ascii="仿宋" w:hAnsi="仿宋" w:eastAsia="仿宋" w:cs="仿宋"/>
          <w:b/>
          <w:bCs/>
          <w:color w:val="0000FF"/>
          <w:kern w:val="2"/>
          <w:sz w:val="30"/>
          <w:szCs w:val="30"/>
          <w:highlight w:val="none"/>
          <w:lang w:val="en-US" w:eastAsia="zh-CN" w:bidi="ar-SA"/>
        </w:rPr>
        <w:t>【采购人指定地点】</w:t>
      </w:r>
    </w:p>
    <w:p w14:paraId="6850873C">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bCs/>
          <w:color w:val="0000FF"/>
          <w:kern w:val="2"/>
          <w:sz w:val="30"/>
          <w:szCs w:val="30"/>
          <w:highlight w:val="none"/>
          <w:lang w:val="en-US" w:eastAsia="zh-CN" w:bidi="ar-SA"/>
        </w:rPr>
      </w:pPr>
      <w:r>
        <w:rPr>
          <w:rFonts w:hint="eastAsia" w:ascii="宋体" w:hAnsi="宋体" w:cs="宋体"/>
          <w:kern w:val="2"/>
          <w:sz w:val="30"/>
          <w:szCs w:val="30"/>
          <w:lang w:val="en-US" w:eastAsia="zh-CN" w:bidi="ar-SA"/>
        </w:rPr>
        <w:t>5.</w:t>
      </w:r>
      <w:r>
        <w:rPr>
          <w:rFonts w:hint="eastAsia" w:ascii="宋体" w:hAnsi="宋体" w:eastAsia="宋体" w:cs="宋体"/>
          <w:kern w:val="2"/>
          <w:sz w:val="30"/>
          <w:szCs w:val="30"/>
          <w:lang w:val="en-US" w:eastAsia="zh-CN" w:bidi="ar-SA"/>
        </w:rPr>
        <w:t>支付方式：</w:t>
      </w:r>
      <w:r>
        <w:rPr>
          <w:rFonts w:hint="eastAsia" w:ascii="仿宋" w:hAnsi="仿宋" w:eastAsia="仿宋" w:cs="仿宋"/>
          <w:b/>
          <w:bCs/>
          <w:color w:val="0000FF"/>
          <w:kern w:val="2"/>
          <w:sz w:val="30"/>
          <w:szCs w:val="30"/>
          <w:highlight w:val="none"/>
          <w:lang w:val="en-US" w:eastAsia="zh-CN" w:bidi="ar-SA"/>
        </w:rPr>
        <w:t>【</w:t>
      </w:r>
      <w:r>
        <w:rPr>
          <w:rFonts w:hint="eastAsia" w:ascii="仿宋" w:hAnsi="仿宋" w:eastAsia="仿宋" w:cs="仿宋"/>
          <w:b/>
          <w:bCs/>
          <w:color w:val="0000FF"/>
          <w:kern w:val="2"/>
          <w:sz w:val="30"/>
          <w:szCs w:val="30"/>
          <w:highlight w:val="none"/>
          <w:lang w:val="en-US" w:eastAsia="zh-CN" w:bidi="ar-SA"/>
        </w:rPr>
        <w:sym w:font="Wingdings 2" w:char="00A3"/>
      </w:r>
      <w:r>
        <w:rPr>
          <w:rFonts w:hint="eastAsia" w:ascii="仿宋" w:hAnsi="仿宋" w:eastAsia="仿宋" w:cs="仿宋"/>
          <w:b/>
          <w:bCs/>
          <w:color w:val="0000FF"/>
          <w:kern w:val="2"/>
          <w:sz w:val="30"/>
          <w:szCs w:val="30"/>
          <w:highlight w:val="none"/>
          <w:lang w:val="en-US" w:eastAsia="zh-CN" w:bidi="ar-SA"/>
        </w:rPr>
        <w:t xml:space="preserve">一次付清   </w:t>
      </w:r>
      <w:r>
        <w:rPr>
          <w:rFonts w:hint="eastAsia" w:ascii="宋体" w:hAnsi="宋体" w:eastAsia="宋体" w:cs="宋体"/>
          <w:b/>
          <w:bCs/>
          <w:color w:val="0000FF"/>
          <w:kern w:val="2"/>
          <w:sz w:val="30"/>
          <w:szCs w:val="30"/>
          <w:highlight w:val="none"/>
          <w:lang w:val="en-US" w:eastAsia="zh-CN" w:bidi="ar-SA"/>
        </w:rPr>
        <w:t>■</w:t>
      </w:r>
      <w:r>
        <w:rPr>
          <w:rFonts w:hint="eastAsia" w:ascii="仿宋" w:hAnsi="仿宋" w:eastAsia="仿宋" w:cs="仿宋"/>
          <w:b/>
          <w:bCs/>
          <w:color w:val="0000FF"/>
          <w:kern w:val="2"/>
          <w:sz w:val="30"/>
          <w:szCs w:val="30"/>
          <w:highlight w:val="none"/>
          <w:lang w:val="en-US" w:eastAsia="zh-CN" w:bidi="ar-SA"/>
        </w:rPr>
        <w:t>分期付款】</w:t>
      </w:r>
    </w:p>
    <w:p w14:paraId="34A12218">
      <w:pPr>
        <w:keepNext w:val="0"/>
        <w:keepLines w:val="0"/>
        <w:pageBreakBefore w:val="0"/>
        <w:kinsoku/>
        <w:wordWrap/>
        <w:overflowPunct/>
        <w:topLinePunct w:val="0"/>
        <w:autoSpaceDE/>
        <w:autoSpaceDN/>
        <w:bidi w:val="0"/>
        <w:adjustRightInd/>
        <w:snapToGrid/>
        <w:spacing w:line="360" w:lineRule="auto"/>
        <w:ind w:firstLine="602" w:firstLineChars="200"/>
        <w:rPr>
          <w:rFonts w:hint="eastAsia" w:ascii="仿宋" w:hAnsi="仿宋" w:eastAsia="仿宋" w:cs="仿宋"/>
          <w:b/>
          <w:bCs/>
          <w:color w:val="0000FF"/>
          <w:kern w:val="2"/>
          <w:sz w:val="30"/>
          <w:szCs w:val="30"/>
          <w:highlight w:val="none"/>
          <w:shd w:val="clear" w:color="auto" w:fill="FFFFFF"/>
          <w:lang w:val="en-US" w:eastAsia="zh-CN" w:bidi="ar-SA"/>
        </w:rPr>
      </w:pPr>
      <w:r>
        <w:rPr>
          <w:rFonts w:hint="eastAsia" w:ascii="仿宋" w:hAnsi="仿宋" w:eastAsia="仿宋" w:cs="仿宋"/>
          <w:b/>
          <w:bCs/>
          <w:color w:val="0000FF"/>
          <w:kern w:val="2"/>
          <w:sz w:val="30"/>
          <w:szCs w:val="30"/>
          <w:highlight w:val="none"/>
          <w:shd w:val="clear" w:color="auto" w:fill="FFFFFF"/>
          <w:lang w:val="en-US" w:eastAsia="zh-CN" w:bidi="ar-SA"/>
        </w:rPr>
        <w:t>（1）自签订合同后，采购人在收到成交供应商提供的合法有效完整的完税发票及凭证资料后，达到付款条件起14日，支付合同总金额的10%。</w:t>
      </w:r>
    </w:p>
    <w:p w14:paraId="28EAADE8">
      <w:pPr>
        <w:keepNext w:val="0"/>
        <w:keepLines w:val="0"/>
        <w:pageBreakBefore w:val="0"/>
        <w:kinsoku/>
        <w:wordWrap/>
        <w:overflowPunct/>
        <w:topLinePunct w:val="0"/>
        <w:autoSpaceDE/>
        <w:autoSpaceDN/>
        <w:bidi w:val="0"/>
        <w:adjustRightInd/>
        <w:snapToGrid/>
        <w:spacing w:line="360" w:lineRule="auto"/>
        <w:ind w:firstLine="602" w:firstLineChars="200"/>
        <w:rPr>
          <w:rFonts w:hint="eastAsia" w:ascii="仿宋" w:hAnsi="仿宋" w:eastAsia="仿宋" w:cs="仿宋"/>
          <w:b/>
          <w:bCs/>
          <w:color w:val="0000FF"/>
          <w:kern w:val="2"/>
          <w:sz w:val="30"/>
          <w:szCs w:val="30"/>
          <w:highlight w:val="none"/>
          <w:shd w:val="clear" w:color="auto" w:fill="FFFFFF"/>
          <w:lang w:val="en-US" w:eastAsia="zh-CN" w:bidi="ar-SA"/>
        </w:rPr>
      </w:pPr>
      <w:r>
        <w:rPr>
          <w:rFonts w:hint="eastAsia" w:ascii="仿宋" w:hAnsi="仿宋" w:eastAsia="仿宋" w:cs="仿宋"/>
          <w:b/>
          <w:bCs/>
          <w:color w:val="0000FF"/>
          <w:kern w:val="2"/>
          <w:sz w:val="30"/>
          <w:szCs w:val="30"/>
          <w:highlight w:val="none"/>
          <w:shd w:val="clear" w:color="auto" w:fill="FFFFFF"/>
          <w:lang w:val="en-US" w:eastAsia="zh-CN" w:bidi="ar-SA"/>
        </w:rPr>
        <w:t>（2）项目完成并验收合格后，采购人在收到成交供应商提供的合法有效完整的完税发票及凭证资料后，达到付款条件起14日，支付合同总金额的90%。</w:t>
      </w:r>
    </w:p>
    <w:p w14:paraId="498BF315">
      <w:pPr>
        <w:keepNext w:val="0"/>
        <w:keepLines w:val="0"/>
        <w:pageBreakBefore w:val="0"/>
        <w:kinsoku/>
        <w:wordWrap/>
        <w:overflowPunct/>
        <w:topLinePunct w:val="0"/>
        <w:autoSpaceDE/>
        <w:autoSpaceDN/>
        <w:bidi w:val="0"/>
        <w:adjustRightInd/>
        <w:snapToGrid/>
        <w:spacing w:line="360" w:lineRule="auto"/>
        <w:ind w:firstLine="600" w:firstLineChars="200"/>
        <w:rPr>
          <w:rFonts w:hint="eastAsia" w:ascii="仿宋_GB2312" w:hAnsi="仿宋_GB2312" w:eastAsia="仿宋_GB2312" w:cs="仿宋_GB2312"/>
          <w:b/>
          <w:bCs/>
          <w:color w:val="0000FF"/>
          <w:spacing w:val="11"/>
          <w:sz w:val="30"/>
          <w:szCs w:val="30"/>
          <w:lang w:val="en-US" w:eastAsia="zh-CN"/>
        </w:rPr>
      </w:pPr>
      <w:r>
        <w:rPr>
          <w:rFonts w:hint="eastAsia" w:ascii="宋体" w:hAnsi="宋体" w:cs="宋体"/>
          <w:kern w:val="2"/>
          <w:sz w:val="30"/>
          <w:szCs w:val="30"/>
          <w:lang w:val="en-US" w:eastAsia="zh-CN" w:bidi="ar-SA"/>
        </w:rPr>
        <w:t>6.</w:t>
      </w:r>
      <w:r>
        <w:rPr>
          <w:rFonts w:hint="eastAsia" w:ascii="宋体" w:hAnsi="宋体" w:eastAsia="宋体" w:cs="宋体"/>
          <w:kern w:val="2"/>
          <w:sz w:val="30"/>
          <w:szCs w:val="30"/>
          <w:lang w:val="en-US" w:eastAsia="zh-CN" w:bidi="ar-SA"/>
        </w:rPr>
        <w:t>履约保证金及缴纳形式：</w:t>
      </w:r>
      <w:r>
        <w:rPr>
          <w:rFonts w:hint="eastAsia" w:ascii="仿宋_GB2312" w:hAnsi="仿宋_GB2312" w:eastAsia="仿宋_GB2312" w:cs="仿宋_GB2312"/>
          <w:b/>
          <w:bCs/>
          <w:color w:val="0000FF"/>
          <w:spacing w:val="11"/>
          <w:sz w:val="30"/>
          <w:szCs w:val="30"/>
          <w:lang w:val="en-US" w:eastAsia="zh-CN"/>
        </w:rPr>
        <w:t xml:space="preserve">中标/成交供应商是否需要缴纳履约保证金：【□是，缴纳比例和方式等详见商务要求。    </w:t>
      </w:r>
      <w:r>
        <w:rPr>
          <w:rFonts w:hint="eastAsia" w:ascii="宋体" w:hAnsi="宋体" w:eastAsia="宋体" w:cs="宋体"/>
          <w:b/>
          <w:bCs/>
          <w:color w:val="0000FF"/>
          <w:spacing w:val="11"/>
          <w:sz w:val="30"/>
          <w:szCs w:val="30"/>
          <w:lang w:val="en-US" w:eastAsia="zh-CN"/>
        </w:rPr>
        <w:t>■</w:t>
      </w:r>
      <w:r>
        <w:rPr>
          <w:rFonts w:hint="eastAsia" w:ascii="仿宋_GB2312" w:hAnsi="仿宋_GB2312" w:eastAsia="仿宋_GB2312" w:cs="仿宋_GB2312"/>
          <w:b/>
          <w:bCs/>
          <w:color w:val="0000FF"/>
          <w:spacing w:val="11"/>
          <w:sz w:val="30"/>
          <w:szCs w:val="30"/>
          <w:lang w:val="en-US" w:eastAsia="zh-CN"/>
        </w:rPr>
        <w:t>否】</w:t>
      </w:r>
    </w:p>
    <w:p w14:paraId="7FE3A4F2">
      <w:pPr>
        <w:keepNext w:val="0"/>
        <w:keepLines w:val="0"/>
        <w:pageBreakBefore w:val="0"/>
        <w:kinsoku/>
        <w:wordWrap/>
        <w:overflowPunct/>
        <w:topLinePunct w:val="0"/>
        <w:autoSpaceDE/>
        <w:autoSpaceDN/>
        <w:bidi w:val="0"/>
        <w:adjustRightInd/>
        <w:snapToGrid/>
        <w:spacing w:line="360" w:lineRule="auto"/>
        <w:ind w:firstLine="600" w:firstLineChars="200"/>
        <w:rPr>
          <w:rFonts w:hint="eastAsia" w:ascii="仿宋_GB2312" w:hAnsi="仿宋_GB2312" w:eastAsia="仿宋_GB2312" w:cs="仿宋_GB2312"/>
          <w:color w:val="0000FF"/>
          <w:spacing w:val="11"/>
          <w:sz w:val="30"/>
          <w:szCs w:val="30"/>
          <w:lang w:val="en-US" w:eastAsia="zh-CN"/>
        </w:rPr>
      </w:pPr>
      <w:r>
        <w:rPr>
          <w:rFonts w:hint="eastAsia" w:ascii="宋体" w:hAnsi="宋体" w:cs="宋体"/>
          <w:kern w:val="2"/>
          <w:sz w:val="30"/>
          <w:szCs w:val="30"/>
          <w:lang w:val="en-US" w:eastAsia="zh-CN" w:bidi="ar-SA"/>
        </w:rPr>
        <w:t>7.</w:t>
      </w:r>
      <w:r>
        <w:rPr>
          <w:rFonts w:hint="eastAsia" w:ascii="宋体" w:hAnsi="宋体" w:eastAsia="宋体" w:cs="宋体"/>
          <w:kern w:val="2"/>
          <w:sz w:val="30"/>
          <w:szCs w:val="30"/>
          <w:lang w:val="en-US" w:eastAsia="zh-CN" w:bidi="ar-SA"/>
        </w:rPr>
        <w:t>质量保证金及缴纳形式：</w:t>
      </w:r>
      <w:r>
        <w:rPr>
          <w:rFonts w:hint="eastAsia" w:ascii="仿宋_GB2312" w:hAnsi="仿宋_GB2312" w:eastAsia="仿宋_GB2312" w:cs="仿宋_GB2312"/>
          <w:b/>
          <w:bCs/>
          <w:color w:val="0000FF"/>
          <w:spacing w:val="11"/>
          <w:sz w:val="30"/>
          <w:szCs w:val="30"/>
          <w:lang w:val="en-US" w:eastAsia="zh-CN"/>
        </w:rPr>
        <w:t xml:space="preserve">中标/成交供应商是否需要缴纳质量保证金：【□是，缴纳比例和方式等详见商务要求。    </w:t>
      </w:r>
      <w:r>
        <w:rPr>
          <w:rFonts w:hint="eastAsia" w:ascii="宋体" w:hAnsi="宋体" w:eastAsia="宋体" w:cs="宋体"/>
          <w:b/>
          <w:bCs/>
          <w:color w:val="0000FF"/>
          <w:spacing w:val="11"/>
          <w:sz w:val="30"/>
          <w:szCs w:val="30"/>
          <w:lang w:val="en-US" w:eastAsia="zh-CN"/>
        </w:rPr>
        <w:t>■</w:t>
      </w:r>
      <w:r>
        <w:rPr>
          <w:rFonts w:hint="eastAsia" w:ascii="仿宋_GB2312" w:hAnsi="仿宋_GB2312" w:eastAsia="仿宋_GB2312" w:cs="仿宋_GB2312"/>
          <w:b/>
          <w:bCs/>
          <w:color w:val="0000FF"/>
          <w:spacing w:val="11"/>
          <w:sz w:val="30"/>
          <w:szCs w:val="30"/>
          <w:lang w:val="en-US" w:eastAsia="zh-CN"/>
        </w:rPr>
        <w:t>否】</w:t>
      </w:r>
    </w:p>
    <w:p w14:paraId="1FC294CE">
      <w:pPr>
        <w:keepNext w:val="0"/>
        <w:keepLines w:val="0"/>
        <w:pageBreakBefore w:val="0"/>
        <w:kinsoku/>
        <w:wordWrap/>
        <w:overflowPunct/>
        <w:topLinePunct w:val="0"/>
        <w:autoSpaceDE/>
        <w:autoSpaceDN/>
        <w:bidi w:val="0"/>
        <w:adjustRightInd/>
        <w:snapToGrid/>
        <w:spacing w:line="360" w:lineRule="auto"/>
        <w:ind w:firstLine="600" w:firstLineChars="200"/>
        <w:rPr>
          <w:rFonts w:hint="eastAsia" w:ascii="仿宋_GB2312" w:hAnsi="仿宋_GB2312" w:eastAsia="仿宋_GB2312" w:cs="仿宋_GB2312"/>
          <w:b/>
          <w:bCs/>
          <w:color w:val="FF0000"/>
          <w:spacing w:val="11"/>
          <w:sz w:val="30"/>
          <w:szCs w:val="30"/>
          <w:lang w:val="en-US" w:eastAsia="zh-CN"/>
        </w:rPr>
      </w:pPr>
      <w:r>
        <w:rPr>
          <w:rFonts w:hint="eastAsia" w:ascii="宋体" w:hAnsi="宋体" w:eastAsia="宋体" w:cs="宋体"/>
          <w:kern w:val="2"/>
          <w:sz w:val="30"/>
          <w:szCs w:val="30"/>
          <w:lang w:val="en-US" w:eastAsia="zh-CN" w:bidi="ar-SA"/>
        </w:rPr>
        <w:t>★</w:t>
      </w:r>
      <w:r>
        <w:rPr>
          <w:rFonts w:hint="eastAsia" w:ascii="宋体" w:hAnsi="宋体" w:cs="宋体"/>
          <w:kern w:val="2"/>
          <w:sz w:val="30"/>
          <w:szCs w:val="30"/>
          <w:lang w:val="en-US" w:eastAsia="zh-CN" w:bidi="ar-SA"/>
        </w:rPr>
        <w:t>8.</w:t>
      </w:r>
      <w:r>
        <w:rPr>
          <w:rFonts w:hint="eastAsia" w:ascii="宋体" w:hAnsi="宋体" w:eastAsia="宋体" w:cs="宋体"/>
          <w:kern w:val="2"/>
          <w:sz w:val="30"/>
          <w:szCs w:val="30"/>
          <w:lang w:val="en-US" w:eastAsia="zh-CN" w:bidi="ar-SA"/>
        </w:rPr>
        <w:t>验收交付标准和方法：</w:t>
      </w:r>
    </w:p>
    <w:p w14:paraId="241838A0">
      <w:pPr>
        <w:keepNext w:val="0"/>
        <w:keepLines w:val="0"/>
        <w:pageBreakBefore w:val="0"/>
        <w:kinsoku/>
        <w:wordWrap/>
        <w:overflowPunct/>
        <w:topLinePunct w:val="0"/>
        <w:autoSpaceDE/>
        <w:autoSpaceDN/>
        <w:bidi w:val="0"/>
        <w:adjustRightInd/>
        <w:snapToGrid/>
        <w:spacing w:line="360" w:lineRule="auto"/>
        <w:ind w:firstLine="646" w:firstLineChars="200"/>
        <w:rPr>
          <w:rFonts w:hint="eastAsia" w:ascii="仿宋_GB2312" w:hAnsi="仿宋_GB2312" w:eastAsia="仿宋_GB2312" w:cs="仿宋_GB2312"/>
          <w:b/>
          <w:bCs/>
          <w:color w:val="0000FF"/>
          <w:spacing w:val="11"/>
          <w:sz w:val="30"/>
          <w:szCs w:val="30"/>
          <w:lang w:val="en-US" w:eastAsia="zh-CN"/>
        </w:rPr>
      </w:pPr>
      <w:r>
        <w:rPr>
          <w:rFonts w:hint="eastAsia" w:ascii="仿宋_GB2312" w:hAnsi="仿宋_GB2312" w:eastAsia="仿宋_GB2312" w:cs="仿宋_GB2312"/>
          <w:b/>
          <w:bCs/>
          <w:color w:val="0000FF"/>
          <w:spacing w:val="11"/>
          <w:sz w:val="30"/>
          <w:szCs w:val="30"/>
          <w:lang w:val="en-US" w:eastAsia="zh-CN"/>
        </w:rPr>
        <w:t>（1）验收交付标准</w:t>
      </w:r>
    </w:p>
    <w:p w14:paraId="7687C73D">
      <w:pPr>
        <w:keepNext w:val="0"/>
        <w:keepLines w:val="0"/>
        <w:pageBreakBefore w:val="0"/>
        <w:kinsoku/>
        <w:wordWrap/>
        <w:overflowPunct/>
        <w:topLinePunct w:val="0"/>
        <w:autoSpaceDE/>
        <w:autoSpaceDN/>
        <w:bidi w:val="0"/>
        <w:adjustRightInd/>
        <w:snapToGrid/>
        <w:spacing w:line="360" w:lineRule="auto"/>
        <w:ind w:firstLine="646" w:firstLineChars="200"/>
        <w:rPr>
          <w:rFonts w:hint="eastAsia" w:ascii="仿宋_GB2312" w:hAnsi="仿宋_GB2312" w:eastAsia="仿宋_GB2312" w:cs="仿宋_GB2312"/>
          <w:b/>
          <w:bCs/>
          <w:color w:val="0000FF"/>
          <w:spacing w:val="11"/>
          <w:sz w:val="30"/>
          <w:szCs w:val="30"/>
          <w:lang w:val="en-US" w:eastAsia="zh-CN"/>
        </w:rPr>
      </w:pPr>
      <w:r>
        <w:rPr>
          <w:rFonts w:hint="eastAsia" w:ascii="仿宋_GB2312" w:hAnsi="仿宋_GB2312" w:eastAsia="仿宋_GB2312" w:cs="仿宋_GB2312"/>
          <w:b/>
          <w:bCs/>
          <w:color w:val="0000FF"/>
          <w:spacing w:val="11"/>
          <w:sz w:val="30"/>
          <w:szCs w:val="30"/>
          <w:lang w:val="en-US" w:eastAsia="zh-CN"/>
        </w:rPr>
        <w:t>1）设备的规格型号（含主板、CPU、内存、硬盘、显示器等配置）、数量、质量标准等，需与采购合同约定及成交供应商响应文件内容完全一致。</w:t>
      </w:r>
    </w:p>
    <w:p w14:paraId="689A6D2A">
      <w:pPr>
        <w:keepNext w:val="0"/>
        <w:keepLines w:val="0"/>
        <w:pageBreakBefore w:val="0"/>
        <w:kinsoku/>
        <w:wordWrap/>
        <w:overflowPunct/>
        <w:topLinePunct w:val="0"/>
        <w:autoSpaceDE/>
        <w:autoSpaceDN/>
        <w:bidi w:val="0"/>
        <w:adjustRightInd/>
        <w:snapToGrid/>
        <w:spacing w:line="360" w:lineRule="auto"/>
        <w:ind w:firstLine="646" w:firstLineChars="200"/>
        <w:rPr>
          <w:rFonts w:hint="eastAsia" w:ascii="仿宋_GB2312" w:hAnsi="仿宋_GB2312" w:eastAsia="仿宋_GB2312" w:cs="仿宋_GB2312"/>
          <w:b/>
          <w:bCs/>
          <w:color w:val="0000FF"/>
          <w:spacing w:val="11"/>
          <w:sz w:val="30"/>
          <w:szCs w:val="30"/>
          <w:lang w:val="en-US" w:eastAsia="zh-CN"/>
        </w:rPr>
      </w:pPr>
      <w:r>
        <w:rPr>
          <w:rFonts w:hint="eastAsia" w:ascii="仿宋_GB2312" w:hAnsi="仿宋_GB2312" w:eastAsia="仿宋_GB2312" w:cs="仿宋_GB2312"/>
          <w:b/>
          <w:bCs/>
          <w:color w:val="0000FF"/>
          <w:spacing w:val="11"/>
          <w:sz w:val="30"/>
          <w:szCs w:val="30"/>
          <w:lang w:val="en-US" w:eastAsia="zh-CN"/>
        </w:rPr>
        <w:t>2）主机、显示器、键鼠等全套设备外观无破损、划痕、变形等外部损坏，原厂包装完整无缺，配件齐全无遗漏。</w:t>
      </w:r>
    </w:p>
    <w:p w14:paraId="4C32A0A9">
      <w:pPr>
        <w:keepNext w:val="0"/>
        <w:keepLines w:val="0"/>
        <w:pageBreakBefore w:val="0"/>
        <w:kinsoku/>
        <w:wordWrap/>
        <w:overflowPunct/>
        <w:topLinePunct w:val="0"/>
        <w:autoSpaceDE/>
        <w:autoSpaceDN/>
        <w:bidi w:val="0"/>
        <w:adjustRightInd/>
        <w:snapToGrid/>
        <w:spacing w:line="360" w:lineRule="auto"/>
        <w:ind w:firstLine="646" w:firstLineChars="200"/>
        <w:rPr>
          <w:rFonts w:hint="eastAsia" w:ascii="仿宋_GB2312" w:hAnsi="仿宋_GB2312" w:eastAsia="仿宋_GB2312" w:cs="仿宋_GB2312"/>
          <w:b/>
          <w:bCs/>
          <w:color w:val="0000FF"/>
          <w:spacing w:val="11"/>
          <w:sz w:val="30"/>
          <w:szCs w:val="30"/>
          <w:lang w:val="en-US" w:eastAsia="zh-CN"/>
        </w:rPr>
      </w:pPr>
      <w:r>
        <w:rPr>
          <w:rFonts w:hint="eastAsia" w:ascii="仿宋_GB2312" w:hAnsi="仿宋_GB2312" w:eastAsia="仿宋_GB2312" w:cs="仿宋_GB2312"/>
          <w:b/>
          <w:bCs/>
          <w:color w:val="0000FF"/>
          <w:spacing w:val="11"/>
          <w:sz w:val="30"/>
          <w:szCs w:val="30"/>
          <w:lang w:val="en-US" w:eastAsia="zh-CN"/>
        </w:rPr>
        <w:t>3）已完成安装调试工作，硬件部件（CPU、内存、硬盘等）运行正常，接口（USB、视频、音频等）功能完好，操作系统及驱动程序安装到位，各项使用功能均能正常实现。</w:t>
      </w:r>
    </w:p>
    <w:p w14:paraId="6859E674">
      <w:pPr>
        <w:keepNext w:val="0"/>
        <w:keepLines w:val="0"/>
        <w:pageBreakBefore w:val="0"/>
        <w:kinsoku/>
        <w:wordWrap/>
        <w:overflowPunct/>
        <w:topLinePunct w:val="0"/>
        <w:autoSpaceDE/>
        <w:autoSpaceDN/>
        <w:bidi w:val="0"/>
        <w:adjustRightInd/>
        <w:snapToGrid/>
        <w:spacing w:line="360" w:lineRule="auto"/>
        <w:ind w:firstLine="646" w:firstLineChars="200"/>
        <w:rPr>
          <w:rFonts w:hint="eastAsia" w:ascii="仿宋_GB2312" w:hAnsi="仿宋_GB2312" w:eastAsia="仿宋_GB2312" w:cs="仿宋_GB2312"/>
          <w:b/>
          <w:bCs/>
          <w:color w:val="0000FF"/>
          <w:spacing w:val="11"/>
          <w:sz w:val="30"/>
          <w:szCs w:val="30"/>
          <w:lang w:val="en-US" w:eastAsia="zh-CN"/>
        </w:rPr>
      </w:pPr>
      <w:r>
        <w:rPr>
          <w:rFonts w:hint="eastAsia" w:ascii="仿宋_GB2312" w:hAnsi="仿宋_GB2312" w:eastAsia="仿宋_GB2312" w:cs="仿宋_GB2312"/>
          <w:b/>
          <w:bCs/>
          <w:color w:val="0000FF"/>
          <w:spacing w:val="11"/>
          <w:sz w:val="30"/>
          <w:szCs w:val="30"/>
          <w:lang w:val="en-US" w:eastAsia="zh-CN"/>
        </w:rPr>
        <w:t>4）产品说明书、保修卡、技术参数文档、合格证书、安装调试记录等必要文件资料齐全完整，可满足后续使用及维护需求。</w:t>
      </w:r>
    </w:p>
    <w:p w14:paraId="7055BF1D">
      <w:pPr>
        <w:keepNext w:val="0"/>
        <w:keepLines w:val="0"/>
        <w:pageBreakBefore w:val="0"/>
        <w:kinsoku/>
        <w:wordWrap/>
        <w:overflowPunct/>
        <w:topLinePunct w:val="0"/>
        <w:autoSpaceDE/>
        <w:autoSpaceDN/>
        <w:bidi w:val="0"/>
        <w:adjustRightInd/>
        <w:snapToGrid/>
        <w:spacing w:line="360" w:lineRule="auto"/>
        <w:ind w:firstLine="646" w:firstLineChars="200"/>
        <w:rPr>
          <w:rFonts w:hint="eastAsia" w:ascii="仿宋_GB2312" w:hAnsi="仿宋_GB2312" w:eastAsia="仿宋_GB2312" w:cs="仿宋_GB2312"/>
          <w:b/>
          <w:bCs/>
          <w:color w:val="0000FF"/>
          <w:spacing w:val="11"/>
          <w:sz w:val="30"/>
          <w:szCs w:val="30"/>
          <w:lang w:val="en-US" w:eastAsia="zh-CN"/>
        </w:rPr>
      </w:pPr>
      <w:r>
        <w:rPr>
          <w:rFonts w:hint="eastAsia" w:ascii="仿宋_GB2312" w:hAnsi="仿宋_GB2312" w:eastAsia="仿宋_GB2312" w:cs="仿宋_GB2312"/>
          <w:b/>
          <w:bCs/>
          <w:color w:val="0000FF"/>
          <w:spacing w:val="11"/>
          <w:sz w:val="30"/>
          <w:szCs w:val="30"/>
          <w:lang w:val="en-US" w:eastAsia="zh-CN"/>
        </w:rPr>
        <w:t>（2）验收交付方法</w:t>
      </w:r>
    </w:p>
    <w:p w14:paraId="1A9BC301">
      <w:pPr>
        <w:keepNext w:val="0"/>
        <w:keepLines w:val="0"/>
        <w:pageBreakBefore w:val="0"/>
        <w:kinsoku/>
        <w:wordWrap/>
        <w:overflowPunct/>
        <w:topLinePunct w:val="0"/>
        <w:autoSpaceDE/>
        <w:autoSpaceDN/>
        <w:bidi w:val="0"/>
        <w:adjustRightInd/>
        <w:snapToGrid/>
        <w:spacing w:line="360" w:lineRule="auto"/>
        <w:ind w:firstLine="646" w:firstLineChars="200"/>
        <w:rPr>
          <w:rFonts w:hint="eastAsia" w:ascii="仿宋_GB2312" w:hAnsi="仿宋_GB2312" w:eastAsia="仿宋_GB2312" w:cs="仿宋_GB2312"/>
          <w:b/>
          <w:bCs/>
          <w:color w:val="0000FF"/>
          <w:spacing w:val="11"/>
          <w:sz w:val="30"/>
          <w:szCs w:val="30"/>
          <w:lang w:val="en-US" w:eastAsia="zh-CN"/>
        </w:rPr>
      </w:pPr>
      <w:r>
        <w:rPr>
          <w:rFonts w:hint="eastAsia" w:ascii="仿宋_GB2312" w:hAnsi="仿宋_GB2312" w:eastAsia="仿宋_GB2312" w:cs="仿宋_GB2312"/>
          <w:b/>
          <w:bCs/>
          <w:color w:val="0000FF"/>
          <w:spacing w:val="11"/>
          <w:sz w:val="30"/>
          <w:szCs w:val="30"/>
          <w:lang w:val="en-US" w:eastAsia="zh-CN"/>
        </w:rPr>
        <w:t>1）验收时间：成交供应商完成交货及安装、调试后，成交供应商提出验收申请，达到验收条件起10日内，验收合同总金额的100.00%。</w:t>
      </w:r>
    </w:p>
    <w:p w14:paraId="5EA79CDA">
      <w:pPr>
        <w:keepNext w:val="0"/>
        <w:keepLines w:val="0"/>
        <w:pageBreakBefore w:val="0"/>
        <w:kinsoku/>
        <w:wordWrap/>
        <w:overflowPunct/>
        <w:topLinePunct w:val="0"/>
        <w:autoSpaceDE/>
        <w:autoSpaceDN/>
        <w:bidi w:val="0"/>
        <w:adjustRightInd/>
        <w:snapToGrid/>
        <w:spacing w:line="360" w:lineRule="auto"/>
        <w:ind w:firstLine="646" w:firstLineChars="200"/>
        <w:rPr>
          <w:rFonts w:hint="eastAsia" w:ascii="仿宋_GB2312" w:hAnsi="仿宋_GB2312" w:eastAsia="仿宋_GB2312" w:cs="仿宋_GB2312"/>
          <w:b/>
          <w:bCs/>
          <w:color w:val="0000FF"/>
          <w:spacing w:val="11"/>
          <w:sz w:val="30"/>
          <w:szCs w:val="30"/>
          <w:lang w:val="en-US" w:eastAsia="zh-CN"/>
        </w:rPr>
      </w:pPr>
      <w:r>
        <w:rPr>
          <w:rFonts w:hint="eastAsia" w:ascii="仿宋_GB2312" w:hAnsi="仿宋_GB2312" w:eastAsia="仿宋_GB2312" w:cs="仿宋_GB2312"/>
          <w:b/>
          <w:bCs/>
          <w:color w:val="0000FF"/>
          <w:spacing w:val="11"/>
          <w:sz w:val="30"/>
          <w:szCs w:val="30"/>
          <w:lang w:val="en-US" w:eastAsia="zh-CN"/>
        </w:rPr>
        <w:t>2）验收流程：</w:t>
      </w:r>
    </w:p>
    <w:p w14:paraId="11801C5F">
      <w:pPr>
        <w:keepNext w:val="0"/>
        <w:keepLines w:val="0"/>
        <w:pageBreakBefore w:val="0"/>
        <w:kinsoku/>
        <w:wordWrap/>
        <w:overflowPunct/>
        <w:topLinePunct w:val="0"/>
        <w:autoSpaceDE/>
        <w:autoSpaceDN/>
        <w:bidi w:val="0"/>
        <w:adjustRightInd/>
        <w:snapToGrid/>
        <w:spacing w:line="360" w:lineRule="auto"/>
        <w:ind w:firstLine="646" w:firstLineChars="200"/>
        <w:rPr>
          <w:rFonts w:hint="eastAsia" w:ascii="仿宋_GB2312" w:hAnsi="仿宋_GB2312" w:eastAsia="仿宋_GB2312" w:cs="仿宋_GB2312"/>
          <w:b/>
          <w:bCs/>
          <w:color w:val="0000FF"/>
          <w:spacing w:val="11"/>
          <w:sz w:val="30"/>
          <w:szCs w:val="30"/>
          <w:lang w:val="en-US" w:eastAsia="zh-CN"/>
        </w:rPr>
      </w:pPr>
      <w:r>
        <w:rPr>
          <w:rFonts w:hint="default" w:ascii="Calibri" w:hAnsi="Calibri" w:eastAsia="仿宋_GB2312" w:cs="Calibri"/>
          <w:b/>
          <w:bCs/>
          <w:color w:val="0000FF"/>
          <w:spacing w:val="11"/>
          <w:sz w:val="30"/>
          <w:szCs w:val="30"/>
          <w:lang w:val="en-US" w:eastAsia="zh-CN"/>
        </w:rPr>
        <w:t>①</w:t>
      </w:r>
      <w:r>
        <w:rPr>
          <w:rFonts w:hint="eastAsia" w:ascii="仿宋_GB2312" w:hAnsi="仿宋_GB2312" w:eastAsia="仿宋_GB2312" w:cs="仿宋_GB2312"/>
          <w:b/>
          <w:bCs/>
          <w:color w:val="0000FF"/>
          <w:spacing w:val="11"/>
          <w:sz w:val="30"/>
          <w:szCs w:val="30"/>
          <w:lang w:val="en-US" w:eastAsia="zh-CN"/>
        </w:rPr>
        <w:t>由采购人组织验收小组，对设备的外观完整性、实际交付数量、原厂包装情况等进行现场核查。</w:t>
      </w:r>
    </w:p>
    <w:p w14:paraId="515E4930">
      <w:pPr>
        <w:keepNext w:val="0"/>
        <w:keepLines w:val="0"/>
        <w:pageBreakBefore w:val="0"/>
        <w:kinsoku/>
        <w:wordWrap/>
        <w:overflowPunct/>
        <w:topLinePunct w:val="0"/>
        <w:autoSpaceDE/>
        <w:autoSpaceDN/>
        <w:bidi w:val="0"/>
        <w:adjustRightInd/>
        <w:snapToGrid/>
        <w:spacing w:line="360" w:lineRule="auto"/>
        <w:ind w:firstLine="646" w:firstLineChars="200"/>
        <w:rPr>
          <w:rFonts w:hint="eastAsia" w:ascii="仿宋_GB2312" w:hAnsi="仿宋_GB2312" w:eastAsia="仿宋_GB2312" w:cs="仿宋_GB2312"/>
          <w:b/>
          <w:bCs/>
          <w:color w:val="0000FF"/>
          <w:spacing w:val="11"/>
          <w:sz w:val="30"/>
          <w:szCs w:val="30"/>
          <w:lang w:val="en-US" w:eastAsia="zh-CN"/>
        </w:rPr>
      </w:pPr>
      <w:r>
        <w:rPr>
          <w:rFonts w:hint="default" w:ascii="Calibri" w:hAnsi="Calibri" w:eastAsia="仿宋_GB2312" w:cs="Calibri"/>
          <w:b/>
          <w:bCs/>
          <w:color w:val="0000FF"/>
          <w:spacing w:val="11"/>
          <w:sz w:val="30"/>
          <w:szCs w:val="30"/>
          <w:lang w:val="en-US" w:eastAsia="zh-CN"/>
        </w:rPr>
        <w:t>②</w:t>
      </w:r>
      <w:r>
        <w:rPr>
          <w:rFonts w:hint="eastAsia" w:ascii="仿宋_GB2312" w:hAnsi="仿宋_GB2312" w:eastAsia="仿宋_GB2312" w:cs="仿宋_GB2312"/>
          <w:b/>
          <w:bCs/>
          <w:color w:val="0000FF"/>
          <w:spacing w:val="11"/>
          <w:sz w:val="30"/>
          <w:szCs w:val="30"/>
          <w:lang w:val="en-US" w:eastAsia="zh-CN"/>
        </w:rPr>
        <w:t>在成交供应商授权代表在场见证下，进行开箱检查，确认设备及配件无运输损坏、无质量瑕疵，与约定配置一致。</w:t>
      </w:r>
    </w:p>
    <w:p w14:paraId="1F99C1C9">
      <w:pPr>
        <w:keepNext w:val="0"/>
        <w:keepLines w:val="0"/>
        <w:pageBreakBefore w:val="0"/>
        <w:kinsoku/>
        <w:wordWrap/>
        <w:overflowPunct/>
        <w:topLinePunct w:val="0"/>
        <w:autoSpaceDE/>
        <w:autoSpaceDN/>
        <w:bidi w:val="0"/>
        <w:adjustRightInd/>
        <w:snapToGrid/>
        <w:spacing w:line="360" w:lineRule="auto"/>
        <w:ind w:firstLine="646" w:firstLineChars="200"/>
        <w:rPr>
          <w:rFonts w:hint="eastAsia" w:ascii="仿宋_GB2312" w:hAnsi="仿宋_GB2312" w:eastAsia="仿宋_GB2312" w:cs="仿宋_GB2312"/>
          <w:b/>
          <w:bCs/>
          <w:color w:val="0000FF"/>
          <w:spacing w:val="11"/>
          <w:sz w:val="30"/>
          <w:szCs w:val="30"/>
          <w:lang w:val="en-US" w:eastAsia="zh-CN"/>
        </w:rPr>
      </w:pPr>
      <w:r>
        <w:rPr>
          <w:rFonts w:hint="default" w:ascii="Calibri" w:hAnsi="Calibri" w:eastAsia="仿宋_GB2312" w:cs="Calibri"/>
          <w:b/>
          <w:bCs/>
          <w:color w:val="0000FF"/>
          <w:spacing w:val="11"/>
          <w:sz w:val="30"/>
          <w:szCs w:val="30"/>
          <w:lang w:val="en-US" w:eastAsia="zh-CN"/>
        </w:rPr>
        <w:t>③</w:t>
      </w:r>
      <w:r>
        <w:rPr>
          <w:rFonts w:hint="eastAsia" w:ascii="仿宋_GB2312" w:hAnsi="仿宋_GB2312" w:eastAsia="仿宋_GB2312" w:cs="仿宋_GB2312"/>
          <w:b/>
          <w:bCs/>
          <w:color w:val="0000FF"/>
          <w:spacing w:val="11"/>
          <w:sz w:val="30"/>
          <w:szCs w:val="30"/>
          <w:lang w:val="en-US" w:eastAsia="zh-CN"/>
        </w:rPr>
        <w:t>对设备进行功能测试及性能检测，包括硬件识别、接口可用性、系统稳定性、基础功能运行等，确保设备能正常使用，且各项指标符合采购合同及响应文件要求。</w:t>
      </w:r>
    </w:p>
    <w:p w14:paraId="1087CD0E">
      <w:pPr>
        <w:keepNext w:val="0"/>
        <w:keepLines w:val="0"/>
        <w:pageBreakBefore w:val="0"/>
        <w:kinsoku/>
        <w:wordWrap/>
        <w:overflowPunct/>
        <w:topLinePunct w:val="0"/>
        <w:autoSpaceDE/>
        <w:autoSpaceDN/>
        <w:bidi w:val="0"/>
        <w:adjustRightInd/>
        <w:snapToGrid/>
        <w:spacing w:line="360" w:lineRule="auto"/>
        <w:ind w:firstLine="646" w:firstLineChars="200"/>
        <w:rPr>
          <w:rFonts w:hint="eastAsia" w:ascii="仿宋_GB2312" w:hAnsi="仿宋_GB2312" w:eastAsia="仿宋_GB2312" w:cs="仿宋_GB2312"/>
          <w:b/>
          <w:bCs/>
          <w:color w:val="0000FF"/>
          <w:spacing w:val="11"/>
          <w:sz w:val="30"/>
          <w:szCs w:val="30"/>
          <w:lang w:val="en-US" w:eastAsia="zh-CN"/>
        </w:rPr>
      </w:pPr>
      <w:r>
        <w:rPr>
          <w:rFonts w:hint="eastAsia" w:ascii="仿宋_GB2312" w:hAnsi="仿宋_GB2312" w:eastAsia="仿宋_GB2312" w:cs="仿宋_GB2312"/>
          <w:b/>
          <w:bCs/>
          <w:color w:val="0000FF"/>
          <w:spacing w:val="11"/>
          <w:sz w:val="30"/>
          <w:szCs w:val="30"/>
          <w:lang w:val="en-US" w:eastAsia="zh-CN"/>
        </w:rPr>
        <w:t>（3）出具验收报告</w:t>
      </w:r>
    </w:p>
    <w:p w14:paraId="3001DDC2">
      <w:pPr>
        <w:keepNext w:val="0"/>
        <w:keepLines w:val="0"/>
        <w:pageBreakBefore w:val="0"/>
        <w:kinsoku/>
        <w:wordWrap/>
        <w:overflowPunct/>
        <w:topLinePunct w:val="0"/>
        <w:autoSpaceDE/>
        <w:autoSpaceDN/>
        <w:bidi w:val="0"/>
        <w:adjustRightInd/>
        <w:snapToGrid/>
        <w:spacing w:line="360" w:lineRule="auto"/>
        <w:ind w:firstLine="646" w:firstLineChars="200"/>
        <w:rPr>
          <w:rFonts w:hint="eastAsia" w:ascii="仿宋_GB2312" w:hAnsi="仿宋_GB2312" w:eastAsia="仿宋_GB2312" w:cs="仿宋_GB2312"/>
          <w:b/>
          <w:bCs/>
          <w:color w:val="0000FF"/>
          <w:spacing w:val="11"/>
          <w:sz w:val="30"/>
          <w:szCs w:val="30"/>
          <w:lang w:val="en-US" w:eastAsia="zh-CN"/>
        </w:rPr>
      </w:pPr>
      <w:r>
        <w:rPr>
          <w:rFonts w:hint="eastAsia" w:ascii="仿宋_GB2312" w:hAnsi="仿宋_GB2312" w:eastAsia="仿宋_GB2312" w:cs="仿宋_GB2312"/>
          <w:b/>
          <w:bCs/>
          <w:color w:val="0000FF"/>
          <w:spacing w:val="11"/>
          <w:sz w:val="30"/>
          <w:szCs w:val="30"/>
          <w:lang w:val="en-US" w:eastAsia="zh-CN"/>
        </w:rPr>
        <w:t>1）验收工作完成后，由验收小组编制并出具验收报告，报告需详细记录验收过程、核查结果、测试数据等关键信息。</w:t>
      </w:r>
    </w:p>
    <w:p w14:paraId="0CFB0570">
      <w:pPr>
        <w:keepNext w:val="0"/>
        <w:keepLines w:val="0"/>
        <w:pageBreakBefore w:val="0"/>
        <w:kinsoku/>
        <w:wordWrap/>
        <w:overflowPunct/>
        <w:topLinePunct w:val="0"/>
        <w:autoSpaceDE/>
        <w:autoSpaceDN/>
        <w:bidi w:val="0"/>
        <w:adjustRightInd/>
        <w:snapToGrid/>
        <w:spacing w:line="360" w:lineRule="auto"/>
        <w:ind w:firstLine="646" w:firstLineChars="200"/>
        <w:rPr>
          <w:rFonts w:hint="eastAsia" w:ascii="仿宋_GB2312" w:hAnsi="仿宋_GB2312" w:eastAsia="仿宋_GB2312" w:cs="仿宋_GB2312"/>
          <w:b/>
          <w:bCs/>
          <w:color w:val="0000FF"/>
          <w:spacing w:val="11"/>
          <w:sz w:val="30"/>
          <w:szCs w:val="30"/>
          <w:lang w:val="en-US" w:eastAsia="zh-CN"/>
        </w:rPr>
      </w:pPr>
      <w:r>
        <w:rPr>
          <w:rFonts w:hint="eastAsia" w:ascii="仿宋_GB2312" w:hAnsi="仿宋_GB2312" w:eastAsia="仿宋_GB2312" w:cs="仿宋_GB2312"/>
          <w:b/>
          <w:bCs/>
          <w:color w:val="0000FF"/>
          <w:spacing w:val="11"/>
          <w:sz w:val="30"/>
          <w:szCs w:val="30"/>
          <w:lang w:val="en-US" w:eastAsia="zh-CN"/>
        </w:rPr>
        <w:t>2）若符合全部验收标准，由采购人、成交供应商双方授权代表在验收报告上签字确认，完成验收交付；若不符合验收要求，需在报告中明确说明问题类型、具体情况及整改要求，成交供应商需在规定时限内完成整改，整改后重新组织验收。</w:t>
      </w:r>
    </w:p>
    <w:p w14:paraId="5EBB61B7">
      <w:pPr>
        <w:keepNext w:val="0"/>
        <w:keepLines w:val="0"/>
        <w:pageBreakBefore w:val="0"/>
        <w:kinsoku/>
        <w:wordWrap/>
        <w:overflowPunct/>
        <w:topLinePunct w:val="0"/>
        <w:autoSpaceDE/>
        <w:autoSpaceDN/>
        <w:bidi w:val="0"/>
        <w:adjustRightInd/>
        <w:snapToGrid/>
        <w:spacing w:line="360" w:lineRule="auto"/>
        <w:ind w:firstLine="646" w:firstLineChars="200"/>
        <w:rPr>
          <w:rFonts w:hint="eastAsia" w:ascii="仿宋_GB2312" w:hAnsi="仿宋_GB2312" w:eastAsia="仿宋_GB2312" w:cs="仿宋_GB2312"/>
          <w:b/>
          <w:bCs/>
          <w:color w:val="0000FF"/>
          <w:spacing w:val="11"/>
          <w:sz w:val="30"/>
          <w:szCs w:val="30"/>
          <w:lang w:val="en-US" w:eastAsia="zh-CN"/>
        </w:rPr>
      </w:pPr>
      <w:r>
        <w:rPr>
          <w:rFonts w:hint="eastAsia" w:ascii="仿宋_GB2312" w:hAnsi="仿宋_GB2312" w:eastAsia="仿宋_GB2312" w:cs="仿宋_GB2312"/>
          <w:b/>
          <w:bCs/>
          <w:color w:val="0000FF"/>
          <w:spacing w:val="11"/>
          <w:sz w:val="30"/>
          <w:szCs w:val="30"/>
          <w:lang w:val="en-US" w:eastAsia="zh-CN"/>
        </w:rPr>
        <w:t>（4）其他未尽事宜严格按照政府采购相关法律法规以及《财政部关于进一步加强政府采购需求和履约验收管理的指导意见》（财库〔2016〕205号）、《自贡市政府采购履约验收管理办法》（自财规〔2023〕2号）文件的要求、采购文件规定的要求和成交供应商的响应文件及合同约定的内容进行验收。</w:t>
      </w:r>
    </w:p>
    <w:p w14:paraId="68123012">
      <w:pPr>
        <w:keepNext w:val="0"/>
        <w:keepLines w:val="0"/>
        <w:pageBreakBefore w:val="0"/>
        <w:kinsoku/>
        <w:wordWrap/>
        <w:overflowPunct/>
        <w:topLinePunct w:val="0"/>
        <w:autoSpaceDE/>
        <w:autoSpaceDN/>
        <w:bidi w:val="0"/>
        <w:adjustRightInd/>
        <w:snapToGrid/>
        <w:spacing w:line="360" w:lineRule="auto"/>
        <w:ind w:firstLine="600" w:firstLineChars="200"/>
        <w:rPr>
          <w:rFonts w:hint="eastAsia" w:ascii="仿宋_GB2312" w:hAnsi="仿宋_GB2312" w:eastAsia="仿宋_GB2312" w:cs="仿宋_GB2312"/>
          <w:b/>
          <w:bCs/>
          <w:color w:val="0000FF"/>
          <w:spacing w:val="11"/>
          <w:sz w:val="30"/>
          <w:szCs w:val="30"/>
          <w:lang w:val="en-US" w:eastAsia="zh-CN"/>
        </w:rPr>
      </w:pPr>
      <w:r>
        <w:rPr>
          <w:rFonts w:hint="eastAsia" w:ascii="宋体" w:hAnsi="宋体" w:cs="宋体"/>
          <w:sz w:val="30"/>
          <w:szCs w:val="30"/>
          <w:lang w:val="en-US" w:eastAsia="zh-CN"/>
        </w:rPr>
        <w:t>9.质量保修范围和保修期：【</w:t>
      </w:r>
      <w:r>
        <w:rPr>
          <w:rFonts w:hint="eastAsia" w:ascii="仿宋_GB2312" w:hAnsi="仿宋_GB2312" w:eastAsia="仿宋_GB2312" w:cs="仿宋_GB2312"/>
          <w:b/>
          <w:bCs/>
          <w:color w:val="FF0000"/>
          <w:spacing w:val="11"/>
          <w:sz w:val="30"/>
          <w:szCs w:val="30"/>
          <w:lang w:val="en-US" w:eastAsia="zh-CN"/>
        </w:rPr>
        <w:t>详见商务要求】</w:t>
      </w:r>
    </w:p>
    <w:p w14:paraId="61C48568">
      <w:pPr>
        <w:keepNext w:val="0"/>
        <w:keepLines w:val="0"/>
        <w:pageBreakBefore w:val="0"/>
        <w:kinsoku/>
        <w:overflowPunct/>
        <w:topLinePunct w:val="0"/>
        <w:bidi w:val="0"/>
        <w:spacing w:line="360" w:lineRule="auto"/>
        <w:ind w:firstLine="600" w:firstLineChars="200"/>
        <w:rPr>
          <w:rFonts w:ascii="宋体" w:hAnsi="宋体" w:cs="宋体"/>
          <w:sz w:val="30"/>
          <w:szCs w:val="30"/>
        </w:rPr>
      </w:pPr>
      <w:r>
        <w:rPr>
          <w:rFonts w:hint="eastAsia" w:ascii="宋体" w:hAnsi="宋体" w:cs="宋体"/>
          <w:sz w:val="30"/>
          <w:szCs w:val="30"/>
          <w:lang w:eastAsia="zh-CN"/>
        </w:rPr>
        <w:t>★</w:t>
      </w:r>
      <w:r>
        <w:rPr>
          <w:rFonts w:hint="eastAsia" w:ascii="宋体" w:hAnsi="宋体" w:cs="宋体"/>
          <w:sz w:val="30"/>
          <w:szCs w:val="30"/>
          <w:lang w:val="en-US" w:eastAsia="zh-CN"/>
        </w:rPr>
        <w:t>10.</w:t>
      </w:r>
      <w:r>
        <w:rPr>
          <w:rFonts w:hint="eastAsia" w:ascii="宋体" w:hAnsi="宋体" w:cs="宋体"/>
          <w:sz w:val="30"/>
          <w:szCs w:val="30"/>
        </w:rPr>
        <w:t>知识产权归属和处理方式：</w:t>
      </w:r>
    </w:p>
    <w:p w14:paraId="7BCA8857">
      <w:pPr>
        <w:keepNext w:val="0"/>
        <w:keepLines w:val="0"/>
        <w:pageBreakBefore w:val="0"/>
        <w:kinsoku/>
        <w:wordWrap/>
        <w:overflowPunct/>
        <w:topLinePunct w:val="0"/>
        <w:autoSpaceDE/>
        <w:autoSpaceDN/>
        <w:bidi w:val="0"/>
        <w:adjustRightInd/>
        <w:snapToGrid/>
        <w:spacing w:line="360" w:lineRule="auto"/>
        <w:ind w:firstLine="646" w:firstLineChars="200"/>
        <w:rPr>
          <w:rFonts w:hint="eastAsia" w:ascii="仿宋_GB2312" w:hAnsi="仿宋_GB2312" w:eastAsia="仿宋_GB2312" w:cs="仿宋_GB2312"/>
          <w:b/>
          <w:bCs/>
          <w:color w:val="0000FF"/>
          <w:spacing w:val="11"/>
          <w:sz w:val="30"/>
          <w:szCs w:val="30"/>
          <w:lang w:val="en-US" w:eastAsia="zh-CN"/>
        </w:rPr>
      </w:pPr>
      <w:r>
        <w:rPr>
          <w:rFonts w:hint="eastAsia" w:ascii="仿宋_GB2312" w:hAnsi="仿宋_GB2312" w:eastAsia="仿宋_GB2312" w:cs="仿宋_GB2312"/>
          <w:b/>
          <w:bCs/>
          <w:color w:val="0000FF"/>
          <w:spacing w:val="11"/>
          <w:sz w:val="30"/>
          <w:szCs w:val="30"/>
          <w:lang w:val="en-US" w:eastAsia="zh-CN"/>
        </w:rPr>
        <w:t xml:space="preserve">（1）投标人保证本项目使用的任何产品和服务（包括部分使用）时，不会产生第三方提出侵犯其专利权，商标权或其他知识产权、商标权或其他知识产权而引起法律和经济纠纷，由投标人承担所有相关责任。 </w:t>
      </w:r>
    </w:p>
    <w:p w14:paraId="244FF80C">
      <w:pPr>
        <w:keepNext w:val="0"/>
        <w:keepLines w:val="0"/>
        <w:pageBreakBefore w:val="0"/>
        <w:kinsoku/>
        <w:wordWrap/>
        <w:overflowPunct/>
        <w:topLinePunct w:val="0"/>
        <w:autoSpaceDE/>
        <w:autoSpaceDN/>
        <w:bidi w:val="0"/>
        <w:adjustRightInd/>
        <w:snapToGrid/>
        <w:spacing w:line="360" w:lineRule="auto"/>
        <w:ind w:firstLine="646" w:firstLineChars="200"/>
        <w:rPr>
          <w:rFonts w:hint="eastAsia" w:ascii="仿宋_GB2312" w:hAnsi="仿宋_GB2312" w:eastAsia="仿宋_GB2312" w:cs="仿宋_GB2312"/>
          <w:b/>
          <w:bCs/>
          <w:color w:val="0000FF"/>
          <w:spacing w:val="11"/>
          <w:sz w:val="30"/>
          <w:szCs w:val="30"/>
          <w:lang w:val="en-US" w:eastAsia="zh-CN"/>
        </w:rPr>
      </w:pPr>
      <w:r>
        <w:rPr>
          <w:rFonts w:hint="eastAsia" w:ascii="仿宋_GB2312" w:hAnsi="仿宋_GB2312" w:eastAsia="仿宋_GB2312" w:cs="仿宋_GB2312"/>
          <w:b/>
          <w:bCs/>
          <w:color w:val="0000FF"/>
          <w:spacing w:val="11"/>
          <w:sz w:val="30"/>
          <w:szCs w:val="30"/>
          <w:lang w:val="en-US" w:eastAsia="zh-CN"/>
        </w:rPr>
        <w:t xml:space="preserve">（2）投标人如果在项目实施过程中涉及采用自有知识成果，投标人需提供使用自有知识成果的相关资料并为其真实性单独负责，在使用该知识成果后，投标人提供开发接口和开发手册等技术文档给采购单位，并承诺提供无限期技术支持，采购单位享有永久使用权（含采购单位委托第三方在该项目后续开发的使用权）。 </w:t>
      </w:r>
    </w:p>
    <w:p w14:paraId="5047FC66">
      <w:pPr>
        <w:keepNext w:val="0"/>
        <w:keepLines w:val="0"/>
        <w:pageBreakBefore w:val="0"/>
        <w:kinsoku/>
        <w:wordWrap/>
        <w:overflowPunct/>
        <w:topLinePunct w:val="0"/>
        <w:autoSpaceDE/>
        <w:autoSpaceDN/>
        <w:bidi w:val="0"/>
        <w:adjustRightInd/>
        <w:snapToGrid/>
        <w:spacing w:line="360" w:lineRule="auto"/>
        <w:ind w:firstLine="646" w:firstLineChars="200"/>
        <w:rPr>
          <w:rFonts w:hint="eastAsia" w:ascii="仿宋_GB2312" w:hAnsi="仿宋_GB2312" w:eastAsia="仿宋_GB2312" w:cs="仿宋_GB2312"/>
          <w:b/>
          <w:bCs/>
          <w:color w:val="0000FF"/>
          <w:spacing w:val="11"/>
          <w:sz w:val="30"/>
          <w:szCs w:val="30"/>
          <w:lang w:val="en-US" w:eastAsia="zh-CN"/>
        </w:rPr>
      </w:pPr>
      <w:r>
        <w:rPr>
          <w:rFonts w:hint="eastAsia" w:ascii="仿宋_GB2312" w:hAnsi="仿宋_GB2312" w:eastAsia="仿宋_GB2312" w:cs="仿宋_GB2312"/>
          <w:b/>
          <w:bCs/>
          <w:color w:val="0000FF"/>
          <w:spacing w:val="11"/>
          <w:sz w:val="30"/>
          <w:szCs w:val="30"/>
          <w:lang w:val="en-US" w:eastAsia="zh-CN"/>
        </w:rPr>
        <w:t>（3）如采用投标人所不拥有的知识产权，投标人应承诺在项目报价中已经包含合法获取该知识产权的相关费用。</w:t>
      </w:r>
    </w:p>
    <w:p w14:paraId="3FDEAFA7">
      <w:pPr>
        <w:bidi w:val="0"/>
        <w:ind w:firstLine="600" w:firstLineChars="200"/>
        <w:rPr>
          <w:rFonts w:hint="eastAsia" w:ascii="仿宋" w:hAnsi="仿宋" w:eastAsia="仿宋" w:cs="仿宋"/>
          <w:b/>
          <w:bCs/>
          <w:color w:val="0000FF"/>
          <w:kern w:val="2"/>
          <w:sz w:val="30"/>
          <w:szCs w:val="30"/>
          <w:lang w:val="en-US" w:eastAsia="zh-CN" w:bidi="ar-SA"/>
        </w:rPr>
      </w:pPr>
      <w:r>
        <w:rPr>
          <w:rFonts w:hint="eastAsia" w:ascii="宋体" w:hAnsi="宋体" w:cs="宋体"/>
          <w:sz w:val="30"/>
          <w:szCs w:val="30"/>
          <w:lang w:val="en-US" w:eastAsia="zh-CN"/>
        </w:rPr>
        <w:t>11.</w:t>
      </w:r>
      <w:r>
        <w:rPr>
          <w:rFonts w:hint="eastAsia" w:ascii="宋体" w:hAnsi="宋体" w:cs="宋体"/>
          <w:sz w:val="30"/>
          <w:szCs w:val="30"/>
        </w:rPr>
        <w:t>成本补偿和风险分担约定：</w:t>
      </w:r>
      <w:r>
        <w:rPr>
          <w:rFonts w:hint="eastAsia" w:ascii="仿宋" w:hAnsi="仿宋" w:eastAsia="仿宋" w:cs="仿宋"/>
          <w:b/>
          <w:bCs/>
          <w:color w:val="0000FF"/>
          <w:kern w:val="2"/>
          <w:sz w:val="30"/>
          <w:szCs w:val="30"/>
          <w:lang w:val="en-US" w:eastAsia="zh-CN" w:bidi="ar-SA"/>
        </w:rPr>
        <w:t>【甲方逾期支付货款的乙方有权终止合同；乙方交付的货物质量不符合合同规定、乙方不能交付货物或逾期交付货物而违约、乙方提供的货物检测结果认定货物质量不符合本合规定标准，甲方有权终止合同，并追究乙方因此造成的全部损失和经济责任；因市场变化或政策变化造成的潜在风险，由双方根据权责分担。】</w:t>
      </w:r>
    </w:p>
    <w:p w14:paraId="01051939">
      <w:pPr>
        <w:keepNext w:val="0"/>
        <w:keepLines w:val="0"/>
        <w:pageBreakBefore w:val="0"/>
        <w:kinsoku/>
        <w:wordWrap/>
        <w:overflowPunct/>
        <w:topLinePunct w:val="0"/>
        <w:autoSpaceDE/>
        <w:autoSpaceDN/>
        <w:bidi w:val="0"/>
        <w:adjustRightInd/>
        <w:snapToGrid/>
        <w:spacing w:line="360" w:lineRule="auto"/>
        <w:ind w:firstLine="600" w:firstLineChars="200"/>
        <w:rPr>
          <w:rFonts w:hint="default" w:ascii="宋体" w:hAnsi="宋体" w:eastAsia="宋体" w:cs="宋体"/>
          <w:kern w:val="2"/>
          <w:sz w:val="30"/>
          <w:szCs w:val="30"/>
          <w:lang w:val="en-US" w:eastAsia="zh-CN" w:bidi="ar-SA"/>
        </w:rPr>
      </w:pPr>
      <w:r>
        <w:rPr>
          <w:rFonts w:hint="eastAsia" w:ascii="宋体" w:hAnsi="宋体" w:eastAsia="宋体" w:cs="宋体"/>
          <w:kern w:val="2"/>
          <w:sz w:val="30"/>
          <w:szCs w:val="30"/>
          <w:lang w:val="en-US" w:eastAsia="zh-CN" w:bidi="ar-SA"/>
        </w:rPr>
        <w:t>★</w:t>
      </w:r>
      <w:r>
        <w:rPr>
          <w:rFonts w:hint="eastAsia" w:ascii="宋体" w:hAnsi="宋体" w:cs="宋体"/>
          <w:kern w:val="2"/>
          <w:sz w:val="30"/>
          <w:szCs w:val="30"/>
          <w:lang w:val="en-US" w:eastAsia="zh-CN" w:bidi="ar-SA"/>
        </w:rPr>
        <w:t>12.</w:t>
      </w:r>
      <w:r>
        <w:rPr>
          <w:rFonts w:hint="eastAsia" w:ascii="宋体" w:hAnsi="宋体" w:eastAsia="宋体" w:cs="宋体"/>
          <w:kern w:val="2"/>
          <w:sz w:val="30"/>
          <w:szCs w:val="30"/>
          <w:lang w:val="en-US" w:eastAsia="zh-CN" w:bidi="ar-SA"/>
        </w:rPr>
        <w:t>违约责任与解决争议的方法：</w:t>
      </w:r>
    </w:p>
    <w:p w14:paraId="18328F35">
      <w:pPr>
        <w:keepNext w:val="0"/>
        <w:keepLines w:val="0"/>
        <w:pageBreakBefore w:val="0"/>
        <w:kinsoku/>
        <w:wordWrap/>
        <w:overflowPunct/>
        <w:topLinePunct w:val="0"/>
        <w:autoSpaceDE/>
        <w:autoSpaceDN/>
        <w:bidi w:val="0"/>
        <w:adjustRightInd/>
        <w:snapToGrid/>
        <w:spacing w:line="360" w:lineRule="auto"/>
        <w:ind w:firstLine="646" w:firstLineChars="200"/>
        <w:rPr>
          <w:rFonts w:hint="eastAsia" w:ascii="仿宋_GB2312" w:hAnsi="仿宋_GB2312" w:eastAsia="仿宋_GB2312" w:cs="仿宋_GB2312"/>
          <w:b/>
          <w:bCs/>
          <w:color w:val="0000FF"/>
          <w:spacing w:val="11"/>
          <w:sz w:val="30"/>
          <w:szCs w:val="30"/>
          <w:lang w:val="en-US" w:eastAsia="zh-CN"/>
        </w:rPr>
      </w:pPr>
      <w:r>
        <w:rPr>
          <w:rFonts w:hint="eastAsia" w:ascii="仿宋_GB2312" w:hAnsi="仿宋_GB2312" w:eastAsia="仿宋_GB2312" w:cs="仿宋_GB2312"/>
          <w:b/>
          <w:bCs/>
          <w:color w:val="0000FF"/>
          <w:spacing w:val="11"/>
          <w:sz w:val="30"/>
          <w:szCs w:val="30"/>
          <w:lang w:val="en-US" w:eastAsia="zh-CN"/>
        </w:rPr>
        <w:t>（1）违约责任：</w:t>
      </w:r>
    </w:p>
    <w:p w14:paraId="743C4A55">
      <w:pPr>
        <w:keepNext w:val="0"/>
        <w:keepLines w:val="0"/>
        <w:pageBreakBefore w:val="0"/>
        <w:kinsoku/>
        <w:wordWrap/>
        <w:overflowPunct/>
        <w:topLinePunct w:val="0"/>
        <w:autoSpaceDE/>
        <w:autoSpaceDN/>
        <w:bidi w:val="0"/>
        <w:adjustRightInd/>
        <w:snapToGrid/>
        <w:spacing w:line="360" w:lineRule="auto"/>
        <w:ind w:firstLine="646" w:firstLineChars="200"/>
        <w:rPr>
          <w:rFonts w:hint="eastAsia" w:ascii="仿宋_GB2312" w:hAnsi="仿宋_GB2312" w:eastAsia="仿宋_GB2312" w:cs="仿宋_GB2312"/>
          <w:b/>
          <w:bCs/>
          <w:color w:val="0000FF"/>
          <w:spacing w:val="11"/>
          <w:sz w:val="30"/>
          <w:szCs w:val="30"/>
          <w:lang w:val="en-US" w:eastAsia="zh-CN"/>
        </w:rPr>
      </w:pPr>
      <w:r>
        <w:rPr>
          <w:rFonts w:hint="eastAsia" w:ascii="仿宋_GB2312" w:hAnsi="仿宋_GB2312" w:eastAsia="仿宋_GB2312" w:cs="仿宋_GB2312"/>
          <w:b/>
          <w:bCs/>
          <w:color w:val="0000FF"/>
          <w:spacing w:val="11"/>
          <w:sz w:val="30"/>
          <w:szCs w:val="30"/>
          <w:lang w:val="en-US" w:eastAsia="zh-CN"/>
        </w:rPr>
        <w:t>1）采购人违约责任：采购人无正当理由拒收货物的，采购人应偿付合同总价10%的违约金。</w:t>
      </w:r>
    </w:p>
    <w:p w14:paraId="106BC08B">
      <w:pPr>
        <w:keepNext w:val="0"/>
        <w:keepLines w:val="0"/>
        <w:pageBreakBefore w:val="0"/>
        <w:kinsoku/>
        <w:wordWrap/>
        <w:overflowPunct/>
        <w:topLinePunct w:val="0"/>
        <w:autoSpaceDE/>
        <w:autoSpaceDN/>
        <w:bidi w:val="0"/>
        <w:adjustRightInd/>
        <w:snapToGrid/>
        <w:spacing w:line="360" w:lineRule="auto"/>
        <w:ind w:firstLine="646" w:firstLineChars="200"/>
        <w:rPr>
          <w:rFonts w:hint="eastAsia" w:ascii="仿宋_GB2312" w:hAnsi="仿宋_GB2312" w:eastAsia="仿宋_GB2312" w:cs="仿宋_GB2312"/>
          <w:b/>
          <w:bCs/>
          <w:color w:val="0000FF"/>
          <w:spacing w:val="11"/>
          <w:sz w:val="30"/>
          <w:szCs w:val="30"/>
          <w:lang w:val="en-US" w:eastAsia="zh-CN"/>
        </w:rPr>
      </w:pPr>
      <w:r>
        <w:rPr>
          <w:rFonts w:hint="eastAsia" w:ascii="仿宋_GB2312" w:hAnsi="仿宋_GB2312" w:eastAsia="仿宋_GB2312" w:cs="仿宋_GB2312"/>
          <w:b/>
          <w:bCs/>
          <w:color w:val="0000FF"/>
          <w:spacing w:val="11"/>
          <w:sz w:val="30"/>
          <w:szCs w:val="30"/>
          <w:lang w:val="en-US" w:eastAsia="zh-CN"/>
        </w:rPr>
        <w:t>2）成交供应商违约责任：</w:t>
      </w:r>
    </w:p>
    <w:p w14:paraId="4403A466">
      <w:pPr>
        <w:keepNext w:val="0"/>
        <w:keepLines w:val="0"/>
        <w:pageBreakBefore w:val="0"/>
        <w:kinsoku/>
        <w:wordWrap/>
        <w:overflowPunct/>
        <w:topLinePunct w:val="0"/>
        <w:autoSpaceDE/>
        <w:autoSpaceDN/>
        <w:bidi w:val="0"/>
        <w:adjustRightInd/>
        <w:snapToGrid/>
        <w:spacing w:line="360" w:lineRule="auto"/>
        <w:ind w:firstLine="646" w:firstLineChars="200"/>
        <w:rPr>
          <w:rFonts w:hint="eastAsia" w:ascii="仿宋_GB2312" w:hAnsi="仿宋_GB2312" w:eastAsia="仿宋_GB2312" w:cs="仿宋_GB2312"/>
          <w:b/>
          <w:bCs/>
          <w:color w:val="0000FF"/>
          <w:spacing w:val="11"/>
          <w:sz w:val="30"/>
          <w:szCs w:val="30"/>
          <w:lang w:val="en-US" w:eastAsia="zh-CN"/>
        </w:rPr>
      </w:pPr>
      <w:r>
        <w:rPr>
          <w:rFonts w:hint="default" w:ascii="Calibri" w:hAnsi="Calibri" w:eastAsia="仿宋_GB2312" w:cs="Calibri"/>
          <w:b/>
          <w:bCs/>
          <w:color w:val="0000FF"/>
          <w:spacing w:val="11"/>
          <w:sz w:val="30"/>
          <w:szCs w:val="30"/>
          <w:lang w:val="en-US" w:eastAsia="zh-CN"/>
        </w:rPr>
        <w:t>①</w:t>
      </w:r>
      <w:r>
        <w:rPr>
          <w:rFonts w:hint="eastAsia" w:ascii="仿宋_GB2312" w:hAnsi="仿宋_GB2312" w:eastAsia="仿宋_GB2312" w:cs="仿宋_GB2312"/>
          <w:b/>
          <w:bCs/>
          <w:color w:val="0000FF"/>
          <w:spacing w:val="11"/>
          <w:sz w:val="30"/>
          <w:szCs w:val="30"/>
          <w:lang w:val="en-US" w:eastAsia="zh-CN"/>
        </w:rPr>
        <w:t>成交供应商交付的货物质量不符合合同规定的，在约定的交货时间内经2次调换仍不能达到合同约定的质量要求，采购人有权解除合同并要求退货，成交供应商按照合同总额的10%向采购人支付违约金，若违约金不足以弥补采购人损失的，成交供应商还应就差额部分向采购人承担赔偿责任。</w:t>
      </w:r>
    </w:p>
    <w:p w14:paraId="4C9A42F7">
      <w:pPr>
        <w:keepNext w:val="0"/>
        <w:keepLines w:val="0"/>
        <w:pageBreakBefore w:val="0"/>
        <w:kinsoku/>
        <w:wordWrap/>
        <w:overflowPunct/>
        <w:topLinePunct w:val="0"/>
        <w:autoSpaceDE/>
        <w:autoSpaceDN/>
        <w:bidi w:val="0"/>
        <w:adjustRightInd/>
        <w:snapToGrid/>
        <w:spacing w:line="360" w:lineRule="auto"/>
        <w:ind w:firstLine="646" w:firstLineChars="200"/>
        <w:rPr>
          <w:rFonts w:hint="eastAsia" w:ascii="仿宋_GB2312" w:hAnsi="仿宋_GB2312" w:eastAsia="仿宋_GB2312" w:cs="仿宋_GB2312"/>
          <w:b/>
          <w:bCs/>
          <w:color w:val="0000FF"/>
          <w:spacing w:val="11"/>
          <w:sz w:val="30"/>
          <w:szCs w:val="30"/>
          <w:lang w:val="en-US" w:eastAsia="zh-CN"/>
        </w:rPr>
      </w:pPr>
      <w:r>
        <w:rPr>
          <w:rFonts w:hint="default" w:ascii="Calibri" w:hAnsi="Calibri" w:eastAsia="仿宋_GB2312" w:cs="Calibri"/>
          <w:b/>
          <w:bCs/>
          <w:color w:val="0000FF"/>
          <w:spacing w:val="11"/>
          <w:sz w:val="30"/>
          <w:szCs w:val="30"/>
          <w:lang w:val="en-US" w:eastAsia="zh-CN"/>
        </w:rPr>
        <w:t>②</w:t>
      </w:r>
      <w:r>
        <w:rPr>
          <w:rFonts w:hint="eastAsia" w:ascii="仿宋_GB2312" w:hAnsi="仿宋_GB2312" w:eastAsia="仿宋_GB2312" w:cs="仿宋_GB2312"/>
          <w:b/>
          <w:bCs/>
          <w:color w:val="0000FF"/>
          <w:spacing w:val="11"/>
          <w:sz w:val="30"/>
          <w:szCs w:val="30"/>
          <w:lang w:val="en-US" w:eastAsia="zh-CN"/>
        </w:rPr>
        <w:t>因成交供应商原因逾期交货，除不可抗力因素外，每迟交货一周（不足一周按一周计算）成交供应商按合同总金额的千分之五向采购人承担迟延交货的违约金，因成交供应商原因逾期交货超过20天，采购人有权解除合同并不再收货，成交供应商在7个工作日之内退还预付款。</w:t>
      </w:r>
    </w:p>
    <w:p w14:paraId="7392BC75">
      <w:pPr>
        <w:keepNext w:val="0"/>
        <w:keepLines w:val="0"/>
        <w:pageBreakBefore w:val="0"/>
        <w:kinsoku/>
        <w:wordWrap/>
        <w:overflowPunct/>
        <w:topLinePunct w:val="0"/>
        <w:autoSpaceDE/>
        <w:autoSpaceDN/>
        <w:bidi w:val="0"/>
        <w:adjustRightInd/>
        <w:snapToGrid/>
        <w:spacing w:line="360" w:lineRule="auto"/>
        <w:ind w:firstLine="646" w:firstLineChars="200"/>
        <w:rPr>
          <w:rFonts w:hint="eastAsia" w:ascii="仿宋_GB2312" w:hAnsi="仿宋_GB2312" w:eastAsia="仿宋_GB2312" w:cs="仿宋_GB2312"/>
          <w:b/>
          <w:bCs/>
          <w:color w:val="0000FF"/>
          <w:spacing w:val="11"/>
          <w:sz w:val="30"/>
          <w:szCs w:val="30"/>
          <w:lang w:val="en-US" w:eastAsia="zh-CN"/>
        </w:rPr>
      </w:pPr>
      <w:r>
        <w:rPr>
          <w:rFonts w:hint="default" w:ascii="Calibri" w:hAnsi="Calibri" w:eastAsia="仿宋_GB2312" w:cs="Calibri"/>
          <w:b/>
          <w:bCs/>
          <w:color w:val="0000FF"/>
          <w:spacing w:val="11"/>
          <w:sz w:val="30"/>
          <w:szCs w:val="30"/>
          <w:lang w:val="en-US" w:eastAsia="zh-CN"/>
        </w:rPr>
        <w:t>③</w:t>
      </w:r>
      <w:r>
        <w:rPr>
          <w:rFonts w:hint="eastAsia" w:ascii="仿宋_GB2312" w:hAnsi="仿宋_GB2312" w:eastAsia="仿宋_GB2312" w:cs="仿宋_GB2312"/>
          <w:b/>
          <w:bCs/>
          <w:color w:val="0000FF"/>
          <w:spacing w:val="11"/>
          <w:sz w:val="30"/>
          <w:szCs w:val="30"/>
          <w:lang w:val="en-US" w:eastAsia="zh-CN"/>
        </w:rPr>
        <w:t>在质保期内，成交供应商未按合同规定履行质量保证或售后服务承诺，则视为成交供应商违约，采购人有权解除合同退货，并由成交供应商按合同总价的10%承担违约金。</w:t>
      </w:r>
    </w:p>
    <w:p w14:paraId="5FC6273F">
      <w:pPr>
        <w:keepNext w:val="0"/>
        <w:keepLines w:val="0"/>
        <w:pageBreakBefore w:val="0"/>
        <w:kinsoku/>
        <w:wordWrap/>
        <w:overflowPunct/>
        <w:topLinePunct w:val="0"/>
        <w:autoSpaceDE/>
        <w:autoSpaceDN/>
        <w:bidi w:val="0"/>
        <w:adjustRightInd/>
        <w:snapToGrid/>
        <w:spacing w:line="360" w:lineRule="auto"/>
        <w:ind w:firstLine="646" w:firstLineChars="200"/>
        <w:rPr>
          <w:rFonts w:hint="eastAsia" w:ascii="仿宋_GB2312" w:hAnsi="仿宋_GB2312" w:eastAsia="仿宋_GB2312" w:cs="仿宋_GB2312"/>
          <w:b/>
          <w:bCs/>
          <w:color w:val="0000FF"/>
          <w:spacing w:val="11"/>
          <w:sz w:val="30"/>
          <w:szCs w:val="30"/>
          <w:lang w:val="en-US" w:eastAsia="zh-CN"/>
        </w:rPr>
      </w:pPr>
      <w:r>
        <w:rPr>
          <w:rFonts w:hint="eastAsia" w:ascii="仿宋" w:hAnsi="仿宋" w:eastAsia="仿宋" w:cs="仿宋"/>
          <w:b/>
          <w:bCs/>
          <w:color w:val="0000FF"/>
          <w:spacing w:val="11"/>
          <w:sz w:val="30"/>
          <w:szCs w:val="30"/>
          <w:lang w:val="en-US" w:eastAsia="zh-CN"/>
        </w:rPr>
        <w:t>④</w:t>
      </w:r>
      <w:r>
        <w:rPr>
          <w:rFonts w:hint="eastAsia" w:ascii="仿宋_GB2312" w:hAnsi="仿宋_GB2312" w:eastAsia="仿宋_GB2312" w:cs="仿宋_GB2312"/>
          <w:b/>
          <w:bCs/>
          <w:color w:val="0000FF"/>
          <w:spacing w:val="11"/>
          <w:sz w:val="30"/>
          <w:szCs w:val="30"/>
          <w:lang w:val="en-US" w:eastAsia="zh-CN"/>
        </w:rPr>
        <w:t>成交供应商偿付的违约金不足以弥补采购人损失的，还应按采购人损失尚未弥补的部分，支付赔偿金给采购人。</w:t>
      </w:r>
    </w:p>
    <w:p w14:paraId="40DA52F8">
      <w:pPr>
        <w:keepNext w:val="0"/>
        <w:keepLines w:val="0"/>
        <w:pageBreakBefore w:val="0"/>
        <w:kinsoku/>
        <w:wordWrap/>
        <w:overflowPunct/>
        <w:topLinePunct w:val="0"/>
        <w:autoSpaceDE/>
        <w:autoSpaceDN/>
        <w:bidi w:val="0"/>
        <w:adjustRightInd/>
        <w:snapToGrid/>
        <w:spacing w:line="360" w:lineRule="auto"/>
        <w:ind w:firstLine="646" w:firstLineChars="200"/>
        <w:rPr>
          <w:rFonts w:hint="eastAsia" w:ascii="仿宋_GB2312" w:hAnsi="仿宋_GB2312" w:eastAsia="仿宋_GB2312" w:cs="仿宋_GB2312"/>
          <w:b/>
          <w:bCs/>
          <w:color w:val="0000FF"/>
          <w:spacing w:val="11"/>
          <w:sz w:val="30"/>
          <w:szCs w:val="30"/>
          <w:lang w:val="en-US" w:eastAsia="zh-CN"/>
        </w:rPr>
      </w:pPr>
      <w:r>
        <w:rPr>
          <w:rFonts w:hint="eastAsia" w:ascii="仿宋" w:hAnsi="仿宋" w:eastAsia="仿宋" w:cs="仿宋"/>
          <w:b/>
          <w:bCs/>
          <w:color w:val="0000FF"/>
          <w:spacing w:val="11"/>
          <w:sz w:val="30"/>
          <w:szCs w:val="30"/>
          <w:lang w:val="en-US" w:eastAsia="zh-CN"/>
        </w:rPr>
        <w:t>⑤</w:t>
      </w:r>
      <w:r>
        <w:rPr>
          <w:rFonts w:hint="eastAsia" w:ascii="仿宋_GB2312" w:hAnsi="仿宋_GB2312" w:eastAsia="仿宋_GB2312" w:cs="仿宋_GB2312"/>
          <w:b/>
          <w:bCs/>
          <w:color w:val="0000FF"/>
          <w:spacing w:val="11"/>
          <w:sz w:val="30"/>
          <w:szCs w:val="30"/>
          <w:lang w:val="en-US" w:eastAsia="zh-CN"/>
        </w:rPr>
        <w:t>采购人维权产生的费用（包括但不限于诉讼费、保全费、诉讼财产保全责任保险费、律师费等）由成交供应商承担。</w:t>
      </w:r>
    </w:p>
    <w:p w14:paraId="783656F4">
      <w:pPr>
        <w:keepNext w:val="0"/>
        <w:keepLines w:val="0"/>
        <w:pageBreakBefore w:val="0"/>
        <w:kinsoku/>
        <w:wordWrap/>
        <w:overflowPunct/>
        <w:topLinePunct w:val="0"/>
        <w:autoSpaceDE/>
        <w:autoSpaceDN/>
        <w:bidi w:val="0"/>
        <w:adjustRightInd/>
        <w:snapToGrid/>
        <w:spacing w:line="360" w:lineRule="auto"/>
        <w:ind w:firstLine="646" w:firstLineChars="200"/>
        <w:rPr>
          <w:rFonts w:hint="eastAsia" w:ascii="仿宋_GB2312" w:hAnsi="仿宋_GB2312" w:eastAsia="仿宋_GB2312" w:cs="仿宋_GB2312"/>
          <w:b/>
          <w:bCs/>
          <w:color w:val="0000FF"/>
          <w:spacing w:val="11"/>
          <w:sz w:val="30"/>
          <w:szCs w:val="30"/>
          <w:lang w:val="en-US" w:eastAsia="zh-CN"/>
        </w:rPr>
      </w:pPr>
      <w:r>
        <w:rPr>
          <w:rFonts w:hint="eastAsia" w:ascii="仿宋" w:hAnsi="仿宋" w:eastAsia="仿宋" w:cs="仿宋"/>
          <w:b/>
          <w:bCs/>
          <w:color w:val="0000FF"/>
          <w:spacing w:val="11"/>
          <w:sz w:val="30"/>
          <w:szCs w:val="30"/>
          <w:lang w:val="en-US" w:eastAsia="zh-CN"/>
        </w:rPr>
        <w:t>⑥</w:t>
      </w:r>
      <w:r>
        <w:rPr>
          <w:rFonts w:hint="eastAsia" w:ascii="仿宋_GB2312" w:hAnsi="仿宋_GB2312" w:eastAsia="仿宋_GB2312" w:cs="仿宋_GB2312"/>
          <w:b/>
          <w:bCs/>
          <w:color w:val="0000FF"/>
          <w:spacing w:val="11"/>
          <w:sz w:val="30"/>
          <w:szCs w:val="30"/>
          <w:lang w:val="en-US" w:eastAsia="zh-CN"/>
        </w:rPr>
        <w:t>成交供应商所供货物质量问题导致采购人及第三方人身、财产损失的，成交供应商承担由此造成的全部法律责任。</w:t>
      </w:r>
    </w:p>
    <w:p w14:paraId="536B3B80">
      <w:pPr>
        <w:keepNext w:val="0"/>
        <w:keepLines w:val="0"/>
        <w:pageBreakBefore w:val="0"/>
        <w:kinsoku/>
        <w:wordWrap/>
        <w:overflowPunct/>
        <w:topLinePunct w:val="0"/>
        <w:autoSpaceDE/>
        <w:autoSpaceDN/>
        <w:bidi w:val="0"/>
        <w:adjustRightInd/>
        <w:snapToGrid/>
        <w:spacing w:line="360" w:lineRule="auto"/>
        <w:ind w:firstLine="646" w:firstLineChars="200"/>
        <w:rPr>
          <w:rFonts w:hint="eastAsia" w:ascii="仿宋_GB2312" w:hAnsi="仿宋_GB2312" w:eastAsia="仿宋_GB2312" w:cs="仿宋_GB2312"/>
          <w:b/>
          <w:bCs/>
          <w:color w:val="0000FF"/>
          <w:spacing w:val="11"/>
          <w:sz w:val="30"/>
          <w:szCs w:val="30"/>
          <w:lang w:val="en-US" w:eastAsia="zh-CN"/>
        </w:rPr>
      </w:pPr>
      <w:r>
        <w:rPr>
          <w:rFonts w:hint="eastAsia" w:ascii="仿宋" w:hAnsi="仿宋" w:eastAsia="仿宋" w:cs="仿宋"/>
          <w:b/>
          <w:bCs/>
          <w:color w:val="0000FF"/>
          <w:spacing w:val="11"/>
          <w:sz w:val="30"/>
          <w:szCs w:val="30"/>
          <w:lang w:val="en-US" w:eastAsia="zh-CN"/>
        </w:rPr>
        <w:t>⑦</w:t>
      </w:r>
      <w:r>
        <w:rPr>
          <w:rFonts w:hint="eastAsia" w:ascii="仿宋_GB2312" w:hAnsi="仿宋_GB2312" w:eastAsia="仿宋_GB2312" w:cs="仿宋_GB2312"/>
          <w:b/>
          <w:bCs/>
          <w:color w:val="0000FF"/>
          <w:spacing w:val="11"/>
          <w:sz w:val="30"/>
          <w:szCs w:val="30"/>
          <w:lang w:val="en-US" w:eastAsia="zh-CN"/>
        </w:rPr>
        <w:t>成交供应商在安装调试设备过程中以及售后服务过程中，因未按操作规程施工、操作不当、未采取必要的安全防范措施等原因直接或间接造成采购人及第三方人身、财产损失的，由成交供应商承担由此造成的全部法律责任。</w:t>
      </w:r>
    </w:p>
    <w:p w14:paraId="23DB6663">
      <w:pPr>
        <w:keepNext w:val="0"/>
        <w:keepLines w:val="0"/>
        <w:pageBreakBefore w:val="0"/>
        <w:kinsoku/>
        <w:wordWrap/>
        <w:overflowPunct/>
        <w:topLinePunct w:val="0"/>
        <w:autoSpaceDE/>
        <w:autoSpaceDN/>
        <w:bidi w:val="0"/>
        <w:adjustRightInd/>
        <w:snapToGrid/>
        <w:spacing w:line="360" w:lineRule="auto"/>
        <w:ind w:firstLine="646" w:firstLineChars="200"/>
        <w:rPr>
          <w:rFonts w:hint="eastAsia" w:ascii="仿宋_GB2312" w:hAnsi="仿宋_GB2312" w:eastAsia="仿宋_GB2312" w:cs="仿宋_GB2312"/>
          <w:b/>
          <w:bCs/>
          <w:color w:val="0000FF"/>
          <w:spacing w:val="11"/>
          <w:sz w:val="30"/>
          <w:szCs w:val="30"/>
          <w:lang w:val="en-US" w:eastAsia="zh-CN"/>
        </w:rPr>
      </w:pPr>
      <w:r>
        <w:rPr>
          <w:rFonts w:hint="eastAsia" w:ascii="仿宋_GB2312" w:hAnsi="仿宋_GB2312" w:eastAsia="仿宋_GB2312" w:cs="仿宋_GB2312"/>
          <w:b/>
          <w:bCs/>
          <w:color w:val="0000FF"/>
          <w:spacing w:val="11"/>
          <w:sz w:val="30"/>
          <w:szCs w:val="30"/>
          <w:lang w:val="en-US" w:eastAsia="zh-CN"/>
        </w:rPr>
        <w:t>（2）争议解决方法：</w:t>
      </w:r>
    </w:p>
    <w:p w14:paraId="73C493DE">
      <w:pPr>
        <w:keepNext w:val="0"/>
        <w:keepLines w:val="0"/>
        <w:pageBreakBefore w:val="0"/>
        <w:kinsoku/>
        <w:wordWrap/>
        <w:overflowPunct/>
        <w:topLinePunct w:val="0"/>
        <w:autoSpaceDE/>
        <w:autoSpaceDN/>
        <w:bidi w:val="0"/>
        <w:adjustRightInd/>
        <w:snapToGrid/>
        <w:spacing w:line="360" w:lineRule="auto"/>
        <w:ind w:firstLine="646" w:firstLineChars="200"/>
        <w:rPr>
          <w:rFonts w:hint="eastAsia" w:ascii="仿宋_GB2312" w:hAnsi="仿宋_GB2312" w:eastAsia="仿宋_GB2312" w:cs="仿宋_GB2312"/>
          <w:b/>
          <w:bCs/>
          <w:color w:val="0000FF"/>
          <w:spacing w:val="11"/>
          <w:sz w:val="30"/>
          <w:szCs w:val="30"/>
          <w:lang w:val="en-US" w:eastAsia="zh-CN"/>
        </w:rPr>
      </w:pPr>
      <w:r>
        <w:rPr>
          <w:rFonts w:hint="eastAsia" w:ascii="仿宋_GB2312" w:hAnsi="仿宋_GB2312" w:eastAsia="仿宋_GB2312" w:cs="仿宋_GB2312"/>
          <w:b/>
          <w:bCs/>
          <w:color w:val="0000FF"/>
          <w:spacing w:val="11"/>
          <w:sz w:val="30"/>
          <w:szCs w:val="30"/>
          <w:lang w:val="en-US" w:eastAsia="zh-CN"/>
        </w:rPr>
        <w:t>合同履行期间，若双方发生争议，可协商或由有关部门调解解决，协商或调解不成的，由采购人所在地人民法院管辖。</w:t>
      </w:r>
    </w:p>
    <w:p w14:paraId="51160482">
      <w:pPr>
        <w:pStyle w:val="23"/>
        <w:keepNext w:val="0"/>
        <w:keepLines w:val="0"/>
        <w:pageBreakBefore w:val="0"/>
        <w:widowControl/>
        <w:kinsoku/>
        <w:overflowPunct/>
        <w:topLinePunct w:val="0"/>
        <w:bidi w:val="0"/>
        <w:spacing w:beforeAutospacing="0" w:afterAutospacing="0" w:line="360" w:lineRule="auto"/>
        <w:ind w:firstLine="600" w:firstLineChars="200"/>
        <w:jc w:val="both"/>
        <w:rPr>
          <w:rFonts w:hint="eastAsia" w:ascii="仿宋_GB2312" w:hAnsi="仿宋_GB2312" w:eastAsia="仿宋_GB2312" w:cs="仿宋_GB2312"/>
          <w:b/>
          <w:bCs/>
          <w:color w:val="0000FF"/>
          <w:spacing w:val="11"/>
          <w:kern w:val="2"/>
          <w:sz w:val="30"/>
          <w:szCs w:val="30"/>
          <w:lang w:val="en-US" w:eastAsia="zh-CN" w:bidi="ar-SA"/>
        </w:rPr>
      </w:pPr>
      <w:r>
        <w:rPr>
          <w:rFonts w:hint="eastAsia" w:ascii="宋体" w:hAnsi="宋体" w:cs="宋体"/>
          <w:kern w:val="2"/>
          <w:sz w:val="30"/>
          <w:szCs w:val="30"/>
          <w:lang w:val="en-US" w:eastAsia="zh-CN" w:bidi="ar-SA"/>
        </w:rPr>
        <w:t>13.</w:t>
      </w:r>
      <w:r>
        <w:rPr>
          <w:rFonts w:hint="eastAsia" w:ascii="宋体" w:hAnsi="宋体" w:eastAsia="宋体" w:cs="宋体"/>
          <w:kern w:val="2"/>
          <w:sz w:val="30"/>
          <w:szCs w:val="30"/>
          <w:lang w:val="en-US" w:eastAsia="zh-CN" w:bidi="ar-SA"/>
        </w:rPr>
        <w:t>合同其他条款：</w:t>
      </w:r>
      <w:r>
        <w:rPr>
          <w:rFonts w:hint="eastAsia" w:ascii="仿宋" w:hAnsi="仿宋" w:eastAsia="仿宋" w:cs="仿宋"/>
          <w:b/>
          <w:bCs/>
          <w:color w:val="0000FF"/>
          <w:kern w:val="2"/>
          <w:sz w:val="30"/>
          <w:szCs w:val="30"/>
          <w:lang w:val="en-US" w:eastAsia="zh-CN" w:bidi="ar-SA"/>
        </w:rPr>
        <w:t>其他未尽事项，以双方友好协商为准。</w:t>
      </w:r>
    </w:p>
    <w:p w14:paraId="4B1E6626">
      <w:pPr>
        <w:keepNext w:val="0"/>
        <w:keepLines w:val="0"/>
        <w:pageBreakBefore w:val="0"/>
        <w:kinsoku/>
        <w:overflowPunct/>
        <w:topLinePunct w:val="0"/>
        <w:bidi w:val="0"/>
        <w:spacing w:line="360" w:lineRule="auto"/>
        <w:ind w:firstLine="602" w:firstLineChars="200"/>
        <w:rPr>
          <w:rFonts w:hint="eastAsia" w:ascii="宋体" w:hAnsi="宋体" w:eastAsia="宋体" w:cs="宋体"/>
          <w:b/>
          <w:bCs/>
          <w:color w:val="0000FF"/>
          <w:kern w:val="2"/>
          <w:sz w:val="30"/>
          <w:szCs w:val="30"/>
          <w:lang w:val="en-US" w:eastAsia="zh-CN" w:bidi="ar-SA"/>
        </w:rPr>
      </w:pPr>
      <w:r>
        <w:rPr>
          <w:rFonts w:hint="eastAsia" w:ascii="宋体" w:hAnsi="宋体" w:cs="宋体"/>
          <w:b/>
          <w:bCs/>
          <w:color w:val="0000FF"/>
          <w:kern w:val="2"/>
          <w:sz w:val="30"/>
          <w:szCs w:val="30"/>
          <w:lang w:val="en-US" w:eastAsia="zh-CN" w:bidi="ar-SA"/>
        </w:rPr>
        <w:t>（十二）</w:t>
      </w:r>
      <w:r>
        <w:rPr>
          <w:rFonts w:hint="eastAsia" w:ascii="宋体" w:hAnsi="宋体" w:eastAsia="宋体" w:cs="宋体"/>
          <w:b/>
          <w:bCs/>
          <w:color w:val="0000FF"/>
          <w:kern w:val="2"/>
          <w:sz w:val="30"/>
          <w:szCs w:val="30"/>
          <w:lang w:val="en-US" w:eastAsia="zh-CN" w:bidi="ar-SA"/>
        </w:rPr>
        <w:t>、履约验收方案</w:t>
      </w:r>
    </w:p>
    <w:p w14:paraId="437C202F">
      <w:pPr>
        <w:keepNext w:val="0"/>
        <w:keepLines w:val="0"/>
        <w:pageBreakBefore w:val="0"/>
        <w:kinsoku/>
        <w:overflowPunct/>
        <w:topLinePunct w:val="0"/>
        <w:bidi w:val="0"/>
        <w:spacing w:line="360" w:lineRule="auto"/>
        <w:ind w:firstLine="600" w:firstLineChars="200"/>
        <w:rPr>
          <w:rFonts w:hint="eastAsia" w:ascii="宋体" w:hAnsi="宋体" w:eastAsia="宋体" w:cs="宋体"/>
          <w:kern w:val="2"/>
          <w:sz w:val="30"/>
          <w:szCs w:val="30"/>
          <w:lang w:val="en-US" w:eastAsia="zh-CN" w:bidi="ar-SA"/>
        </w:rPr>
      </w:pPr>
      <w:r>
        <w:rPr>
          <w:rFonts w:hint="eastAsia" w:ascii="宋体" w:hAnsi="宋体" w:cs="宋体"/>
          <w:kern w:val="2"/>
          <w:sz w:val="30"/>
          <w:szCs w:val="30"/>
          <w:lang w:val="en-US" w:eastAsia="zh-CN" w:bidi="ar-SA"/>
        </w:rPr>
        <w:t>1.</w:t>
      </w:r>
      <w:r>
        <w:rPr>
          <w:rFonts w:hint="eastAsia" w:ascii="宋体" w:hAnsi="宋体" w:eastAsia="宋体" w:cs="宋体"/>
          <w:kern w:val="2"/>
          <w:sz w:val="30"/>
          <w:szCs w:val="30"/>
          <w:lang w:val="en-US" w:eastAsia="zh-CN" w:bidi="ar-SA"/>
        </w:rPr>
        <w:t>验收组织方式：</w:t>
      </w:r>
    </w:p>
    <w:p w14:paraId="024E3E90">
      <w:pPr>
        <w:keepNext w:val="0"/>
        <w:keepLines w:val="0"/>
        <w:pageBreakBefore w:val="0"/>
        <w:kinsoku/>
        <w:overflowPunct/>
        <w:topLinePunct w:val="0"/>
        <w:bidi w:val="0"/>
        <w:spacing w:line="360" w:lineRule="auto"/>
        <w:ind w:firstLine="602" w:firstLineChars="200"/>
        <w:rPr>
          <w:rFonts w:hint="eastAsia" w:ascii="仿宋" w:hAnsi="仿宋" w:eastAsia="仿宋" w:cs="仿宋"/>
          <w:b/>
          <w:bCs/>
          <w:color w:val="0000FF"/>
          <w:sz w:val="30"/>
          <w:szCs w:val="30"/>
          <w:lang w:val="en-US" w:eastAsia="zh-CN"/>
        </w:rPr>
      </w:pPr>
      <w:r>
        <w:rPr>
          <w:rFonts w:hint="eastAsia" w:ascii="宋体" w:hAnsi="宋体" w:eastAsia="宋体" w:cs="宋体"/>
          <w:b/>
          <w:bCs/>
          <w:color w:val="0000FF"/>
          <w:sz w:val="30"/>
          <w:szCs w:val="30"/>
          <w:lang w:val="en-US" w:eastAsia="zh-CN"/>
        </w:rPr>
        <w:t>■</w:t>
      </w:r>
      <w:r>
        <w:rPr>
          <w:rFonts w:hint="eastAsia" w:ascii="仿宋" w:hAnsi="仿宋" w:eastAsia="仿宋" w:cs="仿宋"/>
          <w:b/>
          <w:bCs/>
          <w:color w:val="0000FF"/>
          <w:sz w:val="30"/>
          <w:szCs w:val="30"/>
          <w:lang w:val="en-US" w:eastAsia="zh-CN"/>
        </w:rPr>
        <w:t>采购人自行组织验收       □委托采购代理机构验收</w:t>
      </w:r>
    </w:p>
    <w:p w14:paraId="3E88CADA">
      <w:pPr>
        <w:keepNext w:val="0"/>
        <w:keepLines w:val="0"/>
        <w:pageBreakBefore w:val="0"/>
        <w:kinsoku/>
        <w:overflowPunct/>
        <w:topLinePunct w:val="0"/>
        <w:bidi w:val="0"/>
        <w:spacing w:line="360" w:lineRule="auto"/>
        <w:ind w:firstLine="602" w:firstLineChars="200"/>
        <w:rPr>
          <w:rFonts w:hint="eastAsia" w:ascii="仿宋" w:hAnsi="仿宋" w:eastAsia="仿宋" w:cs="仿宋"/>
          <w:b/>
          <w:bCs/>
          <w:color w:val="0000FF"/>
          <w:sz w:val="30"/>
          <w:szCs w:val="30"/>
          <w:lang w:val="en-US" w:eastAsia="zh-CN"/>
        </w:rPr>
      </w:pPr>
      <w:r>
        <w:rPr>
          <w:rFonts w:hint="eastAsia" w:ascii="仿宋" w:hAnsi="仿宋" w:eastAsia="仿宋" w:cs="仿宋"/>
          <w:b/>
          <w:bCs/>
          <w:color w:val="0000FF"/>
          <w:sz w:val="30"/>
          <w:szCs w:val="30"/>
          <w:lang w:val="en-US" w:eastAsia="zh-CN"/>
        </w:rPr>
        <w:t>□委托第三方专业机构验收   □邀请其他相关方参与验收</w:t>
      </w:r>
    </w:p>
    <w:p w14:paraId="0A568DE4">
      <w:pPr>
        <w:keepNext w:val="0"/>
        <w:keepLines w:val="0"/>
        <w:pageBreakBefore w:val="0"/>
        <w:kinsoku/>
        <w:overflowPunct/>
        <w:topLinePunct w:val="0"/>
        <w:bidi w:val="0"/>
        <w:spacing w:line="360" w:lineRule="auto"/>
        <w:ind w:firstLine="600" w:firstLineChars="200"/>
        <w:rPr>
          <w:rFonts w:hint="eastAsia" w:ascii="仿宋" w:hAnsi="仿宋" w:eastAsia="仿宋" w:cs="仿宋"/>
          <w:b/>
          <w:bCs/>
          <w:color w:val="0000FF"/>
          <w:sz w:val="30"/>
          <w:szCs w:val="30"/>
          <w:lang w:val="en-US" w:eastAsia="zh-CN"/>
        </w:rPr>
      </w:pPr>
      <w:r>
        <w:rPr>
          <w:rFonts w:hint="eastAsia" w:ascii="宋体" w:hAnsi="宋体" w:cs="宋体"/>
          <w:kern w:val="2"/>
          <w:sz w:val="30"/>
          <w:szCs w:val="30"/>
          <w:lang w:val="en-US" w:eastAsia="zh-CN" w:bidi="ar-SA"/>
        </w:rPr>
        <w:t>2.</w:t>
      </w:r>
      <w:r>
        <w:rPr>
          <w:rFonts w:hint="eastAsia" w:ascii="宋体" w:hAnsi="宋体" w:eastAsia="宋体" w:cs="宋体"/>
          <w:kern w:val="2"/>
          <w:sz w:val="30"/>
          <w:szCs w:val="30"/>
          <w:lang w:val="en-US" w:eastAsia="zh-CN" w:bidi="ar-SA"/>
        </w:rPr>
        <w:t>是否邀请本项目的其他供应商：</w:t>
      </w:r>
      <w:r>
        <w:rPr>
          <w:rFonts w:hint="eastAsia" w:ascii="仿宋" w:hAnsi="仿宋" w:eastAsia="仿宋" w:cs="仿宋"/>
          <w:b/>
          <w:bCs/>
          <w:color w:val="0000FF"/>
          <w:sz w:val="30"/>
          <w:szCs w:val="30"/>
          <w:lang w:val="en-US" w:eastAsia="zh-CN"/>
        </w:rPr>
        <w:t xml:space="preserve">【□是   </w:t>
      </w:r>
      <w:r>
        <w:rPr>
          <w:rFonts w:hint="eastAsia" w:ascii="宋体" w:hAnsi="宋体" w:eastAsia="宋体" w:cs="宋体"/>
          <w:b/>
          <w:bCs/>
          <w:color w:val="0000FF"/>
          <w:sz w:val="30"/>
          <w:szCs w:val="30"/>
          <w:lang w:val="en-US" w:eastAsia="zh-CN"/>
        </w:rPr>
        <w:t>■</w:t>
      </w:r>
      <w:r>
        <w:rPr>
          <w:rFonts w:hint="eastAsia" w:ascii="仿宋" w:hAnsi="仿宋" w:eastAsia="仿宋" w:cs="仿宋"/>
          <w:b/>
          <w:bCs/>
          <w:color w:val="0000FF"/>
          <w:sz w:val="30"/>
          <w:szCs w:val="30"/>
          <w:lang w:val="en-US" w:eastAsia="zh-CN"/>
        </w:rPr>
        <w:t>否】</w:t>
      </w:r>
    </w:p>
    <w:p w14:paraId="17E632F3">
      <w:pPr>
        <w:keepNext w:val="0"/>
        <w:keepLines w:val="0"/>
        <w:pageBreakBefore w:val="0"/>
        <w:kinsoku/>
        <w:overflowPunct/>
        <w:topLinePunct w:val="0"/>
        <w:bidi w:val="0"/>
        <w:spacing w:line="360" w:lineRule="auto"/>
        <w:ind w:firstLine="600" w:firstLineChars="200"/>
        <w:rPr>
          <w:rFonts w:hint="eastAsia" w:ascii="宋体" w:hAnsi="宋体" w:eastAsia="宋体" w:cs="宋体"/>
          <w:kern w:val="2"/>
          <w:sz w:val="30"/>
          <w:szCs w:val="30"/>
          <w:lang w:val="en-US" w:eastAsia="zh-CN" w:bidi="ar-SA"/>
        </w:rPr>
      </w:pPr>
      <w:r>
        <w:rPr>
          <w:rFonts w:hint="eastAsia" w:ascii="宋体" w:hAnsi="宋体" w:cs="宋体"/>
          <w:kern w:val="2"/>
          <w:sz w:val="30"/>
          <w:szCs w:val="30"/>
          <w:lang w:val="en-US" w:eastAsia="zh-CN" w:bidi="ar-SA"/>
        </w:rPr>
        <w:t>3.</w:t>
      </w:r>
      <w:r>
        <w:rPr>
          <w:rFonts w:hint="eastAsia" w:ascii="宋体" w:hAnsi="宋体" w:eastAsia="宋体" w:cs="宋体"/>
          <w:kern w:val="2"/>
          <w:sz w:val="30"/>
          <w:szCs w:val="30"/>
          <w:lang w:val="en-US" w:eastAsia="zh-CN" w:bidi="ar-SA"/>
        </w:rPr>
        <w:t>是否邀请专家：</w:t>
      </w:r>
      <w:r>
        <w:rPr>
          <w:rFonts w:hint="eastAsia" w:ascii="仿宋" w:hAnsi="仿宋" w:eastAsia="仿宋" w:cs="仿宋"/>
          <w:b/>
          <w:bCs/>
          <w:color w:val="0000FF"/>
          <w:sz w:val="30"/>
          <w:szCs w:val="30"/>
          <w:lang w:val="en-US" w:eastAsia="zh-CN"/>
        </w:rPr>
        <w:t xml:space="preserve">【□是   </w:t>
      </w:r>
      <w:r>
        <w:rPr>
          <w:rFonts w:hint="eastAsia" w:ascii="宋体" w:hAnsi="宋体" w:eastAsia="宋体" w:cs="宋体"/>
          <w:b/>
          <w:bCs/>
          <w:color w:val="0000FF"/>
          <w:sz w:val="30"/>
          <w:szCs w:val="30"/>
          <w:lang w:val="en-US" w:eastAsia="zh-CN"/>
        </w:rPr>
        <w:t>■</w:t>
      </w:r>
      <w:r>
        <w:rPr>
          <w:rFonts w:hint="eastAsia" w:ascii="仿宋" w:hAnsi="仿宋" w:eastAsia="仿宋" w:cs="仿宋"/>
          <w:b/>
          <w:bCs/>
          <w:color w:val="0000FF"/>
          <w:sz w:val="30"/>
          <w:szCs w:val="30"/>
          <w:lang w:val="en-US" w:eastAsia="zh-CN"/>
        </w:rPr>
        <w:t>否】</w:t>
      </w:r>
    </w:p>
    <w:p w14:paraId="5AB66F16">
      <w:pPr>
        <w:keepNext w:val="0"/>
        <w:keepLines w:val="0"/>
        <w:pageBreakBefore w:val="0"/>
        <w:kinsoku/>
        <w:overflowPunct/>
        <w:topLinePunct w:val="0"/>
        <w:bidi w:val="0"/>
        <w:spacing w:line="360" w:lineRule="auto"/>
        <w:ind w:firstLine="600" w:firstLineChars="200"/>
        <w:rPr>
          <w:rFonts w:hint="eastAsia" w:ascii="仿宋" w:hAnsi="仿宋" w:eastAsia="仿宋" w:cs="仿宋"/>
          <w:b/>
          <w:bCs/>
          <w:color w:val="0000FF"/>
          <w:sz w:val="30"/>
          <w:szCs w:val="30"/>
          <w:lang w:val="en-US" w:eastAsia="zh-CN"/>
        </w:rPr>
      </w:pPr>
      <w:r>
        <w:rPr>
          <w:rFonts w:hint="eastAsia" w:ascii="宋体" w:hAnsi="宋体" w:cs="宋体"/>
          <w:kern w:val="2"/>
          <w:sz w:val="30"/>
          <w:szCs w:val="30"/>
          <w:lang w:val="en-US" w:eastAsia="zh-CN" w:bidi="ar-SA"/>
        </w:rPr>
        <w:t>4.</w:t>
      </w:r>
      <w:r>
        <w:rPr>
          <w:rFonts w:hint="eastAsia" w:ascii="宋体" w:hAnsi="宋体" w:eastAsia="宋体" w:cs="宋体"/>
          <w:kern w:val="2"/>
          <w:sz w:val="30"/>
          <w:szCs w:val="30"/>
          <w:lang w:val="en-US" w:eastAsia="zh-CN" w:bidi="ar-SA"/>
        </w:rPr>
        <w:t>是否邀请服务对象：</w:t>
      </w:r>
      <w:r>
        <w:rPr>
          <w:rFonts w:hint="eastAsia" w:ascii="仿宋" w:hAnsi="仿宋" w:eastAsia="仿宋" w:cs="仿宋"/>
          <w:b/>
          <w:bCs/>
          <w:color w:val="0000FF"/>
          <w:sz w:val="30"/>
          <w:szCs w:val="30"/>
          <w:lang w:val="en-US" w:eastAsia="zh-CN"/>
        </w:rPr>
        <w:t xml:space="preserve">【□是   </w:t>
      </w:r>
      <w:r>
        <w:rPr>
          <w:rFonts w:hint="eastAsia" w:ascii="宋体" w:hAnsi="宋体" w:eastAsia="宋体" w:cs="宋体"/>
          <w:b/>
          <w:bCs/>
          <w:color w:val="0000FF"/>
          <w:sz w:val="30"/>
          <w:szCs w:val="30"/>
          <w:lang w:val="en-US" w:eastAsia="zh-CN"/>
        </w:rPr>
        <w:t>■</w:t>
      </w:r>
      <w:r>
        <w:rPr>
          <w:rFonts w:hint="eastAsia" w:ascii="仿宋" w:hAnsi="仿宋" w:eastAsia="仿宋" w:cs="仿宋"/>
          <w:b/>
          <w:bCs/>
          <w:color w:val="0000FF"/>
          <w:sz w:val="30"/>
          <w:szCs w:val="30"/>
          <w:lang w:val="en-US" w:eastAsia="zh-CN"/>
        </w:rPr>
        <w:t>否】</w:t>
      </w:r>
    </w:p>
    <w:p w14:paraId="236CDEB3">
      <w:pPr>
        <w:keepNext w:val="0"/>
        <w:keepLines w:val="0"/>
        <w:pageBreakBefore w:val="0"/>
        <w:kinsoku/>
        <w:overflowPunct/>
        <w:topLinePunct w:val="0"/>
        <w:bidi w:val="0"/>
        <w:spacing w:line="360" w:lineRule="auto"/>
        <w:ind w:firstLine="600" w:firstLineChars="200"/>
        <w:rPr>
          <w:rFonts w:hint="eastAsia" w:ascii="仿宋" w:hAnsi="仿宋" w:eastAsia="仿宋" w:cs="仿宋"/>
          <w:b/>
          <w:bCs/>
          <w:color w:val="0000FF"/>
          <w:sz w:val="30"/>
          <w:szCs w:val="30"/>
          <w:lang w:val="en-US" w:eastAsia="zh-CN"/>
        </w:rPr>
      </w:pPr>
      <w:r>
        <w:rPr>
          <w:rFonts w:hint="eastAsia" w:ascii="宋体" w:hAnsi="宋体" w:cs="宋体"/>
          <w:kern w:val="2"/>
          <w:sz w:val="30"/>
          <w:szCs w:val="30"/>
          <w:lang w:val="en-US" w:eastAsia="zh-CN" w:bidi="ar-SA"/>
        </w:rPr>
        <w:t>5.</w:t>
      </w:r>
      <w:r>
        <w:rPr>
          <w:rFonts w:hint="eastAsia" w:ascii="宋体" w:hAnsi="宋体" w:eastAsia="宋体" w:cs="宋体"/>
          <w:kern w:val="2"/>
          <w:sz w:val="30"/>
          <w:szCs w:val="30"/>
          <w:lang w:val="en-US" w:eastAsia="zh-CN" w:bidi="ar-SA"/>
        </w:rPr>
        <w:t>是否邀请第三方检测机构：</w:t>
      </w:r>
      <w:r>
        <w:rPr>
          <w:rFonts w:hint="eastAsia" w:ascii="仿宋" w:hAnsi="仿宋" w:eastAsia="仿宋" w:cs="仿宋"/>
          <w:b/>
          <w:bCs/>
          <w:color w:val="0000FF"/>
          <w:sz w:val="30"/>
          <w:szCs w:val="30"/>
          <w:lang w:val="en-US" w:eastAsia="zh-CN"/>
        </w:rPr>
        <w:t xml:space="preserve">【□是   </w:t>
      </w:r>
      <w:r>
        <w:rPr>
          <w:rFonts w:hint="eastAsia" w:ascii="宋体" w:hAnsi="宋体" w:eastAsia="宋体" w:cs="宋体"/>
          <w:b/>
          <w:bCs/>
          <w:color w:val="0000FF"/>
          <w:sz w:val="30"/>
          <w:szCs w:val="30"/>
          <w:lang w:val="en-US" w:eastAsia="zh-CN"/>
        </w:rPr>
        <w:t>■</w:t>
      </w:r>
      <w:r>
        <w:rPr>
          <w:rFonts w:hint="eastAsia" w:ascii="仿宋" w:hAnsi="仿宋" w:eastAsia="仿宋" w:cs="仿宋"/>
          <w:b/>
          <w:bCs/>
          <w:color w:val="0000FF"/>
          <w:sz w:val="30"/>
          <w:szCs w:val="30"/>
          <w:lang w:val="en-US" w:eastAsia="zh-CN"/>
        </w:rPr>
        <w:t>否】</w:t>
      </w:r>
    </w:p>
    <w:p w14:paraId="487B349D">
      <w:pPr>
        <w:keepNext w:val="0"/>
        <w:keepLines w:val="0"/>
        <w:pageBreakBefore w:val="0"/>
        <w:kinsoku/>
        <w:overflowPunct/>
        <w:topLinePunct w:val="0"/>
        <w:bidi w:val="0"/>
        <w:spacing w:line="360" w:lineRule="auto"/>
        <w:ind w:firstLine="600" w:firstLineChars="200"/>
        <w:rPr>
          <w:rFonts w:hint="eastAsia" w:ascii="仿宋" w:hAnsi="仿宋" w:eastAsia="仿宋" w:cs="仿宋"/>
          <w:b/>
          <w:bCs/>
          <w:color w:val="0000FF"/>
          <w:sz w:val="30"/>
          <w:szCs w:val="30"/>
          <w:lang w:val="en-US" w:eastAsia="zh-CN"/>
        </w:rPr>
      </w:pPr>
      <w:r>
        <w:rPr>
          <w:rFonts w:hint="eastAsia" w:ascii="宋体" w:hAnsi="宋体" w:cs="宋体"/>
          <w:kern w:val="2"/>
          <w:sz w:val="30"/>
          <w:szCs w:val="30"/>
          <w:lang w:val="en-US" w:eastAsia="zh-CN" w:bidi="ar-SA"/>
        </w:rPr>
        <w:t>6.</w:t>
      </w:r>
      <w:r>
        <w:rPr>
          <w:rFonts w:hint="eastAsia" w:ascii="宋体" w:hAnsi="宋体" w:eastAsia="宋体" w:cs="宋体"/>
          <w:kern w:val="2"/>
          <w:sz w:val="30"/>
          <w:szCs w:val="30"/>
          <w:lang w:val="en-US" w:eastAsia="zh-CN" w:bidi="ar-SA"/>
        </w:rPr>
        <w:t>履约验收程序：</w:t>
      </w:r>
      <w:r>
        <w:rPr>
          <w:rFonts w:hint="eastAsia" w:ascii="仿宋" w:hAnsi="仿宋" w:eastAsia="仿宋" w:cs="仿宋"/>
          <w:b/>
          <w:bCs/>
          <w:color w:val="0000FF"/>
          <w:sz w:val="30"/>
          <w:szCs w:val="30"/>
          <w:lang w:val="en-US" w:eastAsia="zh-CN"/>
        </w:rPr>
        <w:t>【</w:t>
      </w:r>
      <w:r>
        <w:rPr>
          <w:rFonts w:hint="eastAsia" w:ascii="宋体" w:hAnsi="宋体" w:eastAsia="宋体" w:cs="宋体"/>
          <w:b/>
          <w:bCs/>
          <w:color w:val="0000FF"/>
          <w:sz w:val="30"/>
          <w:szCs w:val="30"/>
          <w:lang w:val="en-US" w:eastAsia="zh-CN"/>
        </w:rPr>
        <w:t>■</w:t>
      </w:r>
      <w:r>
        <w:rPr>
          <w:rFonts w:hint="eastAsia" w:ascii="仿宋" w:hAnsi="仿宋" w:eastAsia="仿宋" w:cs="仿宋"/>
          <w:b/>
          <w:bCs/>
          <w:color w:val="0000FF"/>
          <w:sz w:val="30"/>
          <w:szCs w:val="30"/>
          <w:lang w:val="en-US" w:eastAsia="zh-CN"/>
        </w:rPr>
        <w:t>一次性综合验收    □分期验收】</w:t>
      </w:r>
    </w:p>
    <w:p w14:paraId="7A7D9F37">
      <w:pPr>
        <w:keepNext w:val="0"/>
        <w:keepLines w:val="0"/>
        <w:pageBreakBefore w:val="0"/>
        <w:kinsoku/>
        <w:wordWrap/>
        <w:overflowPunct/>
        <w:topLinePunct w:val="0"/>
        <w:autoSpaceDE/>
        <w:autoSpaceDN/>
        <w:bidi w:val="0"/>
        <w:adjustRightInd/>
        <w:snapToGrid/>
        <w:spacing w:line="360" w:lineRule="auto"/>
        <w:ind w:firstLine="600" w:firstLineChars="200"/>
        <w:rPr>
          <w:rFonts w:hint="eastAsia" w:ascii="仿宋" w:hAnsi="仿宋" w:eastAsia="仿宋" w:cs="仿宋"/>
          <w:b/>
          <w:bCs/>
          <w:color w:val="0000FF"/>
          <w:kern w:val="2"/>
          <w:sz w:val="30"/>
          <w:szCs w:val="30"/>
          <w:highlight w:val="none"/>
          <w:shd w:val="clear" w:color="auto" w:fill="FFFFFF"/>
          <w:lang w:val="en-US" w:eastAsia="zh-CN" w:bidi="ar-SA"/>
        </w:rPr>
      </w:pPr>
      <w:r>
        <w:rPr>
          <w:rFonts w:hint="eastAsia" w:ascii="宋体" w:hAnsi="宋体" w:cs="宋体"/>
          <w:kern w:val="2"/>
          <w:sz w:val="30"/>
          <w:szCs w:val="30"/>
          <w:lang w:val="en-US" w:eastAsia="zh-CN" w:bidi="ar-SA"/>
        </w:rPr>
        <w:t>7.</w:t>
      </w:r>
      <w:r>
        <w:rPr>
          <w:rFonts w:hint="eastAsia" w:ascii="宋体" w:hAnsi="宋体" w:eastAsia="宋体" w:cs="宋体"/>
          <w:kern w:val="2"/>
          <w:sz w:val="30"/>
          <w:szCs w:val="30"/>
          <w:lang w:val="en-US" w:eastAsia="zh-CN" w:bidi="ar-SA"/>
        </w:rPr>
        <w:t>履约验收时间：</w:t>
      </w:r>
      <w:r>
        <w:rPr>
          <w:rFonts w:hint="eastAsia" w:ascii="仿宋" w:hAnsi="仿宋" w:eastAsia="仿宋" w:cs="仿宋"/>
          <w:b/>
          <w:bCs/>
          <w:color w:val="0000FF"/>
          <w:kern w:val="2"/>
          <w:sz w:val="30"/>
          <w:szCs w:val="30"/>
          <w:highlight w:val="none"/>
          <w:shd w:val="clear" w:color="auto" w:fill="FFFFFF"/>
          <w:lang w:val="en-US" w:eastAsia="zh-CN" w:bidi="ar-SA"/>
        </w:rPr>
        <w:t>【成交供应商完成交货及安装、调试后，成交供应商提出验收申请，达到验收条件起10日内，验收合同总金额的100.00%。】</w:t>
      </w:r>
    </w:p>
    <w:p w14:paraId="4D2DC066">
      <w:pPr>
        <w:keepNext w:val="0"/>
        <w:keepLines w:val="0"/>
        <w:pageBreakBefore w:val="0"/>
        <w:kinsoku/>
        <w:overflowPunct/>
        <w:topLinePunct w:val="0"/>
        <w:bidi w:val="0"/>
        <w:spacing w:line="360" w:lineRule="auto"/>
        <w:ind w:firstLine="600" w:firstLineChars="200"/>
        <w:rPr>
          <w:rFonts w:hint="eastAsia" w:ascii="仿宋" w:hAnsi="仿宋" w:eastAsia="仿宋" w:cs="仿宋"/>
          <w:b/>
          <w:bCs/>
          <w:color w:val="0000FF"/>
          <w:sz w:val="30"/>
          <w:szCs w:val="30"/>
          <w:lang w:val="en-US" w:eastAsia="zh-CN"/>
        </w:rPr>
      </w:pPr>
      <w:r>
        <w:rPr>
          <w:rFonts w:hint="eastAsia" w:ascii="宋体" w:hAnsi="宋体" w:cs="宋体"/>
          <w:kern w:val="2"/>
          <w:sz w:val="30"/>
          <w:szCs w:val="30"/>
          <w:lang w:val="en-US" w:eastAsia="zh-CN" w:bidi="ar-SA"/>
        </w:rPr>
        <w:t>8.</w:t>
      </w:r>
      <w:r>
        <w:rPr>
          <w:rFonts w:hint="eastAsia" w:ascii="宋体" w:hAnsi="宋体" w:eastAsia="宋体" w:cs="宋体"/>
          <w:kern w:val="2"/>
          <w:sz w:val="30"/>
          <w:szCs w:val="30"/>
          <w:lang w:val="en-US" w:eastAsia="zh-CN" w:bidi="ar-SA"/>
        </w:rPr>
        <w:t>验收组织的其他事项：</w:t>
      </w:r>
      <w:r>
        <w:rPr>
          <w:rFonts w:hint="eastAsia" w:ascii="仿宋" w:hAnsi="仿宋" w:eastAsia="仿宋" w:cs="仿宋"/>
          <w:b/>
          <w:bCs/>
          <w:color w:val="0000FF"/>
          <w:sz w:val="30"/>
          <w:szCs w:val="30"/>
          <w:lang w:val="en-US" w:eastAsia="zh-CN"/>
        </w:rPr>
        <w:t>【无】</w:t>
      </w:r>
    </w:p>
    <w:p w14:paraId="522C0594">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b/>
          <w:bCs/>
          <w:color w:val="0000FF"/>
          <w:kern w:val="2"/>
          <w:sz w:val="30"/>
          <w:szCs w:val="30"/>
          <w:shd w:val="clear" w:color="auto" w:fill="FFFFFF"/>
          <w:lang w:val="en-US" w:eastAsia="zh-CN" w:bidi="ar-SA"/>
        </w:rPr>
      </w:pPr>
      <w:r>
        <w:rPr>
          <w:rFonts w:hint="eastAsia" w:ascii="宋体" w:hAnsi="宋体" w:cs="宋体"/>
          <w:kern w:val="2"/>
          <w:sz w:val="30"/>
          <w:szCs w:val="30"/>
          <w:lang w:val="en-US" w:eastAsia="zh-CN" w:bidi="ar-SA"/>
        </w:rPr>
        <w:t>9.</w:t>
      </w:r>
      <w:r>
        <w:rPr>
          <w:rFonts w:hint="eastAsia" w:ascii="宋体" w:hAnsi="宋体" w:eastAsia="宋体" w:cs="宋体"/>
          <w:kern w:val="2"/>
          <w:sz w:val="30"/>
          <w:szCs w:val="30"/>
          <w:lang w:val="en-US" w:eastAsia="zh-CN" w:bidi="ar-SA"/>
        </w:rPr>
        <w:t>技术履约验收内容：</w:t>
      </w:r>
      <w:r>
        <w:rPr>
          <w:rFonts w:hint="eastAsia" w:ascii="仿宋" w:hAnsi="仿宋" w:eastAsia="仿宋" w:cs="仿宋"/>
          <w:b/>
          <w:bCs/>
          <w:color w:val="0000FF"/>
          <w:kern w:val="2"/>
          <w:sz w:val="30"/>
          <w:szCs w:val="30"/>
          <w:shd w:val="clear" w:color="auto" w:fill="FFFFFF"/>
          <w:lang w:val="en-US" w:eastAsia="zh-CN" w:bidi="ar-SA"/>
        </w:rPr>
        <w:t>【验收时如发现所交付的货物有短装、次品、损坏或其它不符合标准及本项目规定，中标人提供的服务内容与投标文件、合同内容等不一致，不满足采购需求等情形，采购人应做出详尽的现场记录，或由双方签署备忘录，此现场记录或备忘录可用作补充、缺失和更换损坏部件的有效证据，由此产生的时间延误与有关费用由供应商承担，验收期限相应顺延。】</w:t>
      </w:r>
    </w:p>
    <w:p w14:paraId="43B3313E">
      <w:pPr>
        <w:bidi w:val="0"/>
        <w:ind w:firstLine="600" w:firstLineChars="200"/>
        <w:rPr>
          <w:rFonts w:hint="eastAsia" w:ascii="仿宋" w:hAnsi="仿宋" w:eastAsia="仿宋" w:cs="仿宋"/>
          <w:b/>
          <w:bCs/>
          <w:color w:val="0000FF"/>
          <w:kern w:val="2"/>
          <w:sz w:val="30"/>
          <w:szCs w:val="30"/>
          <w:shd w:val="clear" w:color="auto" w:fill="FFFFFF"/>
          <w:lang w:val="en-US" w:eastAsia="zh-CN" w:bidi="ar-SA"/>
        </w:rPr>
      </w:pPr>
      <w:r>
        <w:rPr>
          <w:rFonts w:hint="eastAsia" w:ascii="宋体" w:hAnsi="宋体" w:cs="宋体"/>
          <w:kern w:val="2"/>
          <w:sz w:val="30"/>
          <w:szCs w:val="30"/>
          <w:lang w:val="en-US" w:eastAsia="zh-CN" w:bidi="ar-SA"/>
        </w:rPr>
        <w:t>10.</w:t>
      </w:r>
      <w:r>
        <w:rPr>
          <w:rFonts w:hint="eastAsia" w:ascii="宋体" w:hAnsi="宋体" w:eastAsia="宋体" w:cs="宋体"/>
          <w:kern w:val="2"/>
          <w:sz w:val="30"/>
          <w:szCs w:val="30"/>
          <w:lang w:val="en-US" w:eastAsia="zh-CN" w:bidi="ar-SA"/>
        </w:rPr>
        <w:t>商务履约验收内容：</w:t>
      </w:r>
      <w:r>
        <w:rPr>
          <w:rFonts w:hint="eastAsia" w:ascii="仿宋" w:hAnsi="仿宋" w:eastAsia="仿宋" w:cs="仿宋"/>
          <w:b/>
          <w:bCs/>
          <w:color w:val="0000FF"/>
          <w:kern w:val="2"/>
          <w:sz w:val="30"/>
          <w:szCs w:val="30"/>
          <w:shd w:val="clear" w:color="auto" w:fill="FFFFFF"/>
          <w:lang w:val="en-US" w:eastAsia="zh-CN" w:bidi="ar-SA"/>
        </w:rPr>
        <w:t>【供应商应将所提供货物的装箱清单、配件、随机工具、用户使用手册、原厂保修卡、服务内容记录等资料交付给采购人，需核实合同履约情况是否满足采购项目要求，提交的资料是否正确和完整，收集整理齐全后归档保管；供应商不能完整交付货物及本款规定的单证和工具的，必须负责补齐，否则视为未按合同约定交货。】</w:t>
      </w:r>
    </w:p>
    <w:p w14:paraId="5F741994">
      <w:pPr>
        <w:pStyle w:val="23"/>
        <w:keepNext w:val="0"/>
        <w:keepLines w:val="0"/>
        <w:pageBreakBefore w:val="0"/>
        <w:widowControl/>
        <w:shd w:val="clear" w:color="auto" w:fill="FFFFFF"/>
        <w:kinsoku/>
        <w:overflowPunct/>
        <w:topLinePunct w:val="0"/>
        <w:bidi w:val="0"/>
        <w:spacing w:beforeAutospacing="0" w:afterAutospacing="0" w:line="360" w:lineRule="auto"/>
        <w:ind w:firstLine="600" w:firstLineChars="200"/>
        <w:jc w:val="both"/>
        <w:rPr>
          <w:rFonts w:hint="eastAsia" w:ascii="宋体" w:hAnsi="宋体" w:eastAsia="宋体" w:cs="宋体"/>
          <w:kern w:val="2"/>
          <w:sz w:val="30"/>
          <w:szCs w:val="30"/>
          <w:lang w:val="en-US" w:eastAsia="zh-CN" w:bidi="ar-SA"/>
        </w:rPr>
      </w:pPr>
      <w:r>
        <w:rPr>
          <w:rFonts w:hint="eastAsia" w:ascii="宋体" w:hAnsi="宋体" w:cs="宋体"/>
          <w:kern w:val="2"/>
          <w:sz w:val="30"/>
          <w:szCs w:val="30"/>
          <w:lang w:val="en-US" w:eastAsia="zh-CN" w:bidi="ar-SA"/>
        </w:rPr>
        <w:t>11.</w:t>
      </w:r>
      <w:r>
        <w:rPr>
          <w:rFonts w:hint="eastAsia" w:ascii="宋体" w:hAnsi="宋体" w:eastAsia="宋体" w:cs="宋体"/>
          <w:kern w:val="2"/>
          <w:sz w:val="30"/>
          <w:szCs w:val="30"/>
          <w:lang w:val="en-US" w:eastAsia="zh-CN" w:bidi="ar-SA"/>
        </w:rPr>
        <w:t>履约验收标准：</w:t>
      </w:r>
    </w:p>
    <w:p w14:paraId="4578BBE4">
      <w:pPr>
        <w:pStyle w:val="23"/>
        <w:keepNext w:val="0"/>
        <w:keepLines w:val="0"/>
        <w:pageBreakBefore w:val="0"/>
        <w:widowControl/>
        <w:shd w:val="clear" w:color="auto" w:fill="FFFFFF"/>
        <w:kinsoku/>
        <w:overflowPunct/>
        <w:topLinePunct w:val="0"/>
        <w:bidi w:val="0"/>
        <w:spacing w:beforeAutospacing="0" w:afterAutospacing="0" w:line="360" w:lineRule="auto"/>
        <w:ind w:firstLine="602" w:firstLineChars="200"/>
        <w:jc w:val="both"/>
        <w:rPr>
          <w:rFonts w:hint="eastAsia" w:ascii="仿宋" w:hAnsi="仿宋" w:eastAsia="仿宋" w:cs="仿宋"/>
          <w:b/>
          <w:bCs/>
          <w:color w:val="0000FF"/>
          <w:sz w:val="30"/>
          <w:szCs w:val="30"/>
          <w:shd w:val="clear" w:color="auto" w:fill="FFFFFF"/>
        </w:rPr>
      </w:pPr>
      <w:r>
        <w:rPr>
          <w:rFonts w:hint="eastAsia" w:ascii="仿宋" w:hAnsi="仿宋" w:eastAsia="仿宋" w:cs="仿宋"/>
          <w:b/>
          <w:bCs/>
          <w:color w:val="0000FF"/>
          <w:sz w:val="30"/>
          <w:szCs w:val="30"/>
          <w:shd w:val="clear" w:color="auto" w:fill="FFFFFF"/>
        </w:rPr>
        <w:t>（1）验收标准：严格按照国家有关规定和行业标准、采购文件规定要求、供应商的投标文件及承诺与本合同约定标准进行验收。</w:t>
      </w:r>
    </w:p>
    <w:p w14:paraId="2EDF18E0">
      <w:pPr>
        <w:pStyle w:val="23"/>
        <w:keepNext w:val="0"/>
        <w:keepLines w:val="0"/>
        <w:pageBreakBefore w:val="0"/>
        <w:widowControl/>
        <w:shd w:val="clear" w:color="auto" w:fill="FFFFFF"/>
        <w:kinsoku/>
        <w:overflowPunct/>
        <w:topLinePunct w:val="0"/>
        <w:bidi w:val="0"/>
        <w:spacing w:beforeAutospacing="0" w:afterAutospacing="0" w:line="360" w:lineRule="auto"/>
        <w:ind w:firstLine="602" w:firstLineChars="200"/>
        <w:jc w:val="both"/>
        <w:rPr>
          <w:rFonts w:hint="eastAsia" w:ascii="仿宋" w:hAnsi="仿宋" w:eastAsia="仿宋" w:cs="仿宋"/>
          <w:b/>
          <w:bCs/>
          <w:color w:val="0000FF"/>
          <w:sz w:val="30"/>
          <w:szCs w:val="30"/>
          <w:shd w:val="clear" w:color="auto" w:fill="FFFFFF"/>
          <w:lang w:val="en-US" w:eastAsia="zh-CN"/>
        </w:rPr>
      </w:pPr>
      <w:r>
        <w:rPr>
          <w:rFonts w:hint="eastAsia" w:ascii="仿宋" w:hAnsi="仿宋" w:eastAsia="仿宋" w:cs="仿宋"/>
          <w:b/>
          <w:bCs/>
          <w:color w:val="0000FF"/>
          <w:sz w:val="30"/>
          <w:szCs w:val="30"/>
          <w:shd w:val="clear" w:color="auto" w:fill="FFFFFF"/>
        </w:rPr>
        <w:t>（2）其他未尽事宜</w:t>
      </w:r>
      <w:r>
        <w:rPr>
          <w:rFonts w:hint="eastAsia" w:ascii="仿宋" w:hAnsi="仿宋" w:eastAsia="仿宋" w:cs="仿宋"/>
          <w:b/>
          <w:bCs/>
          <w:color w:val="0000FF"/>
          <w:sz w:val="30"/>
          <w:szCs w:val="30"/>
          <w:shd w:val="clear" w:color="auto" w:fill="FFFFFF"/>
          <w:lang w:val="en-US" w:eastAsia="zh-CN"/>
        </w:rPr>
        <w:t>应</w:t>
      </w:r>
      <w:r>
        <w:rPr>
          <w:rFonts w:hint="eastAsia" w:ascii="仿宋" w:hAnsi="仿宋" w:eastAsia="仿宋" w:cs="仿宋"/>
          <w:b/>
          <w:bCs/>
          <w:color w:val="0000FF"/>
          <w:sz w:val="30"/>
          <w:szCs w:val="30"/>
          <w:shd w:val="clear" w:color="auto" w:fill="FFFFFF"/>
        </w:rPr>
        <w:t>严格按照政府采购相关法律法规以及《财政部关于进一步加强政府采购需求和履约验收管理的指导意见》（财库〔2016〕205号）、《政府采购需求管理办法》（财库〔2021〕22 号）</w:t>
      </w:r>
      <w:r>
        <w:rPr>
          <w:rFonts w:hint="eastAsia" w:ascii="仿宋" w:hAnsi="仿宋" w:eastAsia="仿宋" w:cs="仿宋"/>
          <w:b/>
          <w:bCs/>
          <w:color w:val="0000FF"/>
          <w:sz w:val="30"/>
          <w:szCs w:val="30"/>
          <w:shd w:val="clear" w:color="auto" w:fill="FFFFFF"/>
          <w:lang w:eastAsia="zh-CN"/>
        </w:rPr>
        <w:t>、</w:t>
      </w:r>
      <w:r>
        <w:rPr>
          <w:rFonts w:hint="eastAsia" w:ascii="仿宋" w:hAnsi="仿宋" w:eastAsia="仿宋" w:cs="仿宋"/>
          <w:b/>
          <w:bCs/>
          <w:color w:val="0000FF"/>
          <w:sz w:val="30"/>
          <w:szCs w:val="30"/>
          <w:shd w:val="clear" w:color="auto" w:fill="FFFFFF"/>
        </w:rPr>
        <w:t>《自贡市政府采购履约验收管理办法》（自财规〔2023〕2号）</w:t>
      </w:r>
      <w:r>
        <w:rPr>
          <w:rFonts w:hint="eastAsia" w:ascii="仿宋" w:hAnsi="仿宋" w:eastAsia="仿宋" w:cs="仿宋"/>
          <w:b/>
          <w:bCs/>
          <w:color w:val="0000FF"/>
          <w:sz w:val="30"/>
          <w:szCs w:val="30"/>
          <w:shd w:val="clear" w:color="auto" w:fill="FFFFFF"/>
          <w:lang w:val="en-US" w:eastAsia="zh-CN"/>
        </w:rPr>
        <w:t>等</w:t>
      </w:r>
      <w:r>
        <w:rPr>
          <w:rFonts w:hint="eastAsia" w:ascii="仿宋" w:hAnsi="仿宋" w:eastAsia="仿宋" w:cs="仿宋"/>
          <w:b/>
          <w:bCs/>
          <w:color w:val="0000FF"/>
          <w:sz w:val="30"/>
          <w:szCs w:val="30"/>
          <w:shd w:val="clear" w:color="auto" w:fill="FFFFFF"/>
        </w:rPr>
        <w:t>文件</w:t>
      </w:r>
      <w:r>
        <w:rPr>
          <w:rFonts w:hint="eastAsia" w:ascii="仿宋" w:hAnsi="仿宋" w:eastAsia="仿宋" w:cs="仿宋"/>
          <w:b/>
          <w:bCs/>
          <w:color w:val="0000FF"/>
          <w:sz w:val="30"/>
          <w:szCs w:val="30"/>
          <w:shd w:val="clear" w:color="auto" w:fill="FFFFFF"/>
          <w:lang w:val="en-US" w:eastAsia="zh-CN"/>
        </w:rPr>
        <w:t>规定进行验收。</w:t>
      </w:r>
    </w:p>
    <w:p w14:paraId="218CDD96">
      <w:pPr>
        <w:keepNext w:val="0"/>
        <w:keepLines w:val="0"/>
        <w:pageBreakBefore w:val="0"/>
        <w:widowControl w:val="0"/>
        <w:kinsoku/>
        <w:wordWrap/>
        <w:overflowPunct/>
        <w:topLinePunct w:val="0"/>
        <w:autoSpaceDE/>
        <w:autoSpaceDN/>
        <w:bidi w:val="0"/>
        <w:adjustRightInd/>
        <w:spacing w:line="360" w:lineRule="auto"/>
        <w:ind w:firstLine="602" w:firstLineChars="200"/>
        <w:textAlignment w:val="auto"/>
        <w:rPr>
          <w:rFonts w:hint="eastAsia" w:ascii="仿宋" w:hAnsi="仿宋" w:eastAsia="仿宋" w:cs="仿宋"/>
          <w:sz w:val="30"/>
          <w:szCs w:val="30"/>
        </w:rPr>
      </w:pPr>
      <w:r>
        <w:rPr>
          <w:rFonts w:hint="eastAsia" w:ascii="仿宋" w:hAnsi="仿宋" w:eastAsia="仿宋" w:cs="仿宋"/>
          <w:b/>
          <w:bCs/>
          <w:color w:val="0000FF"/>
          <w:sz w:val="30"/>
          <w:szCs w:val="30"/>
          <w:lang w:val="en-US" w:eastAsia="zh-CN"/>
        </w:rPr>
        <w:t>（3）验收合格的，采购人填制《政府采购履约验收意见报告》，中标供应商签字确认验收结果，验收结果不合格的，采购人要求中标供应商限期整改，仍然验收不合格的，不予支付采购资金，如果发现中标供应商在履约过程中存在违法违规行为的，采购人将上报同级财政部门按照政府采购法律法规等有关规定给予处罚。</w:t>
      </w:r>
      <w:r>
        <w:rPr>
          <w:rFonts w:hint="eastAsia" w:ascii="仿宋" w:hAnsi="仿宋" w:eastAsia="仿宋" w:cs="仿宋"/>
          <w:sz w:val="30"/>
          <w:szCs w:val="30"/>
        </w:rPr>
        <w:t xml:space="preserve"> </w:t>
      </w:r>
    </w:p>
    <w:p w14:paraId="3BFFD8AD">
      <w:pPr>
        <w:keepNext w:val="0"/>
        <w:keepLines w:val="0"/>
        <w:pageBreakBefore w:val="0"/>
        <w:kinsoku/>
        <w:overflowPunct/>
        <w:topLinePunct w:val="0"/>
        <w:bidi w:val="0"/>
        <w:spacing w:line="360" w:lineRule="auto"/>
        <w:ind w:firstLine="600" w:firstLineChars="200"/>
        <w:rPr>
          <w:rFonts w:hint="eastAsia" w:ascii="仿宋" w:hAnsi="仿宋" w:eastAsia="仿宋" w:cs="仿宋"/>
          <w:b/>
          <w:bCs/>
          <w:color w:val="0000FF"/>
          <w:sz w:val="30"/>
          <w:szCs w:val="30"/>
          <w:lang w:val="en-US" w:eastAsia="zh-CN"/>
        </w:rPr>
      </w:pPr>
      <w:r>
        <w:rPr>
          <w:rFonts w:hint="eastAsia" w:ascii="宋体" w:hAnsi="宋体" w:cs="宋体"/>
          <w:kern w:val="2"/>
          <w:sz w:val="30"/>
          <w:szCs w:val="30"/>
          <w:lang w:val="en-US" w:eastAsia="zh-CN" w:bidi="ar-SA"/>
        </w:rPr>
        <w:t>12.</w:t>
      </w:r>
      <w:r>
        <w:rPr>
          <w:rFonts w:hint="eastAsia" w:ascii="宋体" w:hAnsi="宋体" w:eastAsia="宋体" w:cs="宋体"/>
          <w:kern w:val="2"/>
          <w:sz w:val="30"/>
          <w:szCs w:val="30"/>
          <w:lang w:val="en-US" w:eastAsia="zh-CN" w:bidi="ar-SA"/>
        </w:rPr>
        <w:t>履约验收其他事项：</w:t>
      </w:r>
      <w:r>
        <w:rPr>
          <w:rFonts w:hint="eastAsia" w:ascii="仿宋" w:hAnsi="仿宋" w:eastAsia="仿宋" w:cs="仿宋"/>
          <w:b/>
          <w:bCs/>
          <w:color w:val="0000FF"/>
          <w:sz w:val="30"/>
          <w:szCs w:val="30"/>
          <w:lang w:val="en-US" w:eastAsia="zh-CN"/>
        </w:rPr>
        <w:t>【无】</w:t>
      </w:r>
    </w:p>
    <w:p w14:paraId="53D2DD28">
      <w:pPr>
        <w:keepNext w:val="0"/>
        <w:keepLines w:val="0"/>
        <w:pageBreakBefore w:val="0"/>
        <w:kinsoku/>
        <w:overflowPunct/>
        <w:topLinePunct w:val="0"/>
        <w:bidi w:val="0"/>
        <w:spacing w:line="360" w:lineRule="auto"/>
        <w:ind w:left="559" w:leftChars="266"/>
        <w:rPr>
          <w:rFonts w:ascii="宋体" w:hAnsi="宋体" w:cs="宋体"/>
          <w:b/>
          <w:bCs/>
          <w:color w:val="0000FF"/>
          <w:sz w:val="30"/>
          <w:szCs w:val="30"/>
          <w:highlight w:val="none"/>
        </w:rPr>
      </w:pPr>
      <w:r>
        <w:rPr>
          <w:rFonts w:hint="eastAsia" w:ascii="宋体" w:hAnsi="宋体" w:cs="宋体"/>
          <w:b/>
          <w:bCs/>
          <w:color w:val="0000FF"/>
          <w:sz w:val="30"/>
          <w:szCs w:val="30"/>
          <w:highlight w:val="none"/>
          <w:lang w:val="en-US" w:eastAsia="zh-CN"/>
        </w:rPr>
        <w:t>五</w:t>
      </w:r>
      <w:r>
        <w:rPr>
          <w:rFonts w:hint="eastAsia" w:ascii="宋体" w:hAnsi="宋体" w:cs="宋体"/>
          <w:b/>
          <w:bCs/>
          <w:color w:val="0000FF"/>
          <w:sz w:val="30"/>
          <w:szCs w:val="30"/>
          <w:highlight w:val="none"/>
        </w:rPr>
        <w:t>、风险控制措施和替代方案</w:t>
      </w:r>
    </w:p>
    <w:p w14:paraId="4AE87641">
      <w:pPr>
        <w:keepNext w:val="0"/>
        <w:keepLines w:val="0"/>
        <w:pageBreakBefore w:val="0"/>
        <w:kinsoku/>
        <w:overflowPunct/>
        <w:topLinePunct w:val="0"/>
        <w:bidi w:val="0"/>
        <w:spacing w:line="360" w:lineRule="auto"/>
        <w:ind w:firstLine="600" w:firstLineChars="200"/>
        <w:rPr>
          <w:rFonts w:hint="eastAsia" w:ascii="宋体" w:hAnsi="宋体" w:cs="宋体"/>
          <w:sz w:val="30"/>
          <w:szCs w:val="30"/>
        </w:rPr>
      </w:pPr>
      <w:r>
        <w:rPr>
          <w:rFonts w:hint="eastAsia" w:ascii="宋体" w:hAnsi="宋体" w:cs="宋体"/>
          <w:sz w:val="30"/>
          <w:szCs w:val="30"/>
        </w:rPr>
        <w:t>该采购项目按照《政府采购需求管理办法》第二十五条规定，本项目是否需要组织风险判断、提出处置措施和替代方案：</w:t>
      </w:r>
    </w:p>
    <w:p w14:paraId="49344CFD">
      <w:pPr>
        <w:keepNext w:val="0"/>
        <w:keepLines w:val="0"/>
        <w:pageBreakBefore w:val="0"/>
        <w:widowControl w:val="0"/>
        <w:kinsoku/>
        <w:wordWrap/>
        <w:overflowPunct/>
        <w:topLinePunct w:val="0"/>
        <w:autoSpaceDE/>
        <w:autoSpaceDN/>
        <w:bidi w:val="0"/>
        <w:adjustRightInd/>
        <w:spacing w:line="360" w:lineRule="auto"/>
        <w:ind w:firstLine="602" w:firstLineChars="200"/>
        <w:jc w:val="both"/>
        <w:textAlignment w:val="auto"/>
        <w:rPr>
          <w:rFonts w:hint="eastAsia" w:ascii="楷体" w:hAnsi="楷体" w:eastAsia="楷体" w:cs="楷体"/>
          <w:b/>
          <w:bCs/>
          <w:color w:val="0000FF"/>
          <w:sz w:val="30"/>
          <w:szCs w:val="30"/>
        </w:rPr>
      </w:pPr>
      <w:r>
        <w:rPr>
          <w:rFonts w:hint="eastAsia" w:ascii="楷体" w:hAnsi="楷体" w:eastAsia="楷体" w:cs="楷体"/>
          <w:b/>
          <w:bCs/>
          <w:color w:val="0000FF"/>
          <w:sz w:val="30"/>
          <w:szCs w:val="30"/>
        </w:rPr>
        <w:t>（</w:t>
      </w:r>
      <w:r>
        <w:rPr>
          <w:rFonts w:hint="eastAsia" w:ascii="楷体" w:hAnsi="楷体" w:eastAsia="楷体" w:cs="楷体"/>
          <w:b/>
          <w:bCs/>
          <w:color w:val="0000FF"/>
          <w:sz w:val="30"/>
          <w:szCs w:val="30"/>
          <w:lang w:val="en-US" w:eastAsia="zh-CN"/>
        </w:rPr>
        <w:t>一</w:t>
      </w:r>
      <w:r>
        <w:rPr>
          <w:rFonts w:hint="eastAsia" w:ascii="楷体" w:hAnsi="楷体" w:eastAsia="楷体" w:cs="楷体"/>
          <w:b/>
          <w:bCs/>
          <w:color w:val="0000FF"/>
          <w:sz w:val="30"/>
          <w:szCs w:val="30"/>
        </w:rPr>
        <w:t>）国家政策变化应对措施</w:t>
      </w:r>
    </w:p>
    <w:p w14:paraId="2BD379CA">
      <w:pPr>
        <w:keepNext w:val="0"/>
        <w:keepLines w:val="0"/>
        <w:pageBreakBefore w:val="0"/>
        <w:widowControl w:val="0"/>
        <w:kinsoku/>
        <w:wordWrap/>
        <w:overflowPunct/>
        <w:topLinePunct w:val="0"/>
        <w:autoSpaceDE/>
        <w:autoSpaceDN/>
        <w:bidi w:val="0"/>
        <w:adjustRightInd/>
        <w:spacing w:line="360" w:lineRule="auto"/>
        <w:ind w:firstLine="600" w:firstLineChars="200"/>
        <w:jc w:val="both"/>
        <w:textAlignment w:val="auto"/>
        <w:rPr>
          <w:rFonts w:hint="eastAsia" w:ascii="仿宋" w:hAnsi="仿宋" w:eastAsia="仿宋" w:cs="仿宋"/>
          <w:sz w:val="30"/>
          <w:szCs w:val="30"/>
        </w:rPr>
      </w:pPr>
      <w:r>
        <w:rPr>
          <w:rFonts w:hint="eastAsia" w:ascii="仿宋" w:hAnsi="仿宋" w:eastAsia="仿宋" w:cs="仿宋"/>
          <w:sz w:val="30"/>
          <w:szCs w:val="30"/>
        </w:rPr>
        <w:t>近年来，政府采购政策在不断的更新与完善，202</w:t>
      </w:r>
      <w:r>
        <w:rPr>
          <w:rFonts w:hint="eastAsia" w:ascii="仿宋" w:hAnsi="仿宋" w:eastAsia="仿宋" w:cs="仿宋"/>
          <w:sz w:val="30"/>
          <w:szCs w:val="30"/>
          <w:lang w:val="en-US" w:eastAsia="zh-CN"/>
        </w:rPr>
        <w:t>2</w:t>
      </w:r>
      <w:r>
        <w:rPr>
          <w:rFonts w:hint="eastAsia" w:ascii="仿宋" w:hAnsi="仿宋" w:eastAsia="仿宋" w:cs="仿宋"/>
          <w:sz w:val="30"/>
          <w:szCs w:val="30"/>
        </w:rPr>
        <w:t>年</w:t>
      </w:r>
      <w:r>
        <w:rPr>
          <w:rFonts w:hint="eastAsia" w:ascii="仿宋" w:hAnsi="仿宋" w:eastAsia="仿宋" w:cs="仿宋"/>
          <w:sz w:val="30"/>
          <w:szCs w:val="30"/>
          <w:lang w:val="en-US" w:eastAsia="zh-CN"/>
        </w:rPr>
        <w:t>7</w:t>
      </w:r>
      <w:r>
        <w:rPr>
          <w:rFonts w:hint="eastAsia" w:ascii="仿宋" w:hAnsi="仿宋" w:eastAsia="仿宋" w:cs="仿宋"/>
          <w:sz w:val="30"/>
          <w:szCs w:val="30"/>
        </w:rPr>
        <w:t>月</w:t>
      </w:r>
      <w:r>
        <w:rPr>
          <w:rFonts w:hint="eastAsia" w:ascii="仿宋" w:hAnsi="仿宋" w:eastAsia="仿宋" w:cs="仿宋"/>
          <w:sz w:val="30"/>
          <w:szCs w:val="30"/>
          <w:lang w:val="en-US" w:eastAsia="zh-CN"/>
        </w:rPr>
        <w:t>15</w:t>
      </w:r>
      <w:r>
        <w:rPr>
          <w:rFonts w:hint="eastAsia" w:ascii="仿宋" w:hAnsi="仿宋" w:eastAsia="仿宋" w:cs="仿宋"/>
          <w:sz w:val="30"/>
          <w:szCs w:val="30"/>
        </w:rPr>
        <w:t>日，财政部</w:t>
      </w:r>
      <w:r>
        <w:rPr>
          <w:rFonts w:hint="eastAsia" w:ascii="仿宋" w:hAnsi="仿宋" w:eastAsia="仿宋" w:cs="仿宋"/>
          <w:sz w:val="30"/>
          <w:szCs w:val="30"/>
          <w:lang w:val="en-US" w:eastAsia="zh-CN"/>
        </w:rPr>
        <w:t>再次</w:t>
      </w:r>
      <w:r>
        <w:rPr>
          <w:rFonts w:hint="eastAsia" w:ascii="仿宋" w:hAnsi="仿宋" w:eastAsia="仿宋" w:cs="仿宋"/>
          <w:sz w:val="30"/>
          <w:szCs w:val="30"/>
        </w:rPr>
        <w:t>发布《中华人民共和国政府采购法（修订草案征求意见稿）》；2021年4月30日，财政部公布《政府采购货物和服务招标投标管理办法（修订草案征求意见稿）》，拟对（财政部令第87号令）进行修订；2021年5月10日，财政部发布了关于印发《政府采购需求管理办法》的通知，根据办法要求，政府采购货物、工程和服务项目的需求管理适用本办法，该办法自2021年7月1日起施行。从政策层面来说，在本项目实施过程中可能会有政策变化带来的合法性风险，因此在采购过程和履约过程中需做到时刻紧跟政策变化，若政策变化导致项目内容相应变化，需及时依法发布更正通知，确保项目内容与现行政策法规相匹配。</w:t>
      </w:r>
    </w:p>
    <w:p w14:paraId="32F7344B">
      <w:pPr>
        <w:keepNext w:val="0"/>
        <w:keepLines w:val="0"/>
        <w:pageBreakBefore w:val="0"/>
        <w:widowControl w:val="0"/>
        <w:kinsoku/>
        <w:wordWrap/>
        <w:overflowPunct/>
        <w:topLinePunct w:val="0"/>
        <w:autoSpaceDE/>
        <w:autoSpaceDN/>
        <w:bidi w:val="0"/>
        <w:adjustRightInd/>
        <w:spacing w:line="360" w:lineRule="auto"/>
        <w:ind w:firstLine="602" w:firstLineChars="200"/>
        <w:jc w:val="both"/>
        <w:textAlignment w:val="auto"/>
        <w:rPr>
          <w:rFonts w:hint="eastAsia" w:ascii="楷体" w:hAnsi="楷体" w:eastAsia="楷体" w:cs="楷体"/>
          <w:b/>
          <w:bCs/>
          <w:color w:val="0000FF"/>
          <w:sz w:val="30"/>
          <w:szCs w:val="30"/>
        </w:rPr>
      </w:pPr>
      <w:r>
        <w:rPr>
          <w:rFonts w:hint="eastAsia" w:ascii="楷体" w:hAnsi="楷体" w:eastAsia="楷体" w:cs="楷体"/>
          <w:b/>
          <w:bCs/>
          <w:color w:val="0000FF"/>
          <w:sz w:val="30"/>
          <w:szCs w:val="30"/>
        </w:rPr>
        <w:t>（</w:t>
      </w:r>
      <w:r>
        <w:rPr>
          <w:rFonts w:hint="eastAsia" w:ascii="楷体" w:hAnsi="楷体" w:eastAsia="楷体" w:cs="楷体"/>
          <w:b/>
          <w:bCs/>
          <w:color w:val="0000FF"/>
          <w:sz w:val="30"/>
          <w:szCs w:val="30"/>
          <w:lang w:val="en-US" w:eastAsia="zh-CN"/>
        </w:rPr>
        <w:t>二</w:t>
      </w:r>
      <w:r>
        <w:rPr>
          <w:rFonts w:hint="eastAsia" w:ascii="楷体" w:hAnsi="楷体" w:eastAsia="楷体" w:cs="楷体"/>
          <w:b/>
          <w:bCs/>
          <w:color w:val="0000FF"/>
          <w:sz w:val="30"/>
          <w:szCs w:val="30"/>
        </w:rPr>
        <w:t>）实施环境变化应对措施</w:t>
      </w:r>
    </w:p>
    <w:p w14:paraId="489C56F8">
      <w:pPr>
        <w:keepNext w:val="0"/>
        <w:keepLines w:val="0"/>
        <w:pageBreakBefore w:val="0"/>
        <w:widowControl w:val="0"/>
        <w:kinsoku/>
        <w:wordWrap/>
        <w:overflowPunct/>
        <w:topLinePunct w:val="0"/>
        <w:autoSpaceDE/>
        <w:autoSpaceDN/>
        <w:bidi w:val="0"/>
        <w:adjustRightInd/>
        <w:spacing w:line="360" w:lineRule="auto"/>
        <w:ind w:firstLine="600" w:firstLineChars="200"/>
        <w:jc w:val="both"/>
        <w:textAlignment w:val="auto"/>
        <w:rPr>
          <w:rFonts w:hint="eastAsia" w:ascii="仿宋" w:hAnsi="仿宋" w:eastAsia="仿宋" w:cs="仿宋"/>
          <w:sz w:val="30"/>
          <w:szCs w:val="30"/>
        </w:rPr>
      </w:pPr>
      <w:r>
        <w:rPr>
          <w:rFonts w:hint="eastAsia" w:ascii="仿宋" w:hAnsi="仿宋" w:eastAsia="仿宋" w:cs="仿宋"/>
          <w:sz w:val="30"/>
          <w:szCs w:val="30"/>
        </w:rPr>
        <w:t>在政府采购活动中，实施环境主要有经济体制环境、法律制度环境、道德体系环境、行政管理环境和监督问责环境。当实施环境发生变化时，作为实施主体要提前通知政府采购当事人以及监督部门，对相应变化做出适当调整，确保项目的正常合法开展。</w:t>
      </w:r>
    </w:p>
    <w:p w14:paraId="0288591F">
      <w:pPr>
        <w:keepNext w:val="0"/>
        <w:keepLines w:val="0"/>
        <w:pageBreakBefore w:val="0"/>
        <w:widowControl w:val="0"/>
        <w:kinsoku/>
        <w:wordWrap/>
        <w:overflowPunct/>
        <w:topLinePunct w:val="0"/>
        <w:autoSpaceDE/>
        <w:autoSpaceDN/>
        <w:bidi w:val="0"/>
        <w:adjustRightInd/>
        <w:spacing w:line="360" w:lineRule="auto"/>
        <w:ind w:firstLine="602" w:firstLineChars="200"/>
        <w:jc w:val="both"/>
        <w:textAlignment w:val="auto"/>
        <w:rPr>
          <w:rFonts w:hint="eastAsia" w:ascii="楷体" w:hAnsi="楷体" w:eastAsia="楷体" w:cs="楷体"/>
          <w:b/>
          <w:bCs/>
          <w:color w:val="0000FF"/>
          <w:sz w:val="30"/>
          <w:szCs w:val="30"/>
        </w:rPr>
      </w:pPr>
      <w:r>
        <w:rPr>
          <w:rFonts w:hint="eastAsia" w:ascii="楷体" w:hAnsi="楷体" w:eastAsia="楷体" w:cs="楷体"/>
          <w:b/>
          <w:bCs/>
          <w:color w:val="0000FF"/>
          <w:sz w:val="30"/>
          <w:szCs w:val="30"/>
        </w:rPr>
        <w:t>（</w:t>
      </w:r>
      <w:r>
        <w:rPr>
          <w:rFonts w:hint="eastAsia" w:ascii="楷体" w:hAnsi="楷体" w:eastAsia="楷体" w:cs="楷体"/>
          <w:b/>
          <w:bCs/>
          <w:color w:val="0000FF"/>
          <w:sz w:val="30"/>
          <w:szCs w:val="30"/>
          <w:lang w:val="en-US" w:eastAsia="zh-CN"/>
        </w:rPr>
        <w:t>三</w:t>
      </w:r>
      <w:r>
        <w:rPr>
          <w:rFonts w:hint="eastAsia" w:ascii="楷体" w:hAnsi="楷体" w:eastAsia="楷体" w:cs="楷体"/>
          <w:b/>
          <w:bCs/>
          <w:color w:val="0000FF"/>
          <w:sz w:val="30"/>
          <w:szCs w:val="30"/>
        </w:rPr>
        <w:t>）重大技术变化应对措施</w:t>
      </w:r>
    </w:p>
    <w:p w14:paraId="26BD8643">
      <w:pPr>
        <w:keepNext w:val="0"/>
        <w:keepLines w:val="0"/>
        <w:pageBreakBefore w:val="0"/>
        <w:widowControl w:val="0"/>
        <w:kinsoku/>
        <w:wordWrap/>
        <w:overflowPunct/>
        <w:topLinePunct w:val="0"/>
        <w:autoSpaceDE/>
        <w:autoSpaceDN/>
        <w:bidi w:val="0"/>
        <w:adjustRightInd/>
        <w:spacing w:line="360" w:lineRule="auto"/>
        <w:ind w:firstLine="600" w:firstLineChars="200"/>
        <w:jc w:val="both"/>
        <w:textAlignment w:val="auto"/>
        <w:rPr>
          <w:rFonts w:hint="eastAsia" w:ascii="仿宋" w:hAnsi="仿宋" w:eastAsia="仿宋" w:cs="仿宋"/>
          <w:sz w:val="30"/>
          <w:szCs w:val="30"/>
        </w:rPr>
      </w:pPr>
      <w:r>
        <w:rPr>
          <w:rFonts w:hint="eastAsia" w:ascii="仿宋" w:hAnsi="仿宋" w:eastAsia="仿宋" w:cs="仿宋"/>
          <w:sz w:val="30"/>
          <w:szCs w:val="30"/>
        </w:rPr>
        <w:t>在政府采购活动过程中，项目技术会存在需要修改、升级、迭代的情形，当项目技术发生变化时，作为实施主体要提前通知相关当事人及监督部门，对相应变化做出适当调整，保证项目的正常合法开展。</w:t>
      </w:r>
    </w:p>
    <w:p w14:paraId="61C85DC8">
      <w:pPr>
        <w:keepNext w:val="0"/>
        <w:keepLines w:val="0"/>
        <w:pageBreakBefore w:val="0"/>
        <w:widowControl w:val="0"/>
        <w:kinsoku/>
        <w:wordWrap/>
        <w:overflowPunct/>
        <w:topLinePunct w:val="0"/>
        <w:autoSpaceDE/>
        <w:autoSpaceDN/>
        <w:bidi w:val="0"/>
        <w:adjustRightInd/>
        <w:spacing w:line="360" w:lineRule="auto"/>
        <w:ind w:firstLine="602" w:firstLineChars="200"/>
        <w:jc w:val="both"/>
        <w:textAlignment w:val="auto"/>
        <w:rPr>
          <w:rFonts w:hint="eastAsia" w:ascii="楷体" w:hAnsi="楷体" w:eastAsia="楷体" w:cs="楷体"/>
          <w:b/>
          <w:bCs/>
          <w:color w:val="0000FF"/>
          <w:sz w:val="30"/>
          <w:szCs w:val="30"/>
        </w:rPr>
      </w:pPr>
      <w:r>
        <w:rPr>
          <w:rFonts w:hint="eastAsia" w:ascii="楷体" w:hAnsi="楷体" w:eastAsia="楷体" w:cs="楷体"/>
          <w:b/>
          <w:bCs/>
          <w:color w:val="0000FF"/>
          <w:sz w:val="30"/>
          <w:szCs w:val="30"/>
        </w:rPr>
        <w:t>（</w:t>
      </w:r>
      <w:r>
        <w:rPr>
          <w:rFonts w:hint="eastAsia" w:ascii="楷体" w:hAnsi="楷体" w:eastAsia="楷体" w:cs="楷体"/>
          <w:b/>
          <w:bCs/>
          <w:color w:val="0000FF"/>
          <w:sz w:val="30"/>
          <w:szCs w:val="30"/>
          <w:lang w:val="en-US" w:eastAsia="zh-CN"/>
        </w:rPr>
        <w:t>四</w:t>
      </w:r>
      <w:r>
        <w:rPr>
          <w:rFonts w:hint="eastAsia" w:ascii="楷体" w:hAnsi="楷体" w:eastAsia="楷体" w:cs="楷体"/>
          <w:b/>
          <w:bCs/>
          <w:color w:val="0000FF"/>
          <w:sz w:val="30"/>
          <w:szCs w:val="30"/>
        </w:rPr>
        <w:t>）预算项目调整应对措施</w:t>
      </w:r>
    </w:p>
    <w:p w14:paraId="6C5A1E56">
      <w:pPr>
        <w:keepNext w:val="0"/>
        <w:keepLines w:val="0"/>
        <w:pageBreakBefore w:val="0"/>
        <w:widowControl w:val="0"/>
        <w:kinsoku/>
        <w:wordWrap/>
        <w:overflowPunct/>
        <w:topLinePunct w:val="0"/>
        <w:autoSpaceDE/>
        <w:autoSpaceDN/>
        <w:bidi w:val="0"/>
        <w:adjustRightInd/>
        <w:spacing w:line="360" w:lineRule="auto"/>
        <w:ind w:firstLine="600" w:firstLineChars="200"/>
        <w:jc w:val="both"/>
        <w:textAlignment w:val="auto"/>
        <w:rPr>
          <w:rFonts w:hint="eastAsia" w:ascii="仿宋" w:hAnsi="仿宋" w:eastAsia="仿宋" w:cs="仿宋"/>
          <w:sz w:val="30"/>
          <w:szCs w:val="30"/>
        </w:rPr>
      </w:pPr>
      <w:r>
        <w:rPr>
          <w:rFonts w:hint="eastAsia" w:ascii="仿宋" w:hAnsi="仿宋" w:eastAsia="仿宋" w:cs="仿宋"/>
          <w:sz w:val="30"/>
          <w:szCs w:val="30"/>
        </w:rPr>
        <w:t>应及时发布更正公告并书面通知已报名供应商，保证项目的正常合法开展。</w:t>
      </w:r>
    </w:p>
    <w:p w14:paraId="2A012DED">
      <w:pPr>
        <w:keepNext w:val="0"/>
        <w:keepLines w:val="0"/>
        <w:pageBreakBefore w:val="0"/>
        <w:widowControl w:val="0"/>
        <w:kinsoku/>
        <w:wordWrap/>
        <w:overflowPunct/>
        <w:topLinePunct w:val="0"/>
        <w:autoSpaceDE/>
        <w:autoSpaceDN/>
        <w:bidi w:val="0"/>
        <w:adjustRightInd/>
        <w:spacing w:line="360" w:lineRule="auto"/>
        <w:ind w:firstLine="602" w:firstLineChars="200"/>
        <w:jc w:val="both"/>
        <w:textAlignment w:val="auto"/>
        <w:rPr>
          <w:rFonts w:hint="eastAsia" w:ascii="楷体" w:hAnsi="楷体" w:eastAsia="楷体" w:cs="楷体"/>
          <w:b/>
          <w:bCs/>
          <w:color w:val="0000FF"/>
          <w:sz w:val="30"/>
          <w:szCs w:val="30"/>
        </w:rPr>
      </w:pPr>
      <w:r>
        <w:rPr>
          <w:rFonts w:hint="eastAsia" w:ascii="楷体" w:hAnsi="楷体" w:eastAsia="楷体" w:cs="楷体"/>
          <w:b/>
          <w:bCs/>
          <w:color w:val="0000FF"/>
          <w:sz w:val="30"/>
          <w:szCs w:val="30"/>
        </w:rPr>
        <w:t>（</w:t>
      </w:r>
      <w:r>
        <w:rPr>
          <w:rFonts w:hint="eastAsia" w:ascii="楷体" w:hAnsi="楷体" w:eastAsia="楷体" w:cs="楷体"/>
          <w:b/>
          <w:bCs/>
          <w:color w:val="0000FF"/>
          <w:sz w:val="30"/>
          <w:szCs w:val="30"/>
          <w:lang w:val="en-US" w:eastAsia="zh-CN"/>
        </w:rPr>
        <w:t>五</w:t>
      </w:r>
      <w:r>
        <w:rPr>
          <w:rFonts w:hint="eastAsia" w:ascii="楷体" w:hAnsi="楷体" w:eastAsia="楷体" w:cs="楷体"/>
          <w:b/>
          <w:bCs/>
          <w:color w:val="0000FF"/>
          <w:sz w:val="30"/>
          <w:szCs w:val="30"/>
        </w:rPr>
        <w:t>）因质疑投诉影响采购进度应对措施</w:t>
      </w:r>
    </w:p>
    <w:p w14:paraId="7D789F82">
      <w:pPr>
        <w:keepNext w:val="0"/>
        <w:keepLines w:val="0"/>
        <w:pageBreakBefore w:val="0"/>
        <w:widowControl w:val="0"/>
        <w:kinsoku/>
        <w:wordWrap/>
        <w:overflowPunct/>
        <w:topLinePunct w:val="0"/>
        <w:autoSpaceDE/>
        <w:autoSpaceDN/>
        <w:bidi w:val="0"/>
        <w:adjustRightInd/>
        <w:spacing w:line="360" w:lineRule="auto"/>
        <w:ind w:firstLine="600" w:firstLineChars="200"/>
        <w:jc w:val="both"/>
        <w:textAlignment w:val="auto"/>
        <w:rPr>
          <w:rFonts w:hint="eastAsia" w:ascii="仿宋" w:hAnsi="仿宋" w:eastAsia="仿宋" w:cs="仿宋"/>
          <w:sz w:val="30"/>
          <w:szCs w:val="30"/>
        </w:rPr>
      </w:pPr>
      <w:r>
        <w:rPr>
          <w:rFonts w:hint="eastAsia" w:ascii="仿宋" w:hAnsi="仿宋" w:eastAsia="仿宋" w:cs="仿宋"/>
          <w:sz w:val="30"/>
          <w:szCs w:val="30"/>
        </w:rPr>
        <w:t>在政府采购活动过程中，潜在供应商认为采购文件、采购过程、中标或者成交结果使自己的权益受到损害的，可以在知道或者应知其权益受到损害之日起7个工作日内，以书面形式向采购人、采购代理机构提出质疑，质疑供应商对采购人、采购代理机构的答复不满意，或者采购人、采购代理机构未在规定时间内作出答复的，可以在答复期满后15个工作日内向预算级次的财政部门提起投诉。在制定采购需求时，应将容易引起质疑的条款进行重点审查并建立风险预案，降低质疑风险。在采购活动实施过程中，严格按照政策规定程序实施，当潜在供应商对相关流程提出询问或质疑时，采购人或采购代理机构应当按照相关程序对供应商进行回复，争取通过对相关问题进行解释而让质疑供应商撤回质疑。当产生质疑时，作为实施主体要提前通知相关当事人，对质疑事项进行答复，若涉及需要调整的内容，应当通知相关当事人以及监督部门，对相应变化做出调整。保证项目的正常合法开展。</w:t>
      </w:r>
    </w:p>
    <w:p w14:paraId="64ED2913">
      <w:pPr>
        <w:keepNext w:val="0"/>
        <w:keepLines w:val="0"/>
        <w:pageBreakBefore w:val="0"/>
        <w:widowControl w:val="0"/>
        <w:kinsoku/>
        <w:wordWrap/>
        <w:overflowPunct/>
        <w:topLinePunct w:val="0"/>
        <w:autoSpaceDE/>
        <w:autoSpaceDN/>
        <w:bidi w:val="0"/>
        <w:adjustRightInd/>
        <w:spacing w:line="360" w:lineRule="auto"/>
        <w:ind w:firstLine="602" w:firstLineChars="200"/>
        <w:jc w:val="both"/>
        <w:textAlignment w:val="auto"/>
        <w:rPr>
          <w:rFonts w:hint="eastAsia" w:ascii="楷体" w:hAnsi="楷体" w:eastAsia="楷体" w:cs="楷体"/>
          <w:b/>
          <w:bCs/>
          <w:color w:val="0000FF"/>
          <w:sz w:val="30"/>
          <w:szCs w:val="30"/>
        </w:rPr>
      </w:pPr>
      <w:r>
        <w:rPr>
          <w:rFonts w:hint="eastAsia" w:ascii="楷体" w:hAnsi="楷体" w:eastAsia="楷体" w:cs="楷体"/>
          <w:b/>
          <w:bCs/>
          <w:color w:val="0000FF"/>
          <w:sz w:val="30"/>
          <w:szCs w:val="30"/>
        </w:rPr>
        <w:t>（</w:t>
      </w:r>
      <w:r>
        <w:rPr>
          <w:rFonts w:hint="eastAsia" w:ascii="楷体" w:hAnsi="楷体" w:eastAsia="楷体" w:cs="楷体"/>
          <w:b/>
          <w:bCs/>
          <w:color w:val="0000FF"/>
          <w:sz w:val="30"/>
          <w:szCs w:val="30"/>
          <w:lang w:val="en-US" w:eastAsia="zh-CN"/>
        </w:rPr>
        <w:t>六</w:t>
      </w:r>
      <w:r>
        <w:rPr>
          <w:rFonts w:hint="eastAsia" w:ascii="楷体" w:hAnsi="楷体" w:eastAsia="楷体" w:cs="楷体"/>
          <w:b/>
          <w:bCs/>
          <w:color w:val="0000FF"/>
          <w:sz w:val="30"/>
          <w:szCs w:val="30"/>
        </w:rPr>
        <w:t>）采购失败应对措施</w:t>
      </w:r>
    </w:p>
    <w:p w14:paraId="6E5938DC">
      <w:pPr>
        <w:keepNext w:val="0"/>
        <w:keepLines w:val="0"/>
        <w:pageBreakBefore w:val="0"/>
        <w:widowControl w:val="0"/>
        <w:kinsoku/>
        <w:wordWrap/>
        <w:overflowPunct/>
        <w:topLinePunct w:val="0"/>
        <w:autoSpaceDE/>
        <w:autoSpaceDN/>
        <w:bidi w:val="0"/>
        <w:adjustRightInd/>
        <w:spacing w:line="360" w:lineRule="auto"/>
        <w:ind w:firstLine="600" w:firstLineChars="200"/>
        <w:jc w:val="both"/>
        <w:textAlignment w:val="auto"/>
        <w:rPr>
          <w:rFonts w:hint="eastAsia" w:ascii="仿宋" w:hAnsi="仿宋" w:eastAsia="仿宋" w:cs="仿宋"/>
          <w:sz w:val="30"/>
          <w:szCs w:val="30"/>
        </w:rPr>
      </w:pPr>
      <w:r>
        <w:rPr>
          <w:rFonts w:hint="eastAsia" w:ascii="仿宋" w:hAnsi="仿宋" w:eastAsia="仿宋" w:cs="仿宋"/>
          <w:sz w:val="30"/>
          <w:szCs w:val="30"/>
        </w:rPr>
        <w:t>投标截止后投标人不足3家或者通过资格审查或符合性审查的投标人不足3家的，除采购任务取消情形外，按照以下方式处理：（一）</w:t>
      </w:r>
      <w:r>
        <w:rPr>
          <w:rFonts w:hint="eastAsia" w:ascii="仿宋" w:hAnsi="仿宋" w:eastAsia="仿宋" w:cs="仿宋"/>
          <w:sz w:val="30"/>
          <w:szCs w:val="30"/>
          <w:lang w:val="en-US" w:eastAsia="zh-CN"/>
        </w:rPr>
        <w:t>采购</w:t>
      </w:r>
      <w:r>
        <w:rPr>
          <w:rFonts w:hint="eastAsia" w:ascii="仿宋" w:hAnsi="仿宋" w:eastAsia="仿宋" w:cs="仿宋"/>
          <w:sz w:val="30"/>
          <w:szCs w:val="30"/>
        </w:rPr>
        <w:t>文件存在不合理条款或者招标程序不符合规定的，采购人、采购代理机构改正后依法重新</w:t>
      </w:r>
      <w:r>
        <w:rPr>
          <w:rFonts w:hint="eastAsia" w:ascii="仿宋" w:hAnsi="仿宋" w:eastAsia="仿宋" w:cs="仿宋"/>
          <w:sz w:val="30"/>
          <w:szCs w:val="30"/>
          <w:lang w:val="en-US" w:eastAsia="zh-CN"/>
        </w:rPr>
        <w:t>采购</w:t>
      </w:r>
      <w:r>
        <w:rPr>
          <w:rFonts w:hint="eastAsia" w:ascii="仿宋" w:hAnsi="仿宋" w:eastAsia="仿宋" w:cs="仿宋"/>
          <w:sz w:val="30"/>
          <w:szCs w:val="30"/>
        </w:rPr>
        <w:t>；（二）</w:t>
      </w:r>
      <w:r>
        <w:rPr>
          <w:rFonts w:hint="eastAsia" w:ascii="仿宋" w:hAnsi="仿宋" w:eastAsia="仿宋" w:cs="仿宋"/>
          <w:sz w:val="30"/>
          <w:szCs w:val="30"/>
          <w:lang w:val="en-US" w:eastAsia="zh-CN"/>
        </w:rPr>
        <w:t>采购</w:t>
      </w:r>
      <w:r>
        <w:rPr>
          <w:rFonts w:hint="eastAsia" w:ascii="仿宋" w:hAnsi="仿宋" w:eastAsia="仿宋" w:cs="仿宋"/>
          <w:sz w:val="30"/>
          <w:szCs w:val="30"/>
        </w:rPr>
        <w:t>文件没有不合理条款、招标程序符合规定，需要采用其他采购方式采购的，采购人应当依法报财政部门批准。</w:t>
      </w:r>
    </w:p>
    <w:p w14:paraId="47DF582B">
      <w:pPr>
        <w:keepNext w:val="0"/>
        <w:keepLines w:val="0"/>
        <w:pageBreakBefore w:val="0"/>
        <w:widowControl w:val="0"/>
        <w:kinsoku/>
        <w:wordWrap/>
        <w:overflowPunct/>
        <w:topLinePunct w:val="0"/>
        <w:autoSpaceDE/>
        <w:autoSpaceDN/>
        <w:bidi w:val="0"/>
        <w:adjustRightInd/>
        <w:spacing w:line="360" w:lineRule="auto"/>
        <w:ind w:firstLine="602" w:firstLineChars="200"/>
        <w:jc w:val="both"/>
        <w:textAlignment w:val="auto"/>
        <w:rPr>
          <w:rFonts w:hint="eastAsia" w:ascii="楷体" w:hAnsi="楷体" w:eastAsia="楷体" w:cs="楷体"/>
          <w:b/>
          <w:bCs/>
          <w:color w:val="0000FF"/>
          <w:sz w:val="30"/>
          <w:szCs w:val="30"/>
        </w:rPr>
      </w:pPr>
      <w:r>
        <w:rPr>
          <w:rFonts w:hint="eastAsia" w:ascii="楷体" w:hAnsi="楷体" w:eastAsia="楷体" w:cs="楷体"/>
          <w:b/>
          <w:bCs/>
          <w:color w:val="0000FF"/>
          <w:sz w:val="30"/>
          <w:szCs w:val="30"/>
        </w:rPr>
        <w:t>（</w:t>
      </w:r>
      <w:r>
        <w:rPr>
          <w:rFonts w:hint="eastAsia" w:ascii="楷体" w:hAnsi="楷体" w:eastAsia="楷体" w:cs="楷体"/>
          <w:b/>
          <w:bCs/>
          <w:color w:val="0000FF"/>
          <w:sz w:val="30"/>
          <w:szCs w:val="30"/>
          <w:lang w:val="en-US" w:eastAsia="zh-CN"/>
        </w:rPr>
        <w:t>七</w:t>
      </w:r>
      <w:r>
        <w:rPr>
          <w:rFonts w:hint="eastAsia" w:ascii="楷体" w:hAnsi="楷体" w:eastAsia="楷体" w:cs="楷体"/>
          <w:b/>
          <w:bCs/>
          <w:color w:val="0000FF"/>
          <w:sz w:val="30"/>
          <w:szCs w:val="30"/>
        </w:rPr>
        <w:t>）不按规定签订或者履行合同应对措施</w:t>
      </w:r>
    </w:p>
    <w:p w14:paraId="7CD648C1">
      <w:pPr>
        <w:keepNext w:val="0"/>
        <w:keepLines w:val="0"/>
        <w:pageBreakBefore w:val="0"/>
        <w:widowControl w:val="0"/>
        <w:kinsoku/>
        <w:wordWrap/>
        <w:overflowPunct/>
        <w:topLinePunct w:val="0"/>
        <w:autoSpaceDE/>
        <w:autoSpaceDN/>
        <w:bidi w:val="0"/>
        <w:adjustRightInd/>
        <w:snapToGrid w:val="0"/>
        <w:spacing w:line="360" w:lineRule="auto"/>
        <w:ind w:firstLine="600" w:firstLineChars="200"/>
        <w:textAlignment w:val="auto"/>
        <w:rPr>
          <w:rFonts w:ascii="仿宋" w:hAnsi="仿宋" w:eastAsia="仿宋" w:cs="仿宋"/>
          <w:sz w:val="30"/>
          <w:szCs w:val="30"/>
        </w:rPr>
      </w:pPr>
      <w:r>
        <w:rPr>
          <w:rFonts w:hint="eastAsia" w:ascii="仿宋" w:hAnsi="仿宋" w:eastAsia="仿宋" w:cs="仿宋"/>
          <w:sz w:val="30"/>
          <w:szCs w:val="30"/>
        </w:rPr>
        <w:t>1.中标或者成交供应商拒绝与采购人签订合同的，采购人可以按照评审报告推荐的中标或者成交候选人名单排序，确定下一候选人为中标或者成交供应商，也可以重新开展政府采购活动。</w:t>
      </w:r>
    </w:p>
    <w:p w14:paraId="0DE943D9">
      <w:pPr>
        <w:keepNext w:val="0"/>
        <w:keepLines w:val="0"/>
        <w:pageBreakBefore w:val="0"/>
        <w:widowControl w:val="0"/>
        <w:kinsoku/>
        <w:wordWrap/>
        <w:overflowPunct/>
        <w:topLinePunct w:val="0"/>
        <w:autoSpaceDE/>
        <w:autoSpaceDN/>
        <w:bidi w:val="0"/>
        <w:adjustRightInd/>
        <w:snapToGrid w:val="0"/>
        <w:spacing w:line="360" w:lineRule="auto"/>
        <w:ind w:firstLine="600" w:firstLineChars="200"/>
        <w:textAlignment w:val="auto"/>
        <w:rPr>
          <w:rFonts w:ascii="仿宋" w:hAnsi="仿宋" w:eastAsia="仿宋" w:cs="仿宋"/>
          <w:sz w:val="30"/>
          <w:szCs w:val="30"/>
        </w:rPr>
      </w:pPr>
      <w:r>
        <w:rPr>
          <w:rFonts w:hint="eastAsia" w:ascii="仿宋" w:hAnsi="仿宋" w:eastAsia="仿宋" w:cs="仿宋"/>
          <w:sz w:val="30"/>
          <w:szCs w:val="30"/>
        </w:rPr>
        <w:t>2.按照《政府采购法》第七十一条  采购人、采购代理机构有下列情形之一的，责令限期改正，给予警告，可以并处罚款，对直接负责的主管人员和其他直接责任人员，由其行政主管部门或者有关机关给予处分，并予以通报。…（五）中标、成交通知书发出后不与中标、成交供应商签订采购合同的；…</w:t>
      </w:r>
    </w:p>
    <w:p w14:paraId="2A9172EC">
      <w:pPr>
        <w:keepNext w:val="0"/>
        <w:keepLines w:val="0"/>
        <w:pageBreakBefore w:val="0"/>
        <w:widowControl w:val="0"/>
        <w:kinsoku/>
        <w:wordWrap/>
        <w:overflowPunct/>
        <w:topLinePunct w:val="0"/>
        <w:autoSpaceDE/>
        <w:autoSpaceDN/>
        <w:bidi w:val="0"/>
        <w:adjustRightInd/>
        <w:snapToGrid w:val="0"/>
        <w:spacing w:line="360" w:lineRule="auto"/>
        <w:ind w:firstLine="600" w:firstLineChars="200"/>
        <w:textAlignment w:val="auto"/>
        <w:rPr>
          <w:rFonts w:ascii="仿宋" w:hAnsi="仿宋" w:eastAsia="仿宋" w:cs="仿宋"/>
          <w:sz w:val="30"/>
          <w:szCs w:val="30"/>
        </w:rPr>
      </w:pPr>
      <w:r>
        <w:rPr>
          <w:rFonts w:hint="eastAsia" w:ascii="仿宋" w:hAnsi="仿宋" w:eastAsia="仿宋" w:cs="仿宋"/>
          <w:sz w:val="30"/>
          <w:szCs w:val="30"/>
        </w:rPr>
        <w:t>3.按照《政府采购法实施条例》第六十七条  采购人有下列情况之一的，由财政部门责令限期改正，给予警告，对直接负责的主管人员和其他直接责任人员依法给予处分，并予以通报：…（四）未按照采购文件确定的事项签订政府采购合同；…</w:t>
      </w:r>
    </w:p>
    <w:p w14:paraId="410DC4BA">
      <w:pPr>
        <w:keepNext w:val="0"/>
        <w:keepLines w:val="0"/>
        <w:pageBreakBefore w:val="0"/>
        <w:widowControl w:val="0"/>
        <w:kinsoku/>
        <w:wordWrap/>
        <w:overflowPunct/>
        <w:topLinePunct w:val="0"/>
        <w:autoSpaceDE/>
        <w:autoSpaceDN/>
        <w:bidi w:val="0"/>
        <w:adjustRightInd/>
        <w:snapToGrid w:val="0"/>
        <w:spacing w:line="360" w:lineRule="auto"/>
        <w:ind w:firstLine="600" w:firstLineChars="200"/>
        <w:textAlignment w:val="auto"/>
        <w:rPr>
          <w:rFonts w:ascii="仿宋" w:hAnsi="仿宋" w:eastAsia="仿宋" w:cs="仿宋"/>
          <w:sz w:val="30"/>
          <w:szCs w:val="30"/>
        </w:rPr>
      </w:pPr>
      <w:r>
        <w:rPr>
          <w:rFonts w:hint="eastAsia" w:ascii="仿宋" w:hAnsi="仿宋" w:eastAsia="仿宋" w:cs="仿宋"/>
          <w:sz w:val="30"/>
          <w:szCs w:val="30"/>
        </w:rPr>
        <w:t>4.其他法律法规的规定。</w:t>
      </w:r>
    </w:p>
    <w:p w14:paraId="720B89E1">
      <w:pPr>
        <w:keepNext w:val="0"/>
        <w:keepLines w:val="0"/>
        <w:pageBreakBefore w:val="0"/>
        <w:widowControl w:val="0"/>
        <w:kinsoku/>
        <w:wordWrap/>
        <w:overflowPunct/>
        <w:topLinePunct w:val="0"/>
        <w:autoSpaceDE/>
        <w:autoSpaceDN/>
        <w:bidi w:val="0"/>
        <w:adjustRightInd/>
        <w:spacing w:line="360" w:lineRule="auto"/>
        <w:ind w:firstLine="602" w:firstLineChars="200"/>
        <w:jc w:val="both"/>
        <w:textAlignment w:val="auto"/>
        <w:rPr>
          <w:rFonts w:hint="eastAsia" w:ascii="楷体" w:hAnsi="楷体" w:eastAsia="楷体" w:cs="楷体"/>
          <w:b/>
          <w:bCs/>
          <w:color w:val="0000FF"/>
          <w:sz w:val="30"/>
          <w:szCs w:val="30"/>
        </w:rPr>
      </w:pPr>
      <w:r>
        <w:rPr>
          <w:rFonts w:hint="eastAsia" w:ascii="楷体" w:hAnsi="楷体" w:eastAsia="楷体" w:cs="楷体"/>
          <w:b/>
          <w:bCs/>
          <w:color w:val="0000FF"/>
          <w:sz w:val="30"/>
          <w:szCs w:val="30"/>
        </w:rPr>
        <w:t>（</w:t>
      </w:r>
      <w:r>
        <w:rPr>
          <w:rFonts w:hint="eastAsia" w:ascii="楷体" w:hAnsi="楷体" w:eastAsia="楷体" w:cs="楷体"/>
          <w:b/>
          <w:bCs/>
          <w:color w:val="0000FF"/>
          <w:sz w:val="30"/>
          <w:szCs w:val="30"/>
          <w:lang w:val="en-US" w:eastAsia="zh-CN"/>
        </w:rPr>
        <w:t>八</w:t>
      </w:r>
      <w:r>
        <w:rPr>
          <w:rFonts w:hint="eastAsia" w:ascii="楷体" w:hAnsi="楷体" w:eastAsia="楷体" w:cs="楷体"/>
          <w:b/>
          <w:bCs/>
          <w:color w:val="0000FF"/>
          <w:sz w:val="30"/>
          <w:szCs w:val="30"/>
        </w:rPr>
        <w:t>）出现损害国家利益和社会公共利益情形应对措施</w:t>
      </w:r>
    </w:p>
    <w:p w14:paraId="4A01F8C8">
      <w:pPr>
        <w:keepNext w:val="0"/>
        <w:keepLines w:val="0"/>
        <w:pageBreakBefore w:val="0"/>
        <w:widowControl w:val="0"/>
        <w:kinsoku/>
        <w:wordWrap/>
        <w:overflowPunct/>
        <w:topLinePunct w:val="0"/>
        <w:autoSpaceDE/>
        <w:autoSpaceDN/>
        <w:bidi w:val="0"/>
        <w:adjustRightInd/>
        <w:snapToGrid w:val="0"/>
        <w:spacing w:line="360" w:lineRule="auto"/>
        <w:ind w:firstLine="600" w:firstLineChars="200"/>
        <w:textAlignment w:val="auto"/>
        <w:rPr>
          <w:rFonts w:ascii="仿宋" w:hAnsi="仿宋" w:eastAsia="仿宋" w:cs="仿宋"/>
          <w:color w:val="FF0000"/>
          <w:sz w:val="30"/>
          <w:szCs w:val="30"/>
        </w:rPr>
      </w:pPr>
      <w:r>
        <w:rPr>
          <w:rFonts w:hint="eastAsia" w:ascii="仿宋" w:hAnsi="仿宋" w:eastAsia="仿宋" w:cs="仿宋"/>
          <w:sz w:val="30"/>
          <w:szCs w:val="30"/>
        </w:rPr>
        <w:t>如出现损害国家利益和社会公共利益情形立即终止不利行为。有过错的一方应当承担赔偿责任，双方都有过错的，各自承担相应的责任。</w:t>
      </w:r>
    </w:p>
    <w:p w14:paraId="43EA050D">
      <w:pPr>
        <w:keepNext w:val="0"/>
        <w:keepLines w:val="0"/>
        <w:pageBreakBefore w:val="0"/>
        <w:widowControl w:val="0"/>
        <w:kinsoku/>
        <w:wordWrap/>
        <w:overflowPunct/>
        <w:topLinePunct w:val="0"/>
        <w:autoSpaceDE/>
        <w:autoSpaceDN/>
        <w:bidi w:val="0"/>
        <w:adjustRightInd/>
        <w:spacing w:line="360" w:lineRule="auto"/>
        <w:ind w:firstLine="602" w:firstLineChars="200"/>
        <w:jc w:val="both"/>
        <w:textAlignment w:val="auto"/>
        <w:rPr>
          <w:rFonts w:hint="eastAsia" w:ascii="楷体" w:hAnsi="楷体" w:eastAsia="楷体" w:cs="楷体"/>
          <w:b/>
          <w:bCs/>
          <w:color w:val="0000FF"/>
          <w:sz w:val="30"/>
          <w:szCs w:val="30"/>
        </w:rPr>
      </w:pPr>
      <w:r>
        <w:rPr>
          <w:rFonts w:hint="eastAsia" w:ascii="楷体" w:hAnsi="楷体" w:eastAsia="楷体" w:cs="楷体"/>
          <w:b/>
          <w:bCs/>
          <w:color w:val="0000FF"/>
          <w:sz w:val="30"/>
          <w:szCs w:val="30"/>
        </w:rPr>
        <w:t>（</w:t>
      </w:r>
      <w:r>
        <w:rPr>
          <w:rFonts w:hint="eastAsia" w:ascii="楷体" w:hAnsi="楷体" w:eastAsia="楷体" w:cs="楷体"/>
          <w:b/>
          <w:bCs/>
          <w:color w:val="0000FF"/>
          <w:sz w:val="30"/>
          <w:szCs w:val="30"/>
          <w:lang w:val="en-US" w:eastAsia="zh-CN"/>
        </w:rPr>
        <w:t>九</w:t>
      </w:r>
      <w:r>
        <w:rPr>
          <w:rFonts w:hint="eastAsia" w:ascii="楷体" w:hAnsi="楷体" w:eastAsia="楷体" w:cs="楷体"/>
          <w:b/>
          <w:bCs/>
          <w:color w:val="0000FF"/>
          <w:sz w:val="30"/>
          <w:szCs w:val="30"/>
        </w:rPr>
        <w:t>）其他采购和合同履行过程的风险及应对措施</w:t>
      </w:r>
    </w:p>
    <w:p w14:paraId="7E66C6DB">
      <w:pPr>
        <w:keepNext w:val="0"/>
        <w:keepLines w:val="0"/>
        <w:pageBreakBefore w:val="0"/>
        <w:widowControl w:val="0"/>
        <w:kinsoku/>
        <w:wordWrap/>
        <w:overflowPunct/>
        <w:topLinePunct w:val="0"/>
        <w:autoSpaceDE/>
        <w:autoSpaceDN/>
        <w:bidi w:val="0"/>
        <w:adjustRightInd/>
        <w:spacing w:line="360" w:lineRule="auto"/>
        <w:ind w:firstLine="600" w:firstLineChars="200"/>
        <w:textAlignment w:val="auto"/>
        <w:rPr>
          <w:rFonts w:hint="eastAsia" w:ascii="仿宋" w:hAnsi="仿宋" w:eastAsia="仿宋" w:cs="仿宋"/>
          <w:color w:val="000000"/>
          <w:sz w:val="30"/>
          <w:szCs w:val="30"/>
        </w:rPr>
      </w:pPr>
      <w:r>
        <w:rPr>
          <w:rFonts w:hint="eastAsia" w:ascii="仿宋" w:hAnsi="仿宋" w:eastAsia="仿宋" w:cs="仿宋"/>
          <w:color w:val="000000"/>
          <w:sz w:val="30"/>
          <w:szCs w:val="30"/>
        </w:rPr>
        <w:t>在项目合同履行过程中存在以下风险</w:t>
      </w:r>
    </w:p>
    <w:p w14:paraId="66B33C7E">
      <w:pPr>
        <w:keepNext w:val="0"/>
        <w:keepLines w:val="0"/>
        <w:pageBreakBefore w:val="0"/>
        <w:widowControl w:val="0"/>
        <w:kinsoku/>
        <w:wordWrap/>
        <w:overflowPunct/>
        <w:topLinePunct w:val="0"/>
        <w:autoSpaceDE/>
        <w:autoSpaceDN/>
        <w:bidi w:val="0"/>
        <w:adjustRightInd/>
        <w:spacing w:line="360" w:lineRule="auto"/>
        <w:ind w:firstLine="600" w:firstLineChars="200"/>
        <w:textAlignment w:val="auto"/>
        <w:rPr>
          <w:rFonts w:hint="eastAsia" w:ascii="仿宋" w:hAnsi="仿宋" w:eastAsia="仿宋" w:cs="仿宋"/>
          <w:color w:val="000000"/>
          <w:sz w:val="30"/>
          <w:szCs w:val="30"/>
        </w:rPr>
      </w:pPr>
      <w:r>
        <w:rPr>
          <w:rFonts w:hint="eastAsia" w:ascii="仿宋" w:hAnsi="仿宋" w:eastAsia="仿宋" w:cs="仿宋"/>
          <w:color w:val="000000"/>
          <w:sz w:val="30"/>
          <w:szCs w:val="30"/>
        </w:rPr>
        <w:t>风险一：合同效力待定的风险；</w:t>
      </w:r>
    </w:p>
    <w:p w14:paraId="5B0B5192">
      <w:pPr>
        <w:keepNext w:val="0"/>
        <w:keepLines w:val="0"/>
        <w:pageBreakBefore w:val="0"/>
        <w:widowControl w:val="0"/>
        <w:kinsoku/>
        <w:wordWrap/>
        <w:overflowPunct/>
        <w:topLinePunct w:val="0"/>
        <w:autoSpaceDE/>
        <w:autoSpaceDN/>
        <w:bidi w:val="0"/>
        <w:adjustRightInd/>
        <w:spacing w:line="360" w:lineRule="auto"/>
        <w:ind w:firstLine="600" w:firstLineChars="200"/>
        <w:textAlignment w:val="auto"/>
        <w:rPr>
          <w:rFonts w:hint="eastAsia" w:ascii="仿宋" w:hAnsi="仿宋" w:eastAsia="仿宋" w:cs="仿宋"/>
          <w:color w:val="000000"/>
          <w:sz w:val="30"/>
          <w:szCs w:val="30"/>
        </w:rPr>
      </w:pPr>
      <w:r>
        <w:rPr>
          <w:rFonts w:hint="eastAsia" w:ascii="仿宋" w:hAnsi="仿宋" w:eastAsia="仿宋" w:cs="仿宋"/>
          <w:color w:val="000000"/>
          <w:sz w:val="30"/>
          <w:szCs w:val="30"/>
        </w:rPr>
        <w:t>风险二：合同欺诈的风险；</w:t>
      </w:r>
    </w:p>
    <w:p w14:paraId="0FAA8157">
      <w:pPr>
        <w:keepNext w:val="0"/>
        <w:keepLines w:val="0"/>
        <w:pageBreakBefore w:val="0"/>
        <w:widowControl w:val="0"/>
        <w:kinsoku/>
        <w:wordWrap/>
        <w:overflowPunct/>
        <w:topLinePunct w:val="0"/>
        <w:autoSpaceDE/>
        <w:autoSpaceDN/>
        <w:bidi w:val="0"/>
        <w:adjustRightInd/>
        <w:spacing w:line="360" w:lineRule="auto"/>
        <w:ind w:firstLine="600" w:firstLineChars="200"/>
        <w:textAlignment w:val="auto"/>
        <w:rPr>
          <w:rFonts w:ascii="仿宋" w:hAnsi="仿宋" w:eastAsia="仿宋" w:cs="仿宋"/>
          <w:color w:val="000000"/>
          <w:sz w:val="30"/>
          <w:szCs w:val="30"/>
        </w:rPr>
      </w:pPr>
      <w:r>
        <w:rPr>
          <w:rFonts w:hint="eastAsia" w:ascii="仿宋" w:hAnsi="仿宋" w:eastAsia="仿宋" w:cs="仿宋"/>
          <w:color w:val="000000"/>
          <w:sz w:val="30"/>
          <w:szCs w:val="30"/>
        </w:rPr>
        <w:t>风险三：签约能力禁止的风险。</w:t>
      </w:r>
    </w:p>
    <w:p w14:paraId="6F8372B8">
      <w:pPr>
        <w:keepNext w:val="0"/>
        <w:keepLines w:val="0"/>
        <w:pageBreakBefore w:val="0"/>
        <w:widowControl w:val="0"/>
        <w:kinsoku/>
        <w:wordWrap/>
        <w:overflowPunct/>
        <w:topLinePunct w:val="0"/>
        <w:autoSpaceDE/>
        <w:autoSpaceDN/>
        <w:bidi w:val="0"/>
        <w:adjustRightInd/>
        <w:spacing w:line="360" w:lineRule="auto"/>
        <w:ind w:firstLine="602" w:firstLineChars="200"/>
        <w:textAlignment w:val="auto"/>
        <w:rPr>
          <w:rFonts w:ascii="仿宋" w:hAnsi="仿宋" w:eastAsia="仿宋" w:cs="仿宋"/>
          <w:sz w:val="30"/>
          <w:szCs w:val="30"/>
        </w:rPr>
      </w:pPr>
      <w:r>
        <w:rPr>
          <w:rFonts w:hint="eastAsia" w:ascii="仿宋" w:hAnsi="仿宋" w:eastAsia="仿宋" w:cs="仿宋"/>
          <w:b/>
          <w:bCs/>
          <w:color w:val="000000"/>
          <w:sz w:val="30"/>
          <w:szCs w:val="30"/>
        </w:rPr>
        <w:t>控制措施</w:t>
      </w:r>
      <w:r>
        <w:rPr>
          <w:rFonts w:hint="eastAsia" w:ascii="仿宋" w:hAnsi="仿宋" w:eastAsia="仿宋" w:cs="仿宋"/>
          <w:color w:val="000000"/>
          <w:sz w:val="30"/>
          <w:szCs w:val="30"/>
        </w:rPr>
        <w:t>：合同一定要盖公司的合同章或电子印章，其中电子印章的效力高于签字，即使法定代表人或授权代表的签字系伪造，合同仍然有效。在合同签订前通过各种方式和渠道对对方的资信情况进行调查，掌握和了解对方的履约能力</w:t>
      </w:r>
      <w:r>
        <w:rPr>
          <w:rFonts w:hint="eastAsia" w:ascii="仿宋" w:hAnsi="仿宋" w:eastAsia="仿宋" w:cs="仿宋"/>
          <w:color w:val="000000"/>
          <w:sz w:val="30"/>
          <w:szCs w:val="30"/>
          <w:lang w:eastAsia="zh-CN"/>
        </w:rPr>
        <w:t>。</w:t>
      </w:r>
      <w:r>
        <w:rPr>
          <w:rFonts w:hint="eastAsia" w:ascii="仿宋" w:hAnsi="仿宋" w:eastAsia="仿宋" w:cs="仿宋"/>
          <w:color w:val="000000"/>
          <w:sz w:val="30"/>
          <w:szCs w:val="30"/>
        </w:rPr>
        <w:t>法律依据：《中华人民共和国民法典》 第四百九十一条 当事人采用信件、数据电文等形式订立合同要求签订确认书的，签订确认书时合同成立。当事人一方通过互联网等信息网络发布的商品或者服务信息符合要约条件的，对方选择该商品或者服务并提交订单成功时合同成立，但是当事人另有约定的除外。</w:t>
      </w:r>
    </w:p>
    <w:p w14:paraId="4F6E9924">
      <w:pPr>
        <w:spacing w:line="360" w:lineRule="auto"/>
        <w:ind w:firstLine="602" w:firstLineChars="200"/>
        <w:rPr>
          <w:rFonts w:hint="default" w:ascii="宋体" w:hAnsi="宋体" w:eastAsia="宋体" w:cs="宋体"/>
          <w:b/>
          <w:bCs/>
          <w:color w:val="0000FF"/>
          <w:sz w:val="30"/>
          <w:szCs w:val="30"/>
          <w:highlight w:val="none"/>
          <w:lang w:val="en-US" w:eastAsia="zh-CN"/>
        </w:rPr>
      </w:pPr>
      <w:r>
        <w:rPr>
          <w:rFonts w:hint="eastAsia" w:ascii="宋体" w:hAnsi="宋体" w:cs="宋体"/>
          <w:b/>
          <w:bCs/>
          <w:color w:val="0000FF"/>
          <w:sz w:val="30"/>
          <w:szCs w:val="30"/>
          <w:highlight w:val="none"/>
          <w:lang w:val="en-US" w:eastAsia="zh-CN"/>
        </w:rPr>
        <w:t>六</w:t>
      </w:r>
      <w:r>
        <w:rPr>
          <w:rFonts w:hint="eastAsia" w:ascii="宋体" w:hAnsi="宋体" w:cs="宋体"/>
          <w:b/>
          <w:bCs/>
          <w:color w:val="0000FF"/>
          <w:sz w:val="30"/>
          <w:szCs w:val="30"/>
          <w:highlight w:val="none"/>
        </w:rPr>
        <w:t>、</w:t>
      </w:r>
      <w:r>
        <w:rPr>
          <w:rFonts w:hint="eastAsia" w:ascii="宋体" w:hAnsi="宋体" w:cs="宋体"/>
          <w:b/>
          <w:bCs/>
          <w:color w:val="0000FF"/>
          <w:sz w:val="30"/>
          <w:szCs w:val="30"/>
          <w:highlight w:val="none"/>
          <w:lang w:val="en-US" w:eastAsia="zh-CN"/>
        </w:rPr>
        <w:t>其他补充事宜</w:t>
      </w:r>
    </w:p>
    <w:p w14:paraId="3FBCF1EB">
      <w:pPr>
        <w:pStyle w:val="12"/>
        <w:keepNext w:val="0"/>
        <w:keepLines w:val="0"/>
        <w:pageBreakBefore w:val="0"/>
        <w:kinsoku/>
        <w:wordWrap/>
        <w:overflowPunct/>
        <w:topLinePunct w:val="0"/>
        <w:bidi w:val="0"/>
        <w:spacing w:after="0" w:afterAutospacing="0" w:line="360" w:lineRule="auto"/>
        <w:ind w:firstLine="602" w:firstLineChars="200"/>
        <w:jc w:val="both"/>
        <w:textAlignment w:val="auto"/>
        <w:rPr>
          <w:rFonts w:hint="default" w:ascii="仿宋" w:hAnsi="仿宋" w:eastAsia="仿宋" w:cs="仿宋"/>
          <w:b/>
          <w:bCs/>
          <w:sz w:val="30"/>
          <w:szCs w:val="30"/>
          <w:lang w:val="en-US" w:eastAsia="zh-CN"/>
        </w:rPr>
      </w:pPr>
      <w:r>
        <w:rPr>
          <w:rFonts w:hint="eastAsia" w:ascii="仿宋" w:hAnsi="仿宋" w:eastAsia="仿宋" w:cs="仿宋"/>
          <w:b/>
          <w:bCs/>
          <w:sz w:val="30"/>
          <w:szCs w:val="30"/>
          <w:lang w:val="en-US" w:eastAsia="zh-CN"/>
        </w:rPr>
        <w:t>1.附件《政府采购合同范本》（按采购项目选择使用，建议采购人按一体化平台的要求在线签订采购合同。）</w:t>
      </w:r>
    </w:p>
    <w:p w14:paraId="79E3B8C1">
      <w:pPr>
        <w:pStyle w:val="12"/>
        <w:keepNext w:val="0"/>
        <w:keepLines w:val="0"/>
        <w:pageBreakBefore w:val="0"/>
        <w:kinsoku/>
        <w:wordWrap/>
        <w:overflowPunct/>
        <w:topLinePunct w:val="0"/>
        <w:bidi w:val="0"/>
        <w:spacing w:after="0" w:afterAutospacing="0" w:line="360" w:lineRule="auto"/>
        <w:ind w:firstLine="602" w:firstLineChars="200"/>
        <w:jc w:val="both"/>
        <w:textAlignment w:val="auto"/>
        <w:rPr>
          <w:rFonts w:hint="default" w:ascii="仿宋" w:hAnsi="仿宋" w:eastAsia="仿宋" w:cs="仿宋"/>
          <w:b/>
          <w:bCs/>
          <w:sz w:val="30"/>
          <w:szCs w:val="30"/>
          <w:lang w:val="en-US" w:eastAsia="zh-CN"/>
        </w:rPr>
      </w:pPr>
      <w:r>
        <w:rPr>
          <w:rFonts w:hint="eastAsia" w:ascii="仿宋" w:hAnsi="仿宋" w:eastAsia="仿宋" w:cs="仿宋"/>
          <w:b/>
          <w:bCs/>
          <w:sz w:val="30"/>
          <w:szCs w:val="30"/>
          <w:lang w:val="en-US" w:eastAsia="zh-CN"/>
        </w:rPr>
        <w:object>
          <v:shape id="_x0000_i1025" o:spt="75" type="#_x0000_t75" style="height:65.5pt;width:72.5pt;" o:ole="t" filled="f" o:preferrelative="t" stroked="f" coordsize="21600,21600">
            <v:path/>
            <v:fill on="f" focussize="0,0"/>
            <v:stroke on="f"/>
            <v:imagedata r:id="rId10" o:title=""/>
            <o:lock v:ext="edit" aspectratio="t"/>
            <w10:wrap type="none"/>
            <w10:anchorlock/>
          </v:shape>
          <o:OLEObject Type="Embed" ProgID="Word.Document.12" ShapeID="_x0000_i1025" DrawAspect="Icon" ObjectID="_1468075725" r:id="rId9">
            <o:LockedField>false</o:LockedField>
          </o:OLEObject>
        </w:object>
      </w:r>
      <w:r>
        <w:rPr>
          <w:rFonts w:hint="eastAsia" w:ascii="仿宋" w:hAnsi="仿宋" w:eastAsia="仿宋" w:cs="仿宋"/>
          <w:b/>
          <w:bCs/>
          <w:sz w:val="30"/>
          <w:szCs w:val="30"/>
          <w:lang w:val="en-US" w:eastAsia="zh-CN"/>
        </w:rPr>
        <w:t xml:space="preserve">   </w:t>
      </w:r>
      <w:r>
        <w:rPr>
          <w:rFonts w:hint="eastAsia" w:ascii="仿宋" w:hAnsi="仿宋" w:eastAsia="仿宋" w:cs="仿宋"/>
          <w:b/>
          <w:bCs/>
          <w:sz w:val="30"/>
          <w:szCs w:val="30"/>
          <w:lang w:val="en-US" w:eastAsia="zh-CN"/>
        </w:rPr>
        <w:object>
          <v:shape id="_x0000_i1026" o:spt="75" type="#_x0000_t75" style="height:65.5pt;width:72.5pt;" o:ole="t" filled="f" o:preferrelative="t" stroked="f" coordsize="21600,21600">
            <v:path/>
            <v:fill on="f" focussize="0,0"/>
            <v:stroke on="f"/>
            <v:imagedata r:id="rId12" o:title=""/>
            <o:lock v:ext="edit" aspectratio="t"/>
            <w10:wrap type="none"/>
            <w10:anchorlock/>
          </v:shape>
          <o:OLEObject Type="Embed" ProgID="Word.Document.12" ShapeID="_x0000_i1026" DrawAspect="Icon" ObjectID="_1468075726" r:id="rId11">
            <o:LockedField>false</o:LockedField>
          </o:OLEObject>
        </w:object>
      </w:r>
      <w:r>
        <w:rPr>
          <w:rFonts w:hint="eastAsia" w:ascii="仿宋" w:hAnsi="仿宋" w:eastAsia="仿宋" w:cs="仿宋"/>
          <w:b/>
          <w:bCs/>
          <w:sz w:val="30"/>
          <w:szCs w:val="30"/>
          <w:lang w:val="en-US" w:eastAsia="zh-CN"/>
        </w:rPr>
        <w:t xml:space="preserve">  </w:t>
      </w:r>
      <w:r>
        <w:rPr>
          <w:rFonts w:hint="eastAsia" w:ascii="仿宋" w:hAnsi="仿宋" w:eastAsia="仿宋" w:cs="仿宋"/>
          <w:b/>
          <w:bCs/>
          <w:sz w:val="30"/>
          <w:szCs w:val="30"/>
          <w:lang w:val="en-US" w:eastAsia="zh-CN"/>
        </w:rPr>
        <w:object>
          <v:shape id="_x0000_i1027" o:spt="75" type="#_x0000_t75" style="height:65.5pt;width:72.5pt;" o:ole="t" filled="f" o:preferrelative="t" stroked="f" coordsize="21600,21600">
            <v:path/>
            <v:fill on="f" focussize="0,0"/>
            <v:stroke on="f"/>
            <v:imagedata r:id="rId14" o:title=""/>
            <o:lock v:ext="edit" aspectratio="t"/>
            <w10:wrap type="none"/>
            <w10:anchorlock/>
          </v:shape>
          <o:OLEObject Type="Embed" ProgID="Word.Document.12" ShapeID="_x0000_i1027" DrawAspect="Icon" ObjectID="_1468075727" r:id="rId13">
            <o:LockedField>false</o:LockedField>
          </o:OLEObject>
        </w:object>
      </w:r>
      <w:r>
        <w:rPr>
          <w:rFonts w:hint="eastAsia" w:ascii="仿宋" w:hAnsi="仿宋" w:eastAsia="仿宋" w:cs="仿宋"/>
          <w:b/>
          <w:bCs/>
          <w:sz w:val="30"/>
          <w:szCs w:val="30"/>
          <w:lang w:val="en-US" w:eastAsia="zh-CN"/>
        </w:rPr>
        <w:t xml:space="preserve">  </w:t>
      </w:r>
      <w:r>
        <w:rPr>
          <w:rFonts w:hint="eastAsia" w:ascii="仿宋" w:hAnsi="仿宋" w:eastAsia="仿宋" w:cs="仿宋"/>
          <w:b/>
          <w:bCs/>
          <w:sz w:val="30"/>
          <w:szCs w:val="30"/>
          <w:lang w:val="en-US" w:eastAsia="zh-CN"/>
        </w:rPr>
        <w:object>
          <v:shape id="_x0000_i1028" o:spt="75" type="#_x0000_t75" style="height:65.5pt;width:72.5pt;" o:ole="t" filled="f" o:preferrelative="t" stroked="f" coordsize="21600,21600">
            <v:path/>
            <v:fill on="f" focussize="0,0"/>
            <v:stroke on="f"/>
            <v:imagedata r:id="rId16" o:title=""/>
            <o:lock v:ext="edit" aspectratio="t"/>
            <w10:wrap type="none"/>
            <w10:anchorlock/>
          </v:shape>
          <o:OLEObject Type="Embed" ProgID="Word.Document.12" ShapeID="_x0000_i1028" DrawAspect="Icon" ObjectID="_1468075728" r:id="rId15">
            <o:LockedField>false</o:LockedField>
          </o:OLEObject>
        </w:object>
      </w:r>
    </w:p>
    <w:p w14:paraId="40C9228B">
      <w:pPr>
        <w:pStyle w:val="12"/>
        <w:keepNext w:val="0"/>
        <w:keepLines w:val="0"/>
        <w:pageBreakBefore w:val="0"/>
        <w:kinsoku/>
        <w:wordWrap/>
        <w:overflowPunct/>
        <w:topLinePunct w:val="0"/>
        <w:bidi w:val="0"/>
        <w:spacing w:after="0" w:afterAutospacing="0" w:line="360" w:lineRule="auto"/>
        <w:ind w:firstLine="602" w:firstLineChars="200"/>
        <w:jc w:val="both"/>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2.本项目是否提供样品</w:t>
      </w:r>
    </w:p>
    <w:p w14:paraId="3E372E6B">
      <w:pPr>
        <w:pStyle w:val="12"/>
        <w:keepNext w:val="0"/>
        <w:keepLines w:val="0"/>
        <w:pageBreakBefore w:val="0"/>
        <w:kinsoku/>
        <w:wordWrap/>
        <w:overflowPunct/>
        <w:topLinePunct w:val="0"/>
        <w:bidi w:val="0"/>
        <w:spacing w:after="0" w:afterAutospacing="0" w:line="360" w:lineRule="auto"/>
        <w:ind w:firstLine="602" w:firstLineChars="200"/>
        <w:jc w:val="both"/>
        <w:textAlignment w:val="auto"/>
        <w:rPr>
          <w:rFonts w:hint="eastAsia" w:ascii="仿宋" w:hAnsi="仿宋" w:eastAsia="仿宋" w:cs="仿宋"/>
          <w:b/>
          <w:bCs/>
          <w:color w:val="0000FF"/>
          <w:kern w:val="2"/>
          <w:sz w:val="30"/>
          <w:szCs w:val="30"/>
          <w:lang w:val="en-US" w:eastAsia="zh-CN" w:bidi="ar-SA"/>
        </w:rPr>
      </w:pPr>
      <w:r>
        <w:rPr>
          <w:rFonts w:hint="eastAsia" w:ascii="仿宋" w:hAnsi="仿宋" w:eastAsia="仿宋" w:cs="仿宋"/>
          <w:b/>
          <w:bCs/>
          <w:color w:val="0000FF"/>
          <w:kern w:val="2"/>
          <w:sz w:val="30"/>
          <w:szCs w:val="30"/>
          <w:lang w:val="en-US" w:eastAsia="zh-CN" w:bidi="ar-SA"/>
        </w:rPr>
        <w:t xml:space="preserve">□提供样品（样品名称：   ，具体要求：  。）    </w:t>
      </w:r>
    </w:p>
    <w:p w14:paraId="3F305D25">
      <w:pPr>
        <w:pStyle w:val="12"/>
        <w:keepNext w:val="0"/>
        <w:keepLines w:val="0"/>
        <w:pageBreakBefore w:val="0"/>
        <w:kinsoku/>
        <w:wordWrap/>
        <w:overflowPunct/>
        <w:topLinePunct w:val="0"/>
        <w:bidi w:val="0"/>
        <w:spacing w:after="0" w:afterAutospacing="0" w:line="360" w:lineRule="auto"/>
        <w:ind w:firstLine="602" w:firstLineChars="200"/>
        <w:jc w:val="both"/>
        <w:textAlignment w:val="auto"/>
        <w:rPr>
          <w:rFonts w:hint="eastAsia" w:ascii="仿宋" w:hAnsi="仿宋" w:eastAsia="仿宋" w:cs="仿宋"/>
          <w:b/>
          <w:bCs/>
          <w:color w:val="0000FF"/>
          <w:kern w:val="2"/>
          <w:sz w:val="30"/>
          <w:szCs w:val="30"/>
          <w:lang w:val="en-US" w:eastAsia="zh-CN" w:bidi="ar-SA"/>
        </w:rPr>
      </w:pPr>
      <w:r>
        <w:rPr>
          <w:rFonts w:hint="eastAsia" w:ascii="宋体" w:hAnsi="宋体" w:eastAsia="宋体" w:cs="宋体"/>
          <w:b/>
          <w:bCs/>
          <w:color w:val="0000FF"/>
          <w:kern w:val="2"/>
          <w:sz w:val="30"/>
          <w:szCs w:val="30"/>
          <w:lang w:val="en-US" w:eastAsia="zh-CN" w:bidi="ar-SA"/>
        </w:rPr>
        <w:t>■</w:t>
      </w:r>
      <w:r>
        <w:rPr>
          <w:rFonts w:hint="eastAsia" w:ascii="仿宋" w:hAnsi="仿宋" w:eastAsia="仿宋" w:cs="仿宋"/>
          <w:b/>
          <w:bCs/>
          <w:color w:val="0000FF"/>
          <w:kern w:val="2"/>
          <w:sz w:val="30"/>
          <w:szCs w:val="30"/>
          <w:lang w:val="en-US" w:eastAsia="zh-CN" w:bidi="ar-SA"/>
        </w:rPr>
        <w:t>不提供样品</w:t>
      </w:r>
    </w:p>
    <w:p w14:paraId="4074F22B">
      <w:pPr>
        <w:keepNext w:val="0"/>
        <w:keepLines w:val="0"/>
        <w:pageBreakBefore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val="0"/>
          <w:bCs w:val="0"/>
          <w:color w:val="000000"/>
          <w:kern w:val="0"/>
          <w:sz w:val="30"/>
          <w:szCs w:val="30"/>
          <w:highlight w:val="none"/>
        </w:rPr>
      </w:pPr>
      <w:r>
        <w:rPr>
          <w:rFonts w:hint="eastAsia" w:ascii="宋体" w:hAnsi="宋体" w:eastAsia="宋体" w:cs="宋体"/>
          <w:b/>
          <w:bCs/>
          <w:color w:val="FF0000"/>
          <w:kern w:val="0"/>
          <w:sz w:val="30"/>
          <w:szCs w:val="30"/>
          <w:highlight w:val="none"/>
        </w:rPr>
        <w:t>注：</w:t>
      </w:r>
      <w:r>
        <w:rPr>
          <w:rFonts w:hint="eastAsia" w:ascii="仿宋" w:hAnsi="仿宋" w:eastAsia="仿宋" w:cs="仿宋"/>
          <w:b/>
          <w:bCs/>
          <w:color w:val="FF0000"/>
          <w:kern w:val="0"/>
          <w:sz w:val="30"/>
          <w:szCs w:val="30"/>
          <w:highlight w:val="none"/>
        </w:rPr>
        <w:t>根据财政部第87号令 第二十二条</w:t>
      </w:r>
      <w:r>
        <w:rPr>
          <w:rFonts w:hint="eastAsia" w:ascii="仿宋" w:hAnsi="仿宋" w:eastAsia="仿宋" w:cs="仿宋"/>
          <w:b w:val="0"/>
          <w:bCs w:val="0"/>
          <w:color w:val="FF0000"/>
          <w:kern w:val="0"/>
          <w:sz w:val="30"/>
          <w:szCs w:val="30"/>
          <w:highlight w:val="none"/>
        </w:rPr>
        <w:t>　</w:t>
      </w:r>
      <w:r>
        <w:rPr>
          <w:rFonts w:hint="eastAsia" w:ascii="仿宋" w:hAnsi="仿宋" w:eastAsia="仿宋" w:cs="仿宋"/>
          <w:b w:val="0"/>
          <w:bCs w:val="0"/>
          <w:color w:val="000000"/>
          <w:kern w:val="0"/>
          <w:sz w:val="30"/>
          <w:szCs w:val="30"/>
          <w:highlight w:val="none"/>
        </w:rPr>
        <w:t>采购人、采购代理机构一般不得要求投标人提供样品，仅凭书面方式不能准确描述采购需求或者需要对样品进行主观判断以确认是否满足采购需求等特殊情况除外。要求投标人提供样品的，应当明确规定样品制作的标准和要求、是否需要随样品提交相关检测报告、样品的评审方法以及评审标准。需要随样品提交检测报告的，还应当规定检测机构的要求、检测内容等。采购活动结束后，采购人应当自行保管、封存中标供应商提供的样品，并作为履约验收依据。</w:t>
      </w:r>
    </w:p>
    <w:p w14:paraId="52468560">
      <w:pPr>
        <w:keepNext w:val="0"/>
        <w:keepLines w:val="0"/>
        <w:pageBreakBefore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color w:val="0000FF"/>
          <w:kern w:val="2"/>
          <w:sz w:val="30"/>
          <w:szCs w:val="30"/>
          <w:lang w:val="en-US" w:eastAsia="zh-CN" w:bidi="ar-SA"/>
        </w:rPr>
      </w:pPr>
      <w:r>
        <w:rPr>
          <w:rFonts w:hint="eastAsia" w:ascii="仿宋" w:hAnsi="仿宋" w:eastAsia="仿宋" w:cs="仿宋"/>
          <w:b/>
          <w:bCs/>
          <w:color w:val="000000"/>
          <w:kern w:val="0"/>
          <w:sz w:val="30"/>
          <w:szCs w:val="30"/>
          <w:highlight w:val="none"/>
          <w:lang w:val="en-US" w:eastAsia="zh-CN"/>
        </w:rPr>
        <w:t>3.采购人是</w:t>
      </w:r>
      <w:r>
        <w:rPr>
          <w:rFonts w:hint="eastAsia" w:ascii="仿宋" w:hAnsi="仿宋" w:eastAsia="仿宋" w:cs="仿宋"/>
          <w:b/>
          <w:bCs/>
          <w:color w:val="000000"/>
          <w:kern w:val="0"/>
          <w:sz w:val="30"/>
          <w:szCs w:val="30"/>
          <w:highlight w:val="none"/>
        </w:rPr>
        <w:t>否组织现场考察</w:t>
      </w:r>
      <w:r>
        <w:rPr>
          <w:rFonts w:hint="eastAsia" w:ascii="仿宋" w:hAnsi="仿宋" w:eastAsia="仿宋" w:cs="仿宋"/>
          <w:b w:val="0"/>
          <w:bCs w:val="0"/>
          <w:color w:val="000000"/>
          <w:kern w:val="0"/>
          <w:sz w:val="30"/>
          <w:szCs w:val="30"/>
          <w:highlight w:val="none"/>
        </w:rPr>
        <w:t>：</w:t>
      </w:r>
      <w:r>
        <w:rPr>
          <w:rFonts w:hint="eastAsia" w:ascii="仿宋" w:hAnsi="仿宋" w:eastAsia="仿宋" w:cs="仿宋"/>
          <w:b/>
          <w:bCs/>
          <w:color w:val="0000FF"/>
          <w:kern w:val="2"/>
          <w:sz w:val="30"/>
          <w:szCs w:val="30"/>
          <w:lang w:val="en-US" w:eastAsia="zh-CN" w:bidi="ar-SA"/>
        </w:rPr>
        <w:t xml:space="preserve">【□是    </w:t>
      </w:r>
      <w:r>
        <w:rPr>
          <w:rFonts w:hint="eastAsia" w:ascii="宋体" w:hAnsi="宋体" w:eastAsia="宋体" w:cs="宋体"/>
          <w:b/>
          <w:bCs/>
          <w:color w:val="0000FF"/>
          <w:kern w:val="2"/>
          <w:sz w:val="30"/>
          <w:szCs w:val="30"/>
          <w:lang w:val="en-US" w:eastAsia="zh-CN" w:bidi="ar-SA"/>
        </w:rPr>
        <w:t>■</w:t>
      </w:r>
      <w:r>
        <w:rPr>
          <w:rFonts w:hint="eastAsia" w:ascii="仿宋" w:hAnsi="仿宋" w:eastAsia="仿宋" w:cs="仿宋"/>
          <w:b/>
          <w:bCs/>
          <w:color w:val="0000FF"/>
          <w:kern w:val="2"/>
          <w:sz w:val="30"/>
          <w:szCs w:val="30"/>
          <w:lang w:val="en-US" w:eastAsia="zh-CN" w:bidi="ar-SA"/>
        </w:rPr>
        <w:t>否】</w:t>
      </w:r>
    </w:p>
    <w:p w14:paraId="17E54630">
      <w:pPr>
        <w:keepNext w:val="0"/>
        <w:keepLines w:val="0"/>
        <w:pageBreakBefore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color w:val="0000FF"/>
          <w:kern w:val="2"/>
          <w:sz w:val="30"/>
          <w:szCs w:val="30"/>
          <w:lang w:val="en-US" w:eastAsia="zh-CN" w:bidi="ar-SA"/>
        </w:rPr>
      </w:pPr>
      <w:r>
        <w:rPr>
          <w:rFonts w:hint="eastAsia" w:ascii="仿宋" w:hAnsi="仿宋" w:eastAsia="仿宋" w:cs="仿宋"/>
          <w:b/>
          <w:bCs/>
          <w:color w:val="000000"/>
          <w:kern w:val="0"/>
          <w:sz w:val="30"/>
          <w:szCs w:val="30"/>
          <w:highlight w:val="none"/>
        </w:rPr>
        <w:t>是否举行标前答疑会</w:t>
      </w:r>
      <w:r>
        <w:rPr>
          <w:rFonts w:hint="eastAsia" w:ascii="仿宋" w:hAnsi="仿宋" w:eastAsia="仿宋" w:cs="仿宋"/>
          <w:b w:val="0"/>
          <w:bCs w:val="0"/>
          <w:color w:val="000000"/>
          <w:kern w:val="0"/>
          <w:sz w:val="30"/>
          <w:szCs w:val="30"/>
          <w:highlight w:val="none"/>
        </w:rPr>
        <w:t>：</w:t>
      </w:r>
      <w:r>
        <w:rPr>
          <w:rFonts w:hint="eastAsia" w:ascii="仿宋" w:hAnsi="仿宋" w:eastAsia="仿宋" w:cs="仿宋"/>
          <w:b/>
          <w:bCs/>
          <w:color w:val="0000FF"/>
          <w:kern w:val="2"/>
          <w:sz w:val="30"/>
          <w:szCs w:val="30"/>
          <w:lang w:val="en-US" w:eastAsia="zh-CN" w:bidi="ar-SA"/>
        </w:rPr>
        <w:t xml:space="preserve">【□是    </w:t>
      </w:r>
      <w:r>
        <w:rPr>
          <w:rFonts w:hint="eastAsia" w:ascii="宋体" w:hAnsi="宋体" w:eastAsia="宋体" w:cs="宋体"/>
          <w:b/>
          <w:bCs/>
          <w:color w:val="0000FF"/>
          <w:kern w:val="2"/>
          <w:sz w:val="30"/>
          <w:szCs w:val="30"/>
          <w:lang w:val="en-US" w:eastAsia="zh-CN" w:bidi="ar-SA"/>
        </w:rPr>
        <w:t>■</w:t>
      </w:r>
      <w:r>
        <w:rPr>
          <w:rFonts w:hint="eastAsia" w:ascii="仿宋" w:hAnsi="仿宋" w:eastAsia="仿宋" w:cs="仿宋"/>
          <w:b/>
          <w:bCs/>
          <w:color w:val="0000FF"/>
          <w:kern w:val="2"/>
          <w:sz w:val="30"/>
          <w:szCs w:val="30"/>
          <w:lang w:val="en-US" w:eastAsia="zh-CN" w:bidi="ar-SA"/>
        </w:rPr>
        <w:t>否】</w:t>
      </w:r>
    </w:p>
    <w:p w14:paraId="530152B0">
      <w:pPr>
        <w:keepNext w:val="0"/>
        <w:keepLines w:val="0"/>
        <w:pageBreakBefore w:val="0"/>
        <w:kinsoku/>
        <w:wordWrap/>
        <w:overflowPunct/>
        <w:topLinePunct w:val="0"/>
        <w:autoSpaceDE/>
        <w:autoSpaceDN/>
        <w:bidi w:val="0"/>
        <w:adjustRightInd/>
        <w:snapToGrid/>
        <w:spacing w:line="360" w:lineRule="auto"/>
        <w:ind w:firstLine="602" w:firstLineChars="200"/>
        <w:textAlignment w:val="auto"/>
        <w:rPr>
          <w:rFonts w:hint="eastAsia" w:ascii="仿宋" w:hAnsi="仿宋" w:eastAsia="仿宋" w:cs="仿宋"/>
          <w:b/>
          <w:bCs/>
          <w:color w:val="000000"/>
          <w:kern w:val="0"/>
          <w:sz w:val="30"/>
          <w:szCs w:val="30"/>
          <w:highlight w:val="none"/>
          <w:lang w:val="en-US" w:eastAsia="zh-CN"/>
        </w:rPr>
      </w:pPr>
      <w:r>
        <w:rPr>
          <w:rFonts w:hint="eastAsia" w:ascii="仿宋" w:hAnsi="仿宋" w:eastAsia="仿宋" w:cs="仿宋"/>
          <w:b/>
          <w:bCs/>
          <w:color w:val="000000"/>
          <w:kern w:val="0"/>
          <w:sz w:val="30"/>
          <w:szCs w:val="30"/>
          <w:highlight w:val="none"/>
          <w:lang w:val="en-US" w:eastAsia="zh-CN"/>
        </w:rPr>
        <w:t>4.是否允许投标人将项目非主体、非关键性工作交由他人完成：</w:t>
      </w:r>
    </w:p>
    <w:p w14:paraId="01D369D1">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b/>
          <w:bCs/>
          <w:color w:val="0000FF"/>
          <w:kern w:val="2"/>
          <w:sz w:val="30"/>
          <w:szCs w:val="30"/>
          <w:lang w:val="en-US" w:eastAsia="zh-CN" w:bidi="ar-SA"/>
        </w:rPr>
      </w:pPr>
      <w:r>
        <w:rPr>
          <w:rFonts w:hint="eastAsia" w:ascii="仿宋" w:hAnsi="仿宋" w:eastAsia="仿宋" w:cs="仿宋"/>
          <w:b/>
          <w:bCs/>
          <w:color w:val="0000FF"/>
          <w:kern w:val="2"/>
          <w:sz w:val="30"/>
          <w:szCs w:val="30"/>
          <w:lang w:val="en-US" w:eastAsia="zh-CN" w:bidi="ar-SA"/>
        </w:rPr>
        <w:t xml:space="preserve">【□是    </w:t>
      </w:r>
      <w:r>
        <w:rPr>
          <w:rFonts w:hint="eastAsia" w:ascii="宋体" w:hAnsi="宋体" w:eastAsia="宋体" w:cs="宋体"/>
          <w:b/>
          <w:bCs/>
          <w:color w:val="0000FF"/>
          <w:kern w:val="2"/>
          <w:sz w:val="30"/>
          <w:szCs w:val="30"/>
          <w:lang w:val="en-US" w:eastAsia="zh-CN" w:bidi="ar-SA"/>
        </w:rPr>
        <w:t>■</w:t>
      </w:r>
      <w:r>
        <w:rPr>
          <w:rFonts w:hint="eastAsia" w:ascii="仿宋" w:hAnsi="仿宋" w:eastAsia="仿宋" w:cs="仿宋"/>
          <w:b/>
          <w:bCs/>
          <w:color w:val="0000FF"/>
          <w:kern w:val="2"/>
          <w:sz w:val="30"/>
          <w:szCs w:val="30"/>
          <w:lang w:val="en-US" w:eastAsia="zh-CN" w:bidi="ar-SA"/>
        </w:rPr>
        <w:t>否】</w:t>
      </w:r>
    </w:p>
    <w:p w14:paraId="40109BA8">
      <w:pPr>
        <w:keepNext w:val="0"/>
        <w:keepLines w:val="0"/>
        <w:pageBreakBefore w:val="0"/>
        <w:kinsoku/>
        <w:wordWrap/>
        <w:overflowPunct/>
        <w:topLinePunct w:val="0"/>
        <w:autoSpaceDE/>
        <w:autoSpaceDN/>
        <w:bidi w:val="0"/>
        <w:adjustRightInd/>
        <w:snapToGrid/>
        <w:spacing w:line="360" w:lineRule="auto"/>
        <w:ind w:firstLine="602" w:firstLineChars="200"/>
        <w:textAlignment w:val="auto"/>
        <w:rPr>
          <w:rFonts w:hint="default" w:ascii="仿宋" w:hAnsi="仿宋" w:eastAsia="仿宋" w:cs="仿宋"/>
          <w:b/>
          <w:bCs/>
          <w:color w:val="0000FF"/>
          <w:kern w:val="2"/>
          <w:sz w:val="30"/>
          <w:szCs w:val="30"/>
          <w:lang w:val="en-US" w:eastAsia="zh-CN" w:bidi="ar-SA"/>
        </w:rPr>
      </w:pPr>
      <w:r>
        <w:rPr>
          <w:rFonts w:hint="eastAsia" w:ascii="仿宋" w:hAnsi="仿宋" w:eastAsia="仿宋" w:cs="仿宋"/>
          <w:b/>
          <w:bCs/>
          <w:color w:val="000000"/>
          <w:kern w:val="0"/>
          <w:sz w:val="30"/>
          <w:szCs w:val="30"/>
          <w:highlight w:val="none"/>
          <w:lang w:val="en-US" w:eastAsia="zh-CN"/>
        </w:rPr>
        <w:t>5.</w:t>
      </w:r>
      <w:r>
        <w:rPr>
          <w:rFonts w:hint="default" w:ascii="仿宋" w:hAnsi="仿宋" w:eastAsia="仿宋" w:cs="仿宋"/>
          <w:b/>
          <w:bCs/>
          <w:color w:val="000000"/>
          <w:kern w:val="0"/>
          <w:sz w:val="30"/>
          <w:szCs w:val="30"/>
          <w:highlight w:val="none"/>
          <w:lang w:val="en-US" w:eastAsia="zh-CN"/>
        </w:rPr>
        <w:t>中标（成交）供应商的确定原则：</w:t>
      </w:r>
    </w:p>
    <w:p w14:paraId="6DE0EBD8">
      <w:pPr>
        <w:keepNext w:val="0"/>
        <w:keepLines w:val="0"/>
        <w:pageBreakBefore w:val="0"/>
        <w:kinsoku/>
        <w:wordWrap/>
        <w:overflowPunct/>
        <w:topLinePunct w:val="0"/>
        <w:autoSpaceDE/>
        <w:autoSpaceDN/>
        <w:bidi w:val="0"/>
        <w:adjustRightInd/>
        <w:snapToGrid/>
        <w:spacing w:line="360" w:lineRule="auto"/>
        <w:ind w:firstLine="602" w:firstLineChars="200"/>
        <w:textAlignment w:val="auto"/>
        <w:rPr>
          <w:rFonts w:hint="default" w:ascii="仿宋" w:hAnsi="仿宋" w:eastAsia="仿宋" w:cs="仿宋"/>
          <w:b/>
          <w:bCs/>
          <w:color w:val="0000FF"/>
          <w:kern w:val="2"/>
          <w:sz w:val="30"/>
          <w:szCs w:val="30"/>
          <w:lang w:val="en-US" w:eastAsia="zh-CN" w:bidi="ar-SA"/>
        </w:rPr>
      </w:pPr>
      <w:r>
        <w:rPr>
          <w:rFonts w:hint="eastAsia" w:ascii="宋体" w:hAnsi="宋体" w:eastAsia="宋体" w:cs="宋体"/>
          <w:b/>
          <w:bCs/>
          <w:color w:val="0000FF"/>
          <w:kern w:val="2"/>
          <w:sz w:val="30"/>
          <w:szCs w:val="30"/>
          <w:lang w:val="en-US" w:eastAsia="zh-CN" w:bidi="ar-SA"/>
        </w:rPr>
        <w:t>■</w:t>
      </w:r>
      <w:r>
        <w:rPr>
          <w:rFonts w:hint="default" w:ascii="仿宋" w:hAnsi="仿宋" w:eastAsia="仿宋" w:cs="仿宋"/>
          <w:b/>
          <w:bCs/>
          <w:color w:val="0000FF"/>
          <w:kern w:val="2"/>
          <w:sz w:val="30"/>
          <w:szCs w:val="30"/>
          <w:lang w:val="en-US" w:eastAsia="zh-CN" w:bidi="ar-SA"/>
        </w:rPr>
        <w:t>授权评审小组直接确定中标（成交）供应商；</w:t>
      </w:r>
    </w:p>
    <w:p w14:paraId="4AEFE4FB">
      <w:pPr>
        <w:keepNext w:val="0"/>
        <w:keepLines w:val="0"/>
        <w:pageBreakBefore w:val="0"/>
        <w:kinsoku/>
        <w:wordWrap/>
        <w:overflowPunct/>
        <w:topLinePunct w:val="0"/>
        <w:autoSpaceDE/>
        <w:autoSpaceDN/>
        <w:bidi w:val="0"/>
        <w:adjustRightInd/>
        <w:snapToGrid/>
        <w:spacing w:line="360" w:lineRule="auto"/>
        <w:ind w:firstLine="602" w:firstLineChars="200"/>
        <w:textAlignment w:val="auto"/>
        <w:rPr>
          <w:rFonts w:hint="default" w:ascii="仿宋" w:hAnsi="仿宋" w:eastAsia="仿宋" w:cs="仿宋"/>
          <w:b/>
          <w:bCs/>
          <w:color w:val="0000FF"/>
          <w:kern w:val="2"/>
          <w:sz w:val="30"/>
          <w:szCs w:val="30"/>
          <w:lang w:val="en-US" w:eastAsia="zh-CN" w:bidi="ar-SA"/>
        </w:rPr>
      </w:pPr>
      <w:r>
        <w:rPr>
          <w:rFonts w:hint="default" w:ascii="仿宋" w:hAnsi="仿宋" w:eastAsia="仿宋" w:cs="仿宋"/>
          <w:b/>
          <w:bCs/>
          <w:color w:val="0000FF"/>
          <w:kern w:val="2"/>
          <w:sz w:val="30"/>
          <w:szCs w:val="30"/>
          <w:lang w:val="en-US" w:eastAsia="zh-CN" w:bidi="ar-SA"/>
        </w:rPr>
        <w:t>□由评审小组确定</w:t>
      </w:r>
      <w:r>
        <w:rPr>
          <w:rFonts w:hint="eastAsia" w:ascii="仿宋" w:hAnsi="仿宋" w:eastAsia="仿宋" w:cs="仿宋"/>
          <w:b/>
          <w:bCs/>
          <w:color w:val="0000FF"/>
          <w:kern w:val="2"/>
          <w:sz w:val="30"/>
          <w:szCs w:val="30"/>
          <w:lang w:val="en-US" w:eastAsia="zh-CN" w:bidi="ar-SA"/>
        </w:rPr>
        <w:t>3</w:t>
      </w:r>
      <w:r>
        <w:rPr>
          <w:rFonts w:hint="default" w:ascii="仿宋" w:hAnsi="仿宋" w:eastAsia="仿宋" w:cs="仿宋"/>
          <w:b/>
          <w:bCs/>
          <w:color w:val="0000FF"/>
          <w:kern w:val="2"/>
          <w:sz w:val="30"/>
          <w:szCs w:val="30"/>
          <w:lang w:val="en-US" w:eastAsia="zh-CN" w:bidi="ar-SA"/>
        </w:rPr>
        <w:t>家中标（成交）候选供应商，采购人按顺序确定中标（成交）供应商。</w:t>
      </w:r>
    </w:p>
    <w:p w14:paraId="70680D0E">
      <w:pPr>
        <w:pStyle w:val="12"/>
        <w:keepNext w:val="0"/>
        <w:keepLines w:val="0"/>
        <w:pageBreakBefore w:val="0"/>
        <w:kinsoku/>
        <w:wordWrap/>
        <w:overflowPunct/>
        <w:topLinePunct w:val="0"/>
        <w:bidi w:val="0"/>
        <w:spacing w:after="0" w:afterAutospacing="0" w:line="360" w:lineRule="auto"/>
        <w:ind w:firstLine="602" w:firstLineChars="200"/>
        <w:jc w:val="both"/>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6.如果涉及</w:t>
      </w:r>
      <w:r>
        <w:rPr>
          <w:rFonts w:hint="default" w:ascii="仿宋" w:hAnsi="仿宋" w:eastAsia="仿宋" w:cs="仿宋"/>
          <w:b/>
          <w:bCs/>
          <w:sz w:val="30"/>
          <w:szCs w:val="30"/>
          <w:lang w:val="en-US" w:eastAsia="zh-CN"/>
        </w:rPr>
        <w:t>一招两（三）年</w:t>
      </w:r>
      <w:r>
        <w:rPr>
          <w:rFonts w:hint="eastAsia" w:ascii="仿宋" w:hAnsi="仿宋" w:eastAsia="仿宋" w:cs="仿宋"/>
          <w:b/>
          <w:bCs/>
          <w:sz w:val="30"/>
          <w:szCs w:val="30"/>
          <w:lang w:val="en-US" w:eastAsia="zh-CN"/>
        </w:rPr>
        <w:t>的采购项目，采购人提供相关说明</w:t>
      </w:r>
      <w:r>
        <w:rPr>
          <w:rFonts w:hint="default" w:ascii="仿宋" w:hAnsi="仿宋" w:eastAsia="仿宋" w:cs="仿宋"/>
          <w:b/>
          <w:bCs/>
          <w:sz w:val="30"/>
          <w:szCs w:val="30"/>
          <w:lang w:val="en-US" w:eastAsia="zh-CN"/>
        </w:rPr>
        <w:t>函</w:t>
      </w:r>
      <w:r>
        <w:rPr>
          <w:rFonts w:hint="eastAsia" w:ascii="仿宋" w:hAnsi="仿宋" w:eastAsia="仿宋" w:cs="仿宋"/>
          <w:b/>
          <w:bCs/>
          <w:sz w:val="30"/>
          <w:szCs w:val="30"/>
          <w:lang w:val="en-US" w:eastAsia="zh-CN"/>
        </w:rPr>
        <w:t>。</w:t>
      </w:r>
    </w:p>
    <w:p w14:paraId="70AB2EC2">
      <w:pPr>
        <w:pStyle w:val="12"/>
        <w:keepNext w:val="0"/>
        <w:keepLines w:val="0"/>
        <w:pageBreakBefore w:val="0"/>
        <w:kinsoku/>
        <w:wordWrap/>
        <w:overflowPunct/>
        <w:topLinePunct w:val="0"/>
        <w:bidi w:val="0"/>
        <w:spacing w:after="0" w:afterAutospacing="0" w:line="360" w:lineRule="auto"/>
        <w:ind w:firstLine="602" w:firstLineChars="200"/>
        <w:jc w:val="both"/>
        <w:textAlignment w:val="auto"/>
        <w:rPr>
          <w:rFonts w:hint="default" w:ascii="仿宋" w:hAnsi="仿宋" w:eastAsia="仿宋" w:cs="仿宋"/>
          <w:b/>
          <w:bCs/>
          <w:sz w:val="30"/>
          <w:szCs w:val="30"/>
          <w:lang w:val="en-US" w:eastAsia="zh-CN"/>
        </w:rPr>
      </w:pPr>
      <w:r>
        <w:rPr>
          <w:rFonts w:hint="eastAsia" w:ascii="仿宋" w:hAnsi="仿宋" w:eastAsia="仿宋" w:cs="仿宋"/>
          <w:b/>
          <w:bCs/>
          <w:sz w:val="30"/>
          <w:szCs w:val="30"/>
          <w:lang w:val="en-US" w:eastAsia="zh-CN"/>
        </w:rPr>
        <w:t>7.采购人需向采购中心提供本项目相关资料【采购项目意向公开</w:t>
      </w:r>
      <w:r>
        <w:rPr>
          <w:rFonts w:hint="eastAsia" w:ascii="仿宋" w:hAnsi="仿宋" w:eastAsia="仿宋" w:cs="仿宋"/>
          <w:b/>
          <w:bCs/>
          <w:sz w:val="30"/>
          <w:szCs w:val="30"/>
          <w:highlight w:val="cyan"/>
          <w:lang w:val="en-US" w:eastAsia="zh-CN"/>
        </w:rPr>
        <w:t>（需达到30日以上）</w:t>
      </w:r>
      <w:r>
        <w:rPr>
          <w:rFonts w:hint="eastAsia" w:ascii="仿宋" w:hAnsi="仿宋" w:eastAsia="仿宋" w:cs="仿宋"/>
          <w:b/>
          <w:bCs/>
          <w:sz w:val="30"/>
          <w:szCs w:val="30"/>
          <w:lang w:val="en-US" w:eastAsia="zh-CN"/>
        </w:rPr>
        <w:t>网页盖章资料、采购计划报批（备案）表、自贡市不专门面向中小企业采购项目申报表（若涉及）、采购需求和实施计划、采购需求实施计划审查意见书（一般、重点）、采购项目说明、采购清单及其他资料（含资金来源文件）】复印件。</w:t>
      </w:r>
    </w:p>
    <w:p w14:paraId="70DA5017">
      <w:pPr>
        <w:rPr>
          <w:rFonts w:hint="eastAsia" w:eastAsia="宋体"/>
          <w:lang w:eastAsia="zh-CN"/>
        </w:rPr>
      </w:pPr>
      <w:r>
        <w:rPr>
          <w:rFonts w:hint="eastAsia" w:eastAsia="宋体"/>
          <w:lang w:eastAsia="zh-CN"/>
        </w:rPr>
        <w:object>
          <v:shape id="_x0000_i1029" o:spt="75" type="#_x0000_t75" style="height:687.5pt;width:459.5pt;" o:ole="t" filled="f" o:preferrelative="t" stroked="f" coordsize="21600,21600">
            <v:path/>
            <v:fill on="f" focussize="0,0"/>
            <v:stroke on="f"/>
            <v:imagedata r:id="rId18" o:title=""/>
            <o:lock v:ext="edit" aspectratio="t"/>
            <w10:wrap type="none"/>
            <w10:anchorlock/>
          </v:shape>
          <o:OLEObject Type="Embed" ProgID="Word.Document.12" ShapeID="_x0000_i1029" DrawAspect="Content" ObjectID="_1468075729" r:id="rId17">
            <o:LockedField>false</o:LockedField>
          </o:OLEObject>
        </w:object>
      </w:r>
    </w:p>
    <w:sectPr>
      <w:pgSz w:w="11906" w:h="16838"/>
      <w:pgMar w:top="1304" w:right="1304" w:bottom="1304" w:left="1361" w:header="851" w:footer="992" w:gutter="0"/>
      <w:pgNumType w:fmt="decimal"/>
      <w:cols w:space="0" w:num="1"/>
      <w:rtlGutter w:val="0"/>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4675876-ACE1-4EDD-B436-764F1E084CAB}"/>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048279DD-0BF0-4E16-A4B0-E2631705EDA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8D57FE0B-CADC-48E6-A705-7546AE3EBC22}"/>
  </w:font>
  <w:font w:name="微软雅黑">
    <w:panose1 w:val="020B0503020204020204"/>
    <w:charset w:val="86"/>
    <w:family w:val="auto"/>
    <w:pitch w:val="default"/>
    <w:sig w:usb0="80000287" w:usb1="2ACF3C50" w:usb2="00000016" w:usb3="00000000" w:csb0="0004001F" w:csb1="00000000"/>
    <w:embedRegular r:id="rId4" w:fontKey="{939C0E6D-5E9F-48C7-AAB6-483136F464F2}"/>
  </w:font>
  <w:font w:name="楷体">
    <w:panose1 w:val="02010609060101010101"/>
    <w:charset w:val="86"/>
    <w:family w:val="modern"/>
    <w:pitch w:val="default"/>
    <w:sig w:usb0="800002BF" w:usb1="38CF7CFA" w:usb2="00000016" w:usb3="00000000" w:csb0="00040001" w:csb1="00000000"/>
    <w:embedRegular r:id="rId5" w:fontKey="{E4219368-8690-4E3D-9B90-C8483966A7D9}"/>
  </w:font>
  <w:font w:name="仿宋">
    <w:panose1 w:val="02010609060101010101"/>
    <w:charset w:val="86"/>
    <w:family w:val="modern"/>
    <w:pitch w:val="default"/>
    <w:sig w:usb0="800002BF" w:usb1="38CF7CFA" w:usb2="00000016" w:usb3="00000000" w:csb0="00040001" w:csb1="00000000"/>
    <w:embedRegular r:id="rId6" w:fontKey="{FBB5CE86-F253-4000-A974-711E6E974309}"/>
  </w:font>
  <w:font w:name="仿宋_GB2312">
    <w:panose1 w:val="02010609030101010101"/>
    <w:charset w:val="86"/>
    <w:family w:val="modern"/>
    <w:pitch w:val="default"/>
    <w:sig w:usb0="00000001" w:usb1="080E0000" w:usb2="00000000" w:usb3="00000000" w:csb0="00040000" w:csb1="00000000"/>
    <w:embedRegular r:id="rId7" w:fontKey="{8A8F1B16-715A-4DC2-9721-997F946A96F0}"/>
  </w:font>
  <w:font w:name="Wingdings 2">
    <w:panose1 w:val="05020102010507070707"/>
    <w:charset w:val="02"/>
    <w:family w:val="auto"/>
    <w:pitch w:val="default"/>
    <w:sig w:usb0="00000000" w:usb1="00000000" w:usb2="00000000" w:usb3="00000000" w:csb0="80000000" w:csb1="00000000"/>
    <w:embedRegular r:id="rId8" w:fontKey="{351ABAEA-B2CE-4439-9318-3FCC113F636E}"/>
  </w:font>
  <w:font w:name="方正仿宋_GB2312">
    <w:panose1 w:val="02000000000000000000"/>
    <w:charset w:val="86"/>
    <w:family w:val="auto"/>
    <w:pitch w:val="default"/>
    <w:sig w:usb0="A00002BF" w:usb1="184F6CFA" w:usb2="00000012" w:usb3="00000000" w:csb0="00040001" w:csb1="00000000"/>
    <w:embedRegular r:id="rId9" w:fontKey="{E68757A6-7DFC-4E75-A1BC-6A37F71D951E}"/>
  </w:font>
  <w:font w:name="儷宋 Pro">
    <w:altName w:val="宋体"/>
    <w:panose1 w:val="02020300000000000000"/>
    <w:charset w:val="88"/>
    <w:family w:val="auto"/>
    <w:pitch w:val="default"/>
    <w:sig w:usb0="00000000" w:usb1="00000000" w:usb2="00000016" w:usb3="00000000" w:csb0="00100000" w:csb1="00000000"/>
    <w:embedRegular r:id="rId10" w:fontKey="{8E5288F5-E73F-438E-BEEB-CF65E6DD6733}"/>
  </w:font>
  <w:font w:name="WPSEMBED1">
    <w:panose1 w:val="02010609030101010101"/>
    <w:charset w:val="86"/>
    <w:family w:val="auto"/>
    <w:pitch w:val="default"/>
    <w:sig w:usb0="00000001" w:usb1="080E0000" w:usb2="00000000" w:usb3="00000000" w:csb0="00040000" w:csb1="00000000"/>
  </w:font>
  <w:font w:name="WPSEMBED2">
    <w:panose1 w:val="02000000000000000000"/>
    <w:charset w:val="86"/>
    <w:family w:val="auto"/>
    <w:pitch w:val="default"/>
    <w:sig w:usb0="A00002BF" w:usb1="184F6CFA" w:usb2="00000012"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42910">
    <w:pPr>
      <w:pStyle w:val="18"/>
      <w:jc w:val="right"/>
      <w:rPr>
        <w:rFonts w:ascii="宋体" w:hAnsi="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78294">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339CD">
    <w:pPr>
      <w:pStyle w:val="18"/>
      <w:ind w:right="360" w:firstLine="360"/>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-52705</wp:posOffset>
              </wp:positionV>
              <wp:extent cx="1496060" cy="235585"/>
              <wp:effectExtent l="0" t="0" r="0" b="0"/>
              <wp:wrapNone/>
              <wp:docPr id="4" name="文本框 55"/>
              <wp:cNvGraphicFramePr/>
              <a:graphic xmlns:a="http://schemas.openxmlformats.org/drawingml/2006/main">
                <a:graphicData uri="http://schemas.microsoft.com/office/word/2010/wordprocessingShape">
                  <wps:wsp>
                    <wps:cNvSpPr txBox="1"/>
                    <wps:spPr>
                      <a:xfrm>
                        <a:off x="0" y="0"/>
                        <a:ext cx="1496060" cy="235585"/>
                      </a:xfrm>
                      <a:prstGeom prst="rect">
                        <a:avLst/>
                      </a:prstGeom>
                      <a:noFill/>
                      <a:ln>
                        <a:noFill/>
                      </a:ln>
                    </wps:spPr>
                    <wps:txbx>
                      <w:txbxContent>
                        <w:p w14:paraId="5A70B620">
                          <w:pPr>
                            <w:pStyle w:val="18"/>
                            <w:jc w:val="center"/>
                            <w:rPr>
                              <w:rFonts w:hint="eastAsia" w:ascii="宋体" w:hAnsi="宋体" w:eastAsia="宋体" w:cs="宋体"/>
                              <w:sz w:val="21"/>
                              <w:szCs w:val="21"/>
                            </w:rPr>
                          </w:pPr>
                          <w:r>
                            <w:rPr>
                              <w:rFonts w:hint="eastAsia" w:ascii="宋体" w:hAnsi="宋体" w:eastAsia="宋体" w:cs="宋体"/>
                              <w:sz w:val="21"/>
                              <w:szCs w:val="21"/>
                            </w:rPr>
                            <w:t xml:space="preserve">第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29</w:t>
                          </w:r>
                          <w:r>
                            <w:rPr>
                              <w:rFonts w:hint="eastAsia" w:ascii="宋体" w:hAnsi="宋体" w:eastAsia="宋体" w:cs="宋体"/>
                              <w:sz w:val="21"/>
                              <w:szCs w:val="21"/>
                            </w:rPr>
                            <w:fldChar w:fldCharType="end"/>
                          </w:r>
                          <w:r>
                            <w:rPr>
                              <w:rFonts w:hint="eastAsia" w:ascii="宋体" w:hAnsi="宋体" w:eastAsia="宋体" w:cs="宋体"/>
                              <w:sz w:val="21"/>
                              <w:szCs w:val="21"/>
                            </w:rPr>
                            <w:t xml:space="preserve"> 页 共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NUMPAGES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50</w:t>
                          </w:r>
                          <w:r>
                            <w:rPr>
                              <w:rFonts w:hint="eastAsia" w:ascii="宋体" w:hAnsi="宋体" w:eastAsia="宋体" w:cs="宋体"/>
                              <w:sz w:val="21"/>
                              <w:szCs w:val="21"/>
                            </w:rPr>
                            <w:fldChar w:fldCharType="end"/>
                          </w:r>
                          <w:r>
                            <w:rPr>
                              <w:rFonts w:hint="eastAsia" w:ascii="宋体" w:hAnsi="宋体" w:eastAsia="宋体" w:cs="宋体"/>
                              <w:sz w:val="21"/>
                              <w:szCs w:val="21"/>
                            </w:rPr>
                            <w:t xml:space="preserve"> 页</w:t>
                          </w:r>
                        </w:p>
                      </w:txbxContent>
                    </wps:txbx>
                    <wps:bodyPr vert="horz" wrap="square" lIns="0" tIns="0" rIns="0" bIns="0" anchor="t" anchorCtr="0" upright="0"/>
                  </wps:wsp>
                </a:graphicData>
              </a:graphic>
            </wp:anchor>
          </w:drawing>
        </mc:Choice>
        <mc:Fallback>
          <w:pict>
            <v:shape id="文本框 55" o:spid="_x0000_s1026" o:spt="202" type="#_x0000_t202" style="position:absolute;left:0pt;margin-top:-4.15pt;height:18.55pt;width:117.8pt;mso-position-horizontal:center;mso-position-horizontal-relative:margin;z-index:251660288;mso-width-relative:page;mso-height-relative:page;" filled="f" stroked="f" coordsize="21600,21600" o:gfxdata="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A4J/i1gAAAAYBAAAPAAAAAAAA&#10;AAEAIAAAACIAAABkcnMvZG93bnJldi54bWxQSwECFAAUAAAACACHTuJAZwnIRtsBAACmAwAADgAA&#10;AAAAAAABACAAAAAlAQAAZHJzL2Uyb0RvYy54bWxQSwUGAAAAAAYABgBZAQAAcgUAAAAA&#10;">
              <v:fill on="f" focussize="0,0"/>
              <v:stroke on="f"/>
              <v:imagedata o:title=""/>
              <o:lock v:ext="edit" aspectratio="f"/>
              <v:textbox inset="0mm,0mm,0mm,0mm">
                <w:txbxContent>
                  <w:p w14:paraId="5A70B620">
                    <w:pPr>
                      <w:pStyle w:val="18"/>
                      <w:jc w:val="center"/>
                      <w:rPr>
                        <w:rFonts w:hint="eastAsia" w:ascii="宋体" w:hAnsi="宋体" w:eastAsia="宋体" w:cs="宋体"/>
                        <w:sz w:val="21"/>
                        <w:szCs w:val="21"/>
                      </w:rPr>
                    </w:pPr>
                    <w:r>
                      <w:rPr>
                        <w:rFonts w:hint="eastAsia" w:ascii="宋体" w:hAnsi="宋体" w:eastAsia="宋体" w:cs="宋体"/>
                        <w:sz w:val="21"/>
                        <w:szCs w:val="21"/>
                      </w:rPr>
                      <w:t xml:space="preserve">第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29</w:t>
                    </w:r>
                    <w:r>
                      <w:rPr>
                        <w:rFonts w:hint="eastAsia" w:ascii="宋体" w:hAnsi="宋体" w:eastAsia="宋体" w:cs="宋体"/>
                        <w:sz w:val="21"/>
                        <w:szCs w:val="21"/>
                      </w:rPr>
                      <w:fldChar w:fldCharType="end"/>
                    </w:r>
                    <w:r>
                      <w:rPr>
                        <w:rFonts w:hint="eastAsia" w:ascii="宋体" w:hAnsi="宋体" w:eastAsia="宋体" w:cs="宋体"/>
                        <w:sz w:val="21"/>
                        <w:szCs w:val="21"/>
                      </w:rPr>
                      <w:t xml:space="preserve"> 页 共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NUMPAGES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t>50</w:t>
                    </w:r>
                    <w:r>
                      <w:rPr>
                        <w:rFonts w:hint="eastAsia" w:ascii="宋体" w:hAnsi="宋体" w:eastAsia="宋体" w:cs="宋体"/>
                        <w:sz w:val="21"/>
                        <w:szCs w:val="21"/>
                      </w:rPr>
                      <w:fldChar w:fldCharType="end"/>
                    </w:r>
                    <w:r>
                      <w:rPr>
                        <w:rFonts w:hint="eastAsia" w:ascii="宋体" w:hAnsi="宋体" w:eastAsia="宋体" w:cs="宋体"/>
                        <w:sz w:val="21"/>
                        <w:szCs w:val="21"/>
                      </w:rPr>
                      <w:t xml:space="preserve"> 页</w:t>
                    </w:r>
                  </w:p>
                </w:txbxContent>
              </v:textbox>
            </v:shape>
          </w:pict>
        </mc:Fallback>
      </mc:AlternateContent>
    </w: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021D8">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4"/>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7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JiN2RmNzY2ZTg4MzBmZDgwMWFkYTI0MWYzYmNmYTQifQ=="/>
    <w:docVar w:name="KSO_WPS_MARK_KEY" w:val="6912e726-cca6-4dfb-aff8-354b39e9f8f0"/>
  </w:docVars>
  <w:rsids>
    <w:rsidRoot w:val="00172A27"/>
    <w:rsid w:val="00021224"/>
    <w:rsid w:val="000311FD"/>
    <w:rsid w:val="000543D5"/>
    <w:rsid w:val="00154DF5"/>
    <w:rsid w:val="00175816"/>
    <w:rsid w:val="0017709A"/>
    <w:rsid w:val="001A6F93"/>
    <w:rsid w:val="001C5914"/>
    <w:rsid w:val="002678A2"/>
    <w:rsid w:val="002964A8"/>
    <w:rsid w:val="00321278"/>
    <w:rsid w:val="00325693"/>
    <w:rsid w:val="00427428"/>
    <w:rsid w:val="004978DB"/>
    <w:rsid w:val="004A0291"/>
    <w:rsid w:val="00506D54"/>
    <w:rsid w:val="005545EC"/>
    <w:rsid w:val="00601EDD"/>
    <w:rsid w:val="006F0877"/>
    <w:rsid w:val="00721F76"/>
    <w:rsid w:val="00796D92"/>
    <w:rsid w:val="0080466B"/>
    <w:rsid w:val="00814F5F"/>
    <w:rsid w:val="00823618"/>
    <w:rsid w:val="00840D73"/>
    <w:rsid w:val="0087065E"/>
    <w:rsid w:val="0089598D"/>
    <w:rsid w:val="00A63E98"/>
    <w:rsid w:val="00B81F2A"/>
    <w:rsid w:val="00B93F2F"/>
    <w:rsid w:val="00CB7952"/>
    <w:rsid w:val="00D3294B"/>
    <w:rsid w:val="00D61E07"/>
    <w:rsid w:val="00DA238F"/>
    <w:rsid w:val="00E344E0"/>
    <w:rsid w:val="00EB2032"/>
    <w:rsid w:val="00EB34AE"/>
    <w:rsid w:val="00F629B7"/>
    <w:rsid w:val="00FA7BB9"/>
    <w:rsid w:val="00FC3796"/>
    <w:rsid w:val="01897CF1"/>
    <w:rsid w:val="01904538"/>
    <w:rsid w:val="01B110AA"/>
    <w:rsid w:val="01C05663"/>
    <w:rsid w:val="01C506B1"/>
    <w:rsid w:val="01D123D8"/>
    <w:rsid w:val="02056D00"/>
    <w:rsid w:val="023B7E9C"/>
    <w:rsid w:val="024400EB"/>
    <w:rsid w:val="0258106C"/>
    <w:rsid w:val="0275125E"/>
    <w:rsid w:val="02810142"/>
    <w:rsid w:val="029F0F02"/>
    <w:rsid w:val="02A17B73"/>
    <w:rsid w:val="03046F97"/>
    <w:rsid w:val="030C5683"/>
    <w:rsid w:val="03165668"/>
    <w:rsid w:val="033A02E8"/>
    <w:rsid w:val="034D6BB0"/>
    <w:rsid w:val="03613AF8"/>
    <w:rsid w:val="036F0EEB"/>
    <w:rsid w:val="038D16A3"/>
    <w:rsid w:val="03A32367"/>
    <w:rsid w:val="03DC52B7"/>
    <w:rsid w:val="03E966AB"/>
    <w:rsid w:val="03F13ECF"/>
    <w:rsid w:val="0409098D"/>
    <w:rsid w:val="042C4FFD"/>
    <w:rsid w:val="047B6996"/>
    <w:rsid w:val="048F5EE6"/>
    <w:rsid w:val="04A16945"/>
    <w:rsid w:val="04B769D7"/>
    <w:rsid w:val="04C40579"/>
    <w:rsid w:val="04F629AA"/>
    <w:rsid w:val="05472BA1"/>
    <w:rsid w:val="055152F5"/>
    <w:rsid w:val="05CB654D"/>
    <w:rsid w:val="05CB7A9B"/>
    <w:rsid w:val="05ED3503"/>
    <w:rsid w:val="05F654EF"/>
    <w:rsid w:val="060A5B1F"/>
    <w:rsid w:val="06190FCC"/>
    <w:rsid w:val="062318A1"/>
    <w:rsid w:val="06486D3E"/>
    <w:rsid w:val="064F266F"/>
    <w:rsid w:val="06B879AA"/>
    <w:rsid w:val="06C259EB"/>
    <w:rsid w:val="06DE5464"/>
    <w:rsid w:val="06EF6AEE"/>
    <w:rsid w:val="071A3F8A"/>
    <w:rsid w:val="07350087"/>
    <w:rsid w:val="075A6D47"/>
    <w:rsid w:val="078D3DC8"/>
    <w:rsid w:val="07D16002"/>
    <w:rsid w:val="07D56D52"/>
    <w:rsid w:val="07E20682"/>
    <w:rsid w:val="080B2757"/>
    <w:rsid w:val="082B04D8"/>
    <w:rsid w:val="084A5385"/>
    <w:rsid w:val="085D3D68"/>
    <w:rsid w:val="08B80F70"/>
    <w:rsid w:val="0901469F"/>
    <w:rsid w:val="09632B91"/>
    <w:rsid w:val="09767A29"/>
    <w:rsid w:val="099A3DC0"/>
    <w:rsid w:val="09B72C33"/>
    <w:rsid w:val="09F02925"/>
    <w:rsid w:val="09F52C2A"/>
    <w:rsid w:val="0A52136D"/>
    <w:rsid w:val="0A5512B6"/>
    <w:rsid w:val="0A554BB0"/>
    <w:rsid w:val="0A682522"/>
    <w:rsid w:val="0A9B3943"/>
    <w:rsid w:val="0AD041A2"/>
    <w:rsid w:val="0AFB3396"/>
    <w:rsid w:val="0B185CF6"/>
    <w:rsid w:val="0B936E89"/>
    <w:rsid w:val="0BB8790C"/>
    <w:rsid w:val="0BC12016"/>
    <w:rsid w:val="0C280B58"/>
    <w:rsid w:val="0C2A5C09"/>
    <w:rsid w:val="0CD8573D"/>
    <w:rsid w:val="0CEB6DEC"/>
    <w:rsid w:val="0D8C5246"/>
    <w:rsid w:val="0DDC719F"/>
    <w:rsid w:val="0DEA4C63"/>
    <w:rsid w:val="0DF32470"/>
    <w:rsid w:val="0E041029"/>
    <w:rsid w:val="0E274C11"/>
    <w:rsid w:val="0E6503F5"/>
    <w:rsid w:val="0EB71C66"/>
    <w:rsid w:val="0EB9334C"/>
    <w:rsid w:val="0EE505E5"/>
    <w:rsid w:val="0F150CA1"/>
    <w:rsid w:val="0F4455CB"/>
    <w:rsid w:val="0F4B10DD"/>
    <w:rsid w:val="0F506432"/>
    <w:rsid w:val="0F943D18"/>
    <w:rsid w:val="0FD60590"/>
    <w:rsid w:val="0FF376A3"/>
    <w:rsid w:val="0FFB7D5A"/>
    <w:rsid w:val="1045408B"/>
    <w:rsid w:val="10922ACD"/>
    <w:rsid w:val="10BD1DB3"/>
    <w:rsid w:val="111E1EAA"/>
    <w:rsid w:val="11254FC8"/>
    <w:rsid w:val="118634BF"/>
    <w:rsid w:val="11A858E2"/>
    <w:rsid w:val="11F64755"/>
    <w:rsid w:val="12013DD2"/>
    <w:rsid w:val="122A4C8C"/>
    <w:rsid w:val="12575287"/>
    <w:rsid w:val="1267352D"/>
    <w:rsid w:val="127831EC"/>
    <w:rsid w:val="12E044A7"/>
    <w:rsid w:val="130D4A35"/>
    <w:rsid w:val="133E2072"/>
    <w:rsid w:val="1374371F"/>
    <w:rsid w:val="14423DE3"/>
    <w:rsid w:val="148F02A9"/>
    <w:rsid w:val="14E013D0"/>
    <w:rsid w:val="150256AE"/>
    <w:rsid w:val="151603D3"/>
    <w:rsid w:val="152B0743"/>
    <w:rsid w:val="15411C84"/>
    <w:rsid w:val="15475B55"/>
    <w:rsid w:val="156800FE"/>
    <w:rsid w:val="15780ACA"/>
    <w:rsid w:val="15973EAA"/>
    <w:rsid w:val="15E14601"/>
    <w:rsid w:val="161D53FA"/>
    <w:rsid w:val="16965B1C"/>
    <w:rsid w:val="16970417"/>
    <w:rsid w:val="16F05FA5"/>
    <w:rsid w:val="17017F86"/>
    <w:rsid w:val="1741601F"/>
    <w:rsid w:val="17A30E99"/>
    <w:rsid w:val="17C13F34"/>
    <w:rsid w:val="17F67EE0"/>
    <w:rsid w:val="18002493"/>
    <w:rsid w:val="183E2128"/>
    <w:rsid w:val="18476705"/>
    <w:rsid w:val="18616A43"/>
    <w:rsid w:val="188F01A9"/>
    <w:rsid w:val="18F35E9A"/>
    <w:rsid w:val="19535F2D"/>
    <w:rsid w:val="199B523C"/>
    <w:rsid w:val="19C644EC"/>
    <w:rsid w:val="19EA4D01"/>
    <w:rsid w:val="19ED432C"/>
    <w:rsid w:val="1A1F03A6"/>
    <w:rsid w:val="1A374387"/>
    <w:rsid w:val="1A3F729E"/>
    <w:rsid w:val="1A601CF5"/>
    <w:rsid w:val="1A784AD1"/>
    <w:rsid w:val="1A8950A0"/>
    <w:rsid w:val="1AC6021D"/>
    <w:rsid w:val="1B033B7B"/>
    <w:rsid w:val="1B442693"/>
    <w:rsid w:val="1B615728"/>
    <w:rsid w:val="1B631C30"/>
    <w:rsid w:val="1BF35558"/>
    <w:rsid w:val="1C204B21"/>
    <w:rsid w:val="1C220782"/>
    <w:rsid w:val="1C2967F3"/>
    <w:rsid w:val="1C810175"/>
    <w:rsid w:val="1CBF6E84"/>
    <w:rsid w:val="1CD7615D"/>
    <w:rsid w:val="1CDE3418"/>
    <w:rsid w:val="1CED5883"/>
    <w:rsid w:val="1D054647"/>
    <w:rsid w:val="1D6848BB"/>
    <w:rsid w:val="1D6B6159"/>
    <w:rsid w:val="1DA750DF"/>
    <w:rsid w:val="1DE40970"/>
    <w:rsid w:val="1E1D78AC"/>
    <w:rsid w:val="1E7C22A5"/>
    <w:rsid w:val="1ECE257E"/>
    <w:rsid w:val="1F0D3E1B"/>
    <w:rsid w:val="1F3D4439"/>
    <w:rsid w:val="1F3F5AEF"/>
    <w:rsid w:val="1F74177D"/>
    <w:rsid w:val="1F9F7751"/>
    <w:rsid w:val="1FE714AA"/>
    <w:rsid w:val="1FED554B"/>
    <w:rsid w:val="1FF25CC8"/>
    <w:rsid w:val="201A5DF2"/>
    <w:rsid w:val="204902DA"/>
    <w:rsid w:val="2068055D"/>
    <w:rsid w:val="206F5F60"/>
    <w:rsid w:val="20B1144D"/>
    <w:rsid w:val="20BF0EA6"/>
    <w:rsid w:val="20C339DD"/>
    <w:rsid w:val="21031F5A"/>
    <w:rsid w:val="21372C79"/>
    <w:rsid w:val="215B2FC9"/>
    <w:rsid w:val="21867A05"/>
    <w:rsid w:val="21962778"/>
    <w:rsid w:val="21A70987"/>
    <w:rsid w:val="21B21E14"/>
    <w:rsid w:val="21D750CD"/>
    <w:rsid w:val="21D87977"/>
    <w:rsid w:val="220616AA"/>
    <w:rsid w:val="22152982"/>
    <w:rsid w:val="223C6316"/>
    <w:rsid w:val="225B2C40"/>
    <w:rsid w:val="22642EE6"/>
    <w:rsid w:val="22913A7F"/>
    <w:rsid w:val="22C23E9E"/>
    <w:rsid w:val="22FD4F7B"/>
    <w:rsid w:val="232F3CE5"/>
    <w:rsid w:val="23360FB7"/>
    <w:rsid w:val="23827E2E"/>
    <w:rsid w:val="23D22653"/>
    <w:rsid w:val="24174DAE"/>
    <w:rsid w:val="24354537"/>
    <w:rsid w:val="245852AD"/>
    <w:rsid w:val="24C4210E"/>
    <w:rsid w:val="24CF35AE"/>
    <w:rsid w:val="24EA029D"/>
    <w:rsid w:val="24EE0950"/>
    <w:rsid w:val="250922B4"/>
    <w:rsid w:val="255A0F8D"/>
    <w:rsid w:val="25713A47"/>
    <w:rsid w:val="257A25C2"/>
    <w:rsid w:val="25D67D82"/>
    <w:rsid w:val="2608455E"/>
    <w:rsid w:val="260B7F0B"/>
    <w:rsid w:val="266445E7"/>
    <w:rsid w:val="267515E1"/>
    <w:rsid w:val="26797962"/>
    <w:rsid w:val="26C07516"/>
    <w:rsid w:val="26C1609D"/>
    <w:rsid w:val="26C5405F"/>
    <w:rsid w:val="26D468B4"/>
    <w:rsid w:val="27545EB0"/>
    <w:rsid w:val="276A5459"/>
    <w:rsid w:val="27765E26"/>
    <w:rsid w:val="27943A59"/>
    <w:rsid w:val="27A931AD"/>
    <w:rsid w:val="27DD6D43"/>
    <w:rsid w:val="27F237E8"/>
    <w:rsid w:val="2814202B"/>
    <w:rsid w:val="282B36A4"/>
    <w:rsid w:val="2830444E"/>
    <w:rsid w:val="28D66B6E"/>
    <w:rsid w:val="28DC2AB4"/>
    <w:rsid w:val="28FD69C6"/>
    <w:rsid w:val="29034303"/>
    <w:rsid w:val="29AB4B38"/>
    <w:rsid w:val="29C966E1"/>
    <w:rsid w:val="29D80151"/>
    <w:rsid w:val="29DF15BE"/>
    <w:rsid w:val="2A086DD5"/>
    <w:rsid w:val="2A8A2B1C"/>
    <w:rsid w:val="2AA2021F"/>
    <w:rsid w:val="2AA21C47"/>
    <w:rsid w:val="2AA84514"/>
    <w:rsid w:val="2ABA36EB"/>
    <w:rsid w:val="2B2B35C9"/>
    <w:rsid w:val="2B461085"/>
    <w:rsid w:val="2B515B19"/>
    <w:rsid w:val="2BCA1260"/>
    <w:rsid w:val="2C111F53"/>
    <w:rsid w:val="2C266A7E"/>
    <w:rsid w:val="2C3378C4"/>
    <w:rsid w:val="2C3C41CE"/>
    <w:rsid w:val="2C4958B7"/>
    <w:rsid w:val="2C742850"/>
    <w:rsid w:val="2C844B41"/>
    <w:rsid w:val="2C957CC9"/>
    <w:rsid w:val="2CA21C3E"/>
    <w:rsid w:val="2CB16306"/>
    <w:rsid w:val="2D032CF2"/>
    <w:rsid w:val="2E43182C"/>
    <w:rsid w:val="2E692241"/>
    <w:rsid w:val="2E714CDA"/>
    <w:rsid w:val="2EAFEED2"/>
    <w:rsid w:val="2EF00616"/>
    <w:rsid w:val="2F013C09"/>
    <w:rsid w:val="2F071D49"/>
    <w:rsid w:val="2F0C6232"/>
    <w:rsid w:val="2F347241"/>
    <w:rsid w:val="2F8110CA"/>
    <w:rsid w:val="2F845B20"/>
    <w:rsid w:val="2F8461DD"/>
    <w:rsid w:val="2F9A6EB0"/>
    <w:rsid w:val="2FA26702"/>
    <w:rsid w:val="2FAB439E"/>
    <w:rsid w:val="30406841"/>
    <w:rsid w:val="30414167"/>
    <w:rsid w:val="3045495A"/>
    <w:rsid w:val="306F6904"/>
    <w:rsid w:val="30AE0DC9"/>
    <w:rsid w:val="30CA7F5B"/>
    <w:rsid w:val="31097155"/>
    <w:rsid w:val="31307046"/>
    <w:rsid w:val="3138414C"/>
    <w:rsid w:val="31717D8A"/>
    <w:rsid w:val="31732047"/>
    <w:rsid w:val="319254DE"/>
    <w:rsid w:val="31CE04BB"/>
    <w:rsid w:val="31D70028"/>
    <w:rsid w:val="32010048"/>
    <w:rsid w:val="32774040"/>
    <w:rsid w:val="327B5156"/>
    <w:rsid w:val="32B2796F"/>
    <w:rsid w:val="32BB174A"/>
    <w:rsid w:val="32E95854"/>
    <w:rsid w:val="33227089"/>
    <w:rsid w:val="333056CB"/>
    <w:rsid w:val="335A5D57"/>
    <w:rsid w:val="33604FDD"/>
    <w:rsid w:val="33901355"/>
    <w:rsid w:val="33AA2EF2"/>
    <w:rsid w:val="33D75E9F"/>
    <w:rsid w:val="33EB2AF5"/>
    <w:rsid w:val="340C1E82"/>
    <w:rsid w:val="342F1637"/>
    <w:rsid w:val="343B11C1"/>
    <w:rsid w:val="344F78C7"/>
    <w:rsid w:val="34A6422F"/>
    <w:rsid w:val="35204D95"/>
    <w:rsid w:val="35685493"/>
    <w:rsid w:val="359504D1"/>
    <w:rsid w:val="359D7B0F"/>
    <w:rsid w:val="362F64F8"/>
    <w:rsid w:val="364D2475"/>
    <w:rsid w:val="36B57656"/>
    <w:rsid w:val="36BE50F4"/>
    <w:rsid w:val="36CD7A02"/>
    <w:rsid w:val="36CE7809"/>
    <w:rsid w:val="36FA5339"/>
    <w:rsid w:val="372C3815"/>
    <w:rsid w:val="373D3E24"/>
    <w:rsid w:val="37940DC6"/>
    <w:rsid w:val="379D0FA7"/>
    <w:rsid w:val="379F95A7"/>
    <w:rsid w:val="37D178BD"/>
    <w:rsid w:val="37E5675D"/>
    <w:rsid w:val="3836588A"/>
    <w:rsid w:val="383D031C"/>
    <w:rsid w:val="384C63F1"/>
    <w:rsid w:val="38631A8F"/>
    <w:rsid w:val="38804D57"/>
    <w:rsid w:val="38CB6DBE"/>
    <w:rsid w:val="38CF3EB5"/>
    <w:rsid w:val="390A05B3"/>
    <w:rsid w:val="393B02FA"/>
    <w:rsid w:val="398100D9"/>
    <w:rsid w:val="39812B34"/>
    <w:rsid w:val="39AB739F"/>
    <w:rsid w:val="39D613FE"/>
    <w:rsid w:val="3A331955"/>
    <w:rsid w:val="3A42532C"/>
    <w:rsid w:val="3AB562A9"/>
    <w:rsid w:val="3ACD7636"/>
    <w:rsid w:val="3AE74C19"/>
    <w:rsid w:val="3B0F5F1E"/>
    <w:rsid w:val="3B2032EC"/>
    <w:rsid w:val="3B451F73"/>
    <w:rsid w:val="3B4A3C38"/>
    <w:rsid w:val="3B4A5FFB"/>
    <w:rsid w:val="3B93706C"/>
    <w:rsid w:val="3BB66332"/>
    <w:rsid w:val="3C4C503F"/>
    <w:rsid w:val="3C8D6E3C"/>
    <w:rsid w:val="3C964D09"/>
    <w:rsid w:val="3CC717D7"/>
    <w:rsid w:val="3D3A5DA8"/>
    <w:rsid w:val="3D436353"/>
    <w:rsid w:val="3D473B66"/>
    <w:rsid w:val="3D762284"/>
    <w:rsid w:val="3D9A5CEC"/>
    <w:rsid w:val="3DC67107"/>
    <w:rsid w:val="3DED4F8C"/>
    <w:rsid w:val="3DFC4E7F"/>
    <w:rsid w:val="3E730BBA"/>
    <w:rsid w:val="3E971526"/>
    <w:rsid w:val="3EB1248B"/>
    <w:rsid w:val="3ED22EDE"/>
    <w:rsid w:val="3ED71A43"/>
    <w:rsid w:val="3EDA7147"/>
    <w:rsid w:val="3F11545D"/>
    <w:rsid w:val="3F4C6837"/>
    <w:rsid w:val="3F6B04BF"/>
    <w:rsid w:val="3FF10A71"/>
    <w:rsid w:val="3FF9544A"/>
    <w:rsid w:val="400F08C8"/>
    <w:rsid w:val="40336A80"/>
    <w:rsid w:val="404848A4"/>
    <w:rsid w:val="40C129F5"/>
    <w:rsid w:val="40D5370A"/>
    <w:rsid w:val="41C50B64"/>
    <w:rsid w:val="41F52806"/>
    <w:rsid w:val="426D033A"/>
    <w:rsid w:val="42BC2FBE"/>
    <w:rsid w:val="42C519DA"/>
    <w:rsid w:val="42D4714A"/>
    <w:rsid w:val="42E32E42"/>
    <w:rsid w:val="42E94E43"/>
    <w:rsid w:val="42F04F94"/>
    <w:rsid w:val="43272A90"/>
    <w:rsid w:val="43361FF7"/>
    <w:rsid w:val="433903CC"/>
    <w:rsid w:val="43903BBF"/>
    <w:rsid w:val="43E71662"/>
    <w:rsid w:val="43FB1A23"/>
    <w:rsid w:val="440A7796"/>
    <w:rsid w:val="44130575"/>
    <w:rsid w:val="44475E6F"/>
    <w:rsid w:val="445B0426"/>
    <w:rsid w:val="446E29FE"/>
    <w:rsid w:val="44986F84"/>
    <w:rsid w:val="44D435A5"/>
    <w:rsid w:val="45184E90"/>
    <w:rsid w:val="451E30B0"/>
    <w:rsid w:val="453A3C66"/>
    <w:rsid w:val="45425129"/>
    <w:rsid w:val="45712308"/>
    <w:rsid w:val="45A40235"/>
    <w:rsid w:val="45F92284"/>
    <w:rsid w:val="461E4551"/>
    <w:rsid w:val="46F47EB1"/>
    <w:rsid w:val="46FD412B"/>
    <w:rsid w:val="472644DE"/>
    <w:rsid w:val="47405620"/>
    <w:rsid w:val="474C1AB9"/>
    <w:rsid w:val="477014C7"/>
    <w:rsid w:val="477572E3"/>
    <w:rsid w:val="477F19A8"/>
    <w:rsid w:val="47806AD3"/>
    <w:rsid w:val="47BF5A80"/>
    <w:rsid w:val="47E11D3C"/>
    <w:rsid w:val="47EC4EA9"/>
    <w:rsid w:val="481E513C"/>
    <w:rsid w:val="483E19A4"/>
    <w:rsid w:val="48A17918"/>
    <w:rsid w:val="48B6607F"/>
    <w:rsid w:val="48BC0224"/>
    <w:rsid w:val="48FC3BA3"/>
    <w:rsid w:val="493D634C"/>
    <w:rsid w:val="49CA7BE0"/>
    <w:rsid w:val="49D26E97"/>
    <w:rsid w:val="4A5E657A"/>
    <w:rsid w:val="4A5F4538"/>
    <w:rsid w:val="4A6D4B02"/>
    <w:rsid w:val="4A843631"/>
    <w:rsid w:val="4A9E4001"/>
    <w:rsid w:val="4AD44F71"/>
    <w:rsid w:val="4BC60D35"/>
    <w:rsid w:val="4BC845F3"/>
    <w:rsid w:val="4BD733F6"/>
    <w:rsid w:val="4BF50A37"/>
    <w:rsid w:val="4BFD2586"/>
    <w:rsid w:val="4C260B6A"/>
    <w:rsid w:val="4C351154"/>
    <w:rsid w:val="4C3B7E92"/>
    <w:rsid w:val="4C792A75"/>
    <w:rsid w:val="4C8F19CC"/>
    <w:rsid w:val="4CA14B98"/>
    <w:rsid w:val="4CEC2563"/>
    <w:rsid w:val="4CF5789B"/>
    <w:rsid w:val="4D31179F"/>
    <w:rsid w:val="4D314E3F"/>
    <w:rsid w:val="4D587BF8"/>
    <w:rsid w:val="4D815253"/>
    <w:rsid w:val="4DCC5222"/>
    <w:rsid w:val="4DD03058"/>
    <w:rsid w:val="4E01203E"/>
    <w:rsid w:val="4E160C17"/>
    <w:rsid w:val="4E165F36"/>
    <w:rsid w:val="4E9B027A"/>
    <w:rsid w:val="4EA547C3"/>
    <w:rsid w:val="4EB50EBE"/>
    <w:rsid w:val="4EFD443D"/>
    <w:rsid w:val="4F172249"/>
    <w:rsid w:val="4F7414A1"/>
    <w:rsid w:val="4F75641C"/>
    <w:rsid w:val="4F885D2B"/>
    <w:rsid w:val="4FAE60B5"/>
    <w:rsid w:val="4FF2387C"/>
    <w:rsid w:val="50045E6E"/>
    <w:rsid w:val="503B4BCD"/>
    <w:rsid w:val="505428F9"/>
    <w:rsid w:val="50942843"/>
    <w:rsid w:val="50EB50F9"/>
    <w:rsid w:val="511850A8"/>
    <w:rsid w:val="5119799C"/>
    <w:rsid w:val="51385105"/>
    <w:rsid w:val="513E2164"/>
    <w:rsid w:val="518E5997"/>
    <w:rsid w:val="51BE67E2"/>
    <w:rsid w:val="51CE7FA4"/>
    <w:rsid w:val="522105B9"/>
    <w:rsid w:val="523B2EC5"/>
    <w:rsid w:val="52EC353A"/>
    <w:rsid w:val="53030093"/>
    <w:rsid w:val="53703434"/>
    <w:rsid w:val="53837051"/>
    <w:rsid w:val="53970B78"/>
    <w:rsid w:val="53990F84"/>
    <w:rsid w:val="53B544ED"/>
    <w:rsid w:val="53DD251D"/>
    <w:rsid w:val="53EF12F4"/>
    <w:rsid w:val="541155F0"/>
    <w:rsid w:val="54501629"/>
    <w:rsid w:val="546A3578"/>
    <w:rsid w:val="54AA4B15"/>
    <w:rsid w:val="54C16EC2"/>
    <w:rsid w:val="550C68BF"/>
    <w:rsid w:val="55240D39"/>
    <w:rsid w:val="55266A03"/>
    <w:rsid w:val="554155D2"/>
    <w:rsid w:val="556709D9"/>
    <w:rsid w:val="559B4B26"/>
    <w:rsid w:val="559C2815"/>
    <w:rsid w:val="55BF843B"/>
    <w:rsid w:val="561B4900"/>
    <w:rsid w:val="56236C6E"/>
    <w:rsid w:val="562770F9"/>
    <w:rsid w:val="56781784"/>
    <w:rsid w:val="567B6F4C"/>
    <w:rsid w:val="56A47CE2"/>
    <w:rsid w:val="56AD12B7"/>
    <w:rsid w:val="56C40DB5"/>
    <w:rsid w:val="56D367E2"/>
    <w:rsid w:val="574A7024"/>
    <w:rsid w:val="5757109B"/>
    <w:rsid w:val="57764CEF"/>
    <w:rsid w:val="57B91C2E"/>
    <w:rsid w:val="57D35327"/>
    <w:rsid w:val="57E42C90"/>
    <w:rsid w:val="57E722A5"/>
    <w:rsid w:val="57EC06DA"/>
    <w:rsid w:val="57FC4BA5"/>
    <w:rsid w:val="57FF90BF"/>
    <w:rsid w:val="58346A24"/>
    <w:rsid w:val="585034D2"/>
    <w:rsid w:val="58A81585"/>
    <w:rsid w:val="58C02D3D"/>
    <w:rsid w:val="58CF4866"/>
    <w:rsid w:val="58DF19DA"/>
    <w:rsid w:val="58E71DB9"/>
    <w:rsid w:val="58FD2295"/>
    <w:rsid w:val="59666EB1"/>
    <w:rsid w:val="59E044D3"/>
    <w:rsid w:val="59E33C64"/>
    <w:rsid w:val="5A2C21F1"/>
    <w:rsid w:val="5A5D6C1A"/>
    <w:rsid w:val="5A6052B9"/>
    <w:rsid w:val="5A6554C7"/>
    <w:rsid w:val="5A6E2809"/>
    <w:rsid w:val="5A9630CB"/>
    <w:rsid w:val="5AC42BF2"/>
    <w:rsid w:val="5AD52828"/>
    <w:rsid w:val="5AEC2161"/>
    <w:rsid w:val="5AF215FF"/>
    <w:rsid w:val="5B2D7FCE"/>
    <w:rsid w:val="5B3A4863"/>
    <w:rsid w:val="5BAF7180"/>
    <w:rsid w:val="5BEF6BE3"/>
    <w:rsid w:val="5BF87EFD"/>
    <w:rsid w:val="5C9F4B08"/>
    <w:rsid w:val="5D286998"/>
    <w:rsid w:val="5D680C51"/>
    <w:rsid w:val="5DB33452"/>
    <w:rsid w:val="5DB46785"/>
    <w:rsid w:val="5DBF1AA7"/>
    <w:rsid w:val="5DC06D33"/>
    <w:rsid w:val="5E10366D"/>
    <w:rsid w:val="5E187A0E"/>
    <w:rsid w:val="5E31411E"/>
    <w:rsid w:val="5EC94A7D"/>
    <w:rsid w:val="5ECB4491"/>
    <w:rsid w:val="5F244724"/>
    <w:rsid w:val="5F300518"/>
    <w:rsid w:val="5FE07B1B"/>
    <w:rsid w:val="5FEE331E"/>
    <w:rsid w:val="60002155"/>
    <w:rsid w:val="6004293B"/>
    <w:rsid w:val="600807F3"/>
    <w:rsid w:val="601135AD"/>
    <w:rsid w:val="602E3B39"/>
    <w:rsid w:val="60471509"/>
    <w:rsid w:val="60897800"/>
    <w:rsid w:val="6097474A"/>
    <w:rsid w:val="60A6695C"/>
    <w:rsid w:val="60B7059C"/>
    <w:rsid w:val="60C255F3"/>
    <w:rsid w:val="60F12B9F"/>
    <w:rsid w:val="60FD03D5"/>
    <w:rsid w:val="6105053C"/>
    <w:rsid w:val="61131A15"/>
    <w:rsid w:val="61506BBA"/>
    <w:rsid w:val="61751DB9"/>
    <w:rsid w:val="61C827FF"/>
    <w:rsid w:val="61E5122B"/>
    <w:rsid w:val="61F80954"/>
    <w:rsid w:val="625D1617"/>
    <w:rsid w:val="625E0FB0"/>
    <w:rsid w:val="626B762E"/>
    <w:rsid w:val="62F36540"/>
    <w:rsid w:val="631A0F56"/>
    <w:rsid w:val="63673AE4"/>
    <w:rsid w:val="63796E6D"/>
    <w:rsid w:val="63842A25"/>
    <w:rsid w:val="6385000A"/>
    <w:rsid w:val="639566ED"/>
    <w:rsid w:val="63D330BE"/>
    <w:rsid w:val="63E35A35"/>
    <w:rsid w:val="645017F7"/>
    <w:rsid w:val="64AB17E7"/>
    <w:rsid w:val="64DA2D1E"/>
    <w:rsid w:val="64F90243"/>
    <w:rsid w:val="64FD3B46"/>
    <w:rsid w:val="65361571"/>
    <w:rsid w:val="65870A78"/>
    <w:rsid w:val="65D2163B"/>
    <w:rsid w:val="65D57AF9"/>
    <w:rsid w:val="65E43224"/>
    <w:rsid w:val="66771CF4"/>
    <w:rsid w:val="667D6BAE"/>
    <w:rsid w:val="667F0439"/>
    <w:rsid w:val="66A012EA"/>
    <w:rsid w:val="66FA0E20"/>
    <w:rsid w:val="670F7DDE"/>
    <w:rsid w:val="671464E6"/>
    <w:rsid w:val="6748497B"/>
    <w:rsid w:val="67C52CB9"/>
    <w:rsid w:val="67DD06F2"/>
    <w:rsid w:val="682A23E4"/>
    <w:rsid w:val="683351C9"/>
    <w:rsid w:val="68340697"/>
    <w:rsid w:val="684A4A86"/>
    <w:rsid w:val="6868171F"/>
    <w:rsid w:val="687E630D"/>
    <w:rsid w:val="68996CA3"/>
    <w:rsid w:val="68D85643"/>
    <w:rsid w:val="690A194F"/>
    <w:rsid w:val="69262CFF"/>
    <w:rsid w:val="692B6DFE"/>
    <w:rsid w:val="69341E28"/>
    <w:rsid w:val="693C1BD9"/>
    <w:rsid w:val="69490C6B"/>
    <w:rsid w:val="698711F2"/>
    <w:rsid w:val="69E54C02"/>
    <w:rsid w:val="6A072619"/>
    <w:rsid w:val="6A242EE4"/>
    <w:rsid w:val="6A795B01"/>
    <w:rsid w:val="6A7E66C4"/>
    <w:rsid w:val="6ACB63A7"/>
    <w:rsid w:val="6B5FAA86"/>
    <w:rsid w:val="6B9A2CE9"/>
    <w:rsid w:val="6B9F3903"/>
    <w:rsid w:val="6BB79C0D"/>
    <w:rsid w:val="6BD6020E"/>
    <w:rsid w:val="6BDA0EA7"/>
    <w:rsid w:val="6BFAC4AD"/>
    <w:rsid w:val="6BFC2552"/>
    <w:rsid w:val="6BFD5DB1"/>
    <w:rsid w:val="6C003E57"/>
    <w:rsid w:val="6C433A6B"/>
    <w:rsid w:val="6C7C0DE3"/>
    <w:rsid w:val="6C804C19"/>
    <w:rsid w:val="6C865790"/>
    <w:rsid w:val="6C9567FD"/>
    <w:rsid w:val="6CA50DDD"/>
    <w:rsid w:val="6CB247D7"/>
    <w:rsid w:val="6CB60A50"/>
    <w:rsid w:val="6CF96471"/>
    <w:rsid w:val="6D360C2D"/>
    <w:rsid w:val="6D6C2BC3"/>
    <w:rsid w:val="6D863355"/>
    <w:rsid w:val="6D9C0FE4"/>
    <w:rsid w:val="6DC70F12"/>
    <w:rsid w:val="6DCD3B5B"/>
    <w:rsid w:val="6DD73EBB"/>
    <w:rsid w:val="6DF970D8"/>
    <w:rsid w:val="6E3A17AB"/>
    <w:rsid w:val="6E4F54DA"/>
    <w:rsid w:val="6E7C7613"/>
    <w:rsid w:val="6E8E1F69"/>
    <w:rsid w:val="6E9954EC"/>
    <w:rsid w:val="6ECE5121"/>
    <w:rsid w:val="6ED564D7"/>
    <w:rsid w:val="6F0F5EA8"/>
    <w:rsid w:val="6F1E2193"/>
    <w:rsid w:val="6F28217C"/>
    <w:rsid w:val="6F4C6199"/>
    <w:rsid w:val="6F6D3BF0"/>
    <w:rsid w:val="6F92228B"/>
    <w:rsid w:val="6FA46B27"/>
    <w:rsid w:val="6FB72A66"/>
    <w:rsid w:val="6FDFADE7"/>
    <w:rsid w:val="6FF92A9A"/>
    <w:rsid w:val="6FFB8C52"/>
    <w:rsid w:val="700B22B3"/>
    <w:rsid w:val="70111181"/>
    <w:rsid w:val="702C580C"/>
    <w:rsid w:val="70430E7C"/>
    <w:rsid w:val="70517748"/>
    <w:rsid w:val="707A1388"/>
    <w:rsid w:val="70ED21D6"/>
    <w:rsid w:val="70ED78DE"/>
    <w:rsid w:val="70F33611"/>
    <w:rsid w:val="71153587"/>
    <w:rsid w:val="714F4B0E"/>
    <w:rsid w:val="7168781F"/>
    <w:rsid w:val="71A1306D"/>
    <w:rsid w:val="71B407AA"/>
    <w:rsid w:val="71DF2DFA"/>
    <w:rsid w:val="71EF5B86"/>
    <w:rsid w:val="71F41377"/>
    <w:rsid w:val="71FB4607"/>
    <w:rsid w:val="72003F25"/>
    <w:rsid w:val="72065BF8"/>
    <w:rsid w:val="720E34F0"/>
    <w:rsid w:val="7215153E"/>
    <w:rsid w:val="72231FD0"/>
    <w:rsid w:val="72416A78"/>
    <w:rsid w:val="72727CFB"/>
    <w:rsid w:val="729524FD"/>
    <w:rsid w:val="72B92930"/>
    <w:rsid w:val="73741425"/>
    <w:rsid w:val="737521DF"/>
    <w:rsid w:val="738D3DA3"/>
    <w:rsid w:val="739F2398"/>
    <w:rsid w:val="73AA048C"/>
    <w:rsid w:val="73BE071E"/>
    <w:rsid w:val="73FA0803"/>
    <w:rsid w:val="74561772"/>
    <w:rsid w:val="74C01A5C"/>
    <w:rsid w:val="751F2C26"/>
    <w:rsid w:val="754A7705"/>
    <w:rsid w:val="75502863"/>
    <w:rsid w:val="75D50A33"/>
    <w:rsid w:val="75D86488"/>
    <w:rsid w:val="75EB6898"/>
    <w:rsid w:val="75F33E6C"/>
    <w:rsid w:val="762C52D8"/>
    <w:rsid w:val="766D53A4"/>
    <w:rsid w:val="7673541A"/>
    <w:rsid w:val="76780840"/>
    <w:rsid w:val="768216BE"/>
    <w:rsid w:val="769B04D6"/>
    <w:rsid w:val="76B574D8"/>
    <w:rsid w:val="76B7F30E"/>
    <w:rsid w:val="76E63901"/>
    <w:rsid w:val="77280FF7"/>
    <w:rsid w:val="773974B3"/>
    <w:rsid w:val="773F299E"/>
    <w:rsid w:val="775E4DB4"/>
    <w:rsid w:val="776E2D6F"/>
    <w:rsid w:val="77972F16"/>
    <w:rsid w:val="77B038DC"/>
    <w:rsid w:val="77CB2BF1"/>
    <w:rsid w:val="780B0AC8"/>
    <w:rsid w:val="78812F9B"/>
    <w:rsid w:val="78CD6E97"/>
    <w:rsid w:val="78D4634B"/>
    <w:rsid w:val="79295436"/>
    <w:rsid w:val="794B4EBB"/>
    <w:rsid w:val="798219D5"/>
    <w:rsid w:val="799139C7"/>
    <w:rsid w:val="79963798"/>
    <w:rsid w:val="79BE5DCA"/>
    <w:rsid w:val="79D22B5C"/>
    <w:rsid w:val="79F77C8A"/>
    <w:rsid w:val="7A222666"/>
    <w:rsid w:val="7A6B1D3E"/>
    <w:rsid w:val="7AAF05A8"/>
    <w:rsid w:val="7AC173A5"/>
    <w:rsid w:val="7ACFB396"/>
    <w:rsid w:val="7AE758B9"/>
    <w:rsid w:val="7AFD31F5"/>
    <w:rsid w:val="7B015AEB"/>
    <w:rsid w:val="7B0E50CD"/>
    <w:rsid w:val="7B434F3C"/>
    <w:rsid w:val="7B4F3F7E"/>
    <w:rsid w:val="7B5237B1"/>
    <w:rsid w:val="7B7E74FC"/>
    <w:rsid w:val="7B911FF0"/>
    <w:rsid w:val="7B97110D"/>
    <w:rsid w:val="7B9946BB"/>
    <w:rsid w:val="7B9A1287"/>
    <w:rsid w:val="7BB6712F"/>
    <w:rsid w:val="7C1E59E5"/>
    <w:rsid w:val="7C324FED"/>
    <w:rsid w:val="7CAC1F96"/>
    <w:rsid w:val="7CBF67A8"/>
    <w:rsid w:val="7CF6426C"/>
    <w:rsid w:val="7CFFFD1C"/>
    <w:rsid w:val="7D064FFA"/>
    <w:rsid w:val="7D254D7F"/>
    <w:rsid w:val="7D301BA4"/>
    <w:rsid w:val="7D627B54"/>
    <w:rsid w:val="7D7C0E14"/>
    <w:rsid w:val="7DA42F7D"/>
    <w:rsid w:val="7DB02168"/>
    <w:rsid w:val="7DD52AD0"/>
    <w:rsid w:val="7DEE3E06"/>
    <w:rsid w:val="7DFE7056"/>
    <w:rsid w:val="7E4F3C37"/>
    <w:rsid w:val="7E550D97"/>
    <w:rsid w:val="7ECE1927"/>
    <w:rsid w:val="7EFED55B"/>
    <w:rsid w:val="7EFF1D21"/>
    <w:rsid w:val="7F0E5B77"/>
    <w:rsid w:val="7F1379D8"/>
    <w:rsid w:val="7F153397"/>
    <w:rsid w:val="7F404015"/>
    <w:rsid w:val="7F410813"/>
    <w:rsid w:val="7F511343"/>
    <w:rsid w:val="7FA85D3B"/>
    <w:rsid w:val="7FA9001D"/>
    <w:rsid w:val="7FAE34EB"/>
    <w:rsid w:val="7FD60385"/>
    <w:rsid w:val="7FDBB050"/>
    <w:rsid w:val="7FDC00DD"/>
    <w:rsid w:val="7FF76C79"/>
    <w:rsid w:val="94ABAB42"/>
    <w:rsid w:val="9BF2A5D2"/>
    <w:rsid w:val="9FBA508A"/>
    <w:rsid w:val="AEFD1AFC"/>
    <w:rsid w:val="AF6C0A1F"/>
    <w:rsid w:val="BEBF8739"/>
    <w:rsid w:val="BED70ADF"/>
    <w:rsid w:val="BEFDC673"/>
    <w:rsid w:val="BF5E08A5"/>
    <w:rsid w:val="BFED0DDB"/>
    <w:rsid w:val="C73BF618"/>
    <w:rsid w:val="CF56500A"/>
    <w:rsid w:val="DB3D1590"/>
    <w:rsid w:val="DCFECC8F"/>
    <w:rsid w:val="DDD1070C"/>
    <w:rsid w:val="DDDA7292"/>
    <w:rsid w:val="DFCB0D7E"/>
    <w:rsid w:val="DFFF08C1"/>
    <w:rsid w:val="E7F7D088"/>
    <w:rsid w:val="F35ED871"/>
    <w:rsid w:val="F67BF41A"/>
    <w:rsid w:val="FA1FF3DE"/>
    <w:rsid w:val="FD7C2F5E"/>
    <w:rsid w:val="FDD7D65E"/>
    <w:rsid w:val="FDFE522F"/>
    <w:rsid w:val="FE5F6378"/>
    <w:rsid w:val="FF367FCA"/>
    <w:rsid w:val="FF371FBD"/>
    <w:rsid w:val="FFBC1372"/>
    <w:rsid w:val="FFBEDBA8"/>
    <w:rsid w:val="FFCE0E1C"/>
    <w:rsid w:val="FFD7D166"/>
    <w:rsid w:val="FFF63F7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36"/>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8">
    <w:name w:val="heading 7"/>
    <w:basedOn w:val="1"/>
    <w:next w:val="1"/>
    <w:unhideWhenUsed/>
    <w:qFormat/>
    <w:uiPriority w:val="0"/>
    <w:pPr>
      <w:keepNext/>
      <w:keepLines/>
      <w:spacing w:before="240" w:beforeLines="0" w:beforeAutospacing="0" w:after="64" w:afterLines="0" w:afterAutospacing="0" w:line="317" w:lineRule="auto"/>
      <w:outlineLvl w:val="6"/>
    </w:pPr>
    <w:rPr>
      <w:b/>
      <w:sz w:val="24"/>
    </w:rPr>
  </w:style>
  <w:style w:type="paragraph" w:styleId="9">
    <w:name w:val="heading 8"/>
    <w:basedOn w:val="1"/>
    <w:next w:val="1"/>
    <w:unhideWhenUsed/>
    <w:qFormat/>
    <w:uiPriority w:val="0"/>
    <w:pPr>
      <w:keepNext/>
      <w:keepLines/>
      <w:spacing w:before="240" w:beforeLines="0" w:beforeAutospacing="0" w:after="64" w:afterLines="0" w:afterAutospacing="0" w:line="317" w:lineRule="auto"/>
      <w:outlineLvl w:val="7"/>
    </w:pPr>
    <w:rPr>
      <w:rFonts w:ascii="Arial" w:hAnsi="Arial" w:eastAsia="黑体"/>
      <w:sz w:val="24"/>
    </w:rPr>
  </w:style>
  <w:style w:type="paragraph" w:styleId="10">
    <w:name w:val="heading 9"/>
    <w:basedOn w:val="1"/>
    <w:next w:val="1"/>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28">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styleId="11">
    <w:name w:val="annotation text"/>
    <w:basedOn w:val="1"/>
    <w:qFormat/>
    <w:uiPriority w:val="0"/>
    <w:pPr>
      <w:jc w:val="left"/>
    </w:pPr>
  </w:style>
  <w:style w:type="paragraph" w:styleId="12">
    <w:name w:val="Body Text"/>
    <w:basedOn w:val="1"/>
    <w:qFormat/>
    <w:uiPriority w:val="0"/>
    <w:pPr>
      <w:spacing w:after="120" w:afterLines="0" w:afterAutospacing="0"/>
    </w:pPr>
  </w:style>
  <w:style w:type="paragraph" w:styleId="13">
    <w:name w:val="Body Text Indent"/>
    <w:basedOn w:val="1"/>
    <w:next w:val="14"/>
    <w:qFormat/>
    <w:uiPriority w:val="0"/>
    <w:pPr>
      <w:spacing w:after="120" w:afterLines="0" w:afterAutospacing="0"/>
      <w:ind w:left="420" w:leftChars="200"/>
    </w:pPr>
  </w:style>
  <w:style w:type="paragraph" w:styleId="14">
    <w:name w:val="Body Text First Indent 2"/>
    <w:basedOn w:val="13"/>
    <w:qFormat/>
    <w:uiPriority w:val="0"/>
    <w:pPr>
      <w:ind w:firstLine="420" w:firstLineChars="200"/>
    </w:pPr>
  </w:style>
  <w:style w:type="paragraph" w:styleId="15">
    <w:name w:val="List 2"/>
    <w:basedOn w:val="1"/>
    <w:qFormat/>
    <w:uiPriority w:val="0"/>
    <w:pPr>
      <w:ind w:left="100" w:leftChars="200" w:hanging="200" w:hangingChars="200"/>
    </w:pPr>
    <w:rPr>
      <w:rFonts w:ascii="Times New Roman" w:hAnsi="Times New Roman" w:cs="Times New Roman"/>
    </w:rPr>
  </w:style>
  <w:style w:type="paragraph" w:styleId="16">
    <w:name w:val="Date"/>
    <w:basedOn w:val="1"/>
    <w:next w:val="1"/>
    <w:qFormat/>
    <w:uiPriority w:val="0"/>
    <w:pPr>
      <w:ind w:left="100" w:leftChars="2500"/>
    </w:pPr>
  </w:style>
  <w:style w:type="paragraph" w:styleId="17">
    <w:name w:val="Balloon Text"/>
    <w:basedOn w:val="1"/>
    <w:qFormat/>
    <w:uiPriority w:val="0"/>
    <w:rPr>
      <w:sz w:val="18"/>
    </w:rPr>
  </w:style>
  <w:style w:type="paragraph" w:styleId="18">
    <w:name w:val="footer"/>
    <w:basedOn w:val="1"/>
    <w:next w:val="1"/>
    <w:link w:val="37"/>
    <w:qFormat/>
    <w:uiPriority w:val="0"/>
    <w:pPr>
      <w:tabs>
        <w:tab w:val="center" w:pos="4153"/>
        <w:tab w:val="right" w:pos="8306"/>
      </w:tabs>
      <w:snapToGrid w:val="0"/>
      <w:jc w:val="left"/>
    </w:pPr>
    <w:rPr>
      <w:sz w:val="18"/>
    </w:rPr>
  </w:style>
  <w:style w:type="paragraph" w:styleId="1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0">
    <w:name w:val="toc 1"/>
    <w:basedOn w:val="1"/>
    <w:next w:val="1"/>
    <w:qFormat/>
    <w:uiPriority w:val="0"/>
  </w:style>
  <w:style w:type="paragraph" w:styleId="21">
    <w:name w:val="Subtitle"/>
    <w:basedOn w:val="1"/>
    <w:next w:val="1"/>
    <w:qFormat/>
    <w:uiPriority w:val="0"/>
    <w:pPr>
      <w:spacing w:before="240" w:beforeLines="0" w:beforeAutospacing="0" w:after="60" w:afterLines="0" w:afterAutospacing="0" w:line="312" w:lineRule="auto"/>
      <w:jc w:val="center"/>
      <w:outlineLvl w:val="1"/>
    </w:pPr>
    <w:rPr>
      <w:rFonts w:ascii="Arial" w:hAnsi="Arial"/>
      <w:b/>
      <w:kern w:val="28"/>
      <w:sz w:val="32"/>
    </w:rPr>
  </w:style>
  <w:style w:type="paragraph" w:styleId="22">
    <w:name w:val="Body Text 2"/>
    <w:basedOn w:val="1"/>
    <w:qFormat/>
    <w:uiPriority w:val="0"/>
    <w:pPr>
      <w:spacing w:after="120" w:afterLines="0" w:afterAutospacing="0" w:line="480" w:lineRule="auto"/>
    </w:pPr>
  </w:style>
  <w:style w:type="paragraph" w:styleId="23">
    <w:name w:val="Normal (Web)"/>
    <w:basedOn w:val="1"/>
    <w:qFormat/>
    <w:uiPriority w:val="0"/>
    <w:rPr>
      <w:sz w:val="24"/>
    </w:rPr>
  </w:style>
  <w:style w:type="paragraph" w:styleId="24">
    <w:name w:val="Title"/>
    <w:basedOn w:val="1"/>
    <w:next w:val="1"/>
    <w:qFormat/>
    <w:uiPriority w:val="0"/>
    <w:pPr>
      <w:spacing w:before="240" w:beforeLines="0" w:beforeAutospacing="0" w:after="60" w:afterLines="0" w:afterAutospacing="0"/>
      <w:jc w:val="center"/>
      <w:outlineLvl w:val="0"/>
    </w:pPr>
    <w:rPr>
      <w:rFonts w:ascii="Arial" w:hAnsi="Arial"/>
      <w:b/>
      <w:sz w:val="32"/>
    </w:rPr>
  </w:style>
  <w:style w:type="paragraph" w:styleId="25">
    <w:name w:val="Body Text First Indent"/>
    <w:basedOn w:val="12"/>
    <w:qFormat/>
    <w:uiPriority w:val="0"/>
    <w:pPr>
      <w:ind w:firstLine="420" w:firstLineChars="100"/>
    </w:pPr>
  </w:style>
  <w:style w:type="table" w:styleId="27">
    <w:name w:val="Table Grid"/>
    <w:basedOn w:val="26"/>
    <w:qFormat/>
    <w:uiPriority w:val="59"/>
    <w:rPr>
      <w:rFonts w:ascii="Calibri" w:hAnsi="Calibri" w:eastAsia="宋体" w:cs="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Strong"/>
    <w:basedOn w:val="28"/>
    <w:qFormat/>
    <w:uiPriority w:val="0"/>
    <w:rPr>
      <w:b/>
    </w:rPr>
  </w:style>
  <w:style w:type="character" w:styleId="30">
    <w:name w:val="page number"/>
    <w:basedOn w:val="28"/>
    <w:qFormat/>
    <w:uiPriority w:val="0"/>
  </w:style>
  <w:style w:type="character" w:styleId="31">
    <w:name w:val="Emphasis"/>
    <w:basedOn w:val="28"/>
    <w:qFormat/>
    <w:uiPriority w:val="0"/>
    <w:rPr>
      <w:i/>
    </w:rPr>
  </w:style>
  <w:style w:type="character" w:styleId="32">
    <w:name w:val="Hyperlink"/>
    <w:basedOn w:val="28"/>
    <w:qFormat/>
    <w:uiPriority w:val="0"/>
    <w:rPr>
      <w:rFonts w:ascii="微软雅黑" w:hAnsi="微软雅黑" w:eastAsia="微软雅黑" w:cs="微软雅黑"/>
      <w:color w:val="02396F"/>
      <w:u w:val="single"/>
    </w:rPr>
  </w:style>
  <w:style w:type="paragraph" w:customStyle="1" w:styleId="33">
    <w:name w:val="正文缩进1"/>
    <w:basedOn w:val="1"/>
    <w:qFormat/>
    <w:uiPriority w:val="0"/>
    <w:pPr>
      <w:widowControl/>
      <w:ind w:firstLine="420"/>
      <w:jc w:val="left"/>
    </w:pPr>
    <w:rPr>
      <w:kern w:val="0"/>
    </w:rPr>
  </w:style>
  <w:style w:type="paragraph" w:customStyle="1" w:styleId="34">
    <w:name w:val="标题 5（有编号）（绿盟科技）"/>
    <w:basedOn w:val="1"/>
    <w:next w:val="35"/>
    <w:qFormat/>
    <w:uiPriority w:val="0"/>
    <w:pPr>
      <w:keepNext/>
      <w:keepLines/>
      <w:numPr>
        <w:ilvl w:val="4"/>
        <w:numId w:val="1"/>
      </w:numPr>
      <w:tabs>
        <w:tab w:val="left" w:pos="0"/>
      </w:tabs>
      <w:spacing w:before="280" w:after="156" w:line="377" w:lineRule="auto"/>
      <w:jc w:val="left"/>
      <w:outlineLvl w:val="4"/>
    </w:pPr>
    <w:rPr>
      <w:rFonts w:ascii="Arial" w:hAnsi="Arial" w:eastAsia="黑体"/>
      <w:b/>
      <w:kern w:val="0"/>
      <w:sz w:val="24"/>
      <w:szCs w:val="28"/>
    </w:rPr>
  </w:style>
  <w:style w:type="paragraph" w:customStyle="1" w:styleId="35">
    <w:name w:val="正文（绿盟科技）"/>
    <w:next w:val="1"/>
    <w:qFormat/>
    <w:uiPriority w:val="0"/>
    <w:pPr>
      <w:spacing w:line="300" w:lineRule="auto"/>
    </w:pPr>
    <w:rPr>
      <w:rFonts w:ascii="Arial" w:hAnsi="Arial" w:eastAsia="宋体" w:cs="黑体"/>
      <w:sz w:val="21"/>
      <w:szCs w:val="21"/>
      <w:lang w:val="en-US" w:eastAsia="zh-CN" w:bidi="ar-SA"/>
    </w:rPr>
  </w:style>
  <w:style w:type="character" w:customStyle="1" w:styleId="36">
    <w:name w:val="标题 1 Char"/>
    <w:link w:val="2"/>
    <w:qFormat/>
    <w:uiPriority w:val="0"/>
    <w:rPr>
      <w:b/>
      <w:kern w:val="44"/>
      <w:sz w:val="44"/>
    </w:rPr>
  </w:style>
  <w:style w:type="character" w:customStyle="1" w:styleId="37">
    <w:name w:val="页脚 Char"/>
    <w:link w:val="18"/>
    <w:qFormat/>
    <w:uiPriority w:val="99"/>
    <w:rPr>
      <w:sz w:val="18"/>
    </w:rPr>
  </w:style>
  <w:style w:type="paragraph" w:customStyle="1" w:styleId="3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39">
    <w:name w:val="font31"/>
    <w:basedOn w:val="28"/>
    <w:qFormat/>
    <w:uiPriority w:val="0"/>
    <w:rPr>
      <w:rFonts w:hint="eastAsia" w:ascii="宋体" w:hAnsi="宋体" w:eastAsia="宋体" w:cs="宋体"/>
      <w:color w:val="000000"/>
      <w:sz w:val="24"/>
      <w:szCs w:val="24"/>
      <w:u w:val="none"/>
    </w:rPr>
  </w:style>
  <w:style w:type="paragraph" w:styleId="40">
    <w:name w:val="List Paragraph"/>
    <w:basedOn w:val="1"/>
    <w:qFormat/>
    <w:uiPriority w:val="34"/>
    <w:pPr>
      <w:ind w:firstLine="420" w:firstLineChars="200"/>
    </w:pPr>
  </w:style>
  <w:style w:type="paragraph" w:customStyle="1" w:styleId="41">
    <w:name w:val="列出段落1"/>
    <w:basedOn w:val="1"/>
    <w:qFormat/>
    <w:uiPriority w:val="99"/>
    <w:pPr>
      <w:ind w:firstLine="420"/>
    </w:pPr>
  </w:style>
  <w:style w:type="paragraph" w:customStyle="1" w:styleId="42">
    <w:name w:val="WPSOffice手动目录 1"/>
    <w:qFormat/>
    <w:uiPriority w:val="0"/>
    <w:pPr>
      <w:ind w:leftChars="0"/>
    </w:pPr>
    <w:rPr>
      <w:rFonts w:ascii="Times New Roman" w:hAnsi="Times New Roman" w:eastAsia="宋体" w:cs="Times New Roman"/>
      <w:sz w:val="20"/>
      <w:szCs w:val="20"/>
    </w:rPr>
  </w:style>
  <w:style w:type="paragraph" w:customStyle="1" w:styleId="43">
    <w:name w:val="null3"/>
    <w:basedOn w:val="1"/>
    <w:qFormat/>
    <w:uiPriority w:val="0"/>
    <w:pPr>
      <w:jc w:val="left"/>
    </w:pPr>
    <w:rPr>
      <w:rFonts w:hint="eastAsia" w:ascii="Calibri" w:hAnsi="Calibri" w:eastAsia="宋体" w:cs="Times New Roman"/>
      <w:kern w:val="0"/>
      <w:sz w:val="24"/>
    </w:rPr>
  </w:style>
  <w:style w:type="paragraph" w:customStyle="1" w:styleId="44">
    <w:name w:val="Table Text"/>
    <w:basedOn w:val="1"/>
    <w:semiHidden/>
    <w:qFormat/>
    <w:uiPriority w:val="0"/>
    <w:rPr>
      <w:rFonts w:ascii="宋体" w:hAnsi="宋体" w:eastAsia="宋体" w:cs="宋体"/>
      <w:sz w:val="19"/>
      <w:szCs w:val="19"/>
      <w:lang w:val="en-US" w:eastAsia="en-US" w:bidi="ar-SA"/>
    </w:rPr>
  </w:style>
  <w:style w:type="table" w:customStyle="1" w:styleId="45">
    <w:name w:val="Table Normal"/>
    <w:semiHidden/>
    <w:unhideWhenUsed/>
    <w:qFormat/>
    <w:uiPriority w:val="0"/>
    <w:tblPr>
      <w:tblCellMar>
        <w:top w:w="0" w:type="dxa"/>
        <w:left w:w="0" w:type="dxa"/>
        <w:bottom w:w="0" w:type="dxa"/>
        <w:right w:w="0" w:type="dxa"/>
      </w:tblCellMar>
    </w:tblPr>
  </w:style>
  <w:style w:type="paragraph" w:customStyle="1" w:styleId="46">
    <w:name w:val="封面标准名称"/>
    <w:qFormat/>
    <w:uiPriority w:val="0"/>
    <w:pPr>
      <w:framePr w:w="9639" w:h="6917" w:wrap="around" w:vAnchor="page" w:hAnchor="page" w:xAlign="center" w:y="6408" w:anchorLock="1"/>
      <w:widowControl w:val="0"/>
      <w:spacing w:line="680" w:lineRule="exact"/>
      <w:jc w:val="center"/>
    </w:pPr>
    <w:rPr>
      <w:rFonts w:ascii="黑体" w:hAnsi="Times New Roman" w:eastAsia="黑体" w:cs="Times New Roman"/>
      <w:sz w:val="5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6.emf"/><Relationship Id="rId17" Type="http://schemas.openxmlformats.org/officeDocument/2006/relationships/oleObject" Target="embeddings/oleObject5.bin"/><Relationship Id="rId16" Type="http://schemas.openxmlformats.org/officeDocument/2006/relationships/image" Target="media/image5.emf"/><Relationship Id="rId15" Type="http://schemas.openxmlformats.org/officeDocument/2006/relationships/oleObject" Target="embeddings/oleObject4.bin"/><Relationship Id="rId14" Type="http://schemas.openxmlformats.org/officeDocument/2006/relationships/image" Target="media/image4.emf"/><Relationship Id="rId13" Type="http://schemas.openxmlformats.org/officeDocument/2006/relationships/oleObject" Target="embeddings/oleObject3.bin"/><Relationship Id="rId12" Type="http://schemas.openxmlformats.org/officeDocument/2006/relationships/image" Target="media/image3.emf"/><Relationship Id="rId11" Type="http://schemas.openxmlformats.org/officeDocument/2006/relationships/oleObject" Target="embeddings/oleObject2.bin"/><Relationship Id="rId10" Type="http://schemas.openxmlformats.org/officeDocument/2006/relationships/image" Target="media/image2.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MC SYSTEM</Company>
  <Pages>59</Pages>
  <Words>184</Words>
  <Characters>194</Characters>
  <Lines>70</Lines>
  <Paragraphs>19</Paragraphs>
  <TotalTime>0</TotalTime>
  <ScaleCrop>false</ScaleCrop>
  <LinksUpToDate>false</LinksUpToDate>
  <CharactersWithSpaces>298</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2021-07-29T17:23:00Z</dcterms:created>
  <dc:creator>MC SYSTEM</dc:creator>
  <cp:lastModifiedBy>杨情虎</cp:lastModifiedBy>
  <cp:lastPrinted>2024-08-14T22:40:00Z</cp:lastPrinted>
  <dcterms:modified xsi:type="dcterms:W3CDTF">2026-06-12T06:58:59Z</dcterms:modified>
  <dc:title>厦财采〔2021〕9号</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72B7DD7E569A7A7CCB70266A5B13BC8C_43</vt:lpwstr>
  </property>
  <property fmtid="{D5CDD505-2E9C-101B-9397-08002B2CF9AE}" pid="4" name="KSOTemplateDocerSaveRecord">
    <vt:lpwstr>eyJoZGlkIjoiZjcwNTRlYjkyZDdiOTFkYmRkZjE5MTI2Yzg1NDAzMjgiLCJ1c2VySWQiOiI1OTM3MjQ1NDAifQ==</vt:lpwstr>
  </property>
</Properties>
</file>