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B3668">
      <w:pPr>
        <w:spacing w:line="258" w:lineRule="auto"/>
        <w:rPr>
          <w:rFonts w:ascii="Arial"/>
          <w:sz w:val="21"/>
        </w:rPr>
      </w:pPr>
    </w:p>
    <w:p w14:paraId="270D7FEC">
      <w:pPr>
        <w:spacing w:line="258" w:lineRule="auto"/>
        <w:rPr>
          <w:rFonts w:ascii="Arial"/>
          <w:sz w:val="21"/>
        </w:rPr>
      </w:pPr>
    </w:p>
    <w:p w14:paraId="1D42B2EA">
      <w:pPr>
        <w:spacing w:line="258" w:lineRule="auto"/>
        <w:rPr>
          <w:rFonts w:ascii="Arial"/>
          <w:sz w:val="21"/>
        </w:rPr>
      </w:pPr>
    </w:p>
    <w:p w14:paraId="181F834D">
      <w:pPr>
        <w:pStyle w:val="2"/>
        <w:spacing w:before="114" w:line="224" w:lineRule="auto"/>
        <w:jc w:val="center"/>
        <w:rPr>
          <w:sz w:val="35"/>
          <w:szCs w:val="35"/>
        </w:rPr>
      </w:pPr>
      <w:r>
        <w:rPr>
          <w:b/>
          <w:bCs/>
          <w:spacing w:val="6"/>
          <w:sz w:val="35"/>
          <w:szCs w:val="35"/>
        </w:rPr>
        <w:t>伊宁县普</w:t>
      </w:r>
      <w:r>
        <w:rPr>
          <w:rFonts w:hint="eastAsia"/>
          <w:b/>
          <w:bCs/>
          <w:spacing w:val="6"/>
          <w:sz w:val="35"/>
          <w:szCs w:val="35"/>
          <w:lang w:val="en-US" w:eastAsia="zh-CN"/>
        </w:rPr>
        <w:t>通</w:t>
      </w:r>
      <w:r>
        <w:rPr>
          <w:b/>
          <w:bCs/>
          <w:spacing w:val="6"/>
          <w:sz w:val="35"/>
          <w:szCs w:val="35"/>
        </w:rPr>
        <w:t>高中智慧黑板及学生电脑采购项目</w:t>
      </w:r>
    </w:p>
    <w:p w14:paraId="753A6F06">
      <w:pPr>
        <w:spacing w:line="257" w:lineRule="auto"/>
        <w:rPr>
          <w:rFonts w:ascii="Arial"/>
          <w:sz w:val="21"/>
        </w:rPr>
      </w:pPr>
    </w:p>
    <w:p w14:paraId="36DE974E">
      <w:pPr>
        <w:spacing w:line="257" w:lineRule="auto"/>
        <w:rPr>
          <w:rFonts w:ascii="Arial"/>
          <w:sz w:val="21"/>
        </w:rPr>
      </w:pPr>
    </w:p>
    <w:p w14:paraId="618AFC4C">
      <w:pPr>
        <w:spacing w:line="257" w:lineRule="auto"/>
        <w:rPr>
          <w:rFonts w:ascii="Arial"/>
          <w:sz w:val="21"/>
        </w:rPr>
      </w:pPr>
    </w:p>
    <w:p w14:paraId="2BCCB74C">
      <w:pPr>
        <w:spacing w:line="257" w:lineRule="auto"/>
        <w:rPr>
          <w:rFonts w:ascii="Arial"/>
          <w:sz w:val="21"/>
        </w:rPr>
      </w:pPr>
    </w:p>
    <w:p w14:paraId="3D9DC776">
      <w:pPr>
        <w:pStyle w:val="2"/>
        <w:spacing w:before="270" w:line="222" w:lineRule="auto"/>
        <w:ind w:left="3177"/>
        <w:rPr>
          <w:sz w:val="83"/>
          <w:szCs w:val="83"/>
        </w:rPr>
      </w:pPr>
      <w:r>
        <w:rPr>
          <w:b/>
          <w:bCs/>
          <w:spacing w:val="-6"/>
          <w:sz w:val="83"/>
          <w:szCs w:val="83"/>
        </w:rPr>
        <w:t>招标文件</w:t>
      </w:r>
    </w:p>
    <w:p w14:paraId="4E83205B">
      <w:pPr>
        <w:spacing w:line="313" w:lineRule="auto"/>
        <w:rPr>
          <w:rFonts w:ascii="Arial"/>
          <w:sz w:val="21"/>
        </w:rPr>
      </w:pPr>
    </w:p>
    <w:p w14:paraId="1D06D81A">
      <w:pPr>
        <w:pStyle w:val="2"/>
        <w:spacing w:before="101" w:line="223" w:lineRule="auto"/>
        <w:ind w:left="2993"/>
        <w:rPr>
          <w:rFonts w:hint="default" w:eastAsia="宋体"/>
          <w:sz w:val="31"/>
          <w:szCs w:val="31"/>
          <w:lang w:val="en-US" w:eastAsia="zh-CN"/>
        </w:rPr>
      </w:pPr>
      <w:r>
        <w:rPr>
          <w:b/>
          <w:bCs/>
          <w:spacing w:val="5"/>
          <w:sz w:val="31"/>
          <w:szCs w:val="31"/>
        </w:rPr>
        <w:t>项目编号：</w:t>
      </w:r>
      <w:r>
        <w:rPr>
          <w:rFonts w:hint="eastAsia"/>
          <w:b/>
          <w:bCs/>
          <w:spacing w:val="5"/>
          <w:sz w:val="31"/>
          <w:szCs w:val="31"/>
          <w:lang w:val="en-US" w:eastAsia="zh-CN"/>
        </w:rPr>
        <w:t>YNXCG-GK2026003-1</w:t>
      </w:r>
    </w:p>
    <w:p w14:paraId="4592B3AB">
      <w:pPr>
        <w:spacing w:line="273" w:lineRule="auto"/>
        <w:rPr>
          <w:rFonts w:ascii="Arial"/>
          <w:sz w:val="21"/>
        </w:rPr>
      </w:pPr>
    </w:p>
    <w:p w14:paraId="04A39D4F">
      <w:pPr>
        <w:spacing w:line="273" w:lineRule="auto"/>
        <w:rPr>
          <w:rFonts w:ascii="Arial"/>
          <w:sz w:val="21"/>
        </w:rPr>
      </w:pPr>
    </w:p>
    <w:p w14:paraId="0F942E47">
      <w:pPr>
        <w:spacing w:line="273" w:lineRule="auto"/>
        <w:rPr>
          <w:rFonts w:ascii="Arial"/>
          <w:sz w:val="21"/>
        </w:rPr>
      </w:pPr>
    </w:p>
    <w:p w14:paraId="40A2A65B">
      <w:pPr>
        <w:spacing w:line="273" w:lineRule="auto"/>
        <w:rPr>
          <w:rFonts w:ascii="Arial"/>
          <w:sz w:val="21"/>
        </w:rPr>
      </w:pPr>
    </w:p>
    <w:p w14:paraId="4AD6838B">
      <w:pPr>
        <w:spacing w:line="273" w:lineRule="auto"/>
        <w:rPr>
          <w:rFonts w:ascii="Arial"/>
          <w:sz w:val="21"/>
        </w:rPr>
      </w:pPr>
    </w:p>
    <w:p w14:paraId="61D351E0">
      <w:pPr>
        <w:spacing w:line="274" w:lineRule="auto"/>
        <w:rPr>
          <w:rFonts w:ascii="Arial"/>
          <w:sz w:val="21"/>
        </w:rPr>
      </w:pPr>
    </w:p>
    <w:p w14:paraId="1178F176">
      <w:pPr>
        <w:spacing w:line="274" w:lineRule="auto"/>
        <w:rPr>
          <w:rFonts w:ascii="Arial"/>
          <w:sz w:val="21"/>
        </w:rPr>
      </w:pPr>
    </w:p>
    <w:p w14:paraId="0455B0B8">
      <w:pPr>
        <w:pStyle w:val="2"/>
        <w:spacing w:before="78" w:line="219" w:lineRule="auto"/>
        <w:ind w:left="344"/>
      </w:pPr>
      <w:r>
        <w:rPr>
          <w:b/>
          <w:bCs/>
          <w:spacing w:val="-3"/>
        </w:rPr>
        <w:t>采</w:t>
      </w:r>
      <w:r>
        <w:rPr>
          <w:spacing w:val="-3"/>
        </w:rPr>
        <w:t xml:space="preserve"> </w:t>
      </w:r>
      <w:r>
        <w:rPr>
          <w:b/>
          <w:bCs/>
          <w:spacing w:val="-3"/>
        </w:rPr>
        <w:t>购</w:t>
      </w:r>
      <w:r>
        <w:rPr>
          <w:spacing w:val="-3"/>
        </w:rPr>
        <w:t xml:space="preserve"> </w:t>
      </w:r>
      <w:r>
        <w:rPr>
          <w:b/>
          <w:bCs/>
          <w:spacing w:val="-3"/>
        </w:rPr>
        <w:t>人（盖章</w:t>
      </w:r>
      <w:r>
        <w:rPr>
          <w:b/>
          <w:bCs/>
          <w:spacing w:val="8"/>
        </w:rPr>
        <w:t>）：</w:t>
      </w:r>
      <w:r>
        <w:rPr>
          <w:rFonts w:hint="eastAsia" w:ascii="Arial" w:eastAsia="Arial"/>
          <w:b/>
          <w:bCs/>
          <w:spacing w:val="-9"/>
          <w:lang w:val="en-US" w:eastAsia="zh-CN"/>
        </w:rPr>
        <w:t>伊宁县教育局</w:t>
      </w:r>
    </w:p>
    <w:p w14:paraId="26689A7A">
      <w:pPr>
        <w:spacing w:line="260" w:lineRule="auto"/>
        <w:rPr>
          <w:rFonts w:ascii="Arial"/>
          <w:sz w:val="21"/>
        </w:rPr>
      </w:pPr>
    </w:p>
    <w:p w14:paraId="3B5389D3">
      <w:pPr>
        <w:pStyle w:val="2"/>
        <w:spacing w:before="79" w:line="221" w:lineRule="auto"/>
        <w:ind w:left="346"/>
        <w:rPr>
          <w:rFonts w:hint="eastAsia" w:eastAsia="宋体"/>
          <w:lang w:val="en-US" w:eastAsia="zh-CN"/>
        </w:rPr>
      </w:pPr>
      <w:r>
        <w:rPr>
          <w:b/>
          <w:bCs/>
          <w:spacing w:val="-9"/>
        </w:rPr>
        <w:t>联</w:t>
      </w:r>
      <w:r>
        <w:rPr>
          <w:spacing w:val="18"/>
        </w:rPr>
        <w:t xml:space="preserve"> </w:t>
      </w:r>
      <w:r>
        <w:rPr>
          <w:b/>
          <w:bCs/>
          <w:spacing w:val="-9"/>
        </w:rPr>
        <w:t>系</w:t>
      </w:r>
      <w:r>
        <w:rPr>
          <w:spacing w:val="14"/>
        </w:rPr>
        <w:t xml:space="preserve"> </w:t>
      </w:r>
      <w:r>
        <w:rPr>
          <w:b/>
          <w:bCs/>
          <w:spacing w:val="-9"/>
        </w:rPr>
        <w:t>人：</w:t>
      </w:r>
      <w:r>
        <w:rPr>
          <w:rFonts w:hint="eastAsia"/>
          <w:b/>
          <w:bCs/>
          <w:spacing w:val="-9"/>
          <w:lang w:val="en-US" w:eastAsia="zh-CN"/>
        </w:rPr>
        <w:t>袁博</w:t>
      </w:r>
    </w:p>
    <w:p w14:paraId="6419D68B">
      <w:pPr>
        <w:spacing w:line="254" w:lineRule="auto"/>
        <w:rPr>
          <w:rFonts w:ascii="Arial"/>
          <w:sz w:val="21"/>
        </w:rPr>
      </w:pPr>
    </w:p>
    <w:p w14:paraId="6AB332B7">
      <w:pPr>
        <w:pStyle w:val="2"/>
        <w:spacing w:before="79" w:line="221" w:lineRule="auto"/>
        <w:ind w:left="373"/>
        <w:rPr>
          <w:rFonts w:ascii="Times New Roman" w:hAnsi="Times New Roman" w:eastAsia="Times New Roman" w:cs="Times New Roman"/>
        </w:rPr>
      </w:pPr>
      <w:r>
        <w:rPr>
          <w:b/>
          <w:bCs/>
          <w:spacing w:val="-3"/>
        </w:rPr>
        <w:t>电</w:t>
      </w:r>
      <w:r>
        <w:rPr>
          <w:spacing w:val="-3"/>
        </w:rPr>
        <w:t xml:space="preserve">    </w:t>
      </w:r>
      <w:r>
        <w:rPr>
          <w:b/>
          <w:bCs/>
          <w:spacing w:val="-3"/>
        </w:rPr>
        <w:t>话：</w:t>
      </w:r>
      <w:r>
        <w:rPr>
          <w:rFonts w:hint="eastAsia"/>
          <w:b/>
          <w:bCs/>
          <w:spacing w:val="-3"/>
        </w:rPr>
        <w:t>0999-7863732</w:t>
      </w:r>
    </w:p>
    <w:p w14:paraId="5036FFA8">
      <w:pPr>
        <w:spacing w:line="267" w:lineRule="auto"/>
        <w:rPr>
          <w:rFonts w:ascii="Arial"/>
          <w:sz w:val="21"/>
        </w:rPr>
      </w:pPr>
    </w:p>
    <w:p w14:paraId="7525E3D0">
      <w:pPr>
        <w:spacing w:line="267" w:lineRule="auto"/>
        <w:rPr>
          <w:rFonts w:ascii="Arial"/>
          <w:sz w:val="21"/>
        </w:rPr>
      </w:pPr>
      <w:r>
        <w:drawing>
          <wp:anchor distT="0" distB="0" distL="0" distR="0" simplePos="0" relativeHeight="251660288" behindDoc="0" locked="0" layoutInCell="1" allowOverlap="1">
            <wp:simplePos x="0" y="0"/>
            <wp:positionH relativeFrom="column">
              <wp:posOffset>83820</wp:posOffset>
            </wp:positionH>
            <wp:positionV relativeFrom="paragraph">
              <wp:posOffset>105410</wp:posOffset>
            </wp:positionV>
            <wp:extent cx="562610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0"/>
                    <a:stretch>
                      <a:fillRect/>
                    </a:stretch>
                  </pic:blipFill>
                  <pic:spPr>
                    <a:xfrm>
                      <a:off x="0" y="0"/>
                      <a:ext cx="5626099" cy="12700"/>
                    </a:xfrm>
                    <a:prstGeom prst="rect">
                      <a:avLst/>
                    </a:prstGeom>
                  </pic:spPr>
                </pic:pic>
              </a:graphicData>
            </a:graphic>
          </wp:anchor>
        </w:drawing>
      </w:r>
    </w:p>
    <w:p w14:paraId="3E162ED0">
      <w:pPr>
        <w:spacing w:line="268" w:lineRule="auto"/>
        <w:rPr>
          <w:rFonts w:ascii="Arial"/>
          <w:sz w:val="21"/>
        </w:rPr>
      </w:pPr>
    </w:p>
    <w:p w14:paraId="7B365432">
      <w:pPr>
        <w:pStyle w:val="2"/>
        <w:spacing w:before="78" w:line="219" w:lineRule="auto"/>
        <w:ind w:left="344"/>
      </w:pPr>
      <w:r>
        <w:rPr>
          <w:b/>
          <w:bCs/>
          <w:spacing w:val="-3"/>
        </w:rPr>
        <w:t>采购代理机构（盖章</w:t>
      </w:r>
      <w:r>
        <w:rPr>
          <w:b/>
          <w:bCs/>
          <w:spacing w:val="8"/>
        </w:rPr>
        <w:t>）：</w:t>
      </w:r>
      <w:r>
        <w:rPr>
          <w:rFonts w:hint="eastAsia"/>
          <w:b/>
          <w:bCs/>
          <w:spacing w:val="8"/>
        </w:rPr>
        <w:t>伊宁县机关事务服务中心</w:t>
      </w:r>
    </w:p>
    <w:p w14:paraId="4A5CFF68">
      <w:pPr>
        <w:spacing w:line="260" w:lineRule="auto"/>
        <w:rPr>
          <w:rFonts w:ascii="Arial"/>
          <w:sz w:val="21"/>
        </w:rPr>
      </w:pPr>
    </w:p>
    <w:p w14:paraId="12CF60C1">
      <w:pPr>
        <w:pStyle w:val="2"/>
        <w:spacing w:before="78" w:line="219" w:lineRule="auto"/>
        <w:ind w:left="346"/>
        <w:rPr>
          <w:rFonts w:hint="eastAsia" w:eastAsia="宋体"/>
          <w:lang w:val="en-US" w:eastAsia="zh-CN"/>
        </w:rPr>
      </w:pPr>
      <w:r>
        <w:rPr>
          <w:b/>
          <w:bCs/>
          <w:spacing w:val="-3"/>
        </w:rPr>
        <w:t>联</w:t>
      </w:r>
      <w:r>
        <w:rPr>
          <w:spacing w:val="-3"/>
        </w:rPr>
        <w:t xml:space="preserve"> </w:t>
      </w:r>
      <w:r>
        <w:rPr>
          <w:b/>
          <w:bCs/>
          <w:spacing w:val="-3"/>
        </w:rPr>
        <w:t>系</w:t>
      </w:r>
      <w:r>
        <w:rPr>
          <w:spacing w:val="-3"/>
        </w:rPr>
        <w:t xml:space="preserve"> </w:t>
      </w:r>
      <w:r>
        <w:rPr>
          <w:b/>
          <w:bCs/>
          <w:spacing w:val="-3"/>
        </w:rPr>
        <w:t>人：</w:t>
      </w:r>
      <w:r>
        <w:rPr>
          <w:rFonts w:hint="eastAsia"/>
          <w:b/>
          <w:bCs/>
          <w:spacing w:val="-3"/>
          <w:lang w:val="en-US" w:eastAsia="zh-CN"/>
        </w:rPr>
        <w:t>古丽给娜</w:t>
      </w:r>
    </w:p>
    <w:p w14:paraId="205834DF">
      <w:pPr>
        <w:spacing w:line="257" w:lineRule="auto"/>
        <w:rPr>
          <w:rFonts w:ascii="Arial"/>
          <w:sz w:val="21"/>
        </w:rPr>
      </w:pPr>
    </w:p>
    <w:p w14:paraId="633548B4">
      <w:pPr>
        <w:pStyle w:val="2"/>
        <w:spacing w:before="79" w:line="221" w:lineRule="auto"/>
        <w:ind w:left="373"/>
        <w:rPr>
          <w:rFonts w:hint="default" w:ascii="Times New Roman" w:hAnsi="Times New Roman" w:eastAsia="宋体" w:cs="Times New Roman"/>
          <w:lang w:val="en-US" w:eastAsia="zh-CN"/>
        </w:rPr>
      </w:pPr>
      <w:r>
        <w:rPr>
          <w:b/>
          <w:bCs/>
          <w:spacing w:val="-3"/>
        </w:rPr>
        <w:t>电</w:t>
      </w:r>
      <w:r>
        <w:rPr>
          <w:spacing w:val="-3"/>
        </w:rPr>
        <w:t xml:space="preserve">    </w:t>
      </w:r>
      <w:r>
        <w:rPr>
          <w:b/>
          <w:bCs/>
          <w:spacing w:val="-3"/>
        </w:rPr>
        <w:t>话：</w:t>
      </w:r>
      <w:r>
        <w:rPr>
          <w:rFonts w:hint="eastAsia"/>
          <w:b/>
          <w:bCs/>
          <w:spacing w:val="-3"/>
          <w:lang w:val="en-US" w:eastAsia="zh-CN"/>
        </w:rPr>
        <w:t>15999468333</w:t>
      </w:r>
    </w:p>
    <w:p w14:paraId="19463333">
      <w:pPr>
        <w:spacing w:line="255" w:lineRule="auto"/>
        <w:rPr>
          <w:rFonts w:ascii="Arial"/>
          <w:sz w:val="21"/>
        </w:rPr>
      </w:pPr>
    </w:p>
    <w:p w14:paraId="0B2085F2">
      <w:pPr>
        <w:pStyle w:val="2"/>
        <w:spacing w:before="79" w:line="219" w:lineRule="auto"/>
        <w:ind w:left="348"/>
        <w:rPr>
          <w:rFonts w:hint="eastAsia" w:eastAsia="宋体"/>
          <w:b/>
          <w:bCs/>
          <w:spacing w:val="-4"/>
          <w:lang w:val="en-US" w:eastAsia="zh-CN"/>
        </w:rPr>
      </w:pPr>
      <w:r>
        <w:rPr>
          <w:b/>
          <w:bCs/>
          <w:spacing w:val="-4"/>
        </w:rPr>
        <w:t>详细地址：</w:t>
      </w:r>
      <w:r>
        <w:rPr>
          <w:rFonts w:hint="eastAsia"/>
          <w:b/>
          <w:bCs/>
          <w:spacing w:val="-4"/>
          <w:lang w:val="en-US" w:eastAsia="zh-CN"/>
        </w:rPr>
        <w:t>伊宁县吉里于孜大街16号</w:t>
      </w:r>
    </w:p>
    <w:p w14:paraId="4A2F3D3C">
      <w:pPr>
        <w:spacing w:line="219" w:lineRule="auto"/>
        <w:sectPr>
          <w:pgSz w:w="11850" w:h="16783"/>
          <w:pgMar w:top="1426" w:right="1083" w:bottom="0" w:left="1096" w:header="0" w:footer="0" w:gutter="0"/>
          <w:cols w:space="720" w:num="1"/>
        </w:sectPr>
      </w:pPr>
    </w:p>
    <w:sdt>
      <w:sdtPr>
        <w:rPr>
          <w:rFonts w:ascii="宋体" w:hAnsi="宋体" w:eastAsia="宋体" w:cs="宋体"/>
          <w:sz w:val="35"/>
          <w:szCs w:val="35"/>
        </w:rPr>
        <w:id w:val="147464350"/>
        <w:docPartObj>
          <w:docPartGallery w:val="Table of Contents"/>
          <w:docPartUnique/>
        </w:docPartObj>
      </w:sdtPr>
      <w:sdtEndPr>
        <w:rPr>
          <w:rFonts w:ascii="Times New Roman" w:hAnsi="Times New Roman" w:eastAsia="Times New Roman" w:cs="Times New Roman"/>
          <w:sz w:val="24"/>
          <w:szCs w:val="24"/>
        </w:rPr>
      </w:sdtEndPr>
      <w:sdtContent>
        <w:p w14:paraId="7170BC8E">
          <w:pPr>
            <w:pStyle w:val="2"/>
            <w:spacing w:before="71" w:line="227" w:lineRule="auto"/>
            <w:ind w:left="3619"/>
            <w:rPr>
              <w:sz w:val="35"/>
              <w:szCs w:val="35"/>
            </w:rPr>
          </w:pPr>
          <w:bookmarkStart w:id="0" w:name="bookmark1"/>
          <w:bookmarkEnd w:id="0"/>
          <w:r>
            <w:rPr>
              <w:b/>
              <w:bCs/>
              <w:spacing w:val="-41"/>
              <w:sz w:val="35"/>
              <w:szCs w:val="35"/>
            </w:rPr>
            <w:t>目</w:t>
          </w:r>
          <w:r>
            <w:rPr>
              <w:spacing w:val="10"/>
              <w:sz w:val="35"/>
              <w:szCs w:val="35"/>
            </w:rPr>
            <w:t xml:space="preserve">   </w:t>
          </w:r>
          <w:r>
            <w:rPr>
              <w:b/>
              <w:bCs/>
              <w:spacing w:val="-41"/>
              <w:sz w:val="35"/>
              <w:szCs w:val="35"/>
            </w:rPr>
            <w:t>录</w:t>
          </w:r>
        </w:p>
        <w:p w14:paraId="3301DF57">
          <w:pPr>
            <w:spacing w:line="251" w:lineRule="auto"/>
            <w:rPr>
              <w:rFonts w:ascii="Arial"/>
              <w:sz w:val="21"/>
            </w:rPr>
          </w:pPr>
        </w:p>
        <w:p w14:paraId="63A6F608">
          <w:pPr>
            <w:spacing w:line="252" w:lineRule="auto"/>
            <w:rPr>
              <w:rFonts w:ascii="Arial"/>
              <w:sz w:val="21"/>
            </w:rPr>
          </w:pPr>
        </w:p>
        <w:p w14:paraId="2D285D77">
          <w:pPr>
            <w:pStyle w:val="2"/>
            <w:tabs>
              <w:tab w:val="right" w:leader="dot" w:pos="9012"/>
            </w:tabs>
            <w:spacing w:before="78" w:line="218" w:lineRule="auto"/>
            <w:ind w:left="22"/>
            <w:rPr>
              <w:rFonts w:ascii="Times New Roman" w:hAnsi="Times New Roman" w:eastAsia="Times New Roman" w:cs="Times New Roman"/>
            </w:rPr>
          </w:pPr>
          <w:r>
            <w:fldChar w:fldCharType="begin"/>
          </w:r>
          <w:r>
            <w:instrText xml:space="preserve"> HYPERLINK \l "bookmark2" </w:instrText>
          </w:r>
          <w:r>
            <w:fldChar w:fldCharType="separate"/>
          </w:r>
          <w:r>
            <w:rPr>
              <w:b/>
              <w:bCs/>
              <w:spacing w:val="-3"/>
            </w:rPr>
            <w:t>第一章</w:t>
          </w:r>
          <w:r>
            <w:rPr>
              <w:spacing w:val="-3"/>
            </w:rPr>
            <w:t xml:space="preserve"> </w:t>
          </w:r>
          <w:r>
            <w:rPr>
              <w:b/>
              <w:bCs/>
              <w:spacing w:val="-3"/>
            </w:rPr>
            <w:t>招标公告</w:t>
          </w:r>
          <w:r>
            <w:rPr>
              <w:spacing w:val="-78"/>
            </w:rPr>
            <w:t xml:space="preserve"> </w:t>
          </w:r>
          <w:r>
            <w:tab/>
          </w:r>
          <w:r>
            <w:rPr>
              <w:spacing w:val="-90"/>
            </w:rPr>
            <w:t xml:space="preserve"> </w:t>
          </w:r>
          <w:r>
            <w:rPr>
              <w:rFonts w:ascii="Times New Roman" w:hAnsi="Times New Roman" w:eastAsia="Times New Roman" w:cs="Times New Roman"/>
              <w:b/>
              <w:bCs/>
              <w:spacing w:val="-6"/>
            </w:rPr>
            <w:t>2</w:t>
          </w:r>
          <w:r>
            <w:rPr>
              <w:rFonts w:ascii="Times New Roman" w:hAnsi="Times New Roman" w:eastAsia="Times New Roman" w:cs="Times New Roman"/>
              <w:b/>
              <w:bCs/>
              <w:spacing w:val="-6"/>
            </w:rPr>
            <w:fldChar w:fldCharType="end"/>
          </w:r>
        </w:p>
        <w:p w14:paraId="778D6052">
          <w:pPr>
            <w:spacing w:line="416" w:lineRule="auto"/>
            <w:rPr>
              <w:rFonts w:ascii="Arial"/>
              <w:sz w:val="21"/>
            </w:rPr>
          </w:pPr>
        </w:p>
        <w:p w14:paraId="21C196A2">
          <w:pPr>
            <w:pStyle w:val="2"/>
            <w:tabs>
              <w:tab w:val="right" w:leader="dot" w:pos="9012"/>
            </w:tabs>
            <w:spacing w:before="78" w:line="184" w:lineRule="auto"/>
            <w:ind w:left="22"/>
            <w:rPr>
              <w:rFonts w:ascii="Times New Roman" w:hAnsi="Times New Roman" w:eastAsia="Times New Roman" w:cs="Times New Roman"/>
            </w:rPr>
          </w:pPr>
          <w:r>
            <w:fldChar w:fldCharType="begin"/>
          </w:r>
          <w:r>
            <w:instrText xml:space="preserve"> HYPERLINK \l "bookmark1" </w:instrText>
          </w:r>
          <w:r>
            <w:fldChar w:fldCharType="separate"/>
          </w:r>
          <w:r>
            <w:rPr>
              <w:b/>
              <w:bCs/>
              <w:spacing w:val="-3"/>
            </w:rPr>
            <w:t>第二章</w:t>
          </w:r>
          <w:r>
            <w:rPr>
              <w:spacing w:val="-3"/>
            </w:rPr>
            <w:t xml:space="preserve">  </w:t>
          </w:r>
          <w:r>
            <w:rPr>
              <w:b/>
              <w:bCs/>
              <w:spacing w:val="-3"/>
            </w:rPr>
            <w:t>供应商须知</w:t>
          </w:r>
          <w:r>
            <w:rPr>
              <w:spacing w:val="-74"/>
            </w:rPr>
            <w:t xml:space="preserve"> </w:t>
          </w:r>
          <w:r>
            <w:tab/>
          </w:r>
          <w:r>
            <w:rPr>
              <w:spacing w:val="-88"/>
            </w:rPr>
            <w:t xml:space="preserve"> </w:t>
          </w:r>
          <w:r>
            <w:rPr>
              <w:rFonts w:ascii="Times New Roman" w:hAnsi="Times New Roman" w:eastAsia="Times New Roman" w:cs="Times New Roman"/>
              <w:b/>
              <w:bCs/>
              <w:spacing w:val="-9"/>
            </w:rPr>
            <w:t>8</w:t>
          </w:r>
          <w:r>
            <w:rPr>
              <w:rFonts w:ascii="Times New Roman" w:hAnsi="Times New Roman" w:eastAsia="Times New Roman" w:cs="Times New Roman"/>
              <w:b/>
              <w:bCs/>
              <w:spacing w:val="-9"/>
            </w:rPr>
            <w:fldChar w:fldCharType="end"/>
          </w:r>
        </w:p>
        <w:p w14:paraId="4684BAB0">
          <w:pPr>
            <w:spacing w:line="457" w:lineRule="auto"/>
            <w:rPr>
              <w:rFonts w:ascii="Arial"/>
              <w:sz w:val="21"/>
            </w:rPr>
          </w:pPr>
        </w:p>
        <w:p w14:paraId="3CF0C087">
          <w:pPr>
            <w:pStyle w:val="2"/>
            <w:tabs>
              <w:tab w:val="right" w:leader="dot" w:pos="9012"/>
            </w:tabs>
            <w:spacing w:before="78" w:line="184" w:lineRule="auto"/>
            <w:ind w:left="22"/>
            <w:rPr>
              <w:rFonts w:ascii="Times New Roman" w:hAnsi="Times New Roman" w:eastAsia="Times New Roman" w:cs="Times New Roman"/>
            </w:rPr>
          </w:pPr>
          <w:r>
            <w:fldChar w:fldCharType="begin"/>
          </w:r>
          <w:r>
            <w:instrText xml:space="preserve"> HYPERLINK \l "bookmark3" </w:instrText>
          </w:r>
          <w:r>
            <w:fldChar w:fldCharType="separate"/>
          </w:r>
          <w:r>
            <w:rPr>
              <w:b/>
              <w:bCs/>
              <w:spacing w:val="-3"/>
            </w:rPr>
            <w:t>第三章</w:t>
          </w:r>
          <w:r>
            <w:rPr>
              <w:spacing w:val="-3"/>
            </w:rPr>
            <w:t xml:space="preserve">  </w:t>
          </w:r>
          <w:r>
            <w:rPr>
              <w:b/>
              <w:bCs/>
              <w:spacing w:val="-3"/>
            </w:rPr>
            <w:t>评标办法</w:t>
          </w:r>
          <w:r>
            <w:rPr>
              <w:spacing w:val="-75"/>
            </w:rPr>
            <w:t xml:space="preserve"> </w:t>
          </w:r>
          <w:r>
            <w:tab/>
          </w:r>
          <w:r>
            <w:rPr>
              <w:rFonts w:ascii="Times New Roman" w:hAnsi="Times New Roman" w:eastAsia="Times New Roman" w:cs="Times New Roman"/>
              <w:b/>
              <w:bCs/>
              <w:spacing w:val="12"/>
            </w:rPr>
            <w:t>2</w:t>
          </w:r>
          <w:r>
            <w:rPr>
              <w:rFonts w:ascii="Times New Roman" w:hAnsi="Times New Roman" w:eastAsia="Times New Roman" w:cs="Times New Roman"/>
              <w:b/>
              <w:bCs/>
              <w:spacing w:val="12"/>
            </w:rPr>
            <w:fldChar w:fldCharType="end"/>
          </w:r>
          <w:r>
            <w:rPr>
              <w:rFonts w:ascii="Times New Roman" w:hAnsi="Times New Roman" w:eastAsia="Times New Roman" w:cs="Times New Roman"/>
              <w:b/>
              <w:bCs/>
              <w:spacing w:val="12"/>
            </w:rPr>
            <w:t>3</w:t>
          </w:r>
        </w:p>
        <w:p w14:paraId="3AB2D21B">
          <w:pPr>
            <w:spacing w:line="457" w:lineRule="auto"/>
            <w:rPr>
              <w:rFonts w:ascii="Arial"/>
              <w:sz w:val="21"/>
            </w:rPr>
          </w:pPr>
        </w:p>
        <w:p w14:paraId="7B813762">
          <w:pPr>
            <w:pStyle w:val="2"/>
            <w:tabs>
              <w:tab w:val="right" w:leader="dot" w:pos="9012"/>
            </w:tabs>
            <w:spacing w:before="79" w:line="184" w:lineRule="auto"/>
            <w:ind w:left="22"/>
            <w:rPr>
              <w:rFonts w:ascii="Times New Roman" w:hAnsi="Times New Roman" w:eastAsia="Times New Roman" w:cs="Times New Roman"/>
            </w:rPr>
          </w:pPr>
          <w:r>
            <w:fldChar w:fldCharType="begin"/>
          </w:r>
          <w:r>
            <w:instrText xml:space="preserve"> HYPERLINK \l "bookmark4" </w:instrText>
          </w:r>
          <w:r>
            <w:fldChar w:fldCharType="separate"/>
          </w:r>
          <w:r>
            <w:rPr>
              <w:b/>
              <w:bCs/>
              <w:spacing w:val="-3"/>
            </w:rPr>
            <w:t>第四章</w:t>
          </w:r>
          <w:r>
            <w:rPr>
              <w:spacing w:val="-3"/>
            </w:rPr>
            <w:t xml:space="preserve"> </w:t>
          </w:r>
          <w:r>
            <w:rPr>
              <w:b/>
              <w:bCs/>
              <w:spacing w:val="-3"/>
            </w:rPr>
            <w:t>合同附件格式及条款</w:t>
          </w:r>
          <w:r>
            <w:rPr>
              <w:spacing w:val="-71"/>
            </w:rPr>
            <w:t xml:space="preserve"> </w:t>
          </w:r>
          <w:r>
            <w:tab/>
          </w:r>
          <w:r>
            <w:rPr>
              <w:rFonts w:ascii="Times New Roman" w:hAnsi="Times New Roman" w:eastAsia="Times New Roman" w:cs="Times New Roman"/>
              <w:b/>
              <w:bCs/>
              <w:spacing w:val="9"/>
            </w:rPr>
            <w:t>2</w:t>
          </w:r>
          <w:r>
            <w:rPr>
              <w:rFonts w:ascii="Times New Roman" w:hAnsi="Times New Roman" w:eastAsia="Times New Roman" w:cs="Times New Roman"/>
              <w:b/>
              <w:bCs/>
              <w:spacing w:val="9"/>
            </w:rPr>
            <w:fldChar w:fldCharType="end"/>
          </w:r>
          <w:r>
            <w:rPr>
              <w:rFonts w:ascii="Times New Roman" w:hAnsi="Times New Roman" w:eastAsia="Times New Roman" w:cs="Times New Roman"/>
              <w:b/>
              <w:bCs/>
              <w:spacing w:val="9"/>
            </w:rPr>
            <w:t>9</w:t>
          </w:r>
        </w:p>
        <w:p w14:paraId="75EC285D">
          <w:pPr>
            <w:spacing w:line="456" w:lineRule="auto"/>
            <w:rPr>
              <w:rFonts w:ascii="Arial"/>
              <w:sz w:val="21"/>
            </w:rPr>
          </w:pPr>
        </w:p>
        <w:p w14:paraId="48CEE7B6">
          <w:pPr>
            <w:pStyle w:val="2"/>
            <w:tabs>
              <w:tab w:val="right" w:leader="dot" w:pos="9012"/>
            </w:tabs>
            <w:spacing w:before="78" w:line="212" w:lineRule="auto"/>
            <w:ind w:left="22"/>
            <w:rPr>
              <w:rFonts w:ascii="Times New Roman" w:hAnsi="Times New Roman" w:eastAsia="Times New Roman" w:cs="Times New Roman"/>
            </w:rPr>
          </w:pPr>
          <w:r>
            <w:fldChar w:fldCharType="begin"/>
          </w:r>
          <w:r>
            <w:instrText xml:space="preserve"> HYPERLINK \l "bookmark5" </w:instrText>
          </w:r>
          <w:r>
            <w:fldChar w:fldCharType="separate"/>
          </w:r>
          <w:r>
            <w:rPr>
              <w:b/>
              <w:bCs/>
              <w:spacing w:val="-2"/>
            </w:rPr>
            <w:t>第五章</w:t>
          </w:r>
          <w:r>
            <w:rPr>
              <w:spacing w:val="-2"/>
            </w:rPr>
            <w:t xml:space="preserve">  </w:t>
          </w:r>
          <w:r>
            <w:rPr>
              <w:b/>
              <w:bCs/>
              <w:spacing w:val="-2"/>
            </w:rPr>
            <w:t>技术（质量标准）要求及说明</w:t>
          </w:r>
          <w:r>
            <w:rPr>
              <w:spacing w:val="-79"/>
            </w:rPr>
            <w:t xml:space="preserve"> </w:t>
          </w:r>
          <w:r>
            <w:tab/>
          </w:r>
          <w:r>
            <w:rPr>
              <w:rFonts w:ascii="Times New Roman" w:hAnsi="Times New Roman" w:eastAsia="Times New Roman" w:cs="Times New Roman"/>
              <w:b/>
              <w:bCs/>
              <w:spacing w:val="7"/>
            </w:rPr>
            <w:t>3</w:t>
          </w:r>
          <w:r>
            <w:rPr>
              <w:rFonts w:ascii="Times New Roman" w:hAnsi="Times New Roman" w:eastAsia="Times New Roman" w:cs="Times New Roman"/>
              <w:b/>
              <w:bCs/>
              <w:spacing w:val="7"/>
            </w:rPr>
            <w:fldChar w:fldCharType="end"/>
          </w:r>
          <w:r>
            <w:rPr>
              <w:rFonts w:ascii="Times New Roman" w:hAnsi="Times New Roman" w:eastAsia="Times New Roman" w:cs="Times New Roman"/>
              <w:b/>
              <w:bCs/>
              <w:spacing w:val="7"/>
            </w:rPr>
            <w:t>5</w:t>
          </w:r>
        </w:p>
        <w:p w14:paraId="06B4DC1A">
          <w:pPr>
            <w:spacing w:line="421" w:lineRule="auto"/>
            <w:rPr>
              <w:rFonts w:ascii="Arial"/>
              <w:sz w:val="21"/>
            </w:rPr>
          </w:pPr>
        </w:p>
        <w:p w14:paraId="28DD9C21">
          <w:pPr>
            <w:pStyle w:val="2"/>
            <w:tabs>
              <w:tab w:val="right" w:leader="dot" w:pos="9012"/>
            </w:tabs>
            <w:spacing w:before="79" w:line="219" w:lineRule="auto"/>
            <w:ind w:left="22"/>
            <w:rPr>
              <w:rFonts w:ascii="Times New Roman" w:hAnsi="Times New Roman" w:eastAsia="Times New Roman" w:cs="Times New Roman"/>
            </w:rPr>
          </w:pPr>
          <w:r>
            <w:fldChar w:fldCharType="begin"/>
          </w:r>
          <w:r>
            <w:instrText xml:space="preserve"> HYPERLINK \l "bookmark6" </w:instrText>
          </w:r>
          <w:r>
            <w:fldChar w:fldCharType="separate"/>
          </w:r>
          <w:r>
            <w:rPr>
              <w:b/>
              <w:bCs/>
              <w:spacing w:val="-3"/>
            </w:rPr>
            <w:t>第六章</w:t>
          </w:r>
          <w:r>
            <w:rPr>
              <w:spacing w:val="-3"/>
            </w:rPr>
            <w:t xml:space="preserve">  </w:t>
          </w:r>
          <w:r>
            <w:rPr>
              <w:b/>
              <w:bCs/>
              <w:spacing w:val="-3"/>
            </w:rPr>
            <w:t>投标文件文件（格式）</w:t>
          </w:r>
          <w:r>
            <w:rPr>
              <w:spacing w:val="-67"/>
            </w:rPr>
            <w:t xml:space="preserve"> </w:t>
          </w:r>
          <w:r>
            <w:tab/>
          </w:r>
          <w:r>
            <w:rPr>
              <w:spacing w:val="-92"/>
            </w:rPr>
            <w:t xml:space="preserve"> </w:t>
          </w:r>
          <w:r>
            <w:rPr>
              <w:rFonts w:ascii="Times New Roman" w:hAnsi="Times New Roman" w:eastAsia="Times New Roman" w:cs="Times New Roman"/>
              <w:b/>
              <w:bCs/>
              <w:spacing w:val="-5"/>
            </w:rPr>
            <w:t>68</w:t>
          </w:r>
          <w:r>
            <w:rPr>
              <w:rFonts w:ascii="Times New Roman" w:hAnsi="Times New Roman" w:eastAsia="Times New Roman" w:cs="Times New Roman"/>
              <w:b/>
              <w:bCs/>
              <w:spacing w:val="-5"/>
            </w:rPr>
            <w:fldChar w:fldCharType="end"/>
          </w:r>
        </w:p>
      </w:sdtContent>
    </w:sdt>
    <w:p w14:paraId="2AA258B7">
      <w:pPr>
        <w:spacing w:line="219" w:lineRule="auto"/>
        <w:rPr>
          <w:rFonts w:ascii="Times New Roman" w:hAnsi="Times New Roman" w:eastAsia="Times New Roman" w:cs="Times New Roman"/>
        </w:rPr>
        <w:sectPr>
          <w:pgSz w:w="11910" w:h="16850"/>
          <w:pgMar w:top="1347" w:right="1110" w:bottom="0" w:left="1786" w:header="0" w:footer="0" w:gutter="0"/>
          <w:cols w:space="720" w:num="1"/>
        </w:sectPr>
      </w:pPr>
    </w:p>
    <w:p w14:paraId="63C2BE08">
      <w:pPr>
        <w:pStyle w:val="2"/>
        <w:spacing w:before="67" w:line="218" w:lineRule="auto"/>
        <w:jc w:val="center"/>
        <w:outlineLvl w:val="0"/>
        <w:rPr>
          <w:b/>
          <w:bCs/>
          <w:spacing w:val="-6"/>
          <w:sz w:val="30"/>
          <w:szCs w:val="30"/>
        </w:rPr>
      </w:pPr>
      <w:r>
        <w:rPr>
          <w:b/>
          <w:bCs/>
          <w:spacing w:val="-6"/>
          <w:sz w:val="30"/>
          <w:szCs w:val="30"/>
        </w:rPr>
        <w:t>伊宁县</w:t>
      </w:r>
      <w:r>
        <w:rPr>
          <w:rFonts w:hint="eastAsia"/>
          <w:b/>
          <w:bCs/>
          <w:spacing w:val="-6"/>
          <w:sz w:val="30"/>
          <w:szCs w:val="30"/>
          <w:lang w:val="en-US" w:eastAsia="zh-CN"/>
        </w:rPr>
        <w:t>普通</w:t>
      </w:r>
      <w:r>
        <w:rPr>
          <w:b/>
          <w:bCs/>
          <w:spacing w:val="-6"/>
          <w:sz w:val="30"/>
          <w:szCs w:val="30"/>
        </w:rPr>
        <w:t>高中智慧黑板及学生电脑采购项目</w:t>
      </w:r>
    </w:p>
    <w:p w14:paraId="73D1640D">
      <w:pPr>
        <w:pStyle w:val="2"/>
        <w:spacing w:before="67" w:line="218" w:lineRule="auto"/>
        <w:ind w:left="3889"/>
        <w:outlineLvl w:val="0"/>
        <w:rPr>
          <w:sz w:val="30"/>
          <w:szCs w:val="30"/>
        </w:rPr>
      </w:pPr>
      <w:r>
        <w:rPr>
          <w:b/>
          <w:bCs/>
          <w:spacing w:val="-6"/>
          <w:sz w:val="30"/>
          <w:szCs w:val="30"/>
        </w:rPr>
        <w:t>公开招标公告</w:t>
      </w:r>
    </w:p>
    <w:p w14:paraId="6074B525">
      <w:pPr>
        <w:spacing w:line="303" w:lineRule="auto"/>
        <w:rPr>
          <w:rFonts w:ascii="Arial"/>
          <w:sz w:val="21"/>
        </w:rPr>
      </w:pPr>
    </w:p>
    <w:p w14:paraId="6EC3BA75">
      <w:pPr>
        <w:pStyle w:val="2"/>
        <w:spacing w:line="2158" w:lineRule="exact"/>
      </w:pPr>
      <w:r>
        <w:rPr>
          <w:position w:val="-43"/>
        </w:rPr>
        <w:pict>
          <v:group id="_x0000_s1026" o:spid="_x0000_s1026" o:spt="203" style="height:107.95pt;width:481.3pt;" coordsize="9625,2158">
            <o:lock v:ext="edit"/>
            <v:shape id="_x0000_s1027" o:spid="_x0000_s1027" o:spt="75" type="#_x0000_t75" style="position:absolute;left:0;top:0;height:2158;width:9625;" filled="f" stroked="f" coordsize="21600,21600">
              <v:path/>
              <v:fill on="f" focussize="0,0"/>
              <v:stroke on="f"/>
              <v:imagedata r:id="rId71" o:title=""/>
              <o:lock v:ext="edit" aspectratio="t"/>
            </v:shape>
            <v:shape id="_x0000_s1028" o:spid="_x0000_s1028" o:spt="202" type="#_x0000_t202" style="position:absolute;left:-20;top:-20;height:2198;width:9665;" filled="f" stroked="f" coordsize="21600,21600">
              <v:path/>
              <v:fill on="f" focussize="0,0"/>
              <v:stroke on="f"/>
              <v:imagedata o:title=""/>
              <o:lock v:ext="edit" aspectratio="f"/>
              <v:textbox inset="0mm,0mm,0mm,0mm">
                <w:txbxContent>
                  <w:p w14:paraId="67F0BCBB">
                    <w:pPr>
                      <w:spacing w:before="214" w:line="219" w:lineRule="auto"/>
                      <w:ind w:left="188"/>
                      <w:rPr>
                        <w:rFonts w:ascii="宋体" w:hAnsi="宋体" w:eastAsia="宋体" w:cs="宋体"/>
                        <w:sz w:val="24"/>
                        <w:szCs w:val="24"/>
                      </w:rPr>
                    </w:pPr>
                    <w:r>
                      <w:rPr>
                        <w:rFonts w:ascii="宋体" w:hAnsi="宋体" w:eastAsia="宋体" w:cs="宋体"/>
                        <w:spacing w:val="-4"/>
                        <w:sz w:val="24"/>
                        <w:szCs w:val="24"/>
                      </w:rPr>
                      <w:t>项目概况</w:t>
                    </w:r>
                  </w:p>
                  <w:p w14:paraId="6366EBC6">
                    <w:pPr>
                      <w:spacing w:before="256" w:line="361" w:lineRule="auto"/>
                      <w:ind w:left="184" w:right="174" w:firstLine="481"/>
                      <w:jc w:val="both"/>
                      <w:rPr>
                        <w:rFonts w:ascii="宋体" w:hAnsi="宋体" w:eastAsia="宋体" w:cs="宋体"/>
                        <w:sz w:val="24"/>
                        <w:szCs w:val="24"/>
                      </w:rPr>
                    </w:pPr>
                    <w:r>
                      <w:rPr>
                        <w:rFonts w:ascii="宋体" w:hAnsi="宋体" w:eastAsia="宋体" w:cs="宋体"/>
                        <w:spacing w:val="-1"/>
                        <w:sz w:val="24"/>
                        <w:szCs w:val="24"/>
                      </w:rPr>
                      <w:t>伊宁县</w:t>
                    </w:r>
                    <w:r>
                      <w:rPr>
                        <w:rFonts w:hint="eastAsia" w:ascii="宋体" w:hAnsi="宋体" w:eastAsia="宋体" w:cs="宋体"/>
                        <w:spacing w:val="-1"/>
                        <w:sz w:val="24"/>
                        <w:szCs w:val="24"/>
                        <w:lang w:val="en-US" w:eastAsia="zh-CN"/>
                      </w:rPr>
                      <w:t>普通</w:t>
                    </w:r>
                    <w:r>
                      <w:rPr>
                        <w:rFonts w:ascii="宋体" w:hAnsi="宋体" w:eastAsia="宋体" w:cs="宋体"/>
                        <w:spacing w:val="-1"/>
                        <w:sz w:val="24"/>
                        <w:szCs w:val="24"/>
                      </w:rPr>
                      <w:t>高中智慧黑板及学生电脑采购项目的潜在供应商应在新疆政府采购云平台</w:t>
                    </w:r>
                    <w:r>
                      <w:fldChar w:fldCharType="begin"/>
                    </w:r>
                    <w:r>
                      <w:instrText xml:space="preserve"> HYPERLINK "https://www.zcygov.cn/" </w:instrText>
                    </w:r>
                    <w:r>
                      <w:fldChar w:fldCharType="separate"/>
                    </w:r>
                    <w:r>
                      <w:rPr>
                        <w:rFonts w:ascii="宋体" w:hAnsi="宋体" w:eastAsia="宋体" w:cs="宋体"/>
                        <w:spacing w:val="-1"/>
                        <w:sz w:val="24"/>
                        <w:szCs w:val="24"/>
                      </w:rPr>
                      <w:t>https://www.zcygov.cn/</w:t>
                    </w:r>
                    <w:r>
                      <w:rPr>
                        <w:rFonts w:ascii="宋体" w:hAnsi="宋体" w:eastAsia="宋体" w:cs="宋体"/>
                        <w:spacing w:val="-1"/>
                        <w:sz w:val="24"/>
                        <w:szCs w:val="24"/>
                      </w:rPr>
                      <w:fldChar w:fldCharType="end"/>
                    </w:r>
                    <w:r>
                      <w:rPr>
                        <w:rFonts w:ascii="宋体" w:hAnsi="宋体" w:eastAsia="宋体" w:cs="宋体"/>
                        <w:spacing w:val="-1"/>
                        <w:sz w:val="24"/>
                        <w:szCs w:val="24"/>
                      </w:rPr>
                      <w:t>获取采购</w:t>
                    </w:r>
                    <w:r>
                      <w:rPr>
                        <w:rFonts w:ascii="宋体" w:hAnsi="宋体" w:eastAsia="宋体" w:cs="宋体"/>
                        <w:spacing w:val="-2"/>
                        <w:sz w:val="24"/>
                        <w:szCs w:val="24"/>
                      </w:rPr>
                      <w:t>文件，并</w:t>
                    </w:r>
                    <w:r>
                      <w:rPr>
                        <w:rFonts w:ascii="宋体" w:hAnsi="宋体" w:eastAsia="宋体" w:cs="宋体"/>
                        <w:spacing w:val="-6"/>
                        <w:sz w:val="24"/>
                        <w:szCs w:val="24"/>
                      </w:rPr>
                      <w:t xml:space="preserve">于 </w:t>
                    </w:r>
                    <w:r>
                      <w:rPr>
                        <w:rFonts w:ascii="宋体" w:hAnsi="宋体" w:eastAsia="宋体" w:cs="宋体"/>
                        <w:spacing w:val="-6"/>
                        <w:sz w:val="24"/>
                        <w:szCs w:val="24"/>
                        <w:u w:val="single" w:color="auto"/>
                      </w:rPr>
                      <w:t>2026</w:t>
                    </w:r>
                    <w:r>
                      <w:rPr>
                        <w:rFonts w:ascii="宋体" w:hAnsi="宋体" w:eastAsia="宋体" w:cs="宋体"/>
                        <w:spacing w:val="-50"/>
                        <w:sz w:val="24"/>
                        <w:szCs w:val="24"/>
                        <w:u w:val="single" w:color="auto"/>
                      </w:rPr>
                      <w:t xml:space="preserve"> </w:t>
                    </w:r>
                    <w:r>
                      <w:rPr>
                        <w:rFonts w:ascii="宋体" w:hAnsi="宋体" w:eastAsia="宋体" w:cs="宋体"/>
                        <w:spacing w:val="-6"/>
                        <w:sz w:val="24"/>
                        <w:szCs w:val="24"/>
                        <w:u w:val="single" w:color="auto"/>
                      </w:rPr>
                      <w:t xml:space="preserve">年 </w:t>
                    </w:r>
                    <w:r>
                      <w:rPr>
                        <w:rFonts w:hint="eastAsia" w:ascii="宋体" w:hAnsi="宋体" w:eastAsia="宋体" w:cs="宋体"/>
                        <w:spacing w:val="-6"/>
                        <w:sz w:val="24"/>
                        <w:szCs w:val="24"/>
                        <w:u w:val="single" w:color="auto"/>
                        <w:lang w:val="en-US" w:eastAsia="zh-CN"/>
                      </w:rPr>
                      <w:t xml:space="preserve"> 7 </w:t>
                    </w:r>
                    <w:r>
                      <w:rPr>
                        <w:rFonts w:ascii="宋体" w:hAnsi="宋体" w:eastAsia="宋体" w:cs="宋体"/>
                        <w:spacing w:val="-6"/>
                        <w:sz w:val="24"/>
                        <w:szCs w:val="24"/>
                        <w:u w:val="single" w:color="auto"/>
                      </w:rPr>
                      <w:t xml:space="preserve">月 </w:t>
                    </w:r>
                    <w:r>
                      <w:rPr>
                        <w:rFonts w:hint="eastAsia" w:ascii="宋体" w:hAnsi="宋体" w:eastAsia="宋体" w:cs="宋体"/>
                        <w:spacing w:val="-6"/>
                        <w:sz w:val="24"/>
                        <w:szCs w:val="24"/>
                        <w:u w:val="single" w:color="auto"/>
                        <w:lang w:val="en-US" w:eastAsia="zh-CN"/>
                      </w:rPr>
                      <w:t xml:space="preserve">29 </w:t>
                    </w:r>
                    <w:r>
                      <w:rPr>
                        <w:rFonts w:ascii="宋体" w:hAnsi="宋体" w:eastAsia="宋体" w:cs="宋体"/>
                        <w:spacing w:val="-6"/>
                        <w:sz w:val="24"/>
                        <w:szCs w:val="24"/>
                        <w:u w:val="single" w:color="auto"/>
                      </w:rPr>
                      <w:t>日</w:t>
                    </w:r>
                    <w:r>
                      <w:rPr>
                        <w:rFonts w:ascii="宋体" w:hAnsi="宋体" w:eastAsia="宋体" w:cs="宋体"/>
                        <w:spacing w:val="-33"/>
                        <w:sz w:val="24"/>
                        <w:szCs w:val="24"/>
                        <w:u w:val="single" w:color="auto"/>
                      </w:rPr>
                      <w:t xml:space="preserve"> </w:t>
                    </w:r>
                    <w:r>
                      <w:rPr>
                        <w:rFonts w:ascii="宋体" w:hAnsi="宋体" w:eastAsia="宋体" w:cs="宋体"/>
                        <w:spacing w:val="-6"/>
                        <w:sz w:val="24"/>
                        <w:szCs w:val="24"/>
                        <w:u w:val="single" w:color="auto"/>
                      </w:rPr>
                      <w:t>1</w:t>
                    </w:r>
                    <w:r>
                      <w:rPr>
                        <w:rFonts w:hint="eastAsia" w:ascii="宋体" w:hAnsi="宋体" w:eastAsia="宋体" w:cs="宋体"/>
                        <w:spacing w:val="-6"/>
                        <w:sz w:val="24"/>
                        <w:szCs w:val="24"/>
                        <w:u w:val="single" w:color="auto"/>
                        <w:lang w:val="en-US" w:eastAsia="zh-CN"/>
                      </w:rPr>
                      <w:t>0</w:t>
                    </w:r>
                    <w:r>
                      <w:rPr>
                        <w:rFonts w:ascii="宋体" w:hAnsi="宋体" w:eastAsia="宋体" w:cs="宋体"/>
                        <w:spacing w:val="-38"/>
                        <w:sz w:val="24"/>
                        <w:szCs w:val="24"/>
                        <w:u w:val="single" w:color="auto"/>
                      </w:rPr>
                      <w:t xml:space="preserve"> </w:t>
                    </w:r>
                    <w:r>
                      <w:rPr>
                        <w:rFonts w:ascii="宋体" w:hAnsi="宋体" w:eastAsia="宋体" w:cs="宋体"/>
                        <w:spacing w:val="-6"/>
                        <w:sz w:val="24"/>
                        <w:szCs w:val="24"/>
                        <w:u w:val="single" w:color="auto"/>
                      </w:rPr>
                      <w:t>点</w:t>
                    </w:r>
                    <w:r>
                      <w:rPr>
                        <w:rFonts w:ascii="宋体" w:hAnsi="宋体" w:eastAsia="宋体" w:cs="宋体"/>
                        <w:spacing w:val="-49"/>
                        <w:sz w:val="24"/>
                        <w:szCs w:val="24"/>
                        <w:u w:val="single" w:color="auto"/>
                      </w:rPr>
                      <w:t xml:space="preserve"> </w:t>
                    </w:r>
                    <w:r>
                      <w:rPr>
                        <w:rFonts w:hint="eastAsia" w:ascii="宋体" w:hAnsi="宋体" w:eastAsia="宋体" w:cs="宋体"/>
                        <w:spacing w:val="-49"/>
                        <w:sz w:val="24"/>
                        <w:szCs w:val="24"/>
                        <w:u w:val="single" w:color="auto"/>
                        <w:lang w:val="en-US" w:eastAsia="zh-CN"/>
                      </w:rPr>
                      <w:t xml:space="preserve">3 </w:t>
                    </w:r>
                    <w:r>
                      <w:rPr>
                        <w:rFonts w:ascii="宋体" w:hAnsi="宋体" w:eastAsia="宋体" w:cs="宋体"/>
                        <w:spacing w:val="-6"/>
                        <w:sz w:val="24"/>
                        <w:szCs w:val="24"/>
                        <w:u w:val="single" w:color="auto"/>
                      </w:rPr>
                      <w:t>0</w:t>
                    </w:r>
                    <w:r>
                      <w:rPr>
                        <w:rFonts w:ascii="宋体" w:hAnsi="宋体" w:eastAsia="宋体" w:cs="宋体"/>
                        <w:spacing w:val="-48"/>
                        <w:sz w:val="24"/>
                        <w:szCs w:val="24"/>
                        <w:u w:val="single" w:color="auto"/>
                      </w:rPr>
                      <w:t xml:space="preserve"> </w:t>
                    </w:r>
                    <w:r>
                      <w:rPr>
                        <w:rFonts w:ascii="宋体" w:hAnsi="宋体" w:eastAsia="宋体" w:cs="宋体"/>
                        <w:spacing w:val="-6"/>
                        <w:sz w:val="24"/>
                        <w:szCs w:val="24"/>
                        <w:u w:val="single" w:color="auto"/>
                      </w:rPr>
                      <w:t>分</w:t>
                    </w:r>
                    <w:r>
                      <w:rPr>
                        <w:rFonts w:ascii="宋体" w:hAnsi="宋体" w:eastAsia="宋体" w:cs="宋体"/>
                        <w:spacing w:val="-6"/>
                        <w:sz w:val="24"/>
                        <w:szCs w:val="24"/>
                      </w:rPr>
                      <w:t>（北</w:t>
                    </w:r>
                    <w:r>
                      <w:rPr>
                        <w:rFonts w:ascii="宋体" w:hAnsi="宋体" w:eastAsia="宋体" w:cs="宋体"/>
                        <w:spacing w:val="-7"/>
                        <w:sz w:val="24"/>
                        <w:szCs w:val="24"/>
                      </w:rPr>
                      <w:t>京时间）前递交投标文件。</w:t>
                    </w:r>
                  </w:p>
                </w:txbxContent>
              </v:textbox>
            </v:shape>
            <w10:wrap type="none"/>
            <w10:anchorlock/>
          </v:group>
        </w:pict>
      </w:r>
    </w:p>
    <w:p w14:paraId="359B5BD8">
      <w:pPr>
        <w:pStyle w:val="2"/>
        <w:spacing w:before="99" w:line="219" w:lineRule="auto"/>
        <w:ind w:left="629"/>
      </w:pPr>
      <w:r>
        <w:rPr>
          <w:b/>
          <w:bCs/>
          <w:spacing w:val="-4"/>
        </w:rPr>
        <w:t>一、项目基本情况</w:t>
      </w:r>
    </w:p>
    <w:p w14:paraId="607057DC">
      <w:pPr>
        <w:pStyle w:val="2"/>
        <w:spacing w:before="308" w:line="218" w:lineRule="auto"/>
        <w:ind w:left="629"/>
        <w:rPr>
          <w:rFonts w:hint="default" w:eastAsia="宋体"/>
          <w:lang w:val="en-US" w:eastAsia="zh-CN"/>
        </w:rPr>
      </w:pPr>
      <w:r>
        <w:rPr>
          <w:spacing w:val="-1"/>
        </w:rPr>
        <w:t>项目编号：</w:t>
      </w:r>
      <w:r>
        <w:rPr>
          <w:rFonts w:hint="eastAsia"/>
          <w:spacing w:val="-1"/>
          <w:lang w:val="en-US" w:eastAsia="zh-CN"/>
        </w:rPr>
        <w:t>YNXCG-GK2026003-1</w:t>
      </w:r>
    </w:p>
    <w:p w14:paraId="5A2F1014">
      <w:pPr>
        <w:pStyle w:val="2"/>
        <w:spacing w:before="258" w:line="360" w:lineRule="auto"/>
        <w:ind w:left="2065" w:right="701" w:hanging="1436"/>
      </w:pPr>
      <w:r>
        <w:rPr>
          <w:spacing w:val="-3"/>
        </w:rPr>
        <w:t>项目名称：</w:t>
      </w:r>
      <w:r>
        <w:rPr>
          <w:rFonts w:hint="eastAsia"/>
          <w:spacing w:val="-3"/>
        </w:rPr>
        <w:t>伊宁县普通高中智慧黑板及学生电脑采购项目</w:t>
      </w:r>
    </w:p>
    <w:p w14:paraId="2045A607">
      <w:pPr>
        <w:pStyle w:val="2"/>
        <w:spacing w:before="72" w:line="219" w:lineRule="auto"/>
        <w:ind w:left="624"/>
      </w:pPr>
      <w:r>
        <w:rPr>
          <w:spacing w:val="-1"/>
        </w:rPr>
        <w:t>采购方式：公开招标</w:t>
      </w:r>
    </w:p>
    <w:p w14:paraId="7707FFFE">
      <w:pPr>
        <w:pStyle w:val="2"/>
        <w:spacing w:before="3" w:line="359" w:lineRule="auto"/>
        <w:ind w:left="625" w:right="701"/>
        <w:rPr>
          <w:spacing w:val="-3"/>
        </w:rPr>
      </w:pPr>
      <w:r>
        <w:rPr>
          <w:spacing w:val="-3"/>
        </w:rPr>
        <w:t>预算金额（元）：</w:t>
      </w:r>
      <w:r>
        <w:rPr>
          <w:rFonts w:hint="eastAsia"/>
          <w:spacing w:val="-3"/>
          <w:lang w:val="en-US" w:eastAsia="zh-CN"/>
        </w:rPr>
        <w:t>2070000.00</w:t>
      </w:r>
    </w:p>
    <w:p w14:paraId="3CE993E5">
      <w:pPr>
        <w:pStyle w:val="2"/>
        <w:spacing w:before="3" w:line="359" w:lineRule="auto"/>
        <w:ind w:left="625" w:right="701"/>
        <w:rPr>
          <w:rFonts w:hint="eastAsia"/>
          <w:spacing w:val="-3"/>
          <w:lang w:val="en-US" w:eastAsia="zh-CN"/>
        </w:rPr>
      </w:pPr>
      <w:r>
        <w:rPr>
          <w:spacing w:val="-3"/>
        </w:rPr>
        <w:t>最高限价（元）：</w:t>
      </w:r>
      <w:r>
        <w:rPr>
          <w:rFonts w:hint="eastAsia"/>
          <w:spacing w:val="-3"/>
          <w:lang w:val="en-US" w:eastAsia="zh-CN"/>
        </w:rPr>
        <w:t>2070000.00</w:t>
      </w:r>
    </w:p>
    <w:p w14:paraId="161B1CF0">
      <w:pPr>
        <w:pStyle w:val="2"/>
        <w:spacing w:before="3" w:line="359" w:lineRule="auto"/>
        <w:ind w:left="625" w:right="701"/>
        <w:rPr>
          <w:spacing w:val="-3"/>
        </w:rPr>
      </w:pPr>
      <w:r>
        <w:rPr>
          <w:spacing w:val="-3"/>
        </w:rPr>
        <w:t>采购需求：购置普通高中智慧黑板及学生电脑</w:t>
      </w:r>
      <w:r>
        <w:rPr>
          <w:rFonts w:hint="eastAsia"/>
          <w:spacing w:val="-3"/>
          <w:lang w:eastAsia="zh-CN"/>
        </w:rPr>
        <w:t>。</w:t>
      </w:r>
    </w:p>
    <w:p w14:paraId="228B4FFA">
      <w:pPr>
        <w:pStyle w:val="2"/>
        <w:spacing w:before="3" w:line="359" w:lineRule="auto"/>
        <w:ind w:left="625" w:right="701"/>
      </w:pPr>
      <w:r>
        <w:rPr>
          <w:spacing w:val="-3"/>
        </w:rPr>
        <w:t>标项名称：伊宁县</w:t>
      </w:r>
      <w:r>
        <w:rPr>
          <w:rFonts w:hint="eastAsia"/>
          <w:spacing w:val="-3"/>
          <w:lang w:val="en-US" w:eastAsia="zh-CN"/>
        </w:rPr>
        <w:t>普通</w:t>
      </w:r>
      <w:r>
        <w:rPr>
          <w:spacing w:val="-3"/>
        </w:rPr>
        <w:t>高中智慧黑板及学生电脑采购项目</w:t>
      </w:r>
    </w:p>
    <w:p w14:paraId="4A934F5D">
      <w:pPr>
        <w:pStyle w:val="2"/>
        <w:spacing w:before="72" w:line="219" w:lineRule="auto"/>
        <w:ind w:left="627"/>
      </w:pPr>
      <w:r>
        <w:rPr>
          <w:spacing w:val="-3"/>
        </w:rPr>
        <w:t>数量</w:t>
      </w:r>
      <w:r>
        <w:rPr>
          <w:rFonts w:ascii="Times New Roman" w:hAnsi="Times New Roman" w:eastAsia="Times New Roman" w:cs="Times New Roman"/>
          <w:spacing w:val="-3"/>
        </w:rPr>
        <w:t>:</w:t>
      </w:r>
      <w:r>
        <w:rPr>
          <w:spacing w:val="-3"/>
        </w:rPr>
        <w:t>不限</w:t>
      </w:r>
    </w:p>
    <w:p w14:paraId="257DC220">
      <w:pPr>
        <w:pStyle w:val="2"/>
        <w:spacing w:before="276" w:line="206" w:lineRule="auto"/>
        <w:ind w:left="627"/>
        <w:rPr>
          <w:rFonts w:ascii="Times New Roman" w:hAnsi="Times New Roman" w:eastAsia="Times New Roman" w:cs="Times New Roman"/>
        </w:rPr>
      </w:pPr>
      <w:r>
        <w:rPr>
          <w:spacing w:val="-3"/>
        </w:rPr>
        <w:t>预算金额（元）</w:t>
      </w:r>
      <w:r>
        <w:rPr>
          <w:rFonts w:ascii="Times New Roman" w:hAnsi="Times New Roman" w:eastAsia="Times New Roman" w:cs="Times New Roman"/>
          <w:spacing w:val="-3"/>
          <w:sz w:val="28"/>
          <w:szCs w:val="28"/>
        </w:rPr>
        <w:t>:</w:t>
      </w:r>
      <w:r>
        <w:rPr>
          <w:rFonts w:ascii="Times New Roman" w:hAnsi="Times New Roman" w:eastAsia="Times New Roman" w:cs="Times New Roman"/>
          <w:spacing w:val="30"/>
          <w:w w:val="101"/>
          <w:sz w:val="28"/>
          <w:szCs w:val="28"/>
        </w:rPr>
        <w:t xml:space="preserve"> </w:t>
      </w:r>
      <w:r>
        <w:rPr>
          <w:rFonts w:hint="eastAsia" w:ascii="Times New Roman" w:hAnsi="Times New Roman" w:eastAsia="Times New Roman" w:cs="Times New Roman"/>
          <w:spacing w:val="-3"/>
          <w:lang w:val="en-US" w:eastAsia="zh-CN"/>
        </w:rPr>
        <w:t>2070000.00</w:t>
      </w:r>
    </w:p>
    <w:p w14:paraId="5D470F87">
      <w:pPr>
        <w:pStyle w:val="2"/>
        <w:spacing w:before="263" w:line="361" w:lineRule="auto"/>
        <w:ind w:left="626" w:right="649" w:firstLine="3"/>
        <w:jc w:val="both"/>
        <w:rPr>
          <w:rFonts w:hint="eastAsia" w:eastAsia="宋体"/>
          <w:lang w:val="en-US" w:eastAsia="zh-CN"/>
        </w:rPr>
      </w:pPr>
      <w:r>
        <w:rPr>
          <w:spacing w:val="-2"/>
        </w:rPr>
        <w:t>简要规格描述或项目基本概况介绍、用途：购置普通高中智慧黑板及学生电脑</w:t>
      </w:r>
      <w:r>
        <w:rPr>
          <w:rFonts w:hint="eastAsia"/>
          <w:spacing w:val="-2"/>
          <w:lang w:eastAsia="zh-CN"/>
        </w:rPr>
        <w:t>。</w:t>
      </w:r>
    </w:p>
    <w:p w14:paraId="610F1E6B">
      <w:pPr>
        <w:pStyle w:val="2"/>
        <w:spacing w:before="67" w:line="221" w:lineRule="auto"/>
        <w:ind w:left="628"/>
      </w:pPr>
      <w:r>
        <w:rPr>
          <w:spacing w:val="-5"/>
        </w:rPr>
        <w:t>备注：</w:t>
      </w:r>
    </w:p>
    <w:p w14:paraId="727F321A">
      <w:pPr>
        <w:pStyle w:val="2"/>
        <w:spacing w:before="256" w:line="219" w:lineRule="auto"/>
        <w:ind w:left="626"/>
        <w:rPr>
          <w:rFonts w:hint="eastAsia" w:ascii="Times New Roman" w:hAnsi="Times New Roman" w:eastAsia="宋体" w:cs="Times New Roman"/>
          <w:color w:val="C00000"/>
          <w:lang w:val="en-US" w:eastAsia="zh-CN"/>
        </w:rPr>
      </w:pPr>
      <w:r>
        <w:rPr>
          <w:spacing w:val="-4"/>
        </w:rPr>
        <w:t>合同履约期限：</w:t>
      </w:r>
      <w:r>
        <w:rPr>
          <w:color w:val="C00000"/>
          <w:spacing w:val="-63"/>
        </w:rPr>
        <w:t xml:space="preserve"> </w:t>
      </w:r>
      <w:r>
        <w:rPr>
          <w:color w:val="auto"/>
          <w:spacing w:val="-4"/>
        </w:rPr>
        <w:t>自合同签订之日起</w:t>
      </w:r>
      <w:r>
        <w:rPr>
          <w:color w:val="auto"/>
          <w:spacing w:val="-50"/>
        </w:rPr>
        <w:t xml:space="preserve"> </w:t>
      </w:r>
      <w:r>
        <w:rPr>
          <w:rFonts w:ascii="Times New Roman" w:hAnsi="Times New Roman" w:eastAsia="Times New Roman" w:cs="Times New Roman"/>
          <w:color w:val="auto"/>
          <w:spacing w:val="-4"/>
        </w:rPr>
        <w:t>30</w:t>
      </w:r>
      <w:r>
        <w:rPr>
          <w:rFonts w:ascii="Times New Roman" w:hAnsi="Times New Roman" w:eastAsia="Times New Roman" w:cs="Times New Roman"/>
          <w:color w:val="auto"/>
          <w:spacing w:val="50"/>
          <w:w w:val="101"/>
        </w:rPr>
        <w:t xml:space="preserve"> </w:t>
      </w:r>
      <w:r>
        <w:rPr>
          <w:color w:val="auto"/>
          <w:spacing w:val="-4"/>
        </w:rPr>
        <w:t>日历日内完成全部工作</w:t>
      </w:r>
      <w:r>
        <w:rPr>
          <w:rFonts w:hint="eastAsia"/>
          <w:color w:val="auto"/>
          <w:spacing w:val="-4"/>
          <w:lang w:eastAsia="zh-CN"/>
        </w:rPr>
        <w:t>。</w:t>
      </w:r>
    </w:p>
    <w:p w14:paraId="5FC3ECEA">
      <w:pPr>
        <w:pStyle w:val="2"/>
        <w:spacing w:before="257" w:line="219" w:lineRule="auto"/>
        <w:ind w:left="626"/>
      </w:pPr>
      <w:r>
        <w:rPr>
          <w:spacing w:val="-1"/>
        </w:rPr>
        <w:t>本标项（否）接受联合体投标。</w:t>
      </w:r>
    </w:p>
    <w:p w14:paraId="0227506F">
      <w:pPr>
        <w:spacing w:line="382" w:lineRule="auto"/>
        <w:rPr>
          <w:rFonts w:ascii="Arial"/>
          <w:sz w:val="21"/>
        </w:rPr>
      </w:pPr>
    </w:p>
    <w:p w14:paraId="6ECF58F3">
      <w:pPr>
        <w:pStyle w:val="2"/>
        <w:numPr>
          <w:ilvl w:val="0"/>
          <w:numId w:val="1"/>
        </w:numPr>
        <w:spacing w:before="78" w:line="219" w:lineRule="auto"/>
        <w:ind w:left="629"/>
        <w:rPr>
          <w:b/>
          <w:bCs/>
          <w:spacing w:val="-3"/>
        </w:rPr>
      </w:pPr>
      <w:r>
        <w:rPr>
          <w:b/>
          <w:bCs/>
          <w:spacing w:val="-3"/>
        </w:rPr>
        <w:t>申请人的资格要求：</w:t>
      </w:r>
    </w:p>
    <w:p w14:paraId="6A2D8F83">
      <w:pPr>
        <w:pStyle w:val="2"/>
        <w:numPr>
          <w:ilvl w:val="0"/>
          <w:numId w:val="0"/>
        </w:numPr>
        <w:spacing w:before="78" w:line="219" w:lineRule="auto"/>
        <w:ind w:firstLine="476" w:firstLineChars="200"/>
      </w:pPr>
      <w:r>
        <w:rPr>
          <w:rFonts w:ascii="Times New Roman" w:hAnsi="Times New Roman" w:eastAsia="Times New Roman" w:cs="Times New Roman"/>
          <w:spacing w:val="-1"/>
        </w:rPr>
        <w:t>1.</w:t>
      </w:r>
      <w:r>
        <w:rPr>
          <w:spacing w:val="-1"/>
        </w:rPr>
        <w:t>满足《中华人民共和国政府采购法》第二</w:t>
      </w:r>
      <w:r>
        <w:rPr>
          <w:spacing w:val="-2"/>
        </w:rPr>
        <w:t>十二条规定</w:t>
      </w:r>
    </w:p>
    <w:p w14:paraId="6252C194">
      <w:pPr>
        <w:pStyle w:val="2"/>
        <w:spacing w:before="259" w:line="359" w:lineRule="auto"/>
        <w:ind w:left="23" w:firstLine="479"/>
        <w:rPr>
          <w:rFonts w:hint="eastAsia"/>
          <w:lang w:val="en-US" w:eastAsia="zh-CN"/>
        </w:rPr>
      </w:pPr>
      <w:r>
        <w:rPr>
          <w:rFonts w:ascii="Times New Roman" w:hAnsi="Times New Roman" w:eastAsia="Times New Roman" w:cs="Times New Roman"/>
        </w:rPr>
        <w:t>2.</w:t>
      </w:r>
      <w:r>
        <w:t>落实政府采购政策需满足的资格要求：</w:t>
      </w:r>
      <w:bookmarkStart w:id="1" w:name="OLE_LINK9"/>
      <w:r>
        <w:rPr>
          <w:rFonts w:hint="eastAsia"/>
          <w:lang w:val="en-US" w:eastAsia="zh-CN"/>
        </w:rPr>
        <w:t>本项目不专门面向中小企业，给予小型、微型企业享受价格10%扣除，用扣除后的价格参与评审。即：提供的货物全部由符合政策要求的小型企业、微型企业制造。投标时须提交《中小企业声明函》。</w:t>
      </w:r>
      <w:bookmarkEnd w:id="1"/>
    </w:p>
    <w:p w14:paraId="0B74003B">
      <w:pPr>
        <w:pStyle w:val="2"/>
        <w:spacing w:before="259" w:line="359" w:lineRule="auto"/>
        <w:ind w:left="23" w:firstLine="479"/>
      </w:pPr>
      <w:r>
        <w:rPr>
          <w:rFonts w:ascii="Times New Roman" w:hAnsi="Times New Roman" w:eastAsia="Times New Roman" w:cs="Times New Roman"/>
          <w:spacing w:val="1"/>
        </w:rPr>
        <w:t>3.</w:t>
      </w:r>
      <w:r>
        <w:rPr>
          <w:spacing w:val="1"/>
        </w:rPr>
        <w:t>本项目特定资格要求</w:t>
      </w:r>
      <w:r>
        <w:rPr>
          <w:spacing w:val="-17"/>
        </w:rPr>
        <w:t>：（</w:t>
      </w:r>
      <w:r>
        <w:rPr>
          <w:rFonts w:ascii="Times New Roman" w:hAnsi="Times New Roman" w:eastAsia="Times New Roman" w:cs="Times New Roman"/>
          <w:spacing w:val="1"/>
        </w:rPr>
        <w:t>1</w:t>
      </w:r>
      <w:r>
        <w:rPr>
          <w:spacing w:val="1"/>
        </w:rPr>
        <w:t>）凡拟参加本次招标项目</w:t>
      </w:r>
      <w:r>
        <w:t xml:space="preserve">的投标人须具有良好 </w:t>
      </w:r>
      <w:r>
        <w:rPr>
          <w:spacing w:val="-1"/>
        </w:rPr>
        <w:t>的信誉，未在</w:t>
      </w:r>
      <w:r>
        <w:rPr>
          <w:rFonts w:ascii="Times New Roman" w:hAnsi="Times New Roman" w:eastAsia="Times New Roman" w:cs="Times New Roman"/>
          <w:spacing w:val="-1"/>
        </w:rPr>
        <w:t>“</w:t>
      </w:r>
      <w:r>
        <w:rPr>
          <w:spacing w:val="-1"/>
        </w:rPr>
        <w:t>信用中国</w:t>
      </w:r>
      <w:r>
        <w:rPr>
          <w:rFonts w:ascii="Times New Roman" w:hAnsi="Times New Roman" w:eastAsia="Times New Roman" w:cs="Times New Roman"/>
          <w:spacing w:val="-1"/>
        </w:rPr>
        <w:t>”</w:t>
      </w:r>
      <w:r>
        <w:rPr>
          <w:spacing w:val="-1"/>
        </w:rPr>
        <w:t>网站（</w:t>
      </w:r>
      <w:r>
        <w:fldChar w:fldCharType="begin"/>
      </w:r>
      <w:r>
        <w:instrText xml:space="preserve"> HYPERLINK "https://www.creditchina.gov.cn" </w:instrText>
      </w:r>
      <w:r>
        <w:fldChar w:fldCharType="separate"/>
      </w:r>
      <w:r>
        <w:rPr>
          <w:rFonts w:ascii="Times New Roman" w:hAnsi="Times New Roman" w:eastAsia="Times New Roman" w:cs="Times New Roman"/>
          <w:spacing w:val="-1"/>
        </w:rPr>
        <w:t>www.creditchina.gov.cn</w:t>
      </w:r>
      <w:r>
        <w:rPr>
          <w:rFonts w:ascii="Times New Roman" w:hAnsi="Times New Roman" w:eastAsia="Times New Roman" w:cs="Times New Roman"/>
          <w:spacing w:val="-1"/>
        </w:rPr>
        <w:fldChar w:fldCharType="end"/>
      </w:r>
      <w:r>
        <w:rPr>
          <w:spacing w:val="-1"/>
        </w:rPr>
        <w:t>）被列入失信被执行人、</w:t>
      </w:r>
      <w:r>
        <w:rPr>
          <w:spacing w:val="-10"/>
        </w:rPr>
        <w:t>重大税收违法案件当事人名单、政府采购严重违法失信</w:t>
      </w:r>
      <w:r>
        <w:rPr>
          <w:spacing w:val="-11"/>
        </w:rPr>
        <w:t>名单的（尚在处罚期内的）、</w:t>
      </w:r>
      <w:r>
        <w:t>中国政府采购网（</w:t>
      </w:r>
      <w:r>
        <w:fldChar w:fldCharType="begin"/>
      </w:r>
      <w:r>
        <w:instrText xml:space="preserve"> HYPERLINK "https://www.ccgp.gov.cn" </w:instrText>
      </w:r>
      <w:r>
        <w:fldChar w:fldCharType="separate"/>
      </w:r>
      <w:r>
        <w:rPr>
          <w:rFonts w:ascii="Times New Roman" w:hAnsi="Times New Roman" w:eastAsia="Times New Roman" w:cs="Times New Roman"/>
        </w:rPr>
        <w:t>www.ccgp.gov.cn</w:t>
      </w:r>
      <w:r>
        <w:rPr>
          <w:rFonts w:ascii="Times New Roman" w:hAnsi="Times New Roman" w:eastAsia="Times New Roman" w:cs="Times New Roman"/>
        </w:rPr>
        <w:fldChar w:fldCharType="end"/>
      </w:r>
      <w:r>
        <w:t>）被列入政府采购</w:t>
      </w:r>
      <w:r>
        <w:rPr>
          <w:spacing w:val="-1"/>
        </w:rPr>
        <w:t>严重违法失信行为记录名</w:t>
      </w:r>
      <w:r>
        <w:t xml:space="preserve"> </w:t>
      </w:r>
      <w:r>
        <w:rPr>
          <w:spacing w:val="-3"/>
        </w:rPr>
        <w:t>单（尚在处罚期内的）以及未被列入税务局失信惩戒企业名单。近三年政府采购合同履约过程中及其他经营活动履约过程中因围标串标、偷税漏税、制售假冒伪劣商品等行为被有关行政部门处罚（处理）记录的，本项目不认定其具有良好的</w:t>
      </w:r>
      <w:r>
        <w:rPr>
          <w:spacing w:val="2"/>
        </w:rPr>
        <w:t>商业信誉，将拒绝其参本次招标活动</w:t>
      </w:r>
      <w:r>
        <w:rPr>
          <w:spacing w:val="-18"/>
        </w:rPr>
        <w:t>；（</w:t>
      </w:r>
      <w:r>
        <w:rPr>
          <w:rFonts w:ascii="Times New Roman" w:hAnsi="Times New Roman" w:eastAsia="Times New Roman" w:cs="Times New Roman"/>
          <w:spacing w:val="2"/>
        </w:rPr>
        <w:t>2</w:t>
      </w:r>
      <w:r>
        <w:rPr>
          <w:spacing w:val="2"/>
        </w:rPr>
        <w:t>）其他说明</w:t>
      </w:r>
      <w:r>
        <w:rPr>
          <w:spacing w:val="-18"/>
        </w:rPr>
        <w:t>：（</w:t>
      </w:r>
      <w:r>
        <w:rPr>
          <w:rFonts w:ascii="Times New Roman" w:hAnsi="Times New Roman" w:eastAsia="Times New Roman" w:cs="Times New Roman"/>
          <w:spacing w:val="2"/>
        </w:rPr>
        <w:t>A</w:t>
      </w:r>
      <w:r>
        <w:rPr>
          <w:spacing w:val="2"/>
        </w:rPr>
        <w:t>）与采</w:t>
      </w:r>
      <w:r>
        <w:rPr>
          <w:spacing w:val="1"/>
        </w:rPr>
        <w:t xml:space="preserve">购人存在利 </w:t>
      </w:r>
      <w:r>
        <w:t>害关系可能影响招标公正性的法人、其他组织或者个</w:t>
      </w:r>
      <w:r>
        <w:rPr>
          <w:spacing w:val="-1"/>
        </w:rPr>
        <w:t>人，不得参加投标。（</w:t>
      </w:r>
      <w:r>
        <w:rPr>
          <w:rFonts w:ascii="Times New Roman" w:hAnsi="Times New Roman" w:eastAsia="Times New Roman" w:cs="Times New Roman"/>
          <w:spacing w:val="-1"/>
        </w:rPr>
        <w:t>B</w:t>
      </w:r>
      <w:r>
        <w:rPr>
          <w:spacing w:val="-1"/>
        </w:rPr>
        <w:t>）</w:t>
      </w:r>
      <w:r>
        <w:rPr>
          <w:spacing w:val="-3"/>
        </w:rPr>
        <w:t>单位负责人为同一人或者存在控股、管理关系的不同单位，不得参加同一标段投</w:t>
      </w:r>
      <w:r>
        <w:t>标或者未划分标段的同一招标项目投标。违反前两款</w:t>
      </w:r>
      <w:r>
        <w:rPr>
          <w:spacing w:val="-1"/>
        </w:rPr>
        <w:t>规定的，相关投标均无效；</w:t>
      </w:r>
    </w:p>
    <w:p w14:paraId="5F91AEBC">
      <w:pPr>
        <w:pStyle w:val="2"/>
        <w:spacing w:before="75" w:line="219" w:lineRule="auto"/>
        <w:ind w:left="22"/>
      </w:pPr>
      <w:r>
        <w:rPr>
          <w:spacing w:val="-2"/>
        </w:rPr>
        <w:t>三、获取采购文件</w:t>
      </w:r>
    </w:p>
    <w:p w14:paraId="5A2654EE">
      <w:pPr>
        <w:pStyle w:val="2"/>
        <w:spacing w:before="257" w:line="360" w:lineRule="auto"/>
        <w:ind w:left="30" w:right="275" w:firstLine="483"/>
      </w:pPr>
      <w:r>
        <w:rPr>
          <w:spacing w:val="-5"/>
        </w:rPr>
        <w:t>时间：</w:t>
      </w:r>
      <w:r>
        <w:rPr>
          <w:rFonts w:ascii="宋体" w:hAnsi="宋体" w:eastAsia="宋体" w:cs="宋体"/>
          <w:spacing w:val="-8"/>
        </w:rPr>
        <w:t xml:space="preserve">2026 年 </w:t>
      </w:r>
      <w:r>
        <w:rPr>
          <w:rFonts w:hint="eastAsia" w:cs="宋体"/>
          <w:spacing w:val="-8"/>
          <w:lang w:val="en-US" w:eastAsia="zh-CN"/>
        </w:rPr>
        <w:t>7</w:t>
      </w:r>
      <w:r>
        <w:rPr>
          <w:rFonts w:ascii="宋体" w:hAnsi="宋体" w:eastAsia="宋体" w:cs="宋体"/>
          <w:spacing w:val="-8"/>
        </w:rPr>
        <w:t xml:space="preserve"> 月 </w:t>
      </w:r>
      <w:r>
        <w:rPr>
          <w:rFonts w:hint="eastAsia" w:ascii="宋体" w:hAnsi="宋体" w:eastAsia="宋体" w:cs="宋体"/>
          <w:spacing w:val="-8"/>
          <w:lang w:val="en-US" w:eastAsia="zh-CN"/>
        </w:rPr>
        <w:t>0</w:t>
      </w:r>
      <w:r>
        <w:rPr>
          <w:rFonts w:hint="eastAsia" w:cs="宋体"/>
          <w:spacing w:val="-8"/>
          <w:lang w:val="en-US" w:eastAsia="zh-CN"/>
        </w:rPr>
        <w:t>9</w:t>
      </w:r>
      <w:r>
        <w:rPr>
          <w:rFonts w:ascii="宋体" w:hAnsi="宋体" w:eastAsia="宋体" w:cs="宋体"/>
          <w:spacing w:val="-8"/>
        </w:rPr>
        <w:t xml:space="preserve">  日至 2026 年 </w:t>
      </w:r>
      <w:r>
        <w:rPr>
          <w:rFonts w:hint="eastAsia" w:cs="宋体"/>
          <w:spacing w:val="-8"/>
          <w:lang w:val="en-US" w:eastAsia="zh-CN"/>
        </w:rPr>
        <w:t>7</w:t>
      </w:r>
      <w:r>
        <w:rPr>
          <w:rFonts w:ascii="宋体" w:hAnsi="宋体" w:eastAsia="宋体" w:cs="宋体"/>
          <w:spacing w:val="-8"/>
        </w:rPr>
        <w:t xml:space="preserve"> 月 </w:t>
      </w:r>
      <w:r>
        <w:rPr>
          <w:rFonts w:hint="eastAsia" w:cs="宋体"/>
          <w:spacing w:val="-8"/>
          <w:lang w:val="en-US" w:eastAsia="zh-CN"/>
        </w:rPr>
        <w:t xml:space="preserve">16 </w:t>
      </w:r>
      <w:r>
        <w:rPr>
          <w:rFonts w:ascii="宋体" w:hAnsi="宋体" w:eastAsia="宋体" w:cs="宋体"/>
          <w:spacing w:val="-8"/>
        </w:rPr>
        <w:t>日，每天上午 00:00 至 12:00，下午  12:00 至 23:59 （北京时间；获取文件法定节假日除外）</w:t>
      </w:r>
    </w:p>
    <w:p w14:paraId="1F1F0166">
      <w:pPr>
        <w:pStyle w:val="2"/>
        <w:spacing w:before="72" w:line="212" w:lineRule="auto"/>
        <w:ind w:left="502"/>
        <w:rPr>
          <w:rFonts w:ascii="Times New Roman" w:hAnsi="Times New Roman" w:eastAsia="Times New Roman" w:cs="Times New Roman"/>
        </w:rPr>
      </w:pPr>
      <w:r>
        <w:rPr>
          <w:spacing w:val="-1"/>
        </w:rPr>
        <w:t>地点：政采云平台</w:t>
      </w:r>
      <w:r>
        <w:rPr>
          <w:spacing w:val="-42"/>
        </w:rPr>
        <w:t xml:space="preserve"> </w:t>
      </w:r>
      <w:r>
        <w:fldChar w:fldCharType="begin"/>
      </w:r>
      <w:r>
        <w:instrText xml:space="preserve"> HYPERLINK "https://www.zcygov.cn/" </w:instrText>
      </w:r>
      <w:r>
        <w:fldChar w:fldCharType="separate"/>
      </w:r>
      <w:r>
        <w:rPr>
          <w:rFonts w:ascii="Times New Roman" w:hAnsi="Times New Roman" w:eastAsia="Times New Roman" w:cs="Times New Roman"/>
          <w:spacing w:val="-1"/>
        </w:rPr>
        <w:t>https://www.zcygov.cn/</w:t>
      </w:r>
      <w:r>
        <w:rPr>
          <w:rFonts w:ascii="Times New Roman" w:hAnsi="Times New Roman" w:eastAsia="Times New Roman" w:cs="Times New Roman"/>
          <w:spacing w:val="-1"/>
        </w:rPr>
        <w:fldChar w:fldCharType="end"/>
      </w:r>
    </w:p>
    <w:p w14:paraId="35E8D65D">
      <w:pPr>
        <w:pStyle w:val="2"/>
        <w:spacing w:before="266" w:line="358" w:lineRule="auto"/>
        <w:ind w:left="20" w:right="200" w:firstLine="482"/>
        <w:jc w:val="both"/>
      </w:pPr>
      <w:r>
        <w:t>方式：供应商登录新疆政府采购云平台</w:t>
      </w:r>
      <w:r>
        <w:fldChar w:fldCharType="begin"/>
      </w:r>
      <w:r>
        <w:instrText xml:space="preserve"> HYPERLINK "https://www.zcygov.cn/" </w:instrText>
      </w:r>
      <w:r>
        <w:fldChar w:fldCharType="separate"/>
      </w:r>
      <w:r>
        <w:rPr>
          <w:rFonts w:ascii="Times New Roman" w:hAnsi="Times New Roman" w:eastAsia="Times New Roman" w:cs="Times New Roman"/>
        </w:rPr>
        <w:t>https://www.zcygov.cn/</w:t>
      </w:r>
      <w:r>
        <w:rPr>
          <w:rFonts w:ascii="Times New Roman" w:hAnsi="Times New Roman" w:eastAsia="Times New Roman" w:cs="Times New Roman"/>
        </w:rPr>
        <w:fldChar w:fldCharType="end"/>
      </w:r>
      <w:r>
        <w:t>在线申请获取</w:t>
      </w:r>
      <w:r>
        <w:rPr>
          <w:spacing w:val="-2"/>
        </w:rPr>
        <w:t>采购文件（进入</w:t>
      </w:r>
      <w:r>
        <w:rPr>
          <w:rFonts w:ascii="Times New Roman" w:hAnsi="Times New Roman" w:eastAsia="Times New Roman" w:cs="Times New Roman"/>
          <w:spacing w:val="-2"/>
        </w:rPr>
        <w:t>“</w:t>
      </w:r>
      <w:r>
        <w:rPr>
          <w:spacing w:val="-2"/>
        </w:rPr>
        <w:t>项目采购</w:t>
      </w:r>
      <w:r>
        <w:rPr>
          <w:rFonts w:ascii="Times New Roman" w:hAnsi="Times New Roman" w:eastAsia="Times New Roman" w:cs="Times New Roman"/>
          <w:spacing w:val="-2"/>
        </w:rPr>
        <w:t>”</w:t>
      </w:r>
      <w:r>
        <w:rPr>
          <w:spacing w:val="-2"/>
        </w:rPr>
        <w:t>应用，在获取采购文件菜单中选择项目，申请获取采购文件）</w:t>
      </w:r>
    </w:p>
    <w:p w14:paraId="5E764C67">
      <w:pPr>
        <w:pStyle w:val="2"/>
        <w:spacing w:before="81" w:line="218" w:lineRule="auto"/>
        <w:ind w:left="502"/>
        <w:rPr>
          <w:rFonts w:ascii="Times New Roman" w:hAnsi="Times New Roman" w:eastAsia="Times New Roman" w:cs="Times New Roman"/>
        </w:rPr>
      </w:pPr>
      <w:r>
        <w:rPr>
          <w:spacing w:val="-2"/>
        </w:rPr>
        <w:t>售价（元</w:t>
      </w:r>
      <w:r>
        <w:rPr>
          <w:spacing w:val="4"/>
        </w:rPr>
        <w:t>）：</w:t>
      </w:r>
      <w:r>
        <w:rPr>
          <w:rFonts w:ascii="Times New Roman" w:hAnsi="Times New Roman" w:eastAsia="Times New Roman" w:cs="Times New Roman"/>
          <w:spacing w:val="-2"/>
        </w:rPr>
        <w:t>0</w:t>
      </w:r>
    </w:p>
    <w:p w14:paraId="381E5AFD">
      <w:pPr>
        <w:spacing w:line="383" w:lineRule="auto"/>
        <w:rPr>
          <w:rFonts w:ascii="Arial"/>
          <w:sz w:val="21"/>
        </w:rPr>
      </w:pPr>
    </w:p>
    <w:p w14:paraId="0D8F542B">
      <w:pPr>
        <w:pStyle w:val="2"/>
        <w:spacing w:before="78" w:line="219" w:lineRule="auto"/>
        <w:ind w:left="45"/>
      </w:pPr>
      <w:r>
        <w:rPr>
          <w:b/>
          <w:bCs/>
          <w:spacing w:val="-4"/>
        </w:rPr>
        <w:t>四、提交投标文件截止时间、开标时间和地点</w:t>
      </w:r>
    </w:p>
    <w:p w14:paraId="7344A57C">
      <w:pPr>
        <w:pStyle w:val="2"/>
        <w:spacing w:before="306" w:line="219" w:lineRule="auto"/>
        <w:ind w:left="23"/>
      </w:pPr>
      <w:r>
        <w:rPr>
          <w:spacing w:val="-6"/>
        </w:rPr>
        <w:t>提交投标文件截止时间：</w:t>
      </w:r>
      <w:r>
        <w:rPr>
          <w:rFonts w:ascii="宋体" w:hAnsi="宋体" w:eastAsia="宋体" w:cs="宋体"/>
          <w:spacing w:val="-8"/>
        </w:rPr>
        <w:t xml:space="preserve">2026 年 </w:t>
      </w:r>
      <w:r>
        <w:rPr>
          <w:rFonts w:hint="eastAsia" w:cs="宋体"/>
          <w:spacing w:val="-8"/>
          <w:lang w:val="en-US" w:eastAsia="zh-CN"/>
        </w:rPr>
        <w:t>7</w:t>
      </w:r>
      <w:r>
        <w:rPr>
          <w:rFonts w:ascii="宋体" w:hAnsi="宋体" w:eastAsia="宋体" w:cs="宋体"/>
          <w:spacing w:val="-8"/>
        </w:rPr>
        <w:t xml:space="preserve"> 月 </w:t>
      </w:r>
      <w:r>
        <w:rPr>
          <w:rFonts w:hint="eastAsia" w:cs="宋体"/>
          <w:spacing w:val="-8"/>
          <w:lang w:val="en-US" w:eastAsia="zh-CN"/>
        </w:rPr>
        <w:t xml:space="preserve">29 </w:t>
      </w:r>
      <w:r>
        <w:rPr>
          <w:rFonts w:ascii="宋体" w:hAnsi="宋体" w:eastAsia="宋体" w:cs="宋体"/>
          <w:spacing w:val="-8"/>
        </w:rPr>
        <w:t xml:space="preserve"> 日 1</w:t>
      </w:r>
      <w:r>
        <w:rPr>
          <w:rFonts w:hint="eastAsia" w:cs="宋体"/>
          <w:spacing w:val="-8"/>
          <w:lang w:val="en-US" w:eastAsia="zh-CN"/>
        </w:rPr>
        <w:t>0</w:t>
      </w:r>
      <w:r>
        <w:rPr>
          <w:rFonts w:ascii="宋体" w:hAnsi="宋体" w:eastAsia="宋体" w:cs="宋体"/>
          <w:spacing w:val="-8"/>
        </w:rPr>
        <w:t xml:space="preserve"> 点 </w:t>
      </w:r>
      <w:r>
        <w:rPr>
          <w:rFonts w:hint="eastAsia" w:cs="宋体"/>
          <w:spacing w:val="-8"/>
          <w:lang w:val="en-US" w:eastAsia="zh-CN"/>
        </w:rPr>
        <w:t>3</w:t>
      </w:r>
      <w:r>
        <w:rPr>
          <w:rFonts w:ascii="宋体" w:hAnsi="宋体" w:eastAsia="宋体" w:cs="宋体"/>
          <w:spacing w:val="-8"/>
        </w:rPr>
        <w:t>0 分（北京时间）</w:t>
      </w:r>
    </w:p>
    <w:p w14:paraId="517BFD47">
      <w:pPr>
        <w:pStyle w:val="2"/>
        <w:spacing w:before="257" w:line="210" w:lineRule="auto"/>
        <w:ind w:left="25"/>
        <w:rPr>
          <w:rFonts w:ascii="Times New Roman" w:hAnsi="Times New Roman" w:eastAsia="Times New Roman" w:cs="Times New Roman"/>
        </w:rPr>
      </w:pPr>
      <w:r>
        <w:rPr>
          <w:spacing w:val="-1"/>
        </w:rPr>
        <w:t>投标地点（网址</w:t>
      </w:r>
      <w:r>
        <w:rPr>
          <w:spacing w:val="8"/>
        </w:rPr>
        <w:t>）：</w:t>
      </w:r>
      <w:r>
        <w:rPr>
          <w:spacing w:val="-1"/>
        </w:rPr>
        <w:t>政采云平台</w:t>
      </w:r>
      <w:r>
        <w:rPr>
          <w:spacing w:val="-59"/>
        </w:rPr>
        <w:t xml:space="preserve"> </w:t>
      </w:r>
      <w:r>
        <w:fldChar w:fldCharType="begin"/>
      </w:r>
      <w:r>
        <w:instrText xml:space="preserve"> HYPERLINK "http://www.zcygov.cn" </w:instrText>
      </w:r>
      <w:r>
        <w:fldChar w:fldCharType="separate"/>
      </w:r>
      <w:r>
        <w:rPr>
          <w:rFonts w:ascii="Times New Roman" w:hAnsi="Times New Roman" w:eastAsia="Times New Roman" w:cs="Times New Roman"/>
          <w:spacing w:val="-1"/>
        </w:rPr>
        <w:t>http://www.zcygov.cn</w:t>
      </w:r>
      <w:r>
        <w:rPr>
          <w:rFonts w:ascii="Times New Roman" w:hAnsi="Times New Roman" w:eastAsia="Times New Roman" w:cs="Times New Roman"/>
          <w:spacing w:val="-1"/>
        </w:rPr>
        <w:fldChar w:fldCharType="end"/>
      </w:r>
    </w:p>
    <w:p w14:paraId="569D08F9">
      <w:pPr>
        <w:pStyle w:val="2"/>
        <w:spacing w:before="270" w:line="219" w:lineRule="auto"/>
        <w:ind w:left="23"/>
      </w:pPr>
      <w:r>
        <w:rPr>
          <w:spacing w:val="-8"/>
        </w:rPr>
        <w:t>开标时间：</w:t>
      </w:r>
      <w:r>
        <w:rPr>
          <w:rFonts w:ascii="宋体" w:hAnsi="宋体" w:eastAsia="宋体" w:cs="宋体"/>
          <w:spacing w:val="-8"/>
        </w:rPr>
        <w:t xml:space="preserve">2026 年 </w:t>
      </w:r>
      <w:r>
        <w:rPr>
          <w:rFonts w:hint="eastAsia" w:cs="宋体"/>
          <w:spacing w:val="-8"/>
          <w:lang w:val="en-US" w:eastAsia="zh-CN"/>
        </w:rPr>
        <w:t>7</w:t>
      </w:r>
      <w:r>
        <w:rPr>
          <w:rFonts w:ascii="宋体" w:hAnsi="宋体" w:eastAsia="宋体" w:cs="宋体"/>
          <w:spacing w:val="-8"/>
        </w:rPr>
        <w:t xml:space="preserve"> 月 </w:t>
      </w:r>
      <w:r>
        <w:rPr>
          <w:rFonts w:hint="eastAsia" w:cs="宋体"/>
          <w:spacing w:val="-8"/>
          <w:lang w:val="en-US" w:eastAsia="zh-CN"/>
        </w:rPr>
        <w:t xml:space="preserve">29 </w:t>
      </w:r>
      <w:r>
        <w:rPr>
          <w:rFonts w:ascii="宋体" w:hAnsi="宋体" w:eastAsia="宋体" w:cs="宋体"/>
          <w:spacing w:val="-8"/>
        </w:rPr>
        <w:t>日 1</w:t>
      </w:r>
      <w:r>
        <w:rPr>
          <w:rFonts w:hint="eastAsia" w:cs="宋体"/>
          <w:spacing w:val="-8"/>
          <w:lang w:val="en-US" w:eastAsia="zh-CN"/>
        </w:rPr>
        <w:t>0</w:t>
      </w:r>
      <w:r>
        <w:rPr>
          <w:rFonts w:ascii="宋体" w:hAnsi="宋体" w:eastAsia="宋体" w:cs="宋体"/>
          <w:spacing w:val="-8"/>
        </w:rPr>
        <w:t xml:space="preserve">点 </w:t>
      </w:r>
      <w:r>
        <w:rPr>
          <w:rFonts w:hint="eastAsia" w:cs="宋体"/>
          <w:spacing w:val="-8"/>
          <w:lang w:val="en-US" w:eastAsia="zh-CN"/>
        </w:rPr>
        <w:t>3</w:t>
      </w:r>
      <w:r>
        <w:rPr>
          <w:rFonts w:ascii="宋体" w:hAnsi="宋体" w:eastAsia="宋体" w:cs="宋体"/>
          <w:spacing w:val="-8"/>
        </w:rPr>
        <w:t>0 分（北京时间）</w:t>
      </w:r>
    </w:p>
    <w:p w14:paraId="3741C5C2">
      <w:pPr>
        <w:pStyle w:val="2"/>
        <w:spacing w:before="257" w:line="210" w:lineRule="auto"/>
        <w:ind w:left="23"/>
        <w:rPr>
          <w:rFonts w:ascii="Times New Roman" w:hAnsi="Times New Roman" w:eastAsia="Times New Roman" w:cs="Times New Roman"/>
        </w:rPr>
      </w:pPr>
      <w:r>
        <w:rPr>
          <w:spacing w:val="-1"/>
        </w:rPr>
        <w:t>开标地点（网址</w:t>
      </w:r>
      <w:r>
        <w:rPr>
          <w:spacing w:val="9"/>
        </w:rPr>
        <w:t>）：</w:t>
      </w:r>
      <w:r>
        <w:rPr>
          <w:spacing w:val="-1"/>
        </w:rPr>
        <w:t>政采云平台</w:t>
      </w:r>
      <w:r>
        <w:rPr>
          <w:spacing w:val="-59"/>
        </w:rPr>
        <w:t xml:space="preserve"> </w:t>
      </w:r>
      <w:r>
        <w:fldChar w:fldCharType="begin"/>
      </w:r>
      <w:r>
        <w:instrText xml:space="preserve"> HYPERLINK "http://www.zcygov.cn" </w:instrText>
      </w:r>
      <w:r>
        <w:fldChar w:fldCharType="separate"/>
      </w:r>
      <w:r>
        <w:rPr>
          <w:rFonts w:ascii="Times New Roman" w:hAnsi="Times New Roman" w:eastAsia="Times New Roman" w:cs="Times New Roman"/>
          <w:spacing w:val="-1"/>
        </w:rPr>
        <w:t>http://www.zcygov.cn</w:t>
      </w:r>
      <w:r>
        <w:rPr>
          <w:rFonts w:ascii="Times New Roman" w:hAnsi="Times New Roman" w:eastAsia="Times New Roman" w:cs="Times New Roman"/>
          <w:spacing w:val="-1"/>
        </w:rPr>
        <w:fldChar w:fldCharType="end"/>
      </w:r>
    </w:p>
    <w:p w14:paraId="5F16D954">
      <w:pPr>
        <w:spacing w:line="392" w:lineRule="auto"/>
        <w:rPr>
          <w:rFonts w:ascii="Arial"/>
          <w:sz w:val="21"/>
        </w:rPr>
      </w:pPr>
    </w:p>
    <w:p w14:paraId="34AE7A8B">
      <w:pPr>
        <w:pStyle w:val="2"/>
        <w:numPr>
          <w:ilvl w:val="0"/>
          <w:numId w:val="2"/>
        </w:numPr>
        <w:spacing w:before="47" w:line="218" w:lineRule="auto"/>
        <w:ind w:left="62"/>
        <w:rPr>
          <w:b/>
          <w:bCs/>
          <w:spacing w:val="-4"/>
        </w:rPr>
      </w:pPr>
      <w:r>
        <w:rPr>
          <w:b/>
          <w:bCs/>
          <w:spacing w:val="-4"/>
        </w:rPr>
        <w:t>公告期限</w:t>
      </w:r>
    </w:p>
    <w:p w14:paraId="5B9BCD9B">
      <w:pPr>
        <w:pStyle w:val="2"/>
        <w:numPr>
          <w:ilvl w:val="0"/>
          <w:numId w:val="0"/>
        </w:numPr>
        <w:spacing w:before="47" w:line="218" w:lineRule="auto"/>
        <w:ind w:firstLine="232" w:firstLineChars="100"/>
      </w:pPr>
      <w:r>
        <w:rPr>
          <w:spacing w:val="-4"/>
        </w:rPr>
        <w:t>自本公告发布之日起</w:t>
      </w:r>
      <w:r>
        <w:rPr>
          <w:spacing w:val="-46"/>
        </w:rPr>
        <w:t xml:space="preserve"> </w:t>
      </w:r>
      <w:r>
        <w:rPr>
          <w:rFonts w:ascii="Times New Roman" w:hAnsi="Times New Roman" w:eastAsia="Times New Roman" w:cs="Times New Roman"/>
          <w:spacing w:val="-4"/>
        </w:rPr>
        <w:t xml:space="preserve">5 </w:t>
      </w:r>
      <w:r>
        <w:rPr>
          <w:spacing w:val="-4"/>
        </w:rPr>
        <w:t>个工作日。</w:t>
      </w:r>
    </w:p>
    <w:p w14:paraId="06A9B127">
      <w:pPr>
        <w:pStyle w:val="2"/>
        <w:spacing w:before="309" w:line="220" w:lineRule="auto"/>
        <w:ind w:left="24"/>
      </w:pPr>
      <w:r>
        <w:rPr>
          <w:b/>
          <w:bCs/>
          <w:spacing w:val="-4"/>
        </w:rPr>
        <w:t>六、其他补充事宜</w:t>
      </w:r>
    </w:p>
    <w:p w14:paraId="2230CFCE">
      <w:pPr>
        <w:pStyle w:val="2"/>
        <w:spacing w:before="303" w:line="219" w:lineRule="auto"/>
        <w:ind w:left="40"/>
      </w:pPr>
      <w:r>
        <w:rPr>
          <w:spacing w:val="-2"/>
        </w:rPr>
        <w:t>1.本项目实行网上投标，采用电子投标文件；</w:t>
      </w:r>
    </w:p>
    <w:p w14:paraId="5D3FCCC6">
      <w:pPr>
        <w:spacing w:line="384" w:lineRule="auto"/>
        <w:rPr>
          <w:rFonts w:ascii="Arial"/>
          <w:sz w:val="21"/>
        </w:rPr>
      </w:pPr>
    </w:p>
    <w:p w14:paraId="1E03AFD9">
      <w:pPr>
        <w:pStyle w:val="2"/>
        <w:spacing w:before="78" w:line="360" w:lineRule="auto"/>
        <w:ind w:left="20" w:right="14" w:firstLine="4"/>
      </w:pPr>
      <w:r>
        <w:rPr>
          <w:spacing w:val="4"/>
        </w:rPr>
        <w:t>2.各投标人在开标前应确保成为新疆政府采购网正式注册入库投标</w:t>
      </w:r>
      <w:r>
        <w:rPr>
          <w:spacing w:val="3"/>
        </w:rPr>
        <w:t>人，并完成</w:t>
      </w:r>
      <w:r>
        <w:rPr>
          <w:spacing w:val="-2"/>
        </w:rPr>
        <w:t>CA</w:t>
      </w:r>
      <w:r>
        <w:rPr>
          <w:spacing w:val="-47"/>
        </w:rPr>
        <w:t xml:space="preserve"> </w:t>
      </w:r>
      <w:r>
        <w:rPr>
          <w:spacing w:val="-2"/>
        </w:rPr>
        <w:t>数字证书（符合国密标准）申领。因未注册入库、未办理</w:t>
      </w:r>
      <w:r>
        <w:rPr>
          <w:spacing w:val="-52"/>
        </w:rPr>
        <w:t xml:space="preserve"> </w:t>
      </w:r>
      <w:r>
        <w:rPr>
          <w:spacing w:val="-2"/>
        </w:rPr>
        <w:t>CA</w:t>
      </w:r>
      <w:r>
        <w:rPr>
          <w:spacing w:val="-49"/>
        </w:rPr>
        <w:t xml:space="preserve"> </w:t>
      </w:r>
      <w:r>
        <w:rPr>
          <w:spacing w:val="-2"/>
        </w:rPr>
        <w:t>数字证书等原因</w:t>
      </w:r>
      <w:r>
        <w:rPr>
          <w:spacing w:val="-3"/>
        </w:rPr>
        <w:t>造成无法投标或投标失败等后果由投标人自行承担。有意向参与电子开评标的投</w:t>
      </w:r>
      <w:r>
        <w:rPr>
          <w:spacing w:val="-2"/>
        </w:rPr>
        <w:t>标人，可访问新疆数字证书认证中心官方网站（</w:t>
      </w:r>
      <w:r>
        <w:fldChar w:fldCharType="begin"/>
      </w:r>
      <w:r>
        <w:instrText xml:space="preserve"> HYPERLINK "https://www.xjca.com.cn/" </w:instrText>
      </w:r>
      <w:r>
        <w:fldChar w:fldCharType="separate"/>
      </w:r>
      <w:r>
        <w:rPr>
          <w:spacing w:val="-2"/>
        </w:rPr>
        <w:t>https://www.xjca.com</w:t>
      </w:r>
      <w:r>
        <w:rPr>
          <w:spacing w:val="-3"/>
        </w:rPr>
        <w:t>.cn/</w:t>
      </w:r>
      <w:r>
        <w:rPr>
          <w:spacing w:val="-3"/>
        </w:rPr>
        <w:fldChar w:fldCharType="end"/>
      </w:r>
      <w:r>
        <w:rPr>
          <w:spacing w:val="-3"/>
        </w:rPr>
        <w:t>）或</w:t>
      </w:r>
      <w:r>
        <w:rPr>
          <w:spacing w:val="15"/>
        </w:rPr>
        <w:t>下载“</w:t>
      </w:r>
      <w:r>
        <w:rPr>
          <w:spacing w:val="-70"/>
        </w:rPr>
        <w:t xml:space="preserve"> </w:t>
      </w:r>
      <w:r>
        <w:rPr>
          <w:spacing w:val="15"/>
        </w:rPr>
        <w:t>新疆政务通</w:t>
      </w:r>
      <w:r>
        <w:rPr>
          <w:spacing w:val="-59"/>
        </w:rPr>
        <w:t xml:space="preserve"> </w:t>
      </w:r>
      <w:r>
        <w:rPr>
          <w:spacing w:val="15"/>
        </w:rPr>
        <w:t>”</w:t>
      </w:r>
      <w:r>
        <w:t>APP</w:t>
      </w:r>
      <w:r>
        <w:rPr>
          <w:spacing w:val="15"/>
        </w:rPr>
        <w:t xml:space="preserve"> 自行申领</w:t>
      </w:r>
      <w:r>
        <w:rPr>
          <w:spacing w:val="-58"/>
        </w:rPr>
        <w:t xml:space="preserve"> </w:t>
      </w:r>
      <w:r>
        <w:rPr>
          <w:spacing w:val="15"/>
        </w:rPr>
        <w:t>。如需咨询</w:t>
      </w:r>
      <w:r>
        <w:rPr>
          <w:spacing w:val="-63"/>
        </w:rPr>
        <w:t xml:space="preserve"> </w:t>
      </w:r>
      <w:r>
        <w:rPr>
          <w:spacing w:val="15"/>
        </w:rPr>
        <w:t>，请联系新疆</w:t>
      </w:r>
      <w:r>
        <w:rPr>
          <w:spacing w:val="-23"/>
        </w:rPr>
        <w:t xml:space="preserve"> </w:t>
      </w:r>
      <w:r>
        <w:t>CA</w:t>
      </w:r>
      <w:r>
        <w:rPr>
          <w:spacing w:val="-22"/>
        </w:rPr>
        <w:t xml:space="preserve"> </w:t>
      </w:r>
      <w:r>
        <w:rPr>
          <w:spacing w:val="15"/>
        </w:rPr>
        <w:t>服务热线</w:t>
      </w:r>
      <w:r>
        <w:rPr>
          <w:spacing w:val="-1"/>
        </w:rPr>
        <w:t>0991-2819290；</w:t>
      </w:r>
    </w:p>
    <w:p w14:paraId="1A1EC83A">
      <w:pPr>
        <w:pStyle w:val="2"/>
        <w:spacing w:before="267" w:line="360" w:lineRule="auto"/>
        <w:ind w:left="21" w:right="14" w:firstLine="5"/>
      </w:pPr>
      <w:r>
        <w:t>3.投标人在完成政采云电子交易客户端下载、安装后，</w:t>
      </w:r>
      <w:r>
        <w:rPr>
          <w:spacing w:val="-1"/>
        </w:rPr>
        <w:t>可通过账号密码或</w:t>
      </w:r>
      <w:r>
        <w:rPr>
          <w:spacing w:val="-50"/>
        </w:rPr>
        <w:t xml:space="preserve"> </w:t>
      </w:r>
      <w:r>
        <w:rPr>
          <w:spacing w:val="-1"/>
        </w:rPr>
        <w:t>CA</w:t>
      </w:r>
      <w:r>
        <w:rPr>
          <w:spacing w:val="-46"/>
        </w:rPr>
        <w:t xml:space="preserve"> </w:t>
      </w:r>
      <w:r>
        <w:rPr>
          <w:spacing w:val="-1"/>
        </w:rPr>
        <w:t>登</w:t>
      </w:r>
      <w:r>
        <w:rPr>
          <w:spacing w:val="4"/>
        </w:rPr>
        <w:t>录客户端进行投标文件的制作。在使用政采云投标客户端时，建议使用</w:t>
      </w:r>
      <w:r>
        <w:t>WIN</w:t>
      </w:r>
      <w:r>
        <w:rPr>
          <w:spacing w:val="4"/>
        </w:rPr>
        <w:t>7及</w:t>
      </w:r>
      <w:r>
        <w:rPr>
          <w:spacing w:val="-11"/>
        </w:rPr>
        <w:t>以</w:t>
      </w:r>
      <w:r>
        <w:rPr>
          <w:spacing w:val="115"/>
        </w:rPr>
        <w:t xml:space="preserve"> </w:t>
      </w:r>
      <w:r>
        <w:rPr>
          <w:spacing w:val="-11"/>
        </w:rPr>
        <w:t>上</w:t>
      </w:r>
      <w:r>
        <w:rPr>
          <w:spacing w:val="98"/>
        </w:rPr>
        <w:t xml:space="preserve"> </w:t>
      </w:r>
      <w:r>
        <w:rPr>
          <w:spacing w:val="-11"/>
        </w:rPr>
        <w:t>操</w:t>
      </w:r>
      <w:r>
        <w:rPr>
          <w:spacing w:val="96"/>
        </w:rPr>
        <w:t xml:space="preserve"> </w:t>
      </w:r>
      <w:r>
        <w:rPr>
          <w:spacing w:val="-11"/>
        </w:rPr>
        <w:t>作</w:t>
      </w:r>
      <w:r>
        <w:rPr>
          <w:spacing w:val="103"/>
        </w:rPr>
        <w:t xml:space="preserve"> </w:t>
      </w:r>
      <w:r>
        <w:rPr>
          <w:spacing w:val="-11"/>
        </w:rPr>
        <w:t>系</w:t>
      </w:r>
      <w:r>
        <w:rPr>
          <w:spacing w:val="104"/>
        </w:rPr>
        <w:t xml:space="preserve"> </w:t>
      </w:r>
      <w:r>
        <w:rPr>
          <w:spacing w:val="-11"/>
        </w:rPr>
        <w:t>统  。  客</w:t>
      </w:r>
      <w:r>
        <w:rPr>
          <w:spacing w:val="97"/>
        </w:rPr>
        <w:t xml:space="preserve"> </w:t>
      </w:r>
      <w:r>
        <w:rPr>
          <w:spacing w:val="-11"/>
        </w:rPr>
        <w:t>户</w:t>
      </w:r>
      <w:r>
        <w:rPr>
          <w:spacing w:val="99"/>
        </w:rPr>
        <w:t xml:space="preserve"> </w:t>
      </w:r>
      <w:r>
        <w:rPr>
          <w:spacing w:val="-11"/>
        </w:rPr>
        <w:t>端</w:t>
      </w:r>
      <w:r>
        <w:rPr>
          <w:spacing w:val="96"/>
        </w:rPr>
        <w:t xml:space="preserve"> </w:t>
      </w:r>
      <w:r>
        <w:rPr>
          <w:spacing w:val="-11"/>
        </w:rPr>
        <w:t>请</w:t>
      </w:r>
      <w:r>
        <w:rPr>
          <w:spacing w:val="100"/>
        </w:rPr>
        <w:t xml:space="preserve"> </w:t>
      </w:r>
      <w:r>
        <w:rPr>
          <w:spacing w:val="-11"/>
        </w:rPr>
        <w:t>至</w:t>
      </w:r>
      <w:r>
        <w:rPr>
          <w:spacing w:val="99"/>
        </w:rPr>
        <w:t xml:space="preserve"> </w:t>
      </w:r>
      <w:r>
        <w:rPr>
          <w:spacing w:val="-11"/>
        </w:rPr>
        <w:t>新</w:t>
      </w:r>
      <w:r>
        <w:rPr>
          <w:spacing w:val="99"/>
        </w:rPr>
        <w:t xml:space="preserve"> </w:t>
      </w:r>
      <w:r>
        <w:rPr>
          <w:spacing w:val="-11"/>
        </w:rPr>
        <w:t>疆</w:t>
      </w:r>
      <w:r>
        <w:rPr>
          <w:spacing w:val="97"/>
        </w:rPr>
        <w:t xml:space="preserve"> </w:t>
      </w:r>
      <w:r>
        <w:rPr>
          <w:spacing w:val="-11"/>
        </w:rPr>
        <w:t>政</w:t>
      </w:r>
      <w:r>
        <w:rPr>
          <w:spacing w:val="97"/>
        </w:rPr>
        <w:t xml:space="preserve"> </w:t>
      </w:r>
      <w:r>
        <w:rPr>
          <w:spacing w:val="-11"/>
        </w:rPr>
        <w:t>府</w:t>
      </w:r>
      <w:r>
        <w:rPr>
          <w:spacing w:val="98"/>
        </w:rPr>
        <w:t xml:space="preserve"> </w:t>
      </w:r>
      <w:r>
        <w:rPr>
          <w:spacing w:val="-11"/>
        </w:rPr>
        <w:t>采</w:t>
      </w:r>
      <w:r>
        <w:rPr>
          <w:spacing w:val="96"/>
        </w:rPr>
        <w:t xml:space="preserve"> </w:t>
      </w:r>
      <w:r>
        <w:rPr>
          <w:spacing w:val="-11"/>
        </w:rPr>
        <w:t>购  网</w:t>
      </w:r>
      <w:r>
        <w:rPr>
          <w:spacing w:val="-2"/>
        </w:rPr>
        <w:t>（</w:t>
      </w:r>
      <w:r>
        <w:fldChar w:fldCharType="begin"/>
      </w:r>
      <w:r>
        <w:instrText xml:space="preserve"> HYPERLINK "http://www.ccgp-xinjiang.gov.cn/" </w:instrText>
      </w:r>
      <w:r>
        <w:fldChar w:fldCharType="separate"/>
      </w:r>
      <w:r>
        <w:rPr>
          <w:spacing w:val="-2"/>
        </w:rPr>
        <w:t>http://www.ccgp-xinjiang.gov.cn/</w:t>
      </w:r>
      <w:r>
        <w:rPr>
          <w:spacing w:val="-2"/>
        </w:rPr>
        <w:fldChar w:fldCharType="end"/>
      </w:r>
      <w:r>
        <w:rPr>
          <w:spacing w:val="-2"/>
        </w:rPr>
        <w:t>）下载专区查看，如遇问题可拨打政采云</w:t>
      </w:r>
      <w:r>
        <w:rPr>
          <w:spacing w:val="-3"/>
        </w:rPr>
        <w:t>客户服务热线</w:t>
      </w:r>
      <w:r>
        <w:rPr>
          <w:spacing w:val="-50"/>
        </w:rPr>
        <w:t xml:space="preserve"> </w:t>
      </w:r>
      <w:r>
        <w:rPr>
          <w:spacing w:val="-3"/>
        </w:rPr>
        <w:t>95763</w:t>
      </w:r>
      <w:r>
        <w:rPr>
          <w:spacing w:val="-52"/>
        </w:rPr>
        <w:t xml:space="preserve"> </w:t>
      </w:r>
      <w:r>
        <w:rPr>
          <w:spacing w:val="-3"/>
        </w:rPr>
        <w:t>进行咨询。如因投标人自身原因导致在规</w:t>
      </w:r>
      <w:r>
        <w:rPr>
          <w:spacing w:val="-4"/>
        </w:rPr>
        <w:t>定时间内无法正常解密的（如：浏览器故障、未安装相关驱动、网络故障、加密</w:t>
      </w:r>
      <w:r>
        <w:rPr>
          <w:spacing w:val="-52"/>
        </w:rPr>
        <w:t xml:space="preserve"> </w:t>
      </w:r>
      <w:r>
        <w:rPr>
          <w:spacing w:val="-4"/>
        </w:rPr>
        <w:t>CA</w:t>
      </w:r>
      <w:r>
        <w:rPr>
          <w:spacing w:val="-46"/>
        </w:rPr>
        <w:t xml:space="preserve"> </w:t>
      </w:r>
      <w:r>
        <w:rPr>
          <w:spacing w:val="-4"/>
        </w:rPr>
        <w:t>与解密</w:t>
      </w:r>
      <w:r>
        <w:rPr>
          <w:spacing w:val="-52"/>
        </w:rPr>
        <w:t xml:space="preserve"> </w:t>
      </w:r>
      <w:r>
        <w:rPr>
          <w:spacing w:val="-4"/>
        </w:rPr>
        <w:t>CA</w:t>
      </w:r>
      <w:r>
        <w:rPr>
          <w:spacing w:val="-47"/>
        </w:rPr>
        <w:t xml:space="preserve"> </w:t>
      </w:r>
      <w:r>
        <w:rPr>
          <w:spacing w:val="-4"/>
        </w:rPr>
        <w:t>不一</w:t>
      </w:r>
      <w:r>
        <w:rPr>
          <w:spacing w:val="-1"/>
        </w:rPr>
        <w:t>致等</w:t>
      </w:r>
      <w:r>
        <w:rPr>
          <w:spacing w:val="9"/>
        </w:rPr>
        <w:t>），</w:t>
      </w:r>
      <w:r>
        <w:rPr>
          <w:spacing w:val="-1"/>
        </w:rPr>
        <w:t>采购中心/代理机构不予异常处理，视为投标人自动弃标；</w:t>
      </w:r>
    </w:p>
    <w:p w14:paraId="5F819B42">
      <w:pPr>
        <w:pStyle w:val="2"/>
        <w:spacing w:before="277" w:line="360" w:lineRule="auto"/>
        <w:ind w:left="11" w:right="12" w:firstLine="10"/>
      </w:pPr>
      <w:r>
        <w:rPr>
          <w:spacing w:val="5"/>
        </w:rPr>
        <w:t>4.投标人应当在投标截止时间前,将生成的“</w:t>
      </w:r>
      <w:r>
        <w:rPr>
          <w:spacing w:val="-73"/>
        </w:rPr>
        <w:t xml:space="preserve"> </w:t>
      </w:r>
      <w:r>
        <w:rPr>
          <w:spacing w:val="5"/>
        </w:rPr>
        <w:t>电子加密投标文件</w:t>
      </w:r>
      <w:r>
        <w:rPr>
          <w:spacing w:val="-81"/>
        </w:rPr>
        <w:t xml:space="preserve"> </w:t>
      </w:r>
      <w:r>
        <w:rPr>
          <w:spacing w:val="5"/>
        </w:rPr>
        <w:t>”上传递交至</w:t>
      </w:r>
      <w:r>
        <w:t>“政府采购云平台</w:t>
      </w:r>
      <w:r>
        <w:rPr>
          <w:spacing w:val="-86"/>
        </w:rPr>
        <w:t xml:space="preserve"> </w:t>
      </w:r>
      <w:r>
        <w:t>”,投标截止时间以后上传递交的投标文件将被“政府采</w:t>
      </w:r>
      <w:r>
        <w:rPr>
          <w:spacing w:val="-1"/>
        </w:rPr>
        <w:t>购云</w:t>
      </w:r>
      <w:r>
        <w:rPr>
          <w:spacing w:val="-5"/>
        </w:rPr>
        <w:t>平台</w:t>
      </w:r>
      <w:r>
        <w:rPr>
          <w:spacing w:val="-89"/>
        </w:rPr>
        <w:t xml:space="preserve"> </w:t>
      </w:r>
      <w:r>
        <w:rPr>
          <w:spacing w:val="-5"/>
        </w:rPr>
        <w:t>”拒收；</w:t>
      </w:r>
    </w:p>
    <w:p w14:paraId="5D6D780F">
      <w:pPr>
        <w:pStyle w:val="2"/>
        <w:spacing w:before="49" w:line="360" w:lineRule="auto"/>
        <w:ind w:left="21" w:firstLine="2"/>
        <w:jc w:val="both"/>
        <w:rPr>
          <w:spacing w:val="-3"/>
        </w:rPr>
      </w:pPr>
      <w:r>
        <w:rPr>
          <w:spacing w:val="3"/>
        </w:rPr>
        <w:t>5.投标人在开标前须提前配置好电脑浏览器（建议使用</w:t>
      </w:r>
      <w:r>
        <w:rPr>
          <w:spacing w:val="-41"/>
        </w:rPr>
        <w:t xml:space="preserve"> </w:t>
      </w:r>
      <w:r>
        <w:rPr>
          <w:spacing w:val="3"/>
        </w:rPr>
        <w:t>36</w:t>
      </w:r>
      <w:r>
        <w:rPr>
          <w:spacing w:val="2"/>
        </w:rPr>
        <w:t>0</w:t>
      </w:r>
      <w:r>
        <w:rPr>
          <w:spacing w:val="-42"/>
        </w:rPr>
        <w:t xml:space="preserve"> </w:t>
      </w:r>
      <w:r>
        <w:rPr>
          <w:spacing w:val="2"/>
        </w:rPr>
        <w:t>浏览器或谷歌浏览</w:t>
      </w:r>
      <w:r>
        <w:rPr>
          <w:spacing w:val="-4"/>
        </w:rPr>
        <w:t>器）,开标时登录政采云平台，在“项目采购-开标评标</w:t>
      </w:r>
      <w:r>
        <w:rPr>
          <w:spacing w:val="-78"/>
        </w:rPr>
        <w:t xml:space="preserve"> </w:t>
      </w:r>
      <w:r>
        <w:rPr>
          <w:spacing w:val="-4"/>
        </w:rPr>
        <w:t>”功能中，使用制作加密</w:t>
      </w:r>
      <w:r>
        <w:rPr>
          <w:spacing w:val="-2"/>
        </w:rPr>
        <w:t>电子投标文件的</w:t>
      </w:r>
      <w:r>
        <w:rPr>
          <w:spacing w:val="-53"/>
        </w:rPr>
        <w:t xml:space="preserve"> </w:t>
      </w:r>
      <w:r>
        <w:rPr>
          <w:spacing w:val="-2"/>
        </w:rPr>
        <w:t>CA</w:t>
      </w:r>
      <w:r>
        <w:rPr>
          <w:spacing w:val="-51"/>
        </w:rPr>
        <w:t xml:space="preserve"> </w:t>
      </w:r>
      <w:r>
        <w:rPr>
          <w:spacing w:val="-2"/>
        </w:rPr>
        <w:t>锁进行解密及报价确认。本项目投标文件的解密时间定为</w:t>
      </w:r>
      <w:r>
        <w:rPr>
          <w:spacing w:val="-46"/>
        </w:rPr>
        <w:t xml:space="preserve"> </w:t>
      </w:r>
      <w:r>
        <w:rPr>
          <w:spacing w:val="-2"/>
        </w:rPr>
        <w:t>30</w:t>
      </w:r>
      <w:r>
        <w:rPr>
          <w:spacing w:val="4"/>
        </w:rPr>
        <w:t>分钟内,若投标人在规定时间内因自身原因导致无法正常解密,后果由投标</w:t>
      </w:r>
      <w:r>
        <w:rPr>
          <w:spacing w:val="3"/>
        </w:rPr>
        <w:t>人自</w:t>
      </w:r>
      <w:r>
        <w:rPr>
          <w:spacing w:val="-3"/>
        </w:rPr>
        <w:t>行承担。</w:t>
      </w:r>
    </w:p>
    <w:p w14:paraId="0ABD05A7">
      <w:pPr>
        <w:pStyle w:val="2"/>
        <w:spacing w:before="49" w:line="360" w:lineRule="auto"/>
        <w:ind w:left="21" w:firstLine="2"/>
        <w:jc w:val="both"/>
      </w:pPr>
      <w:r>
        <w:rPr>
          <w:spacing w:val="2"/>
        </w:rPr>
        <w:t>6、投标人登录政采云平台，在开标时间后</w:t>
      </w:r>
      <w:r>
        <w:rPr>
          <w:spacing w:val="-43"/>
        </w:rPr>
        <w:t xml:space="preserve"> </w:t>
      </w:r>
      <w:r>
        <w:rPr>
          <w:spacing w:val="2"/>
        </w:rPr>
        <w:t>30</w:t>
      </w:r>
      <w:r>
        <w:rPr>
          <w:spacing w:val="-48"/>
        </w:rPr>
        <w:t xml:space="preserve"> </w:t>
      </w:r>
      <w:r>
        <w:rPr>
          <w:spacing w:val="2"/>
        </w:rPr>
        <w:t>分钟内用“项目采购-开标评</w:t>
      </w:r>
      <w:r>
        <w:rPr>
          <w:spacing w:val="1"/>
        </w:rPr>
        <w:t>标</w:t>
      </w:r>
      <w:r>
        <w:rPr>
          <w:spacing w:val="-88"/>
        </w:rPr>
        <w:t xml:space="preserve"> </w:t>
      </w:r>
      <w:r>
        <w:rPr>
          <w:spacing w:val="1"/>
        </w:rPr>
        <w:t>”</w:t>
      </w:r>
      <w:r>
        <w:t>功能进行解密投标文件。若投标人在规定时间内未按时解密的，视为无效投标。</w:t>
      </w:r>
      <w:r>
        <w:rPr>
          <w:spacing w:val="-1"/>
        </w:rPr>
        <w:t>解密与加密投标文件须使用同一个</w:t>
      </w:r>
      <w:r>
        <w:rPr>
          <w:spacing w:val="-52"/>
        </w:rPr>
        <w:t xml:space="preserve"> </w:t>
      </w:r>
      <w:r>
        <w:rPr>
          <w:spacing w:val="-1"/>
        </w:rPr>
        <w:t>CA。</w:t>
      </w:r>
    </w:p>
    <w:p w14:paraId="747522F2">
      <w:pPr>
        <w:pStyle w:val="2"/>
        <w:spacing w:before="274" w:line="219" w:lineRule="auto"/>
        <w:ind w:left="22"/>
      </w:pPr>
      <w:r>
        <w:rPr>
          <w:spacing w:val="-2"/>
        </w:rPr>
        <w:t>特别提示：</w:t>
      </w:r>
    </w:p>
    <w:p w14:paraId="193CFE7C">
      <w:pPr>
        <w:pStyle w:val="2"/>
        <w:spacing w:before="308" w:line="360" w:lineRule="auto"/>
        <w:ind w:left="21" w:right="115" w:firstLine="18"/>
      </w:pPr>
      <w:r>
        <w:t>1、超过</w:t>
      </w:r>
      <w:r>
        <w:rPr>
          <w:spacing w:val="-35"/>
        </w:rPr>
        <w:t xml:space="preserve"> </w:t>
      </w:r>
      <w:r>
        <w:t>200</w:t>
      </w:r>
      <w:r>
        <w:rPr>
          <w:spacing w:val="-42"/>
        </w:rPr>
        <w:t xml:space="preserve"> </w:t>
      </w:r>
      <w:r>
        <w:t>万元的货物和服务采购项目、超过400</w:t>
      </w:r>
      <w:r>
        <w:rPr>
          <w:spacing w:val="-43"/>
        </w:rPr>
        <w:t xml:space="preserve"> </w:t>
      </w:r>
      <w:r>
        <w:t>万元的工程采购项目中适宜</w:t>
      </w:r>
      <w:r>
        <w:rPr>
          <w:spacing w:val="-2"/>
        </w:rPr>
        <w:t>由中小企业提供的，预留该部分采购项目预算总额的</w:t>
      </w:r>
      <w:r>
        <w:rPr>
          <w:spacing w:val="-29"/>
        </w:rPr>
        <w:t xml:space="preserve"> </w:t>
      </w:r>
      <w:r>
        <w:rPr>
          <w:spacing w:val="-2"/>
        </w:rPr>
        <w:t>30%以上专门面向中小企业</w:t>
      </w:r>
      <w:r>
        <w:rPr>
          <w:spacing w:val="2"/>
        </w:rPr>
        <w:t>采购，其中预留给小微企业的比例不低于60%。</w:t>
      </w:r>
    </w:p>
    <w:p w14:paraId="169E5067">
      <w:pPr>
        <w:pStyle w:val="2"/>
        <w:spacing w:before="272" w:line="360" w:lineRule="auto"/>
        <w:ind w:left="23" w:right="115" w:firstLine="1"/>
      </w:pPr>
      <w:r>
        <w:t>2、对于未预留份额专门面向中小企业的采购项目，以及预留份额项目中的非预</w:t>
      </w:r>
      <w:r>
        <w:rPr>
          <w:spacing w:val="11"/>
        </w:rPr>
        <w:t>留部分采购包，采购人、采购代理机构应当对符合规定的小微企业报价给予</w:t>
      </w:r>
      <w:r>
        <w:rPr>
          <w:spacing w:val="1"/>
        </w:rPr>
        <w:t>10%~20%（工程项目为</w:t>
      </w:r>
      <w:r>
        <w:rPr>
          <w:spacing w:val="-23"/>
        </w:rPr>
        <w:t xml:space="preserve"> </w:t>
      </w:r>
      <w:r>
        <w:rPr>
          <w:spacing w:val="1"/>
        </w:rPr>
        <w:t>3%~5%）的扣除，用扣除后的价格参加评审。适用招标投</w:t>
      </w:r>
      <w:r>
        <w:rPr>
          <w:spacing w:val="-3"/>
        </w:rPr>
        <w:t>标法的政府采购工程建设项目，采用综合评估法但未采用低价优先法计算价格分</w:t>
      </w:r>
      <w:r>
        <w:rPr>
          <w:spacing w:val="-2"/>
        </w:rPr>
        <w:t>的，评标时应当在采用原报价进行评分的基础上增加其价格得分的</w:t>
      </w:r>
      <w:r>
        <w:rPr>
          <w:spacing w:val="-29"/>
        </w:rPr>
        <w:t xml:space="preserve"> </w:t>
      </w:r>
      <w:r>
        <w:rPr>
          <w:spacing w:val="-2"/>
        </w:rPr>
        <w:t>3%~5%作为其</w:t>
      </w:r>
      <w:r>
        <w:rPr>
          <w:spacing w:val="-3"/>
        </w:rPr>
        <w:t>价格分。</w:t>
      </w:r>
    </w:p>
    <w:p w14:paraId="1D636B71">
      <w:pPr>
        <w:pStyle w:val="2"/>
        <w:spacing w:before="280" w:line="359" w:lineRule="auto"/>
        <w:ind w:left="22" w:right="112" w:firstLine="4"/>
      </w:pPr>
      <w:r>
        <w:t>3、接受大中型企业与小微企业组成联合体或者允许大中型企业向一家或者多家</w:t>
      </w:r>
      <w:r>
        <w:rPr>
          <w:spacing w:val="-3"/>
        </w:rPr>
        <w:t>小微企业分包的采购项目，对于联合协议或者分包意向协议约定小微企业的合同</w:t>
      </w:r>
      <w:r>
        <w:rPr>
          <w:spacing w:val="-2"/>
        </w:rPr>
        <w:t>份额占到合同总金额</w:t>
      </w:r>
      <w:r>
        <w:rPr>
          <w:spacing w:val="-30"/>
        </w:rPr>
        <w:t xml:space="preserve"> </w:t>
      </w:r>
      <w:r>
        <w:rPr>
          <w:spacing w:val="-2"/>
        </w:rPr>
        <w:t>30%以上的，采购人、采购代理机构应当对联合体或者大中</w:t>
      </w:r>
      <w:r>
        <w:rPr>
          <w:spacing w:val="1"/>
        </w:rPr>
        <w:t>型企业的报价给予4%~6%（工程项目为</w:t>
      </w:r>
      <w:r>
        <w:rPr>
          <w:spacing w:val="-19"/>
        </w:rPr>
        <w:t xml:space="preserve"> </w:t>
      </w:r>
      <w:r>
        <w:rPr>
          <w:spacing w:val="1"/>
        </w:rPr>
        <w:t>1%~2%）的扣除，用扣除后的价格参加评</w:t>
      </w:r>
      <w:r>
        <w:rPr>
          <w:spacing w:val="-3"/>
        </w:rPr>
        <w:t>审。适用招标投标法的政府采购工程建设项目，采用综合评估法但未采用低价优先法计算价格分的，评标时应当在采用原报价进行评分的基础上增加其价格得分的</w:t>
      </w:r>
      <w:r>
        <w:rPr>
          <w:spacing w:val="-32"/>
        </w:rPr>
        <w:t xml:space="preserve"> </w:t>
      </w:r>
      <w:r>
        <w:rPr>
          <w:spacing w:val="-3"/>
        </w:rPr>
        <w:t>1%~2%作为其价格分。</w:t>
      </w:r>
    </w:p>
    <w:p w14:paraId="6F5DACA0">
      <w:pPr>
        <w:pStyle w:val="2"/>
        <w:spacing w:before="276" w:line="219" w:lineRule="auto"/>
        <w:ind w:left="21"/>
      </w:pPr>
      <w:r>
        <w:rPr>
          <w:b/>
          <w:bCs/>
          <w:spacing w:val="-3"/>
        </w:rPr>
        <w:t>七、对本次招标提出询问，请按以下方式联系。</w:t>
      </w:r>
    </w:p>
    <w:p w14:paraId="54FF67FF">
      <w:pPr>
        <w:pStyle w:val="2"/>
        <w:spacing w:before="308" w:line="219" w:lineRule="auto"/>
        <w:ind w:left="41"/>
      </w:pPr>
      <w:r>
        <w:rPr>
          <w:rFonts w:ascii="Times New Roman" w:hAnsi="Times New Roman" w:eastAsia="Times New Roman" w:cs="Times New Roman"/>
          <w:spacing w:val="-5"/>
        </w:rPr>
        <w:t>1.</w:t>
      </w:r>
      <w:r>
        <w:rPr>
          <w:spacing w:val="-5"/>
        </w:rPr>
        <w:t>采购人信息</w:t>
      </w:r>
    </w:p>
    <w:p w14:paraId="70071FB7">
      <w:pPr>
        <w:pStyle w:val="2"/>
        <w:spacing w:before="259" w:line="219" w:lineRule="auto"/>
        <w:ind w:left="25"/>
      </w:pPr>
      <w:r>
        <w:rPr>
          <w:spacing w:val="-2"/>
        </w:rPr>
        <w:t>名</w:t>
      </w:r>
      <w:r>
        <w:rPr>
          <w:spacing w:val="38"/>
        </w:rPr>
        <w:t xml:space="preserve">  </w:t>
      </w:r>
      <w:r>
        <w:rPr>
          <w:spacing w:val="-2"/>
        </w:rPr>
        <w:t xml:space="preserve">称： </w:t>
      </w:r>
      <w:r>
        <w:rPr>
          <w:rFonts w:hint="eastAsia" w:ascii="宋体" w:hAnsi="宋体" w:eastAsia="宋体" w:cs="宋体"/>
          <w:spacing w:val="-2"/>
          <w:sz w:val="24"/>
          <w:szCs w:val="24"/>
          <w:lang w:val="en-US" w:eastAsia="zh-CN"/>
        </w:rPr>
        <w:t>伊宁县教育局</w:t>
      </w:r>
    </w:p>
    <w:p w14:paraId="3E757726">
      <w:pPr>
        <w:pStyle w:val="2"/>
        <w:spacing w:before="255" w:line="219" w:lineRule="auto"/>
        <w:ind w:left="22"/>
      </w:pPr>
      <w:r>
        <w:rPr>
          <w:spacing w:val="-1"/>
        </w:rPr>
        <w:t>地</w:t>
      </w:r>
      <w:r>
        <w:rPr>
          <w:spacing w:val="35"/>
        </w:rPr>
        <w:t xml:space="preserve">  </w:t>
      </w:r>
      <w:r>
        <w:rPr>
          <w:spacing w:val="-1"/>
        </w:rPr>
        <w:t>址： 新疆伊犁哈萨克自治州伊宁</w:t>
      </w:r>
      <w:r>
        <w:rPr>
          <w:rFonts w:hint="eastAsia"/>
          <w:spacing w:val="-1"/>
          <w:lang w:val="en-US" w:eastAsia="zh-CN"/>
        </w:rPr>
        <w:t>县</w:t>
      </w:r>
    </w:p>
    <w:p w14:paraId="27FE38CD">
      <w:pPr>
        <w:pStyle w:val="2"/>
        <w:spacing w:before="257" w:line="220" w:lineRule="auto"/>
        <w:ind w:left="26"/>
        <w:rPr>
          <w:rFonts w:hint="eastAsia" w:eastAsia="宋体"/>
          <w:lang w:val="en-US" w:eastAsia="zh-CN"/>
        </w:rPr>
      </w:pPr>
      <w:r>
        <w:rPr>
          <w:spacing w:val="-2"/>
        </w:rPr>
        <w:t>项目联系人：</w:t>
      </w:r>
      <w:r>
        <w:rPr>
          <w:rFonts w:hint="eastAsia"/>
          <w:spacing w:val="-2"/>
          <w:lang w:val="en-US" w:eastAsia="zh-CN"/>
        </w:rPr>
        <w:t>袁博</w:t>
      </w:r>
    </w:p>
    <w:p w14:paraId="2EF0FD8C">
      <w:pPr>
        <w:pStyle w:val="2"/>
        <w:spacing w:before="257" w:line="220" w:lineRule="auto"/>
        <w:ind w:left="26"/>
        <w:rPr>
          <w:rFonts w:hint="eastAsia" w:ascii="Times New Roman" w:hAnsi="Times New Roman" w:eastAsia="Times New Roman" w:cs="Times New Roman"/>
        </w:rPr>
      </w:pPr>
      <w:r>
        <w:rPr>
          <w:spacing w:val="-1"/>
        </w:rPr>
        <w:t>项目联系方式：</w:t>
      </w:r>
      <w:r>
        <w:rPr>
          <w:rFonts w:hint="eastAsia" w:ascii="Times New Roman" w:hAnsi="Times New Roman" w:eastAsia="Times New Roman" w:cs="Times New Roman"/>
        </w:rPr>
        <w:t>0999-7863732</w:t>
      </w:r>
    </w:p>
    <w:p w14:paraId="097E9395">
      <w:pPr>
        <w:pStyle w:val="2"/>
        <w:spacing w:before="257" w:line="220" w:lineRule="auto"/>
        <w:ind w:left="26"/>
      </w:pPr>
      <w:r>
        <w:rPr>
          <w:rFonts w:ascii="Times New Roman" w:hAnsi="Times New Roman" w:eastAsia="Times New Roman" w:cs="Times New Roman"/>
          <w:spacing w:val="-1"/>
        </w:rPr>
        <w:t>2.</w:t>
      </w:r>
      <w:r>
        <w:rPr>
          <w:spacing w:val="-1"/>
        </w:rPr>
        <w:t>采购代理机构信息</w:t>
      </w:r>
    </w:p>
    <w:p w14:paraId="739AF801">
      <w:pPr>
        <w:pStyle w:val="2"/>
        <w:spacing w:before="258" w:line="219" w:lineRule="auto"/>
        <w:ind w:left="25"/>
      </w:pPr>
      <w:r>
        <w:rPr>
          <w:spacing w:val="-1"/>
        </w:rPr>
        <w:t>名      称：</w:t>
      </w:r>
      <w:r>
        <w:rPr>
          <w:rFonts w:hint="eastAsia"/>
          <w:spacing w:val="-1"/>
        </w:rPr>
        <w:t>伊宁县机关事务服务中心</w:t>
      </w:r>
    </w:p>
    <w:p w14:paraId="3AFD12DF">
      <w:pPr>
        <w:pStyle w:val="2"/>
        <w:spacing w:before="257" w:line="219" w:lineRule="auto"/>
        <w:ind w:left="26"/>
      </w:pPr>
      <w:r>
        <w:rPr>
          <w:spacing w:val="-1"/>
        </w:rPr>
        <w:t>项目联系人：</w:t>
      </w:r>
      <w:r>
        <w:rPr>
          <w:rFonts w:hint="eastAsia"/>
          <w:spacing w:val="-1"/>
          <w:lang w:val="en-US" w:eastAsia="zh-CN"/>
        </w:rPr>
        <w:t>古丽给娜</w:t>
      </w:r>
    </w:p>
    <w:p w14:paraId="12F72CE6">
      <w:pPr>
        <w:pStyle w:val="2"/>
        <w:spacing w:before="254" w:line="220" w:lineRule="auto"/>
        <w:ind w:left="26"/>
        <w:rPr>
          <w:rFonts w:hint="default" w:ascii="Times New Roman" w:hAnsi="Times New Roman" w:eastAsia="宋体" w:cs="Times New Roman"/>
          <w:lang w:val="en-US" w:eastAsia="zh-CN"/>
        </w:rPr>
        <w:sectPr>
          <w:footerReference r:id="rId5" w:type="default"/>
          <w:pgSz w:w="11910" w:h="16850"/>
          <w:pgMar w:top="1426" w:right="1786" w:bottom="1156" w:left="1786" w:header="0" w:footer="922" w:gutter="0"/>
          <w:cols w:space="720" w:num="1"/>
        </w:sectPr>
      </w:pPr>
      <w:r>
        <w:rPr>
          <w:spacing w:val="-1"/>
        </w:rPr>
        <w:t>项目联系方式：</w:t>
      </w:r>
      <w:r>
        <w:rPr>
          <w:rFonts w:hint="eastAsia"/>
          <w:spacing w:val="-1"/>
          <w:lang w:val="en-US" w:eastAsia="zh-CN"/>
        </w:rPr>
        <w:t>15999468333</w:t>
      </w:r>
    </w:p>
    <w:p w14:paraId="59712F0D">
      <w:pPr>
        <w:pStyle w:val="2"/>
        <w:spacing w:before="213" w:line="330" w:lineRule="auto"/>
        <w:ind w:left="4038" w:right="4031" w:firstLine="41"/>
        <w:rPr>
          <w:sz w:val="28"/>
          <w:szCs w:val="28"/>
        </w:rPr>
      </w:pPr>
      <w:r>
        <w:rPr>
          <w:b/>
          <w:bCs/>
          <w:spacing w:val="-3"/>
        </w:rPr>
        <w:t>第二章</w:t>
      </w:r>
      <w:r>
        <w:rPr>
          <w:spacing w:val="-3"/>
        </w:rPr>
        <w:t xml:space="preserve">  </w:t>
      </w:r>
      <w:r>
        <w:rPr>
          <w:b/>
          <w:bCs/>
          <w:spacing w:val="-3"/>
        </w:rPr>
        <w:t>供应商须知</w:t>
      </w:r>
      <w:r>
        <w:rPr>
          <w:b/>
          <w:bCs/>
          <w:spacing w:val="-4"/>
          <w:sz w:val="28"/>
          <w:szCs w:val="28"/>
        </w:rPr>
        <w:t>供应商须知前附表</w:t>
      </w:r>
    </w:p>
    <w:p w14:paraId="69F8FA16">
      <w:pPr>
        <w:spacing w:before="132"/>
      </w:pPr>
    </w:p>
    <w:tbl>
      <w:tblPr>
        <w:tblStyle w:val="5"/>
        <w:tblW w:w="103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218"/>
        <w:gridCol w:w="8552"/>
      </w:tblGrid>
      <w:tr w14:paraId="06410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532" w:type="dxa"/>
            <w:textDirection w:val="tbRlV"/>
            <w:vAlign w:val="top"/>
          </w:tcPr>
          <w:p w14:paraId="6F49C9E5">
            <w:pPr>
              <w:pStyle w:val="6"/>
              <w:spacing w:before="145" w:line="210" w:lineRule="auto"/>
              <w:ind w:left="104"/>
            </w:pPr>
            <w:r>
              <w:rPr>
                <w:b/>
                <w:bCs/>
                <w:spacing w:val="33"/>
              </w:rPr>
              <w:t>序号</w:t>
            </w:r>
          </w:p>
        </w:tc>
        <w:tc>
          <w:tcPr>
            <w:tcW w:w="1218" w:type="dxa"/>
            <w:vAlign w:val="top"/>
          </w:tcPr>
          <w:p w14:paraId="4AD3C895">
            <w:pPr>
              <w:pStyle w:val="6"/>
              <w:spacing w:before="261" w:line="219" w:lineRule="auto"/>
              <w:ind w:left="134"/>
            </w:pPr>
            <w:r>
              <w:rPr>
                <w:b/>
                <w:bCs/>
                <w:spacing w:val="-5"/>
              </w:rPr>
              <w:t>条款名称</w:t>
            </w:r>
          </w:p>
        </w:tc>
        <w:tc>
          <w:tcPr>
            <w:tcW w:w="8552" w:type="dxa"/>
            <w:vAlign w:val="top"/>
          </w:tcPr>
          <w:p w14:paraId="360D4C16">
            <w:pPr>
              <w:pStyle w:val="6"/>
              <w:spacing w:before="261" w:line="219" w:lineRule="auto"/>
              <w:ind w:left="3800"/>
            </w:pPr>
            <w:r>
              <w:rPr>
                <w:b/>
                <w:bCs/>
                <w:spacing w:val="-5"/>
              </w:rPr>
              <w:t>编列内容</w:t>
            </w:r>
          </w:p>
        </w:tc>
      </w:tr>
      <w:tr w14:paraId="63D9B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532" w:type="dxa"/>
            <w:vAlign w:val="top"/>
          </w:tcPr>
          <w:p w14:paraId="08663C4C">
            <w:pPr>
              <w:spacing w:before="232" w:line="188" w:lineRule="auto"/>
              <w:ind w:firstLine="240" w:firstLine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p>
        </w:tc>
        <w:tc>
          <w:tcPr>
            <w:tcW w:w="1218" w:type="dxa"/>
            <w:vAlign w:val="top"/>
          </w:tcPr>
          <w:p w14:paraId="218CF276">
            <w:pPr>
              <w:pStyle w:val="6"/>
              <w:spacing w:before="190" w:line="220" w:lineRule="auto"/>
              <w:rPr>
                <w:rFonts w:hint="default" w:eastAsia="宋体"/>
                <w:lang w:val="en-US" w:eastAsia="zh-CN"/>
              </w:rPr>
            </w:pPr>
            <w:r>
              <w:rPr>
                <w:rFonts w:hint="eastAsia"/>
                <w:lang w:val="en-US" w:eastAsia="zh-CN"/>
              </w:rPr>
              <w:t>项目名称</w:t>
            </w:r>
          </w:p>
        </w:tc>
        <w:tc>
          <w:tcPr>
            <w:tcW w:w="8552" w:type="dxa"/>
            <w:vAlign w:val="top"/>
          </w:tcPr>
          <w:p w14:paraId="6712FF9E">
            <w:pPr>
              <w:pStyle w:val="6"/>
              <w:spacing w:before="38" w:line="223" w:lineRule="auto"/>
              <w:ind w:right="106"/>
            </w:pPr>
            <w:r>
              <w:rPr>
                <w:rFonts w:hint="eastAsia"/>
                <w:spacing w:val="-3"/>
              </w:rPr>
              <w:t>伊宁县普通高中智慧黑板及学生电脑采购项目</w:t>
            </w:r>
          </w:p>
        </w:tc>
      </w:tr>
      <w:tr w14:paraId="4C4D2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532" w:type="dxa"/>
            <w:vAlign w:val="top"/>
          </w:tcPr>
          <w:p w14:paraId="1A4B8FCA">
            <w:pPr>
              <w:spacing w:line="411" w:lineRule="auto"/>
              <w:rPr>
                <w:rFonts w:ascii="Arial"/>
                <w:sz w:val="21"/>
              </w:rPr>
            </w:pPr>
          </w:p>
          <w:p w14:paraId="3CA52007">
            <w:pPr>
              <w:spacing w:before="69" w:line="188" w:lineRule="auto"/>
              <w:ind w:left="20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218" w:type="dxa"/>
            <w:vAlign w:val="top"/>
          </w:tcPr>
          <w:p w14:paraId="3E94E957">
            <w:pPr>
              <w:spacing w:line="360" w:lineRule="auto"/>
              <w:rPr>
                <w:rFonts w:ascii="Arial"/>
                <w:sz w:val="21"/>
              </w:rPr>
            </w:pPr>
          </w:p>
          <w:p w14:paraId="34C2945A">
            <w:pPr>
              <w:pStyle w:val="6"/>
              <w:spacing w:before="78" w:line="219" w:lineRule="auto"/>
              <w:ind w:left="254"/>
            </w:pPr>
            <w:r>
              <w:rPr>
                <w:spacing w:val="-3"/>
              </w:rPr>
              <w:t>采购人</w:t>
            </w:r>
          </w:p>
        </w:tc>
        <w:tc>
          <w:tcPr>
            <w:tcW w:w="8552" w:type="dxa"/>
            <w:vAlign w:val="top"/>
          </w:tcPr>
          <w:p w14:paraId="077385F4">
            <w:pPr>
              <w:pStyle w:val="6"/>
              <w:spacing w:before="129" w:line="219" w:lineRule="auto"/>
              <w:ind w:left="117"/>
            </w:pPr>
            <w:r>
              <w:rPr>
                <w:spacing w:val="-1"/>
              </w:rPr>
              <w:t>名称：</w:t>
            </w:r>
            <w:r>
              <w:rPr>
                <w:rFonts w:hint="eastAsia" w:ascii="宋体" w:hAnsi="宋体" w:eastAsia="宋体" w:cs="宋体"/>
                <w:spacing w:val="-2"/>
                <w:sz w:val="24"/>
                <w:szCs w:val="24"/>
                <w:u w:val="none"/>
                <w:lang w:val="en-US" w:eastAsia="zh-CN"/>
              </w:rPr>
              <w:t>伊宁县教育局</w:t>
            </w:r>
          </w:p>
          <w:p w14:paraId="4C9659A9">
            <w:pPr>
              <w:pStyle w:val="6"/>
              <w:spacing w:before="27" w:line="221" w:lineRule="auto"/>
              <w:ind w:left="115"/>
              <w:rPr>
                <w:rFonts w:hint="eastAsia" w:eastAsia="宋体"/>
                <w:lang w:val="en-US" w:eastAsia="zh-CN"/>
              </w:rPr>
            </w:pPr>
            <w:r>
              <w:rPr>
                <w:spacing w:val="-2"/>
              </w:rPr>
              <w:t>联系人：</w:t>
            </w:r>
            <w:r>
              <w:rPr>
                <w:rFonts w:hint="eastAsia"/>
                <w:spacing w:val="-2"/>
                <w:lang w:val="en-US" w:eastAsia="zh-CN"/>
              </w:rPr>
              <w:t>袁博</w:t>
            </w:r>
          </w:p>
          <w:p w14:paraId="098CA501">
            <w:pPr>
              <w:pStyle w:val="6"/>
              <w:spacing w:before="22" w:line="221" w:lineRule="auto"/>
              <w:ind w:left="115"/>
              <w:rPr>
                <w:rFonts w:ascii="Times New Roman" w:hAnsi="Times New Roman" w:eastAsia="Times New Roman" w:cs="Times New Roman"/>
              </w:rPr>
            </w:pPr>
            <w:r>
              <w:rPr>
                <w:spacing w:val="-1"/>
              </w:rPr>
              <w:t>联系电话：</w:t>
            </w:r>
            <w:r>
              <w:rPr>
                <w:rFonts w:hint="eastAsia"/>
                <w:spacing w:val="-1"/>
              </w:rPr>
              <w:t>0999-7863732</w:t>
            </w:r>
          </w:p>
        </w:tc>
      </w:tr>
      <w:tr w14:paraId="4E2E2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32" w:type="dxa"/>
            <w:vAlign w:val="top"/>
          </w:tcPr>
          <w:p w14:paraId="2AB67898">
            <w:pPr>
              <w:spacing w:line="317" w:lineRule="auto"/>
              <w:rPr>
                <w:rFonts w:ascii="Arial"/>
                <w:sz w:val="21"/>
              </w:rPr>
            </w:pPr>
          </w:p>
          <w:p w14:paraId="49D77BEB">
            <w:pPr>
              <w:spacing w:before="69" w:line="188" w:lineRule="auto"/>
              <w:ind w:left="21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218" w:type="dxa"/>
            <w:vAlign w:val="top"/>
          </w:tcPr>
          <w:p w14:paraId="34ED07BE">
            <w:pPr>
              <w:pStyle w:val="6"/>
              <w:spacing w:before="189" w:line="244" w:lineRule="auto"/>
              <w:ind w:left="496" w:right="127" w:hanging="362"/>
            </w:pPr>
            <w:r>
              <w:rPr>
                <w:spacing w:val="-3"/>
              </w:rPr>
              <w:t>采购代理</w:t>
            </w:r>
            <w:r>
              <w:t>人</w:t>
            </w:r>
          </w:p>
        </w:tc>
        <w:tc>
          <w:tcPr>
            <w:tcW w:w="8552" w:type="dxa"/>
            <w:vAlign w:val="top"/>
          </w:tcPr>
          <w:p w14:paraId="21A23117">
            <w:pPr>
              <w:pStyle w:val="6"/>
              <w:spacing w:before="37" w:line="219" w:lineRule="auto"/>
              <w:ind w:left="117"/>
            </w:pPr>
            <w:r>
              <w:rPr>
                <w:spacing w:val="-1"/>
              </w:rPr>
              <w:t>名称：</w:t>
            </w:r>
            <w:r>
              <w:rPr>
                <w:rFonts w:hint="eastAsia"/>
                <w:spacing w:val="-1"/>
              </w:rPr>
              <w:t>伊宁县机关事务服务中心</w:t>
            </w:r>
          </w:p>
          <w:p w14:paraId="41728EB5">
            <w:pPr>
              <w:pStyle w:val="6"/>
              <w:spacing w:before="24" w:line="219" w:lineRule="auto"/>
              <w:ind w:left="115"/>
              <w:rPr>
                <w:rFonts w:hint="eastAsia" w:eastAsia="宋体"/>
                <w:lang w:val="en-US" w:eastAsia="zh-CN"/>
              </w:rPr>
            </w:pPr>
            <w:r>
              <w:rPr>
                <w:spacing w:val="-1"/>
              </w:rPr>
              <w:t>联系人：</w:t>
            </w:r>
            <w:r>
              <w:rPr>
                <w:rFonts w:hint="eastAsia" w:ascii="宋体" w:hAnsi="宋体" w:eastAsia="宋体" w:cs="宋体"/>
                <w:snapToGrid w:val="0"/>
                <w:color w:val="000000"/>
                <w:spacing w:val="-1"/>
                <w:kern w:val="0"/>
                <w:sz w:val="24"/>
                <w:szCs w:val="24"/>
                <w:lang w:val="en-US" w:eastAsia="zh-CN" w:bidi="ar-SA"/>
              </w:rPr>
              <w:t>古丽给娜</w:t>
            </w:r>
          </w:p>
          <w:p w14:paraId="68AF3F1A">
            <w:pPr>
              <w:pStyle w:val="6"/>
              <w:spacing w:before="27" w:line="206" w:lineRule="auto"/>
              <w:ind w:left="115"/>
              <w:rPr>
                <w:rFonts w:hint="default" w:ascii="Times New Roman" w:hAnsi="Times New Roman" w:eastAsia="宋体" w:cs="Times New Roman"/>
                <w:lang w:val="en-US" w:eastAsia="zh-CN"/>
              </w:rPr>
            </w:pPr>
            <w:r>
              <w:rPr>
                <w:spacing w:val="-1"/>
              </w:rPr>
              <w:t>联系方式：</w:t>
            </w:r>
            <w:r>
              <w:rPr>
                <w:rFonts w:hint="eastAsia"/>
                <w:spacing w:val="-1"/>
                <w:lang w:val="en-US" w:eastAsia="zh-CN"/>
              </w:rPr>
              <w:t>15999468333</w:t>
            </w:r>
          </w:p>
        </w:tc>
      </w:tr>
      <w:tr w14:paraId="2BE0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32" w:type="dxa"/>
            <w:vAlign w:val="top"/>
          </w:tcPr>
          <w:p w14:paraId="776B7066">
            <w:pPr>
              <w:spacing w:line="259" w:lineRule="auto"/>
              <w:rPr>
                <w:rFonts w:ascii="Arial"/>
                <w:sz w:val="21"/>
              </w:rPr>
            </w:pPr>
          </w:p>
          <w:p w14:paraId="5684221D">
            <w:pPr>
              <w:spacing w:before="69" w:line="188" w:lineRule="auto"/>
              <w:ind w:left="20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218" w:type="dxa"/>
            <w:vAlign w:val="top"/>
          </w:tcPr>
          <w:p w14:paraId="4F0332E9">
            <w:pPr>
              <w:pStyle w:val="6"/>
              <w:spacing w:before="288" w:line="220" w:lineRule="auto"/>
              <w:ind w:left="136"/>
            </w:pPr>
            <w:r>
              <w:rPr>
                <w:spacing w:val="-3"/>
              </w:rPr>
              <w:t>招标范围</w:t>
            </w:r>
          </w:p>
        </w:tc>
        <w:tc>
          <w:tcPr>
            <w:tcW w:w="8552" w:type="dxa"/>
            <w:vAlign w:val="top"/>
          </w:tcPr>
          <w:p w14:paraId="6D29C31B">
            <w:pPr>
              <w:pStyle w:val="6"/>
              <w:spacing w:before="131" w:line="242" w:lineRule="auto"/>
              <w:ind w:left="114" w:right="106" w:firstLine="2"/>
            </w:pPr>
            <w:r>
              <w:rPr>
                <w:spacing w:val="-2"/>
              </w:rPr>
              <w:t>购置普通高中智慧黑板及学生电脑</w:t>
            </w:r>
            <w:r>
              <w:rPr>
                <w:rFonts w:hint="eastAsia" w:eastAsia="宋体"/>
                <w:spacing w:val="-2"/>
                <w:lang w:eastAsia="zh-CN"/>
              </w:rPr>
              <w:t>。</w:t>
            </w:r>
          </w:p>
        </w:tc>
      </w:tr>
      <w:tr w14:paraId="3347D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532" w:type="dxa"/>
            <w:vAlign w:val="top"/>
          </w:tcPr>
          <w:p w14:paraId="55AF37F6">
            <w:pPr>
              <w:spacing w:before="119" w:line="185" w:lineRule="auto"/>
              <w:ind w:left="21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218" w:type="dxa"/>
            <w:vAlign w:val="top"/>
          </w:tcPr>
          <w:p w14:paraId="11345DE6">
            <w:pPr>
              <w:pStyle w:val="6"/>
              <w:spacing w:before="74" w:line="219" w:lineRule="auto"/>
              <w:ind w:left="139"/>
            </w:pPr>
            <w:r>
              <w:rPr>
                <w:spacing w:val="-4"/>
              </w:rPr>
              <w:t>项目编号</w:t>
            </w:r>
          </w:p>
        </w:tc>
        <w:tc>
          <w:tcPr>
            <w:tcW w:w="8552" w:type="dxa"/>
            <w:vAlign w:val="top"/>
          </w:tcPr>
          <w:p w14:paraId="5DA5E59A">
            <w:pPr>
              <w:pStyle w:val="6"/>
              <w:spacing w:before="74" w:line="218" w:lineRule="auto"/>
              <w:ind w:left="111"/>
            </w:pPr>
            <w:r>
              <w:rPr>
                <w:rFonts w:hint="eastAsia"/>
                <w:lang w:val="en-US" w:eastAsia="zh-CN"/>
              </w:rPr>
              <w:t>YNXCG-GK2026003</w:t>
            </w:r>
          </w:p>
        </w:tc>
      </w:tr>
      <w:tr w14:paraId="2C8FC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532" w:type="dxa"/>
            <w:vAlign w:val="top"/>
          </w:tcPr>
          <w:p w14:paraId="4B2C2DA7">
            <w:pPr>
              <w:spacing w:before="117" w:line="188" w:lineRule="auto"/>
              <w:ind w:left="214"/>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218" w:type="dxa"/>
            <w:vAlign w:val="top"/>
          </w:tcPr>
          <w:p w14:paraId="68E4B0C2">
            <w:pPr>
              <w:pStyle w:val="6"/>
              <w:spacing w:before="75" w:line="220" w:lineRule="auto"/>
              <w:ind w:left="136"/>
            </w:pPr>
            <w:r>
              <w:rPr>
                <w:spacing w:val="-3"/>
              </w:rPr>
              <w:t>质保期限</w:t>
            </w:r>
          </w:p>
        </w:tc>
        <w:tc>
          <w:tcPr>
            <w:tcW w:w="8552" w:type="dxa"/>
            <w:vAlign w:val="top"/>
          </w:tcPr>
          <w:p w14:paraId="25CE7916">
            <w:pPr>
              <w:pStyle w:val="6"/>
              <w:spacing w:before="76" w:line="219" w:lineRule="auto"/>
              <w:ind w:left="115"/>
            </w:pPr>
            <w:r>
              <w:rPr>
                <w:color w:val="auto"/>
                <w:spacing w:val="-6"/>
              </w:rPr>
              <w:t>质保期</w:t>
            </w:r>
            <w:r>
              <w:rPr>
                <w:color w:val="auto"/>
                <w:spacing w:val="-41"/>
              </w:rPr>
              <w:t xml:space="preserve"> </w:t>
            </w:r>
            <w:r>
              <w:rPr>
                <w:color w:val="auto"/>
                <w:spacing w:val="-6"/>
              </w:rPr>
              <w:t>3</w:t>
            </w:r>
            <w:r>
              <w:rPr>
                <w:color w:val="auto"/>
                <w:spacing w:val="-50"/>
              </w:rPr>
              <w:t xml:space="preserve"> </w:t>
            </w:r>
            <w:r>
              <w:rPr>
                <w:color w:val="auto"/>
                <w:spacing w:val="-6"/>
              </w:rPr>
              <w:t>年，</w:t>
            </w:r>
            <w:r>
              <w:rPr>
                <w:color w:val="auto"/>
                <w:spacing w:val="-71"/>
              </w:rPr>
              <w:t xml:space="preserve"> </w:t>
            </w:r>
            <w:r>
              <w:rPr>
                <w:color w:val="auto"/>
                <w:spacing w:val="-6"/>
              </w:rPr>
              <w:t>自验收合格之日起算</w:t>
            </w:r>
          </w:p>
        </w:tc>
      </w:tr>
      <w:tr w14:paraId="5D435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32" w:type="dxa"/>
            <w:vAlign w:val="top"/>
          </w:tcPr>
          <w:p w14:paraId="78D1D69E">
            <w:pPr>
              <w:spacing w:before="305" w:line="185" w:lineRule="auto"/>
              <w:ind w:left="21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18" w:type="dxa"/>
            <w:vAlign w:val="top"/>
          </w:tcPr>
          <w:p w14:paraId="1617BAFA">
            <w:pPr>
              <w:pStyle w:val="6"/>
              <w:spacing w:before="259" w:line="219" w:lineRule="auto"/>
              <w:ind w:left="259"/>
            </w:pPr>
            <w:r>
              <w:rPr>
                <w:spacing w:val="-5"/>
              </w:rPr>
              <w:t>交货期</w:t>
            </w:r>
          </w:p>
        </w:tc>
        <w:tc>
          <w:tcPr>
            <w:tcW w:w="8552" w:type="dxa"/>
            <w:vAlign w:val="top"/>
          </w:tcPr>
          <w:p w14:paraId="78BBDFBC">
            <w:pPr>
              <w:pStyle w:val="6"/>
              <w:spacing w:before="259" w:line="219" w:lineRule="auto"/>
              <w:ind w:left="154"/>
            </w:pPr>
            <w:r>
              <w:rPr>
                <w:color w:val="auto"/>
                <w:spacing w:val="-5"/>
              </w:rPr>
              <w:t>自合同签订日起</w:t>
            </w:r>
            <w:r>
              <w:rPr>
                <w:color w:val="auto"/>
                <w:spacing w:val="-34"/>
              </w:rPr>
              <w:t xml:space="preserve"> </w:t>
            </w:r>
            <w:r>
              <w:rPr>
                <w:color w:val="auto"/>
                <w:spacing w:val="-5"/>
              </w:rPr>
              <w:t>30</w:t>
            </w:r>
            <w:r>
              <w:rPr>
                <w:color w:val="auto"/>
                <w:spacing w:val="-46"/>
              </w:rPr>
              <w:t xml:space="preserve"> </w:t>
            </w:r>
            <w:r>
              <w:rPr>
                <w:color w:val="auto"/>
                <w:spacing w:val="-5"/>
              </w:rPr>
              <w:t>天内供货并验收完毕</w:t>
            </w:r>
          </w:p>
        </w:tc>
      </w:tr>
      <w:tr w14:paraId="26FDA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532" w:type="dxa"/>
            <w:vAlign w:val="top"/>
          </w:tcPr>
          <w:p w14:paraId="4FFE6E12">
            <w:pPr>
              <w:spacing w:before="115" w:line="188" w:lineRule="auto"/>
              <w:ind w:left="218"/>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218" w:type="dxa"/>
            <w:vAlign w:val="top"/>
          </w:tcPr>
          <w:p w14:paraId="0D02D1FB">
            <w:pPr>
              <w:pStyle w:val="6"/>
              <w:spacing w:before="73" w:line="219" w:lineRule="auto"/>
              <w:ind w:left="135"/>
            </w:pPr>
            <w:r>
              <w:rPr>
                <w:spacing w:val="-3"/>
              </w:rPr>
              <w:t>供货地点</w:t>
            </w:r>
          </w:p>
        </w:tc>
        <w:tc>
          <w:tcPr>
            <w:tcW w:w="8552" w:type="dxa"/>
            <w:vAlign w:val="top"/>
          </w:tcPr>
          <w:p w14:paraId="532D9B23">
            <w:pPr>
              <w:pStyle w:val="6"/>
              <w:spacing w:before="74" w:line="219" w:lineRule="auto"/>
              <w:ind w:left="116"/>
            </w:pPr>
            <w:r>
              <w:rPr>
                <w:rFonts w:hint="eastAsia" w:ascii="宋体" w:hAnsi="宋体" w:eastAsia="宋体" w:cs="宋体"/>
                <w:b w:val="0"/>
                <w:bCs w:val="0"/>
                <w:color w:val="auto"/>
                <w:sz w:val="24"/>
                <w:szCs w:val="24"/>
                <w:lang w:val="en-US" w:eastAsia="zh-CN" w:bidi="ar-SA"/>
              </w:rPr>
              <w:t>采购人指定地点。</w:t>
            </w:r>
          </w:p>
        </w:tc>
      </w:tr>
      <w:tr w14:paraId="61AD8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32" w:type="dxa"/>
            <w:vAlign w:val="top"/>
          </w:tcPr>
          <w:p w14:paraId="3AE6D250">
            <w:pPr>
              <w:spacing w:before="237" w:line="188" w:lineRule="auto"/>
              <w:ind w:left="213"/>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218" w:type="dxa"/>
            <w:vAlign w:val="top"/>
          </w:tcPr>
          <w:p w14:paraId="5BA755D4">
            <w:pPr>
              <w:pStyle w:val="6"/>
              <w:spacing w:before="38" w:line="223" w:lineRule="auto"/>
              <w:ind w:left="377" w:right="127" w:hanging="241"/>
            </w:pPr>
            <w:r>
              <w:rPr>
                <w:spacing w:val="-3"/>
              </w:rPr>
              <w:t>合同履约</w:t>
            </w:r>
            <w:r>
              <w:rPr>
                <w:spacing w:val="-7"/>
              </w:rPr>
              <w:t>期限</w:t>
            </w:r>
          </w:p>
        </w:tc>
        <w:tc>
          <w:tcPr>
            <w:tcW w:w="8552" w:type="dxa"/>
            <w:vAlign w:val="top"/>
          </w:tcPr>
          <w:p w14:paraId="3D393938">
            <w:pPr>
              <w:pStyle w:val="6"/>
              <w:spacing w:before="195" w:line="219" w:lineRule="auto"/>
              <w:ind w:left="115"/>
            </w:pPr>
            <w:r>
              <w:rPr>
                <w:spacing w:val="-2"/>
              </w:rPr>
              <w:t>按照采购人要求执行。</w:t>
            </w:r>
          </w:p>
        </w:tc>
      </w:tr>
      <w:tr w14:paraId="4B381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532" w:type="dxa"/>
            <w:vAlign w:val="top"/>
          </w:tcPr>
          <w:p w14:paraId="307C7D77">
            <w:pPr>
              <w:spacing w:before="115"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218" w:type="dxa"/>
            <w:vAlign w:val="top"/>
          </w:tcPr>
          <w:p w14:paraId="12031531">
            <w:pPr>
              <w:pStyle w:val="6"/>
              <w:spacing w:before="73" w:line="220" w:lineRule="auto"/>
              <w:ind w:left="135"/>
            </w:pPr>
            <w:r>
              <w:rPr>
                <w:spacing w:val="-3"/>
              </w:rPr>
              <w:t>所属行业</w:t>
            </w:r>
          </w:p>
        </w:tc>
        <w:tc>
          <w:tcPr>
            <w:tcW w:w="8552" w:type="dxa"/>
            <w:vAlign w:val="top"/>
          </w:tcPr>
          <w:p w14:paraId="570FD48B">
            <w:pPr>
              <w:pStyle w:val="6"/>
              <w:spacing w:before="73" w:line="232" w:lineRule="auto"/>
              <w:ind w:left="117"/>
            </w:pPr>
            <w:r>
              <w:rPr>
                <w:color w:val="auto"/>
                <w:spacing w:val="-7"/>
              </w:rPr>
              <w:t>工业</w:t>
            </w:r>
          </w:p>
        </w:tc>
      </w:tr>
      <w:tr w14:paraId="5DD69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9" w:hRule="atLeast"/>
        </w:trPr>
        <w:tc>
          <w:tcPr>
            <w:tcW w:w="532" w:type="dxa"/>
            <w:vAlign w:val="top"/>
          </w:tcPr>
          <w:p w14:paraId="69EC3F30">
            <w:pPr>
              <w:spacing w:line="250" w:lineRule="auto"/>
              <w:rPr>
                <w:rFonts w:ascii="Arial"/>
                <w:sz w:val="21"/>
              </w:rPr>
            </w:pPr>
          </w:p>
          <w:p w14:paraId="6A98C7F5">
            <w:pPr>
              <w:spacing w:line="250" w:lineRule="auto"/>
              <w:rPr>
                <w:rFonts w:ascii="Arial"/>
                <w:sz w:val="21"/>
              </w:rPr>
            </w:pPr>
          </w:p>
          <w:p w14:paraId="4F005E03">
            <w:pPr>
              <w:spacing w:line="250" w:lineRule="auto"/>
              <w:rPr>
                <w:rFonts w:ascii="Arial"/>
                <w:sz w:val="21"/>
              </w:rPr>
            </w:pPr>
          </w:p>
          <w:p w14:paraId="56B9BE0E">
            <w:pPr>
              <w:spacing w:line="251" w:lineRule="auto"/>
              <w:rPr>
                <w:rFonts w:ascii="Arial"/>
                <w:sz w:val="21"/>
              </w:rPr>
            </w:pPr>
          </w:p>
          <w:p w14:paraId="35709344">
            <w:pPr>
              <w:spacing w:line="251" w:lineRule="auto"/>
              <w:rPr>
                <w:rFonts w:ascii="Arial"/>
                <w:sz w:val="21"/>
              </w:rPr>
            </w:pPr>
          </w:p>
          <w:p w14:paraId="2B6A9FEF">
            <w:pPr>
              <w:spacing w:line="251" w:lineRule="auto"/>
              <w:rPr>
                <w:rFonts w:ascii="Arial"/>
                <w:sz w:val="21"/>
              </w:rPr>
            </w:pPr>
          </w:p>
          <w:p w14:paraId="7A218EE2">
            <w:pPr>
              <w:spacing w:line="251" w:lineRule="auto"/>
              <w:rPr>
                <w:rFonts w:ascii="Arial"/>
                <w:sz w:val="21"/>
              </w:rPr>
            </w:pPr>
          </w:p>
          <w:p w14:paraId="1F0753B6">
            <w:pPr>
              <w:spacing w:line="251" w:lineRule="auto"/>
              <w:rPr>
                <w:rFonts w:ascii="Arial"/>
                <w:sz w:val="21"/>
              </w:rPr>
            </w:pPr>
          </w:p>
          <w:p w14:paraId="4EB63D08">
            <w:pPr>
              <w:spacing w:line="251" w:lineRule="auto"/>
              <w:rPr>
                <w:rFonts w:ascii="Arial"/>
                <w:sz w:val="21"/>
              </w:rPr>
            </w:pPr>
          </w:p>
          <w:p w14:paraId="56EFCAD3">
            <w:pPr>
              <w:spacing w:before="69" w:line="188" w:lineRule="auto"/>
              <w:ind w:left="174"/>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1218" w:type="dxa"/>
            <w:vAlign w:val="top"/>
          </w:tcPr>
          <w:p w14:paraId="7B445259">
            <w:pPr>
              <w:spacing w:line="245" w:lineRule="auto"/>
              <w:rPr>
                <w:rFonts w:ascii="Arial"/>
                <w:sz w:val="21"/>
              </w:rPr>
            </w:pPr>
          </w:p>
          <w:p w14:paraId="6112E06B">
            <w:pPr>
              <w:spacing w:line="245" w:lineRule="auto"/>
              <w:rPr>
                <w:rFonts w:ascii="Arial"/>
                <w:sz w:val="21"/>
              </w:rPr>
            </w:pPr>
          </w:p>
          <w:p w14:paraId="442EFF3A">
            <w:pPr>
              <w:spacing w:line="245" w:lineRule="auto"/>
              <w:rPr>
                <w:rFonts w:ascii="Arial"/>
                <w:sz w:val="21"/>
              </w:rPr>
            </w:pPr>
          </w:p>
          <w:p w14:paraId="2C872A21">
            <w:pPr>
              <w:spacing w:line="245" w:lineRule="auto"/>
              <w:rPr>
                <w:rFonts w:ascii="Arial"/>
                <w:sz w:val="21"/>
              </w:rPr>
            </w:pPr>
          </w:p>
          <w:p w14:paraId="51AD83F8">
            <w:pPr>
              <w:spacing w:line="245" w:lineRule="auto"/>
              <w:rPr>
                <w:rFonts w:ascii="Arial"/>
                <w:sz w:val="21"/>
              </w:rPr>
            </w:pPr>
          </w:p>
          <w:p w14:paraId="448C92A9">
            <w:pPr>
              <w:spacing w:line="245" w:lineRule="auto"/>
              <w:rPr>
                <w:rFonts w:ascii="Arial"/>
                <w:sz w:val="21"/>
              </w:rPr>
            </w:pPr>
          </w:p>
          <w:p w14:paraId="7FC50B1E">
            <w:pPr>
              <w:spacing w:line="245" w:lineRule="auto"/>
              <w:rPr>
                <w:rFonts w:ascii="Arial"/>
                <w:sz w:val="21"/>
              </w:rPr>
            </w:pPr>
          </w:p>
          <w:p w14:paraId="7FAF512F">
            <w:pPr>
              <w:spacing w:line="245" w:lineRule="auto"/>
              <w:rPr>
                <w:rFonts w:ascii="Arial"/>
                <w:sz w:val="21"/>
              </w:rPr>
            </w:pPr>
          </w:p>
          <w:p w14:paraId="53AA09F5">
            <w:pPr>
              <w:spacing w:line="246" w:lineRule="auto"/>
              <w:rPr>
                <w:rFonts w:ascii="Arial"/>
                <w:sz w:val="21"/>
              </w:rPr>
            </w:pPr>
          </w:p>
          <w:p w14:paraId="690888F8">
            <w:pPr>
              <w:pStyle w:val="6"/>
              <w:spacing w:before="78" w:line="219" w:lineRule="auto"/>
              <w:ind w:left="145"/>
            </w:pPr>
            <w:r>
              <w:rPr>
                <w:spacing w:val="-5"/>
              </w:rPr>
              <w:t>资格要求</w:t>
            </w:r>
          </w:p>
        </w:tc>
        <w:tc>
          <w:tcPr>
            <w:tcW w:w="8552" w:type="dxa"/>
            <w:vAlign w:val="top"/>
          </w:tcPr>
          <w:p w14:paraId="6CF17933">
            <w:pPr>
              <w:pStyle w:val="6"/>
              <w:spacing w:before="78" w:line="219" w:lineRule="auto"/>
              <w:ind w:left="133"/>
            </w:pPr>
            <w:r>
              <w:rPr>
                <w:rFonts w:ascii="Times New Roman" w:hAnsi="Times New Roman" w:eastAsia="Times New Roman" w:cs="Times New Roman"/>
                <w:spacing w:val="-1"/>
              </w:rPr>
              <w:t>1.</w:t>
            </w:r>
            <w:r>
              <w:rPr>
                <w:spacing w:val="-1"/>
              </w:rPr>
              <w:t>满足《中华人民共和国政府采购法》第二</w:t>
            </w:r>
            <w:r>
              <w:rPr>
                <w:spacing w:val="-2"/>
              </w:rPr>
              <w:t>十二条规定</w:t>
            </w:r>
          </w:p>
          <w:p w14:paraId="66017D38">
            <w:pPr>
              <w:pStyle w:val="6"/>
              <w:spacing w:before="24" w:line="219" w:lineRule="auto"/>
              <w:ind w:left="110"/>
            </w:pPr>
            <w:r>
              <w:rPr>
                <w:rFonts w:ascii="Times New Roman" w:hAnsi="Times New Roman" w:eastAsia="Times New Roman" w:cs="Times New Roman"/>
              </w:rPr>
              <w:t>2.</w:t>
            </w:r>
            <w:r>
              <w:t>落实政府采购政策需满足的资格要求：本项目为</w:t>
            </w:r>
            <w:r>
              <w:rPr>
                <w:rFonts w:hint="eastAsia"/>
                <w:lang w:val="en-US" w:eastAsia="zh-CN"/>
              </w:rPr>
              <w:t>不</w:t>
            </w:r>
            <w:r>
              <w:t>专门面向</w:t>
            </w:r>
            <w:r>
              <w:rPr>
                <w:spacing w:val="-1"/>
              </w:rPr>
              <w:t>中小企业采购。</w:t>
            </w:r>
          </w:p>
          <w:p w14:paraId="77162F00">
            <w:pPr>
              <w:pStyle w:val="6"/>
              <w:spacing w:before="21"/>
              <w:ind w:left="113" w:right="81" w:firstLine="1"/>
            </w:pPr>
            <w:r>
              <w:rPr>
                <w:rFonts w:ascii="Times New Roman" w:hAnsi="Times New Roman" w:eastAsia="Times New Roman" w:cs="Times New Roman"/>
                <w:spacing w:val="1"/>
              </w:rPr>
              <w:t>3.</w:t>
            </w:r>
            <w:r>
              <w:rPr>
                <w:spacing w:val="1"/>
              </w:rPr>
              <w:t>本项目特定资格要求</w:t>
            </w:r>
            <w:r>
              <w:rPr>
                <w:spacing w:val="-17"/>
              </w:rPr>
              <w:t>：（</w:t>
            </w:r>
            <w:r>
              <w:rPr>
                <w:rFonts w:ascii="Times New Roman" w:hAnsi="Times New Roman" w:eastAsia="Times New Roman" w:cs="Times New Roman"/>
                <w:spacing w:val="1"/>
              </w:rPr>
              <w:t>1</w:t>
            </w:r>
            <w:r>
              <w:rPr>
                <w:spacing w:val="1"/>
              </w:rPr>
              <w:t>）凡拟参加本次招标项目</w:t>
            </w:r>
            <w:r>
              <w:t>的投标人须具有良好的信</w:t>
            </w:r>
            <w:r>
              <w:rPr>
                <w:spacing w:val="-1"/>
              </w:rPr>
              <w:t>誉，未在</w:t>
            </w:r>
            <w:r>
              <w:rPr>
                <w:rFonts w:ascii="Times New Roman" w:hAnsi="Times New Roman" w:eastAsia="Times New Roman" w:cs="Times New Roman"/>
                <w:spacing w:val="-1"/>
              </w:rPr>
              <w:t>“</w:t>
            </w:r>
            <w:r>
              <w:rPr>
                <w:spacing w:val="-1"/>
              </w:rPr>
              <w:t>信用中国</w:t>
            </w:r>
            <w:r>
              <w:rPr>
                <w:rFonts w:ascii="Times New Roman" w:hAnsi="Times New Roman" w:eastAsia="Times New Roman" w:cs="Times New Roman"/>
                <w:spacing w:val="-1"/>
              </w:rPr>
              <w:t>”</w:t>
            </w:r>
            <w:r>
              <w:rPr>
                <w:spacing w:val="-1"/>
              </w:rPr>
              <w:t>网站（</w:t>
            </w:r>
            <w:r>
              <w:fldChar w:fldCharType="begin"/>
            </w:r>
            <w:r>
              <w:instrText xml:space="preserve"> HYPERLINK "https://www.creditchina.gov.cn" </w:instrText>
            </w:r>
            <w:r>
              <w:fldChar w:fldCharType="separate"/>
            </w:r>
            <w:r>
              <w:rPr>
                <w:rFonts w:ascii="Times New Roman" w:hAnsi="Times New Roman" w:eastAsia="Times New Roman" w:cs="Times New Roman"/>
                <w:spacing w:val="-1"/>
              </w:rPr>
              <w:t>www.creditchina.gov.cn</w:t>
            </w:r>
            <w:r>
              <w:rPr>
                <w:rFonts w:ascii="Times New Roman" w:hAnsi="Times New Roman" w:eastAsia="Times New Roman" w:cs="Times New Roman"/>
                <w:spacing w:val="-1"/>
              </w:rPr>
              <w:fldChar w:fldCharType="end"/>
            </w:r>
            <w:r>
              <w:rPr>
                <w:spacing w:val="-1"/>
              </w:rPr>
              <w:t>）被列入失信被执行人、重大税收违法案件当事人名单、政府采购严重违法</w:t>
            </w:r>
            <w:r>
              <w:rPr>
                <w:spacing w:val="-2"/>
              </w:rPr>
              <w:t>失信名单的（尚在处罚期内的）、</w:t>
            </w:r>
            <w:r>
              <w:rPr>
                <w:spacing w:val="-3"/>
              </w:rPr>
              <w:t>中国政府采购网（</w:t>
            </w:r>
            <w:r>
              <w:fldChar w:fldCharType="begin"/>
            </w:r>
            <w:r>
              <w:instrText xml:space="preserve"> HYPERLINK "https://www.ccgp.gov.cn" </w:instrText>
            </w:r>
            <w:r>
              <w:fldChar w:fldCharType="separate"/>
            </w:r>
            <w:r>
              <w:rPr>
                <w:rFonts w:ascii="Times New Roman" w:hAnsi="Times New Roman" w:eastAsia="Times New Roman" w:cs="Times New Roman"/>
                <w:spacing w:val="-3"/>
              </w:rPr>
              <w:t>www.ccgp.gov.cn</w:t>
            </w:r>
            <w:r>
              <w:rPr>
                <w:rFonts w:ascii="Times New Roman" w:hAnsi="Times New Roman" w:eastAsia="Times New Roman" w:cs="Times New Roman"/>
                <w:spacing w:val="-3"/>
              </w:rPr>
              <w:fldChar w:fldCharType="end"/>
            </w:r>
            <w:r>
              <w:rPr>
                <w:spacing w:val="-3"/>
              </w:rPr>
              <w:t>）被列入政府采购严重违法</w:t>
            </w:r>
            <w:r>
              <w:rPr>
                <w:spacing w:val="-4"/>
              </w:rPr>
              <w:t>失信行为记录名单</w:t>
            </w:r>
            <w:r>
              <w:rPr>
                <w:spacing w:val="-2"/>
              </w:rPr>
              <w:t>（尚在处罚期内的）以及未被列入税务局失信惩戒企业名单。近三年</w:t>
            </w:r>
            <w:r>
              <w:rPr>
                <w:spacing w:val="-3"/>
              </w:rPr>
              <w:t>政府采购合</w:t>
            </w:r>
            <w:r>
              <w:rPr>
                <w:spacing w:val="-2"/>
              </w:rPr>
              <w:t>同履约过程中及其他经营活动履约过程中因围标串标、偷税漏税、制</w:t>
            </w:r>
            <w:r>
              <w:rPr>
                <w:spacing w:val="-3"/>
              </w:rPr>
              <w:t>售假冒伪劣</w:t>
            </w:r>
            <w:r>
              <w:rPr>
                <w:spacing w:val="-2"/>
              </w:rPr>
              <w:t>商品等行为被有关行政部门处罚（处理）记录的，本项目不认定其具</w:t>
            </w:r>
            <w:r>
              <w:rPr>
                <w:spacing w:val="-3"/>
              </w:rPr>
              <w:t>有良好的商</w:t>
            </w:r>
            <w:r>
              <w:t>业信誉，将拒绝其参本次招标活动</w:t>
            </w:r>
            <w:r>
              <w:rPr>
                <w:spacing w:val="-33"/>
              </w:rPr>
              <w:t>；（</w:t>
            </w:r>
            <w:r>
              <w:rPr>
                <w:rFonts w:ascii="Times New Roman" w:hAnsi="Times New Roman" w:eastAsia="Times New Roman" w:cs="Times New Roman"/>
              </w:rPr>
              <w:t>2</w:t>
            </w:r>
            <w:r>
              <w:t>）其他说明</w:t>
            </w:r>
            <w:r>
              <w:rPr>
                <w:spacing w:val="-33"/>
              </w:rPr>
              <w:t>：（</w:t>
            </w:r>
            <w:r>
              <w:rPr>
                <w:rFonts w:ascii="Times New Roman" w:hAnsi="Times New Roman" w:eastAsia="Times New Roman" w:cs="Times New Roman"/>
              </w:rPr>
              <w:t>A</w:t>
            </w:r>
            <w:r>
              <w:t>）与采购人存在利害关系可能影响招标公正性的法人、其他组织或者个人，</w:t>
            </w:r>
            <w:r>
              <w:rPr>
                <w:spacing w:val="-1"/>
              </w:rPr>
              <w:t>不得参加投标。（</w:t>
            </w:r>
            <w:r>
              <w:rPr>
                <w:rFonts w:ascii="Times New Roman" w:hAnsi="Times New Roman" w:eastAsia="Times New Roman" w:cs="Times New Roman"/>
                <w:spacing w:val="-1"/>
              </w:rPr>
              <w:t>B</w:t>
            </w:r>
            <w:r>
              <w:rPr>
                <w:spacing w:val="-1"/>
              </w:rPr>
              <w:t>）单位</w:t>
            </w:r>
            <w:r>
              <w:rPr>
                <w:spacing w:val="-2"/>
              </w:rPr>
              <w:t>负责人为同一人或者存在控股、管理关系的不同单位，不得参加同一</w:t>
            </w:r>
            <w:r>
              <w:rPr>
                <w:spacing w:val="-3"/>
              </w:rPr>
              <w:t>标段投标或</w:t>
            </w:r>
            <w:r>
              <w:t>者未划分标段的同一招标项目投标。违反前两款规定</w:t>
            </w:r>
            <w:r>
              <w:rPr>
                <w:spacing w:val="-1"/>
              </w:rPr>
              <w:t>的，相关投标均无效；</w:t>
            </w:r>
          </w:p>
        </w:tc>
      </w:tr>
    </w:tbl>
    <w:p w14:paraId="06F3EA0A">
      <w:pPr>
        <w:rPr>
          <w:rFonts w:ascii="Arial"/>
          <w:sz w:val="21"/>
        </w:rPr>
      </w:pPr>
    </w:p>
    <w:p w14:paraId="7A679F14">
      <w:pPr>
        <w:rPr>
          <w:rFonts w:ascii="Arial" w:hAnsi="Arial" w:eastAsia="Arial" w:cs="Arial"/>
          <w:sz w:val="21"/>
          <w:szCs w:val="21"/>
        </w:rPr>
        <w:sectPr>
          <w:footerReference r:id="rId6" w:type="default"/>
          <w:pgSz w:w="11910" w:h="16850"/>
          <w:pgMar w:top="1432" w:right="801" w:bottom="1156" w:left="801" w:header="0" w:footer="922" w:gutter="0"/>
          <w:cols w:space="720" w:num="1"/>
        </w:sectPr>
      </w:pPr>
    </w:p>
    <w:p w14:paraId="0C713E07">
      <w:pPr>
        <w:spacing w:line="80" w:lineRule="auto"/>
        <w:rPr>
          <w:rFonts w:ascii="Arial"/>
          <w:sz w:val="2"/>
        </w:rPr>
      </w:pPr>
    </w:p>
    <w:tbl>
      <w:tblPr>
        <w:tblStyle w:val="5"/>
        <w:tblW w:w="103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218"/>
        <w:gridCol w:w="8552"/>
      </w:tblGrid>
      <w:tr w14:paraId="6CB8C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6" w:hRule="atLeast"/>
        </w:trPr>
        <w:tc>
          <w:tcPr>
            <w:tcW w:w="532" w:type="dxa"/>
            <w:vAlign w:val="top"/>
          </w:tcPr>
          <w:p w14:paraId="36B408D9">
            <w:pPr>
              <w:spacing w:line="253" w:lineRule="auto"/>
              <w:rPr>
                <w:rFonts w:ascii="Arial"/>
                <w:sz w:val="21"/>
              </w:rPr>
            </w:pPr>
          </w:p>
          <w:p w14:paraId="66FF7996">
            <w:pPr>
              <w:spacing w:line="253" w:lineRule="auto"/>
              <w:rPr>
                <w:rFonts w:ascii="Arial"/>
                <w:sz w:val="21"/>
              </w:rPr>
            </w:pPr>
          </w:p>
          <w:p w14:paraId="2D21BCFA">
            <w:pPr>
              <w:spacing w:line="254" w:lineRule="auto"/>
              <w:rPr>
                <w:rFonts w:ascii="Arial"/>
                <w:sz w:val="21"/>
              </w:rPr>
            </w:pPr>
          </w:p>
          <w:p w14:paraId="63445795">
            <w:pPr>
              <w:spacing w:line="254" w:lineRule="auto"/>
              <w:rPr>
                <w:rFonts w:ascii="Arial"/>
                <w:sz w:val="21"/>
              </w:rPr>
            </w:pPr>
          </w:p>
          <w:p w14:paraId="38F79229">
            <w:pPr>
              <w:spacing w:line="254" w:lineRule="auto"/>
              <w:rPr>
                <w:rFonts w:ascii="Arial"/>
                <w:sz w:val="21"/>
              </w:rPr>
            </w:pPr>
          </w:p>
          <w:p w14:paraId="239397D1">
            <w:pPr>
              <w:spacing w:line="254" w:lineRule="auto"/>
              <w:rPr>
                <w:rFonts w:ascii="Arial"/>
                <w:sz w:val="21"/>
              </w:rPr>
            </w:pPr>
          </w:p>
          <w:p w14:paraId="08A86C4C">
            <w:pPr>
              <w:spacing w:before="69"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tc>
        <w:tc>
          <w:tcPr>
            <w:tcW w:w="1218" w:type="dxa"/>
            <w:vAlign w:val="top"/>
          </w:tcPr>
          <w:p w14:paraId="27FC293A">
            <w:pPr>
              <w:spacing w:line="263" w:lineRule="auto"/>
              <w:rPr>
                <w:rFonts w:ascii="Arial"/>
                <w:sz w:val="21"/>
              </w:rPr>
            </w:pPr>
          </w:p>
          <w:p w14:paraId="186DD527">
            <w:pPr>
              <w:spacing w:line="263" w:lineRule="auto"/>
              <w:rPr>
                <w:rFonts w:ascii="Arial"/>
                <w:sz w:val="21"/>
              </w:rPr>
            </w:pPr>
          </w:p>
          <w:p w14:paraId="00FDBD9D">
            <w:pPr>
              <w:spacing w:line="263" w:lineRule="auto"/>
              <w:rPr>
                <w:rFonts w:ascii="Arial"/>
                <w:sz w:val="21"/>
              </w:rPr>
            </w:pPr>
          </w:p>
          <w:p w14:paraId="192701F6">
            <w:pPr>
              <w:spacing w:line="264" w:lineRule="auto"/>
              <w:rPr>
                <w:rFonts w:ascii="Arial"/>
                <w:sz w:val="21"/>
              </w:rPr>
            </w:pPr>
          </w:p>
          <w:p w14:paraId="0C0D259E">
            <w:pPr>
              <w:spacing w:line="264" w:lineRule="auto"/>
              <w:rPr>
                <w:rFonts w:ascii="Arial"/>
                <w:sz w:val="21"/>
              </w:rPr>
            </w:pPr>
          </w:p>
          <w:p w14:paraId="37FBB9FF">
            <w:pPr>
              <w:pStyle w:val="6"/>
              <w:spacing w:before="78"/>
              <w:ind w:left="503" w:right="127" w:hanging="368"/>
            </w:pPr>
            <w:r>
              <w:rPr>
                <w:spacing w:val="-3"/>
              </w:rPr>
              <w:t>澄清或修</w:t>
            </w:r>
            <w:r>
              <w:t>改</w:t>
            </w:r>
          </w:p>
        </w:tc>
        <w:tc>
          <w:tcPr>
            <w:tcW w:w="8552" w:type="dxa"/>
            <w:vAlign w:val="top"/>
          </w:tcPr>
          <w:p w14:paraId="496D8340">
            <w:pPr>
              <w:pStyle w:val="6"/>
              <w:spacing w:before="153"/>
              <w:ind w:left="114" w:right="26" w:firstLine="3"/>
              <w:jc w:val="both"/>
            </w:pPr>
            <w:r>
              <w:rPr>
                <w:spacing w:val="-2"/>
              </w:rPr>
              <w:t>获取采购文件的供应商如认为采购文件如有表述不清</w:t>
            </w:r>
            <w:r>
              <w:rPr>
                <w:spacing w:val="-3"/>
              </w:rPr>
              <w:t>晰、缺页、漏页、损页或疑</w:t>
            </w:r>
            <w:r>
              <w:rPr>
                <w:spacing w:val="-5"/>
              </w:rPr>
              <w:t>问等，应当在投标截止时间前的</w:t>
            </w:r>
            <w:r>
              <w:rPr>
                <w:spacing w:val="-32"/>
              </w:rPr>
              <w:t xml:space="preserve"> </w:t>
            </w:r>
            <w:r>
              <w:rPr>
                <w:rFonts w:ascii="Times New Roman" w:hAnsi="Times New Roman" w:eastAsia="Times New Roman" w:cs="Times New Roman"/>
                <w:spacing w:val="-5"/>
              </w:rPr>
              <w:t>15</w:t>
            </w:r>
            <w:r>
              <w:rPr>
                <w:rFonts w:ascii="Times New Roman" w:hAnsi="Times New Roman" w:eastAsia="Times New Roman" w:cs="Times New Roman"/>
                <w:spacing w:val="51"/>
              </w:rPr>
              <w:t xml:space="preserve"> </w:t>
            </w:r>
            <w:r>
              <w:rPr>
                <w:spacing w:val="-5"/>
              </w:rPr>
              <w:t>日前，以书面</w:t>
            </w:r>
            <w:r>
              <w:rPr>
                <w:spacing w:val="-6"/>
              </w:rPr>
              <w:t>形式要求采购人做出书面解释、</w:t>
            </w:r>
            <w:r>
              <w:rPr>
                <w:spacing w:val="-2"/>
              </w:rPr>
              <w:t>澄清或补齐；采购人（采购代理机构）将在收到书</w:t>
            </w:r>
            <w:r>
              <w:rPr>
                <w:spacing w:val="-3"/>
              </w:rPr>
              <w:t>面函的</w:t>
            </w:r>
            <w:r>
              <w:rPr>
                <w:spacing w:val="-50"/>
              </w:rPr>
              <w:t xml:space="preserve"> </w:t>
            </w:r>
            <w:r>
              <w:rPr>
                <w:rFonts w:ascii="Times New Roman" w:hAnsi="Times New Roman" w:eastAsia="Times New Roman" w:cs="Times New Roman"/>
                <w:spacing w:val="-3"/>
              </w:rPr>
              <w:t xml:space="preserve">3 </w:t>
            </w:r>
            <w:r>
              <w:rPr>
                <w:spacing w:val="-3"/>
              </w:rPr>
              <w:t>个工作日内组织澄清</w:t>
            </w:r>
            <w:r>
              <w:rPr>
                <w:spacing w:val="-2"/>
              </w:rPr>
              <w:t>或补齐；澄清或补齐内容是采购文件的组成部份，并将以采购文件</w:t>
            </w:r>
            <w:r>
              <w:rPr>
                <w:spacing w:val="-3"/>
              </w:rPr>
              <w:t>的补充文件形</w:t>
            </w:r>
            <w:r>
              <w:rPr>
                <w:spacing w:val="-2"/>
              </w:rPr>
              <w:t>式在规定的发布渠道（招标公告发布网站）书面发布通知所有已获</w:t>
            </w:r>
            <w:r>
              <w:rPr>
                <w:spacing w:val="-3"/>
              </w:rPr>
              <w:t>取采购文件的</w:t>
            </w:r>
            <w:r>
              <w:t>供应商。供应商应自行留意采购人（采购代理机构）发出的对采购文件的澄清、修改或补充文件，并及时在发布的网站自行下载获取相应的文本文件获取即可，</w:t>
            </w:r>
            <w:r>
              <w:rPr>
                <w:spacing w:val="-2"/>
              </w:rPr>
              <w:t>无须回签确认收到的函。供应商未按规定时间在发布渠道的网站下</w:t>
            </w:r>
            <w:r>
              <w:rPr>
                <w:spacing w:val="-3"/>
              </w:rPr>
              <w:t>载的，视同已</w:t>
            </w:r>
            <w:r>
              <w:rPr>
                <w:spacing w:val="-2"/>
              </w:rPr>
              <w:t>收到。因其他紧急情况影响本项目正常招标活动的，采购方将在规</w:t>
            </w:r>
            <w:r>
              <w:rPr>
                <w:spacing w:val="-3"/>
              </w:rPr>
              <w:t>定的发布渠道</w:t>
            </w:r>
            <w:r>
              <w:rPr>
                <w:spacing w:val="-1"/>
              </w:rPr>
              <w:t>书面通知所有已参加投标的供应商。</w:t>
            </w:r>
          </w:p>
        </w:tc>
      </w:tr>
      <w:tr w14:paraId="1BB60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532" w:type="dxa"/>
            <w:vAlign w:val="top"/>
          </w:tcPr>
          <w:p w14:paraId="5FD14F6A">
            <w:pPr>
              <w:spacing w:line="313" w:lineRule="auto"/>
              <w:rPr>
                <w:rFonts w:ascii="Arial"/>
                <w:sz w:val="21"/>
              </w:rPr>
            </w:pPr>
          </w:p>
          <w:p w14:paraId="1D810187">
            <w:pPr>
              <w:spacing w:line="313" w:lineRule="auto"/>
              <w:rPr>
                <w:rFonts w:ascii="Arial"/>
                <w:sz w:val="21"/>
              </w:rPr>
            </w:pPr>
          </w:p>
          <w:p w14:paraId="5B5938CB">
            <w:pPr>
              <w:spacing w:line="313" w:lineRule="auto"/>
              <w:rPr>
                <w:rFonts w:ascii="Arial"/>
                <w:sz w:val="21"/>
              </w:rPr>
            </w:pPr>
          </w:p>
          <w:p w14:paraId="7640E4B6">
            <w:pPr>
              <w:spacing w:before="69"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13</w:t>
            </w:r>
          </w:p>
        </w:tc>
        <w:tc>
          <w:tcPr>
            <w:tcW w:w="1218" w:type="dxa"/>
            <w:vAlign w:val="top"/>
          </w:tcPr>
          <w:p w14:paraId="3269BB0F">
            <w:pPr>
              <w:spacing w:line="244" w:lineRule="auto"/>
              <w:rPr>
                <w:rFonts w:ascii="Arial"/>
                <w:sz w:val="21"/>
              </w:rPr>
            </w:pPr>
          </w:p>
          <w:p w14:paraId="0CBD2A3E">
            <w:pPr>
              <w:spacing w:line="244" w:lineRule="auto"/>
              <w:rPr>
                <w:rFonts w:ascii="Arial"/>
                <w:sz w:val="21"/>
              </w:rPr>
            </w:pPr>
          </w:p>
          <w:p w14:paraId="0FB69DCF">
            <w:pPr>
              <w:spacing w:line="244" w:lineRule="auto"/>
              <w:rPr>
                <w:rFonts w:ascii="Arial"/>
                <w:sz w:val="21"/>
              </w:rPr>
            </w:pPr>
          </w:p>
          <w:p w14:paraId="2C4A1873">
            <w:pPr>
              <w:pStyle w:val="6"/>
              <w:spacing w:before="78"/>
              <w:ind w:left="496" w:right="127" w:hanging="359"/>
            </w:pPr>
            <w:r>
              <w:rPr>
                <w:spacing w:val="-3"/>
              </w:rPr>
              <w:t>预算及限</w:t>
            </w:r>
            <w:r>
              <w:t>价</w:t>
            </w:r>
          </w:p>
        </w:tc>
        <w:tc>
          <w:tcPr>
            <w:tcW w:w="8552" w:type="dxa"/>
            <w:vAlign w:val="top"/>
          </w:tcPr>
          <w:p w14:paraId="75A007DB">
            <w:pPr>
              <w:pStyle w:val="6"/>
              <w:spacing w:before="38" w:line="219" w:lineRule="auto"/>
              <w:ind w:left="126"/>
            </w:pPr>
            <w:r>
              <w:rPr>
                <w:spacing w:val="-1"/>
              </w:rPr>
              <w:t>（</w:t>
            </w:r>
            <w:r>
              <w:rPr>
                <w:rFonts w:ascii="Times New Roman" w:hAnsi="Times New Roman" w:eastAsia="Times New Roman" w:cs="Times New Roman"/>
                <w:spacing w:val="-1"/>
              </w:rPr>
              <w:t>1</w:t>
            </w:r>
            <w:r>
              <w:rPr>
                <w:spacing w:val="-1"/>
              </w:rPr>
              <w:t xml:space="preserve">）本项目的预算金额 </w:t>
            </w:r>
            <w:r>
              <w:rPr>
                <w:rFonts w:hint="eastAsia"/>
                <w:spacing w:val="-1"/>
                <w:lang w:val="en-US" w:eastAsia="zh-CN"/>
              </w:rPr>
              <w:t>207</w:t>
            </w:r>
            <w:r>
              <w:rPr>
                <w:rFonts w:ascii="Times New Roman" w:hAnsi="Times New Roman" w:eastAsia="Times New Roman" w:cs="Times New Roman"/>
                <w:spacing w:val="-1"/>
              </w:rPr>
              <w:t xml:space="preserve">0000.00 </w:t>
            </w:r>
            <w:r>
              <w:rPr>
                <w:spacing w:val="-2"/>
              </w:rPr>
              <w:t>元整：</w:t>
            </w:r>
            <w:r>
              <w:rPr>
                <w:b/>
                <w:bCs/>
                <w:spacing w:val="-2"/>
              </w:rPr>
              <w:t>详见货物需求一览表</w:t>
            </w:r>
          </w:p>
          <w:p w14:paraId="626E7DF5">
            <w:pPr>
              <w:pStyle w:val="6"/>
              <w:spacing w:before="25"/>
              <w:ind w:left="113" w:right="106" w:firstLine="12"/>
            </w:pPr>
            <w:r>
              <w:rPr>
                <w:spacing w:val="-1"/>
              </w:rPr>
              <w:t>（</w:t>
            </w:r>
            <w:r>
              <w:rPr>
                <w:rFonts w:ascii="Times New Roman" w:hAnsi="Times New Roman" w:eastAsia="Times New Roman" w:cs="Times New Roman"/>
                <w:spacing w:val="-1"/>
              </w:rPr>
              <w:t>2</w:t>
            </w:r>
            <w:r>
              <w:rPr>
                <w:spacing w:val="-1"/>
              </w:rPr>
              <w:t>）以上供货价格系指包括全部货品供应、运输、安装、验收及售后服务等一</w:t>
            </w:r>
            <w:r>
              <w:rPr>
                <w:spacing w:val="-2"/>
              </w:rPr>
              <w:t>切费用，以及已支付或将支付的其它税费等所有费用。供应商应保证</w:t>
            </w:r>
            <w:r>
              <w:rPr>
                <w:spacing w:val="-3"/>
              </w:rPr>
              <w:t>采购人除支</w:t>
            </w:r>
            <w:r>
              <w:rPr>
                <w:spacing w:val="-1"/>
              </w:rPr>
              <w:t>付合同约定货款之外无需再行支付其他任何费用和款项。</w:t>
            </w:r>
          </w:p>
          <w:p w14:paraId="55271C98">
            <w:pPr>
              <w:pStyle w:val="6"/>
              <w:spacing w:line="239" w:lineRule="auto"/>
              <w:ind w:left="115" w:right="197" w:firstLine="10"/>
            </w:pPr>
            <w:r>
              <w:rPr>
                <w:spacing w:val="-1"/>
              </w:rPr>
              <w:t>（</w:t>
            </w:r>
            <w:r>
              <w:rPr>
                <w:rFonts w:ascii="Times New Roman" w:hAnsi="Times New Roman" w:eastAsia="Times New Roman" w:cs="Times New Roman"/>
                <w:spacing w:val="-1"/>
              </w:rPr>
              <w:t>3</w:t>
            </w:r>
            <w:r>
              <w:rPr>
                <w:spacing w:val="-1"/>
              </w:rPr>
              <w:t>）最高限价：</w:t>
            </w:r>
            <w:r>
              <w:rPr>
                <w:rFonts w:hint="eastAsia"/>
                <w:spacing w:val="-1"/>
                <w:lang w:val="en-US" w:eastAsia="zh-CN"/>
              </w:rPr>
              <w:t>207</w:t>
            </w:r>
            <w:r>
              <w:rPr>
                <w:rFonts w:ascii="Times New Roman" w:hAnsi="Times New Roman" w:eastAsia="Times New Roman" w:cs="Times New Roman"/>
                <w:spacing w:val="-1"/>
              </w:rPr>
              <w:t xml:space="preserve">0000.00 </w:t>
            </w:r>
            <w:r>
              <w:rPr>
                <w:spacing w:val="-2"/>
              </w:rPr>
              <w:t>元；单价限价详见招标文件</w:t>
            </w:r>
            <w:r>
              <w:rPr>
                <w:rFonts w:ascii="Times New Roman" w:hAnsi="Times New Roman" w:eastAsia="Times New Roman" w:cs="Times New Roman"/>
                <w:spacing w:val="-2"/>
              </w:rPr>
              <w:t>“</w:t>
            </w:r>
            <w:r>
              <w:rPr>
                <w:spacing w:val="-2"/>
              </w:rPr>
              <w:t>第五章采购需求</w:t>
            </w:r>
            <w:r>
              <w:rPr>
                <w:rFonts w:ascii="Times New Roman" w:hAnsi="Times New Roman" w:eastAsia="Times New Roman" w:cs="Times New Roman"/>
                <w:spacing w:val="-2"/>
              </w:rPr>
              <w:t>”</w:t>
            </w:r>
            <w:r>
              <w:rPr>
                <w:rFonts w:ascii="Times New Roman" w:hAnsi="Times New Roman" w:eastAsia="Times New Roman" w:cs="Times New Roman"/>
                <w:spacing w:val="-26"/>
              </w:rPr>
              <w:t xml:space="preserve"> </w:t>
            </w:r>
            <w:r>
              <w:rPr>
                <w:spacing w:val="-2"/>
              </w:rPr>
              <w:t>中单价现价要求。</w:t>
            </w:r>
          </w:p>
          <w:p w14:paraId="0A013AEF">
            <w:pPr>
              <w:pStyle w:val="6"/>
              <w:spacing w:line="204" w:lineRule="auto"/>
              <w:ind w:left="114"/>
            </w:pPr>
            <w:r>
              <w:rPr>
                <w:b/>
                <w:bCs/>
                <w:spacing w:val="-2"/>
              </w:rPr>
              <w:t>供应商报价不得超过以上限价，超过以上限价视为无效响应，无效标处理。</w:t>
            </w:r>
          </w:p>
        </w:tc>
      </w:tr>
      <w:tr w14:paraId="5BACB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32" w:type="dxa"/>
            <w:vAlign w:val="top"/>
          </w:tcPr>
          <w:p w14:paraId="7C7970D3">
            <w:pPr>
              <w:spacing w:before="301"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218" w:type="dxa"/>
            <w:vAlign w:val="top"/>
          </w:tcPr>
          <w:p w14:paraId="6E12C340">
            <w:pPr>
              <w:pStyle w:val="6"/>
              <w:spacing w:before="104" w:line="242" w:lineRule="auto"/>
              <w:ind w:left="498" w:right="127" w:hanging="360"/>
            </w:pPr>
            <w:r>
              <w:rPr>
                <w:spacing w:val="-4"/>
              </w:rPr>
              <w:t>投标有效</w:t>
            </w:r>
            <w:r>
              <w:t>期</w:t>
            </w:r>
          </w:p>
        </w:tc>
        <w:tc>
          <w:tcPr>
            <w:tcW w:w="8552" w:type="dxa"/>
            <w:vAlign w:val="top"/>
          </w:tcPr>
          <w:p w14:paraId="25C2A51A">
            <w:pPr>
              <w:pStyle w:val="6"/>
              <w:spacing w:before="104" w:line="242" w:lineRule="auto"/>
              <w:ind w:left="113" w:right="161" w:firstLine="3"/>
            </w:pPr>
            <w:r>
              <w:rPr>
                <w:spacing w:val="-2"/>
              </w:rPr>
              <w:t>投标有效期为：投标截止期结束后</w:t>
            </w:r>
            <w:r>
              <w:rPr>
                <w:spacing w:val="-50"/>
              </w:rPr>
              <w:t xml:space="preserve"> </w:t>
            </w:r>
            <w:r>
              <w:rPr>
                <w:rFonts w:ascii="Times New Roman" w:hAnsi="Times New Roman" w:eastAsia="Times New Roman" w:cs="Times New Roman"/>
                <w:spacing w:val="-2"/>
              </w:rPr>
              <w:t>90</w:t>
            </w:r>
            <w:r>
              <w:rPr>
                <w:rFonts w:ascii="Times New Roman" w:hAnsi="Times New Roman" w:eastAsia="Times New Roman" w:cs="Times New Roman"/>
                <w:spacing w:val="50"/>
                <w:w w:val="101"/>
              </w:rPr>
              <w:t xml:space="preserve"> </w:t>
            </w:r>
            <w:r>
              <w:rPr>
                <w:spacing w:val="-2"/>
              </w:rPr>
              <w:t>日历日，有效期不足将导致其投</w:t>
            </w:r>
            <w:r>
              <w:rPr>
                <w:spacing w:val="-3"/>
              </w:rPr>
              <w:t>标文件被拒绝。</w:t>
            </w:r>
          </w:p>
        </w:tc>
      </w:tr>
    </w:tbl>
    <w:p w14:paraId="3D13E563">
      <w:pPr>
        <w:spacing w:line="80" w:lineRule="auto"/>
        <w:rPr>
          <w:rFonts w:ascii="Arial"/>
          <w:sz w:val="2"/>
        </w:rPr>
      </w:pPr>
    </w:p>
    <w:tbl>
      <w:tblPr>
        <w:tblStyle w:val="5"/>
        <w:tblW w:w="103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218"/>
        <w:gridCol w:w="8552"/>
      </w:tblGrid>
      <w:tr w14:paraId="48A90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0" w:hRule="atLeast"/>
        </w:trPr>
        <w:tc>
          <w:tcPr>
            <w:tcW w:w="532" w:type="dxa"/>
            <w:vAlign w:val="top"/>
          </w:tcPr>
          <w:p w14:paraId="2313ADCF">
            <w:pPr>
              <w:spacing w:line="252" w:lineRule="auto"/>
              <w:rPr>
                <w:rFonts w:ascii="Arial"/>
                <w:sz w:val="21"/>
              </w:rPr>
            </w:pPr>
          </w:p>
          <w:p w14:paraId="27061652">
            <w:pPr>
              <w:spacing w:line="252" w:lineRule="auto"/>
              <w:rPr>
                <w:rFonts w:ascii="Arial"/>
                <w:sz w:val="21"/>
              </w:rPr>
            </w:pPr>
          </w:p>
          <w:p w14:paraId="31A4DC4F">
            <w:pPr>
              <w:spacing w:line="252" w:lineRule="auto"/>
              <w:rPr>
                <w:rFonts w:ascii="Arial"/>
                <w:sz w:val="21"/>
              </w:rPr>
            </w:pPr>
          </w:p>
          <w:p w14:paraId="38FBE324">
            <w:pPr>
              <w:spacing w:line="252" w:lineRule="auto"/>
              <w:rPr>
                <w:rFonts w:ascii="Arial"/>
                <w:sz w:val="21"/>
              </w:rPr>
            </w:pPr>
          </w:p>
          <w:p w14:paraId="3E6CDD78">
            <w:pPr>
              <w:spacing w:line="252" w:lineRule="auto"/>
              <w:rPr>
                <w:rFonts w:ascii="Arial"/>
                <w:sz w:val="21"/>
              </w:rPr>
            </w:pPr>
          </w:p>
          <w:p w14:paraId="38F6A409">
            <w:pPr>
              <w:spacing w:line="252" w:lineRule="auto"/>
              <w:rPr>
                <w:rFonts w:ascii="Arial"/>
                <w:sz w:val="21"/>
              </w:rPr>
            </w:pPr>
          </w:p>
          <w:p w14:paraId="59BA8A33">
            <w:pPr>
              <w:spacing w:line="252" w:lineRule="auto"/>
              <w:rPr>
                <w:rFonts w:ascii="Arial"/>
                <w:sz w:val="21"/>
              </w:rPr>
            </w:pPr>
          </w:p>
          <w:p w14:paraId="2F6FFD0B">
            <w:pPr>
              <w:spacing w:line="252" w:lineRule="auto"/>
              <w:rPr>
                <w:rFonts w:ascii="Arial"/>
                <w:sz w:val="21"/>
              </w:rPr>
            </w:pPr>
          </w:p>
          <w:p w14:paraId="10D9B983">
            <w:pPr>
              <w:spacing w:line="252" w:lineRule="auto"/>
              <w:rPr>
                <w:rFonts w:ascii="Arial"/>
                <w:sz w:val="21"/>
              </w:rPr>
            </w:pPr>
          </w:p>
          <w:p w14:paraId="612D9CE5">
            <w:pPr>
              <w:spacing w:line="252" w:lineRule="auto"/>
              <w:rPr>
                <w:rFonts w:ascii="Arial"/>
                <w:sz w:val="21"/>
              </w:rPr>
            </w:pPr>
          </w:p>
          <w:p w14:paraId="53C9D2BB">
            <w:pPr>
              <w:spacing w:line="252" w:lineRule="auto"/>
              <w:rPr>
                <w:rFonts w:ascii="Arial"/>
                <w:sz w:val="21"/>
              </w:rPr>
            </w:pPr>
          </w:p>
          <w:p w14:paraId="06A4D07B">
            <w:pPr>
              <w:spacing w:line="252" w:lineRule="auto"/>
              <w:rPr>
                <w:rFonts w:ascii="Arial"/>
                <w:sz w:val="21"/>
              </w:rPr>
            </w:pPr>
          </w:p>
          <w:p w14:paraId="7FBD2E2C">
            <w:pPr>
              <w:spacing w:line="252" w:lineRule="auto"/>
              <w:rPr>
                <w:rFonts w:ascii="Arial"/>
                <w:sz w:val="21"/>
              </w:rPr>
            </w:pPr>
          </w:p>
          <w:p w14:paraId="5F2FBAFD">
            <w:pPr>
              <w:spacing w:line="252" w:lineRule="auto"/>
              <w:rPr>
                <w:rFonts w:ascii="Arial"/>
                <w:sz w:val="21"/>
              </w:rPr>
            </w:pPr>
          </w:p>
          <w:p w14:paraId="1EC98646">
            <w:pPr>
              <w:spacing w:line="252" w:lineRule="auto"/>
              <w:rPr>
                <w:rFonts w:ascii="Arial"/>
                <w:sz w:val="21"/>
              </w:rPr>
            </w:pPr>
          </w:p>
          <w:p w14:paraId="34ACD147">
            <w:pPr>
              <w:spacing w:line="253" w:lineRule="auto"/>
              <w:rPr>
                <w:rFonts w:ascii="Arial"/>
                <w:sz w:val="21"/>
              </w:rPr>
            </w:pPr>
          </w:p>
          <w:p w14:paraId="58237360">
            <w:pPr>
              <w:spacing w:before="69"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15</w:t>
            </w:r>
          </w:p>
        </w:tc>
        <w:tc>
          <w:tcPr>
            <w:tcW w:w="1218" w:type="dxa"/>
            <w:vAlign w:val="top"/>
          </w:tcPr>
          <w:p w14:paraId="47789585">
            <w:pPr>
              <w:spacing w:line="255" w:lineRule="auto"/>
              <w:rPr>
                <w:rFonts w:ascii="Arial"/>
                <w:sz w:val="21"/>
              </w:rPr>
            </w:pPr>
          </w:p>
          <w:p w14:paraId="6C4A2603">
            <w:pPr>
              <w:spacing w:line="255" w:lineRule="auto"/>
              <w:rPr>
                <w:rFonts w:ascii="Arial"/>
                <w:sz w:val="21"/>
              </w:rPr>
            </w:pPr>
          </w:p>
          <w:p w14:paraId="39B659F5">
            <w:pPr>
              <w:spacing w:line="255" w:lineRule="auto"/>
              <w:rPr>
                <w:rFonts w:ascii="Arial"/>
                <w:sz w:val="21"/>
              </w:rPr>
            </w:pPr>
          </w:p>
          <w:p w14:paraId="4ECFE97D">
            <w:pPr>
              <w:spacing w:line="255" w:lineRule="auto"/>
              <w:rPr>
                <w:rFonts w:ascii="Arial"/>
                <w:sz w:val="21"/>
              </w:rPr>
            </w:pPr>
          </w:p>
          <w:p w14:paraId="6E65B674">
            <w:pPr>
              <w:spacing w:line="255" w:lineRule="auto"/>
              <w:rPr>
                <w:rFonts w:ascii="Arial"/>
                <w:sz w:val="21"/>
              </w:rPr>
            </w:pPr>
          </w:p>
          <w:p w14:paraId="0422C69D">
            <w:pPr>
              <w:spacing w:line="255" w:lineRule="auto"/>
              <w:rPr>
                <w:rFonts w:ascii="Arial"/>
                <w:sz w:val="21"/>
              </w:rPr>
            </w:pPr>
          </w:p>
          <w:p w14:paraId="6FBCA369">
            <w:pPr>
              <w:spacing w:line="255" w:lineRule="auto"/>
              <w:rPr>
                <w:rFonts w:ascii="Arial"/>
                <w:sz w:val="21"/>
              </w:rPr>
            </w:pPr>
          </w:p>
          <w:p w14:paraId="470E993A">
            <w:pPr>
              <w:spacing w:line="255" w:lineRule="auto"/>
              <w:rPr>
                <w:rFonts w:ascii="Arial"/>
                <w:sz w:val="21"/>
              </w:rPr>
            </w:pPr>
          </w:p>
          <w:p w14:paraId="7EE524AF">
            <w:pPr>
              <w:spacing w:line="255" w:lineRule="auto"/>
              <w:rPr>
                <w:rFonts w:ascii="Arial"/>
                <w:sz w:val="21"/>
              </w:rPr>
            </w:pPr>
          </w:p>
          <w:p w14:paraId="439F9136">
            <w:pPr>
              <w:spacing w:line="255" w:lineRule="auto"/>
              <w:rPr>
                <w:rFonts w:ascii="Arial"/>
                <w:sz w:val="21"/>
              </w:rPr>
            </w:pPr>
          </w:p>
          <w:p w14:paraId="21F48397">
            <w:pPr>
              <w:spacing w:line="255" w:lineRule="auto"/>
              <w:rPr>
                <w:rFonts w:ascii="Arial"/>
                <w:sz w:val="21"/>
              </w:rPr>
            </w:pPr>
          </w:p>
          <w:p w14:paraId="10ACF50B">
            <w:pPr>
              <w:spacing w:line="256" w:lineRule="auto"/>
              <w:rPr>
                <w:rFonts w:ascii="Arial"/>
                <w:sz w:val="21"/>
              </w:rPr>
            </w:pPr>
          </w:p>
          <w:p w14:paraId="3AEA160E">
            <w:pPr>
              <w:spacing w:line="256" w:lineRule="auto"/>
              <w:rPr>
                <w:rFonts w:ascii="Arial"/>
                <w:sz w:val="21"/>
              </w:rPr>
            </w:pPr>
          </w:p>
          <w:p w14:paraId="41B07CCA">
            <w:pPr>
              <w:spacing w:line="256" w:lineRule="auto"/>
              <w:rPr>
                <w:rFonts w:ascii="Arial"/>
                <w:sz w:val="21"/>
              </w:rPr>
            </w:pPr>
          </w:p>
          <w:p w14:paraId="796A74F9">
            <w:pPr>
              <w:spacing w:line="256" w:lineRule="auto"/>
              <w:rPr>
                <w:rFonts w:ascii="Arial"/>
                <w:sz w:val="21"/>
              </w:rPr>
            </w:pPr>
          </w:p>
          <w:p w14:paraId="16002989">
            <w:pPr>
              <w:pStyle w:val="6"/>
              <w:spacing w:before="78" w:line="245" w:lineRule="auto"/>
              <w:ind w:left="497" w:right="127" w:hanging="359"/>
            </w:pPr>
            <w:r>
              <w:rPr>
                <w:spacing w:val="-4"/>
              </w:rPr>
              <w:t>投标保证</w:t>
            </w:r>
            <w:r>
              <w:t>金</w:t>
            </w:r>
          </w:p>
        </w:tc>
        <w:tc>
          <w:tcPr>
            <w:tcW w:w="8552" w:type="dxa"/>
            <w:vAlign w:val="top"/>
          </w:tcPr>
          <w:p w14:paraId="5EBD8EF5">
            <w:pPr>
              <w:pStyle w:val="6"/>
              <w:spacing w:before="42" w:line="219" w:lineRule="auto"/>
              <w:ind w:left="119"/>
            </w:pPr>
            <w:r>
              <w:rPr>
                <w:spacing w:val="-1"/>
              </w:rPr>
              <w:t>交纳形式：</w:t>
            </w:r>
            <w:r>
              <w:rPr>
                <w:rFonts w:hint="eastAsia"/>
                <w:spacing w:val="-1"/>
              </w:rPr>
              <w:t>投标保证金应当以支票、汇票、本票或者金融机构、担保机构出具的保函等非现金形式提交。</w:t>
            </w:r>
          </w:p>
          <w:p w14:paraId="6698F00E">
            <w:pPr>
              <w:pStyle w:val="6"/>
              <w:spacing w:before="23" w:line="219" w:lineRule="auto"/>
              <w:ind w:left="117"/>
            </w:pPr>
            <w:r>
              <w:rPr>
                <w:spacing w:val="-1"/>
              </w:rPr>
              <w:t>投标保证金金额：</w:t>
            </w:r>
            <w:r>
              <w:rPr>
                <w:rFonts w:hint="eastAsia"/>
                <w:spacing w:val="-1"/>
                <w:lang w:val="en-US" w:eastAsia="zh-CN"/>
              </w:rPr>
              <w:t>0</w:t>
            </w:r>
            <w:r>
              <w:rPr>
                <w:spacing w:val="-1"/>
              </w:rPr>
              <w:t>元 大写：</w:t>
            </w:r>
          </w:p>
          <w:p w14:paraId="54C34711">
            <w:pPr>
              <w:pStyle w:val="6"/>
              <w:spacing w:before="27" w:line="219" w:lineRule="auto"/>
              <w:ind w:left="117"/>
              <w:rPr>
                <w:spacing w:val="-2"/>
              </w:rPr>
            </w:pPr>
            <w:r>
              <w:rPr>
                <w:spacing w:val="-2"/>
              </w:rPr>
              <w:t>投标保证金币种：人民币。</w:t>
            </w:r>
          </w:p>
          <w:p w14:paraId="76841E4D">
            <w:pPr>
              <w:pStyle w:val="6"/>
              <w:spacing w:before="27" w:line="219" w:lineRule="auto"/>
              <w:ind w:left="117"/>
              <w:rPr>
                <w:rFonts w:hint="default" w:eastAsia="宋体"/>
                <w:spacing w:val="-2"/>
                <w:lang w:val="en-US" w:eastAsia="zh-CN"/>
              </w:rPr>
            </w:pPr>
            <w:r>
              <w:rPr>
                <w:rFonts w:hint="eastAsia"/>
                <w:spacing w:val="-2"/>
                <w:lang w:val="en-US" w:eastAsia="zh-CN"/>
              </w:rPr>
              <w:t>注；本项目不收取投标保证金</w:t>
            </w:r>
          </w:p>
          <w:p w14:paraId="5A023E44">
            <w:pPr>
              <w:pStyle w:val="6"/>
              <w:spacing w:before="25" w:line="219" w:lineRule="auto"/>
              <w:ind w:left="133"/>
            </w:pPr>
            <w:r>
              <w:rPr>
                <w:spacing w:val="-1"/>
              </w:rPr>
              <w:t>附注</w:t>
            </w:r>
            <w:r>
              <w:rPr>
                <w:spacing w:val="-17"/>
              </w:rPr>
              <w:t>：（</w:t>
            </w:r>
            <w:r>
              <w:rPr>
                <w:spacing w:val="-1"/>
              </w:rPr>
              <w:t>项目名称简写：</w:t>
            </w:r>
            <w:r>
              <w:rPr>
                <w:spacing w:val="-93"/>
              </w:rPr>
              <w:t xml:space="preserve"> </w:t>
            </w:r>
            <w:r>
              <w:rPr>
                <w:rFonts w:ascii="Times New Roman" w:hAnsi="Times New Roman" w:eastAsia="Times New Roman" w:cs="Times New Roman"/>
                <w:spacing w:val="-1"/>
              </w:rPr>
              <w:t>···</w:t>
            </w:r>
            <w:r>
              <w:rPr>
                <w:spacing w:val="-1"/>
              </w:rPr>
              <w:t>标项名称简写保</w:t>
            </w:r>
            <w:r>
              <w:rPr>
                <w:spacing w:val="-2"/>
              </w:rPr>
              <w:t>证金）</w:t>
            </w:r>
          </w:p>
          <w:p w14:paraId="206F6073">
            <w:pPr>
              <w:pStyle w:val="6"/>
              <w:spacing w:before="28" w:line="219" w:lineRule="auto"/>
              <w:ind w:left="141"/>
            </w:pPr>
            <w:r>
              <w:rPr>
                <w:spacing w:val="-2"/>
              </w:rPr>
              <w:t>以电汇或银行转账形式缴纳保证金的投标人注意事项：</w:t>
            </w:r>
          </w:p>
          <w:p w14:paraId="59A78857">
            <w:pPr>
              <w:pStyle w:val="6"/>
              <w:spacing w:before="22"/>
              <w:ind w:left="113" w:right="7"/>
            </w:pPr>
            <w:r>
              <w:rPr>
                <w:spacing w:val="-2"/>
              </w:rPr>
              <w:t>特别提示：无论以任何形式递交保证金，都必须从投标人基本</w:t>
            </w:r>
            <w:r>
              <w:rPr>
                <w:spacing w:val="-3"/>
              </w:rPr>
              <w:t>户支出，且在投标</w:t>
            </w:r>
            <w:r>
              <w:rPr>
                <w:spacing w:val="-2"/>
              </w:rPr>
              <w:t>文件提交截止时间前到达我公司账户，以我公司到账信息为准，不用</w:t>
            </w:r>
            <w:r>
              <w:rPr>
                <w:spacing w:val="-3"/>
              </w:rPr>
              <w:t>开收据，若</w:t>
            </w:r>
            <w:r>
              <w:rPr>
                <w:spacing w:val="-6"/>
              </w:rPr>
              <w:t>在投标截止时间前未查到账，将视为不响应招标文件。在汇款附言（或银行摘要）</w:t>
            </w:r>
            <w:r>
              <w:rPr>
                <w:spacing w:val="-1"/>
              </w:rPr>
              <w:t>中，标明项目编号及标段号。</w:t>
            </w:r>
          </w:p>
          <w:p w14:paraId="7A065424">
            <w:pPr>
              <w:pStyle w:val="6"/>
              <w:spacing w:before="1" w:line="220" w:lineRule="auto"/>
              <w:ind w:left="117"/>
            </w:pPr>
            <w:r>
              <w:rPr>
                <w:spacing w:val="-1"/>
              </w:rPr>
              <w:t>投标保证金有效期同响应有效期。</w:t>
            </w:r>
          </w:p>
          <w:p w14:paraId="49D66AEB">
            <w:pPr>
              <w:pStyle w:val="6"/>
              <w:spacing w:before="26" w:line="220" w:lineRule="auto"/>
              <w:ind w:left="142"/>
            </w:pPr>
            <w:r>
              <w:rPr>
                <w:spacing w:val="-10"/>
              </w:rPr>
              <w:t>电子保函</w:t>
            </w:r>
          </w:p>
          <w:p w14:paraId="6FF680F4">
            <w:pPr>
              <w:pStyle w:val="6"/>
              <w:spacing w:before="26" w:line="239" w:lineRule="auto"/>
              <w:ind w:left="115" w:right="26"/>
            </w:pPr>
            <w:r>
              <w:rPr>
                <w:spacing w:val="-7"/>
              </w:rPr>
              <w:t>本项目可使用政采云电子保函形式缴纳投标保证金，在线完成保函的申请、审核、</w:t>
            </w:r>
            <w:r>
              <w:rPr>
                <w:spacing w:val="-2"/>
              </w:rPr>
              <w:t>开票、出函等环节；</w:t>
            </w:r>
          </w:p>
          <w:p w14:paraId="726B3725">
            <w:pPr>
              <w:pStyle w:val="6"/>
              <w:spacing w:before="1" w:line="233" w:lineRule="auto"/>
              <w:ind w:left="125" w:right="106" w:hanging="7"/>
            </w:pPr>
            <w:r>
              <w:rPr>
                <w:spacing w:val="-2"/>
              </w:rPr>
              <w:t>如采用政采云电子保函形式，可按照以下形式进行在线申</w:t>
            </w:r>
            <w:r>
              <w:rPr>
                <w:spacing w:val="-3"/>
              </w:rPr>
              <w:t>请，电子保函申请链接</w:t>
            </w:r>
            <w:r>
              <w:t>（</w:t>
            </w:r>
            <w:r>
              <w:fldChar w:fldCharType="begin"/>
            </w:r>
            <w:r>
              <w:instrText xml:space="preserve"> HYPERLINK "https://jinrong.zcygov.cn/finance/letter/product/detail?id=30&amp;source=41" </w:instrText>
            </w:r>
            <w:r>
              <w:fldChar w:fldCharType="separate"/>
            </w:r>
            <w:r>
              <w:rPr>
                <w:rFonts w:ascii="Times New Roman" w:hAnsi="Times New Roman" w:eastAsia="Times New Roman" w:cs="Times New Roman"/>
              </w:rPr>
              <w:t>https://jinrong.zcygo</w:t>
            </w:r>
            <w:r>
              <w:rPr>
                <w:rFonts w:ascii="Times New Roman" w:hAnsi="Times New Roman" w:eastAsia="Times New Roman" w:cs="Times New Roman"/>
                <w:spacing w:val="-1"/>
              </w:rPr>
              <w:t>v.cn/finance/letter/product/detail?id=30&amp;source=41</w:t>
            </w:r>
            <w:r>
              <w:rPr>
                <w:rFonts w:ascii="Times New Roman" w:hAnsi="Times New Roman" w:eastAsia="Times New Roman" w:cs="Times New Roman"/>
                <w:spacing w:val="-1"/>
              </w:rPr>
              <w:fldChar w:fldCharType="end"/>
            </w:r>
            <w:r>
              <w:rPr>
                <w:spacing w:val="-33"/>
              </w:rPr>
              <w:t>），</w:t>
            </w:r>
            <w:r>
              <w:rPr>
                <w:spacing w:val="-1"/>
              </w:rPr>
              <w:t>如遇问</w:t>
            </w:r>
          </w:p>
          <w:p w14:paraId="245B65C1">
            <w:pPr>
              <w:pStyle w:val="6"/>
              <w:spacing w:before="15" w:line="219" w:lineRule="auto"/>
              <w:ind w:left="114"/>
            </w:pPr>
            <w:r>
              <w:rPr>
                <w:spacing w:val="-1"/>
              </w:rPr>
              <w:t>题可拨打客服电话：</w:t>
            </w:r>
            <w:r>
              <w:rPr>
                <w:rFonts w:ascii="Times New Roman" w:hAnsi="Times New Roman" w:eastAsia="Times New Roman" w:cs="Times New Roman"/>
                <w:spacing w:val="-1"/>
              </w:rPr>
              <w:t>4009039583</w:t>
            </w:r>
            <w:r>
              <w:rPr>
                <w:spacing w:val="-1"/>
              </w:rPr>
              <w:t>；</w:t>
            </w:r>
          </w:p>
          <w:p w14:paraId="5F5A2DE3">
            <w:pPr>
              <w:pStyle w:val="6"/>
              <w:spacing w:before="27" w:line="219" w:lineRule="auto"/>
              <w:ind w:left="115"/>
            </w:pPr>
            <w:r>
              <w:rPr>
                <w:spacing w:val="-1"/>
              </w:rPr>
              <w:t>开标前将保函制作到电子响应文件即可。</w:t>
            </w:r>
          </w:p>
          <w:p w14:paraId="358C23D4">
            <w:pPr>
              <w:pStyle w:val="6"/>
              <w:spacing w:before="25"/>
              <w:ind w:left="114" w:right="101"/>
              <w:rPr>
                <w:rFonts w:hint="eastAsia" w:eastAsia="宋体"/>
                <w:lang w:val="en-US" w:eastAsia="zh-CN"/>
              </w:rPr>
            </w:pPr>
            <w:r>
              <w:rPr>
                <w:spacing w:val="-2"/>
              </w:rPr>
              <w:t>退还保证金要求：</w:t>
            </w:r>
            <w:r>
              <w:rPr>
                <w:rFonts w:hint="eastAsia"/>
                <w:spacing w:val="-2"/>
                <w:lang w:val="en-US" w:eastAsia="zh-CN"/>
              </w:rPr>
              <w:t>/</w:t>
            </w:r>
          </w:p>
          <w:p w14:paraId="5D733286">
            <w:pPr>
              <w:pStyle w:val="6"/>
              <w:spacing w:line="218" w:lineRule="auto"/>
              <w:ind w:left="120"/>
            </w:pPr>
            <w:r>
              <w:rPr>
                <w:spacing w:val="-6"/>
              </w:rPr>
              <w:t>另附：</w:t>
            </w:r>
          </w:p>
          <w:p w14:paraId="5B79092E">
            <w:pPr>
              <w:pStyle w:val="6"/>
              <w:spacing w:before="28" w:line="219" w:lineRule="auto"/>
              <w:ind w:left="133"/>
            </w:pPr>
            <w:r>
              <w:rPr>
                <w:rFonts w:ascii="Times New Roman" w:hAnsi="Times New Roman" w:eastAsia="Times New Roman" w:cs="Times New Roman"/>
                <w:spacing w:val="-2"/>
              </w:rPr>
              <w:t>1.</w:t>
            </w:r>
            <w:r>
              <w:rPr>
                <w:spacing w:val="-2"/>
              </w:rPr>
              <w:t>收款单位开户信息必须有行号（加盖公章</w:t>
            </w:r>
            <w:r>
              <w:rPr>
                <w:spacing w:val="5"/>
              </w:rPr>
              <w:t>）；</w:t>
            </w:r>
          </w:p>
          <w:p w14:paraId="003E7129">
            <w:pPr>
              <w:pStyle w:val="6"/>
              <w:spacing w:before="25" w:line="206" w:lineRule="auto"/>
              <w:ind w:left="110"/>
            </w:pPr>
            <w:r>
              <w:rPr>
                <w:rFonts w:ascii="Times New Roman" w:hAnsi="Times New Roman" w:eastAsia="Times New Roman" w:cs="Times New Roman"/>
                <w:spacing w:val="-1"/>
              </w:rPr>
              <w:t>2.</w:t>
            </w:r>
            <w:r>
              <w:rPr>
                <w:spacing w:val="-1"/>
              </w:rPr>
              <w:t>打保证金回单（加盖公章）。</w:t>
            </w:r>
          </w:p>
        </w:tc>
      </w:tr>
      <w:tr w14:paraId="54541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532" w:type="dxa"/>
            <w:vAlign w:val="top"/>
          </w:tcPr>
          <w:p w14:paraId="4DDF2746">
            <w:pPr>
              <w:spacing w:before="116"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16</w:t>
            </w:r>
          </w:p>
        </w:tc>
        <w:tc>
          <w:tcPr>
            <w:tcW w:w="1218" w:type="dxa"/>
            <w:vAlign w:val="top"/>
          </w:tcPr>
          <w:p w14:paraId="5929C2A5">
            <w:pPr>
              <w:pStyle w:val="6"/>
              <w:spacing w:before="75" w:line="219" w:lineRule="auto"/>
              <w:ind w:left="135"/>
            </w:pPr>
            <w:r>
              <w:rPr>
                <w:spacing w:val="-3"/>
              </w:rPr>
              <w:t>付款方式</w:t>
            </w:r>
          </w:p>
        </w:tc>
        <w:tc>
          <w:tcPr>
            <w:tcW w:w="8552" w:type="dxa"/>
            <w:vAlign w:val="top"/>
          </w:tcPr>
          <w:p w14:paraId="6A69D205">
            <w:pPr>
              <w:pStyle w:val="6"/>
              <w:spacing w:before="74" w:line="218" w:lineRule="auto"/>
              <w:ind w:left="115"/>
            </w:pPr>
            <w:r>
              <w:rPr>
                <w:rFonts w:hint="eastAsia"/>
                <w:color w:val="auto"/>
                <w:spacing w:val="-2"/>
              </w:rPr>
              <w:t>双方约定，合同签订后支付合同价款的30%，全部货物到达甲方指定地点甲方验收后支付合同价款的30%，完成供货、安装调试正常使用验收合格后再支付合同价款的40%。</w:t>
            </w:r>
            <w:bookmarkStart w:id="5" w:name="_GoBack"/>
            <w:bookmarkEnd w:id="5"/>
          </w:p>
        </w:tc>
      </w:tr>
      <w:tr w14:paraId="04496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532" w:type="dxa"/>
            <w:vAlign w:val="top"/>
          </w:tcPr>
          <w:p w14:paraId="48268DF5">
            <w:pPr>
              <w:spacing w:line="378" w:lineRule="auto"/>
              <w:rPr>
                <w:rFonts w:ascii="Arial"/>
                <w:sz w:val="21"/>
              </w:rPr>
            </w:pPr>
          </w:p>
          <w:p w14:paraId="212AA504">
            <w:pPr>
              <w:spacing w:before="69"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17</w:t>
            </w:r>
          </w:p>
        </w:tc>
        <w:tc>
          <w:tcPr>
            <w:tcW w:w="1218" w:type="dxa"/>
            <w:vAlign w:val="top"/>
          </w:tcPr>
          <w:p w14:paraId="6334DDFC">
            <w:pPr>
              <w:pStyle w:val="6"/>
              <w:spacing w:before="265" w:line="219" w:lineRule="auto"/>
              <w:ind w:left="376" w:right="127" w:hanging="238"/>
            </w:pPr>
            <w:r>
              <w:rPr>
                <w:spacing w:val="-4"/>
              </w:rPr>
              <w:t>投标文件</w:t>
            </w:r>
            <w:r>
              <w:rPr>
                <w:spacing w:val="-6"/>
              </w:rPr>
              <w:t>递交</w:t>
            </w:r>
          </w:p>
        </w:tc>
        <w:tc>
          <w:tcPr>
            <w:tcW w:w="8552" w:type="dxa"/>
            <w:vAlign w:val="top"/>
          </w:tcPr>
          <w:p w14:paraId="4F741802">
            <w:pPr>
              <w:pStyle w:val="6"/>
              <w:spacing w:before="127" w:line="219" w:lineRule="auto"/>
              <w:ind w:left="117"/>
            </w:pPr>
            <w:r>
              <w:rPr>
                <w:spacing w:val="-6"/>
              </w:rPr>
              <w:t>投标截止时间（开标时间</w:t>
            </w:r>
            <w:r>
              <w:rPr>
                <w:spacing w:val="2"/>
              </w:rPr>
              <w:t>）：</w:t>
            </w:r>
            <w:r>
              <w:rPr>
                <w:rFonts w:ascii="Times New Roman" w:hAnsi="Times New Roman" w:eastAsia="Times New Roman" w:cs="Times New Roman"/>
                <w:spacing w:val="-6"/>
              </w:rPr>
              <w:t xml:space="preserve">2026 年 </w:t>
            </w:r>
            <w:r>
              <w:rPr>
                <w:rFonts w:hint="eastAsia" w:ascii="Times New Roman" w:hAnsi="Times New Roman" w:eastAsia="宋体" w:cs="Times New Roman"/>
                <w:spacing w:val="-6"/>
                <w:lang w:val="en-US" w:eastAsia="zh-CN"/>
              </w:rPr>
              <w:t>7</w:t>
            </w:r>
            <w:r>
              <w:rPr>
                <w:rFonts w:ascii="Times New Roman" w:hAnsi="Times New Roman" w:eastAsia="Times New Roman" w:cs="Times New Roman"/>
                <w:spacing w:val="-6"/>
              </w:rPr>
              <w:t xml:space="preserve">月 </w:t>
            </w:r>
            <w:r>
              <w:rPr>
                <w:rFonts w:hint="eastAsia" w:ascii="Times New Roman" w:hAnsi="Times New Roman" w:eastAsia="宋体" w:cs="Times New Roman"/>
                <w:spacing w:val="-6"/>
                <w:lang w:val="en-US" w:eastAsia="zh-CN"/>
              </w:rPr>
              <w:t>29</w:t>
            </w:r>
            <w:r>
              <w:rPr>
                <w:rFonts w:ascii="Times New Roman" w:hAnsi="Times New Roman" w:eastAsia="Times New Roman" w:cs="Times New Roman"/>
                <w:spacing w:val="-6"/>
              </w:rPr>
              <w:t xml:space="preserve"> 日 1</w:t>
            </w:r>
            <w:r>
              <w:rPr>
                <w:rFonts w:hint="eastAsia" w:ascii="Times New Roman" w:hAnsi="Times New Roman" w:eastAsia="宋体" w:cs="Times New Roman"/>
                <w:spacing w:val="-6"/>
                <w:lang w:val="en-US" w:eastAsia="zh-CN"/>
              </w:rPr>
              <w:t>0</w:t>
            </w:r>
            <w:r>
              <w:rPr>
                <w:rFonts w:ascii="Times New Roman" w:hAnsi="Times New Roman" w:eastAsia="Times New Roman" w:cs="Times New Roman"/>
                <w:spacing w:val="-6"/>
              </w:rPr>
              <w:t xml:space="preserve"> 点 </w:t>
            </w:r>
            <w:r>
              <w:rPr>
                <w:rFonts w:hint="eastAsia" w:ascii="Times New Roman" w:hAnsi="Times New Roman" w:eastAsia="宋体" w:cs="Times New Roman"/>
                <w:spacing w:val="-6"/>
                <w:lang w:val="en-US" w:eastAsia="zh-CN"/>
              </w:rPr>
              <w:t>3</w:t>
            </w:r>
            <w:r>
              <w:rPr>
                <w:rFonts w:ascii="Times New Roman" w:hAnsi="Times New Roman" w:eastAsia="Times New Roman" w:cs="Times New Roman"/>
                <w:spacing w:val="-6"/>
              </w:rPr>
              <w:t>0 分</w:t>
            </w:r>
            <w:r>
              <w:rPr>
                <w:spacing w:val="-7"/>
              </w:rPr>
              <w:t>。</w:t>
            </w:r>
          </w:p>
          <w:p w14:paraId="6F30BA2C">
            <w:pPr>
              <w:pStyle w:val="6"/>
              <w:spacing w:before="8" w:line="218" w:lineRule="auto"/>
              <w:ind w:left="119" w:right="221" w:hanging="2"/>
            </w:pPr>
            <w:r>
              <w:rPr>
                <w:spacing w:val="2"/>
              </w:rPr>
              <w:t>投标文件递交地址：政采云平台</w:t>
            </w:r>
            <w:r>
              <w:fldChar w:fldCharType="begin"/>
            </w:r>
            <w:r>
              <w:instrText xml:space="preserve"> HYPERLINK "http://www.zcygov.cn" </w:instrText>
            </w:r>
            <w:r>
              <w:fldChar w:fldCharType="separate"/>
            </w:r>
            <w:r>
              <w:rPr>
                <w:rFonts w:ascii="Times New Roman" w:hAnsi="Times New Roman" w:eastAsia="Times New Roman" w:cs="Times New Roman"/>
              </w:rPr>
              <w:t>http</w:t>
            </w:r>
            <w:r>
              <w:rPr>
                <w:rFonts w:ascii="Times New Roman" w:hAnsi="Times New Roman" w:eastAsia="Times New Roman" w:cs="Times New Roman"/>
                <w:spacing w:val="2"/>
              </w:rPr>
              <w:t>://</w:t>
            </w:r>
            <w:r>
              <w:rPr>
                <w:rFonts w:ascii="Times New Roman" w:hAnsi="Times New Roman" w:eastAsia="Times New Roman" w:cs="Times New Roman"/>
              </w:rPr>
              <w:t>www</w:t>
            </w:r>
            <w:r>
              <w:rPr>
                <w:rFonts w:ascii="Times New Roman" w:hAnsi="Times New Roman" w:eastAsia="Times New Roman" w:cs="Times New Roman"/>
                <w:spacing w:val="2"/>
              </w:rPr>
              <w:t>.</w:t>
            </w:r>
            <w:r>
              <w:rPr>
                <w:rFonts w:ascii="Times New Roman" w:hAnsi="Times New Roman" w:eastAsia="Times New Roman" w:cs="Times New Roman"/>
              </w:rPr>
              <w:t>zcygov</w:t>
            </w:r>
            <w:r>
              <w:rPr>
                <w:rFonts w:ascii="Times New Roman" w:hAnsi="Times New Roman" w:eastAsia="Times New Roman" w:cs="Times New Roman"/>
                <w:spacing w:val="2"/>
              </w:rPr>
              <w:t>.</w:t>
            </w:r>
            <w:r>
              <w:rPr>
                <w:rFonts w:ascii="Times New Roman" w:hAnsi="Times New Roman" w:eastAsia="Times New Roman" w:cs="Times New Roman"/>
              </w:rPr>
              <w:t>cn</w:t>
            </w:r>
            <w:r>
              <w:rPr>
                <w:rFonts w:ascii="Times New Roman" w:hAnsi="Times New Roman" w:eastAsia="Times New Roman" w:cs="Times New Roman"/>
              </w:rPr>
              <w:fldChar w:fldCharType="end"/>
            </w:r>
            <w:r>
              <w:rPr>
                <w:spacing w:val="2"/>
              </w:rPr>
              <w:t>政采云网上不见面开标系</w:t>
            </w:r>
            <w:r>
              <w:t>统</w:t>
            </w:r>
          </w:p>
        </w:tc>
      </w:tr>
      <w:tr w14:paraId="076D1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532" w:type="dxa"/>
            <w:vAlign w:val="top"/>
          </w:tcPr>
          <w:p w14:paraId="10B70CAA">
            <w:pPr>
              <w:spacing w:before="263"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18</w:t>
            </w:r>
          </w:p>
        </w:tc>
        <w:tc>
          <w:tcPr>
            <w:tcW w:w="1218" w:type="dxa"/>
            <w:vAlign w:val="top"/>
          </w:tcPr>
          <w:p w14:paraId="61E2C9C9">
            <w:pPr>
              <w:pStyle w:val="6"/>
              <w:spacing w:before="83" w:line="218" w:lineRule="auto"/>
              <w:ind w:left="256" w:right="127" w:hanging="120"/>
            </w:pPr>
            <w:r>
              <w:rPr>
                <w:spacing w:val="-3"/>
              </w:rPr>
              <w:t>开标时间</w:t>
            </w:r>
            <w:r>
              <w:rPr>
                <w:spacing w:val="-4"/>
              </w:rPr>
              <w:t>和地点</w:t>
            </w:r>
          </w:p>
        </w:tc>
        <w:tc>
          <w:tcPr>
            <w:tcW w:w="8552" w:type="dxa"/>
            <w:vAlign w:val="top"/>
          </w:tcPr>
          <w:p w14:paraId="5234BE12">
            <w:pPr>
              <w:pStyle w:val="6"/>
              <w:spacing w:before="222" w:line="219" w:lineRule="auto"/>
              <w:ind w:left="115"/>
            </w:pPr>
            <w:r>
              <w:rPr>
                <w:spacing w:val="-1"/>
              </w:rPr>
              <w:t>开标时间：同投标截止时间；开标地点：同投标文件递交地点。</w:t>
            </w:r>
          </w:p>
        </w:tc>
      </w:tr>
      <w:tr w14:paraId="0852A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532" w:type="dxa"/>
            <w:vAlign w:val="top"/>
          </w:tcPr>
          <w:p w14:paraId="64538815">
            <w:pPr>
              <w:spacing w:line="361" w:lineRule="auto"/>
              <w:rPr>
                <w:rFonts w:ascii="Arial"/>
                <w:sz w:val="21"/>
              </w:rPr>
            </w:pPr>
          </w:p>
          <w:p w14:paraId="1572B566">
            <w:pPr>
              <w:spacing w:before="69" w:line="188" w:lineRule="auto"/>
              <w:ind w:left="172"/>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19</w:t>
            </w:r>
          </w:p>
        </w:tc>
        <w:tc>
          <w:tcPr>
            <w:tcW w:w="1218" w:type="dxa"/>
            <w:vAlign w:val="top"/>
          </w:tcPr>
          <w:p w14:paraId="6FD25F54">
            <w:pPr>
              <w:pStyle w:val="6"/>
              <w:spacing w:before="248" w:line="218" w:lineRule="auto"/>
              <w:ind w:left="494" w:right="127" w:hanging="360"/>
            </w:pPr>
            <w:r>
              <w:rPr>
                <w:spacing w:val="-3"/>
              </w:rPr>
              <w:t>评标委员</w:t>
            </w:r>
            <w:r>
              <w:t>会</w:t>
            </w:r>
          </w:p>
        </w:tc>
        <w:tc>
          <w:tcPr>
            <w:tcW w:w="8552" w:type="dxa"/>
            <w:vAlign w:val="top"/>
          </w:tcPr>
          <w:p w14:paraId="65ED381E">
            <w:pPr>
              <w:pStyle w:val="6"/>
              <w:spacing w:before="108" w:line="217" w:lineRule="auto"/>
              <w:ind w:left="113" w:right="55" w:firstLine="2"/>
              <w:jc w:val="both"/>
            </w:pPr>
            <w:r>
              <w:rPr>
                <w:spacing w:val="-1"/>
              </w:rPr>
              <w:t>按照《中华人民共和国政府采购法》、《中华人民共和国政府采购法实施条例》</w:t>
            </w:r>
            <w:r>
              <w:t>及本项目本级和上级财政部门的有关规定依法组建的评</w:t>
            </w:r>
            <w:r>
              <w:rPr>
                <w:spacing w:val="-1"/>
              </w:rPr>
              <w:t>标委员会，负责评标工</w:t>
            </w:r>
            <w:r>
              <w:rPr>
                <w:spacing w:val="-5"/>
              </w:rPr>
              <w:t>作。</w:t>
            </w:r>
          </w:p>
        </w:tc>
      </w:tr>
      <w:tr w14:paraId="1B968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32" w:type="dxa"/>
            <w:vAlign w:val="top"/>
          </w:tcPr>
          <w:p w14:paraId="55E36A20">
            <w:pPr>
              <w:spacing w:before="264" w:line="188" w:lineRule="auto"/>
              <w:ind w:left="1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c>
          <w:tcPr>
            <w:tcW w:w="1218" w:type="dxa"/>
            <w:vAlign w:val="top"/>
          </w:tcPr>
          <w:p w14:paraId="406419DC">
            <w:pPr>
              <w:pStyle w:val="6"/>
              <w:spacing w:before="221" w:line="219" w:lineRule="auto"/>
              <w:ind w:left="134"/>
            </w:pPr>
            <w:r>
              <w:rPr>
                <w:spacing w:val="-3"/>
              </w:rPr>
              <w:t>评标办法</w:t>
            </w:r>
          </w:p>
        </w:tc>
        <w:tc>
          <w:tcPr>
            <w:tcW w:w="8552" w:type="dxa"/>
            <w:vAlign w:val="top"/>
          </w:tcPr>
          <w:p w14:paraId="6D765CCE">
            <w:pPr>
              <w:pStyle w:val="6"/>
              <w:spacing w:before="80" w:line="218" w:lineRule="auto"/>
              <w:ind w:left="119" w:right="281" w:hanging="5"/>
            </w:pPr>
            <w:r>
              <w:t>根据《政府采购货物和服务招标投标管理办法》（中</w:t>
            </w:r>
            <w:r>
              <w:rPr>
                <w:spacing w:val="-1"/>
              </w:rPr>
              <w:t>华人民共和国财政部令第</w:t>
            </w:r>
            <w:r>
              <w:rPr>
                <w:rFonts w:ascii="Times New Roman" w:hAnsi="Times New Roman" w:eastAsia="Times New Roman" w:cs="Times New Roman"/>
                <w:spacing w:val="-3"/>
              </w:rPr>
              <w:t>87</w:t>
            </w:r>
            <w:r>
              <w:rPr>
                <w:rFonts w:ascii="Times New Roman" w:hAnsi="Times New Roman" w:eastAsia="Times New Roman" w:cs="Times New Roman"/>
                <w:spacing w:val="28"/>
              </w:rPr>
              <w:t xml:space="preserve"> </w:t>
            </w:r>
            <w:r>
              <w:rPr>
                <w:spacing w:val="-3"/>
              </w:rPr>
              <w:t>号）规定的评审标准，</w:t>
            </w:r>
            <w:r>
              <w:rPr>
                <w:b/>
                <w:bCs/>
                <w:spacing w:val="-3"/>
              </w:rPr>
              <w:t>采用综合评分法</w:t>
            </w:r>
          </w:p>
        </w:tc>
      </w:tr>
    </w:tbl>
    <w:p w14:paraId="190A9F24">
      <w:pPr>
        <w:rPr>
          <w:rFonts w:ascii="Arial"/>
          <w:sz w:val="21"/>
        </w:rPr>
      </w:pPr>
    </w:p>
    <w:p w14:paraId="641D26AC">
      <w:pPr>
        <w:rPr>
          <w:rFonts w:ascii="Arial" w:hAnsi="Arial" w:eastAsia="Arial" w:cs="Arial"/>
          <w:sz w:val="21"/>
          <w:szCs w:val="21"/>
        </w:rPr>
        <w:sectPr>
          <w:footerReference r:id="rId7" w:type="default"/>
          <w:pgSz w:w="11910" w:h="16850"/>
          <w:pgMar w:top="1432" w:right="801" w:bottom="1156" w:left="801" w:header="0" w:footer="922" w:gutter="0"/>
          <w:cols w:space="720" w:num="1"/>
        </w:sectPr>
      </w:pPr>
    </w:p>
    <w:p w14:paraId="5BB8ED79">
      <w:pPr>
        <w:spacing w:line="80" w:lineRule="auto"/>
        <w:rPr>
          <w:rFonts w:ascii="Arial"/>
          <w:sz w:val="2"/>
        </w:rPr>
      </w:pPr>
    </w:p>
    <w:tbl>
      <w:tblPr>
        <w:tblStyle w:val="5"/>
        <w:tblW w:w="103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218"/>
        <w:gridCol w:w="8552"/>
      </w:tblGrid>
      <w:tr w14:paraId="08771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532" w:type="dxa"/>
            <w:vAlign w:val="top"/>
          </w:tcPr>
          <w:p w14:paraId="32019077">
            <w:pPr>
              <w:spacing w:line="250" w:lineRule="auto"/>
              <w:rPr>
                <w:rFonts w:ascii="Arial"/>
                <w:sz w:val="21"/>
              </w:rPr>
            </w:pPr>
          </w:p>
          <w:p w14:paraId="2BE8EAA6">
            <w:pPr>
              <w:spacing w:line="250" w:lineRule="auto"/>
              <w:rPr>
                <w:rFonts w:ascii="Arial"/>
                <w:sz w:val="21"/>
              </w:rPr>
            </w:pPr>
          </w:p>
          <w:p w14:paraId="18BF4EBC">
            <w:pPr>
              <w:spacing w:line="250" w:lineRule="auto"/>
              <w:rPr>
                <w:rFonts w:ascii="Arial"/>
                <w:sz w:val="21"/>
              </w:rPr>
            </w:pPr>
          </w:p>
          <w:p w14:paraId="6E50DE0F">
            <w:pPr>
              <w:spacing w:line="250" w:lineRule="auto"/>
              <w:rPr>
                <w:rFonts w:ascii="Arial"/>
                <w:sz w:val="21"/>
              </w:rPr>
            </w:pPr>
          </w:p>
          <w:p w14:paraId="6BE8A098">
            <w:pPr>
              <w:spacing w:line="250" w:lineRule="auto"/>
              <w:rPr>
                <w:rFonts w:ascii="Arial"/>
                <w:sz w:val="21"/>
              </w:rPr>
            </w:pPr>
          </w:p>
          <w:p w14:paraId="345CC82F">
            <w:pPr>
              <w:spacing w:before="69" w:line="188" w:lineRule="auto"/>
              <w:ind w:left="1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21</w:t>
            </w:r>
          </w:p>
        </w:tc>
        <w:tc>
          <w:tcPr>
            <w:tcW w:w="1218" w:type="dxa"/>
            <w:vAlign w:val="top"/>
          </w:tcPr>
          <w:p w14:paraId="3DCFE60C">
            <w:pPr>
              <w:spacing w:line="299" w:lineRule="auto"/>
              <w:rPr>
                <w:rFonts w:ascii="Arial"/>
                <w:sz w:val="21"/>
              </w:rPr>
            </w:pPr>
          </w:p>
          <w:p w14:paraId="33E6552F">
            <w:pPr>
              <w:spacing w:line="299" w:lineRule="auto"/>
              <w:rPr>
                <w:rFonts w:ascii="Arial"/>
                <w:sz w:val="21"/>
              </w:rPr>
            </w:pPr>
          </w:p>
          <w:p w14:paraId="6C753DC0">
            <w:pPr>
              <w:spacing w:line="299" w:lineRule="auto"/>
              <w:rPr>
                <w:rFonts w:ascii="Arial"/>
                <w:sz w:val="21"/>
              </w:rPr>
            </w:pPr>
          </w:p>
          <w:p w14:paraId="55F9AB4F">
            <w:pPr>
              <w:spacing w:line="300" w:lineRule="auto"/>
              <w:rPr>
                <w:rFonts w:ascii="Arial"/>
                <w:sz w:val="21"/>
              </w:rPr>
            </w:pPr>
          </w:p>
          <w:p w14:paraId="52155B6F">
            <w:pPr>
              <w:pStyle w:val="6"/>
              <w:spacing w:before="78" w:line="220" w:lineRule="auto"/>
              <w:ind w:left="374"/>
            </w:pPr>
            <w:r>
              <w:rPr>
                <w:spacing w:val="-5"/>
              </w:rPr>
              <w:t>评标</w:t>
            </w:r>
          </w:p>
        </w:tc>
        <w:tc>
          <w:tcPr>
            <w:tcW w:w="8552" w:type="dxa"/>
            <w:vAlign w:val="top"/>
          </w:tcPr>
          <w:p w14:paraId="5D356AF1">
            <w:pPr>
              <w:pStyle w:val="6"/>
              <w:spacing w:before="24" w:line="215" w:lineRule="auto"/>
              <w:ind w:left="114" w:right="106" w:firstLine="11"/>
            </w:pPr>
            <w:r>
              <w:rPr>
                <w:spacing w:val="-1"/>
              </w:rPr>
              <w:t>（</w:t>
            </w:r>
            <w:r>
              <w:rPr>
                <w:rFonts w:ascii="Times New Roman" w:hAnsi="Times New Roman" w:eastAsia="Times New Roman" w:cs="Times New Roman"/>
                <w:spacing w:val="-1"/>
              </w:rPr>
              <w:t>1</w:t>
            </w:r>
            <w:r>
              <w:rPr>
                <w:spacing w:val="-1"/>
              </w:rPr>
              <w:t>）由采购人及评标委员会依据有关法律、法规及采购文件的有关规定，对各</w:t>
            </w:r>
            <w:r>
              <w:rPr>
                <w:spacing w:val="-2"/>
              </w:rPr>
              <w:t>供应商提供的投标文件资格性、符合性审查进行审查，只有通过审</w:t>
            </w:r>
            <w:r>
              <w:rPr>
                <w:spacing w:val="-3"/>
              </w:rPr>
              <w:t>查的供应商才</w:t>
            </w:r>
            <w:r>
              <w:rPr>
                <w:spacing w:val="-1"/>
              </w:rPr>
              <w:t>能进入下一阶段的评审！</w:t>
            </w:r>
          </w:p>
          <w:p w14:paraId="4DEEA0BC">
            <w:pPr>
              <w:pStyle w:val="6"/>
              <w:spacing w:line="216" w:lineRule="auto"/>
              <w:ind w:left="115" w:right="161" w:firstLine="10"/>
            </w:pPr>
            <w:r>
              <w:rPr>
                <w:spacing w:val="-1"/>
              </w:rPr>
              <w:t>（</w:t>
            </w:r>
            <w:r>
              <w:rPr>
                <w:rFonts w:ascii="Times New Roman" w:hAnsi="Times New Roman" w:eastAsia="Times New Roman" w:cs="Times New Roman"/>
                <w:spacing w:val="-1"/>
              </w:rPr>
              <w:t>2</w:t>
            </w:r>
            <w:r>
              <w:rPr>
                <w:spacing w:val="-1"/>
              </w:rPr>
              <w:t>）通过资格性、符合性审查（投标文件在商务、技术等满足采购文件全部实质性要求）的有效供应商，且综合得分最高的供应商为中标候选人；</w:t>
            </w:r>
          </w:p>
          <w:p w14:paraId="382BB1FC">
            <w:pPr>
              <w:pStyle w:val="6"/>
              <w:spacing w:before="3" w:line="211" w:lineRule="auto"/>
              <w:ind w:left="113" w:right="106" w:firstLine="12"/>
            </w:pPr>
            <w:r>
              <w:rPr>
                <w:spacing w:val="-1"/>
              </w:rPr>
              <w:t>（</w:t>
            </w:r>
            <w:r>
              <w:rPr>
                <w:rFonts w:ascii="Times New Roman" w:hAnsi="Times New Roman" w:eastAsia="Times New Roman" w:cs="Times New Roman"/>
                <w:spacing w:val="-1"/>
              </w:rPr>
              <w:t>3</w:t>
            </w:r>
            <w:r>
              <w:rPr>
                <w:spacing w:val="-1"/>
              </w:rPr>
              <w:t>）各供应商的投标文件将提交评标委员会审核。供应商应对其提交的投标文</w:t>
            </w:r>
            <w:r>
              <w:rPr>
                <w:spacing w:val="-2"/>
              </w:rPr>
              <w:t>件中资料的真实性、合法性负责并承担相应的法律责任，即使供应商</w:t>
            </w:r>
            <w:r>
              <w:rPr>
                <w:spacing w:val="-3"/>
              </w:rPr>
              <w:t>所提交的投</w:t>
            </w:r>
            <w:r>
              <w:rPr>
                <w:spacing w:val="-2"/>
              </w:rPr>
              <w:t>标文件通过了审查，乃至已确定了成交供应商后，如发现供应商所提</w:t>
            </w:r>
            <w:r>
              <w:rPr>
                <w:spacing w:val="-3"/>
              </w:rPr>
              <w:t>供的资格类</w:t>
            </w:r>
            <w:r>
              <w:rPr>
                <w:spacing w:val="-2"/>
              </w:rPr>
              <w:t>文件不合法或不真实，或存在虚假资料的，仍可废除其成交资格并追</w:t>
            </w:r>
            <w:r>
              <w:rPr>
                <w:spacing w:val="-3"/>
              </w:rPr>
              <w:t>究成交供应</w:t>
            </w:r>
            <w:r>
              <w:rPr>
                <w:spacing w:val="-2"/>
              </w:rPr>
              <w:t>商的法律责任。</w:t>
            </w:r>
          </w:p>
        </w:tc>
      </w:tr>
      <w:tr w14:paraId="661D6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32" w:type="dxa"/>
            <w:vAlign w:val="top"/>
          </w:tcPr>
          <w:p w14:paraId="2E6E0E6F">
            <w:pPr>
              <w:spacing w:before="94" w:line="188" w:lineRule="auto"/>
              <w:ind w:left="1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22</w:t>
            </w:r>
          </w:p>
        </w:tc>
        <w:tc>
          <w:tcPr>
            <w:tcW w:w="1218" w:type="dxa"/>
            <w:vAlign w:val="top"/>
          </w:tcPr>
          <w:p w14:paraId="6C3E3F1C">
            <w:pPr>
              <w:pStyle w:val="6"/>
              <w:spacing w:before="52" w:line="220" w:lineRule="auto"/>
              <w:ind w:left="157"/>
            </w:pPr>
            <w:r>
              <w:rPr>
                <w:spacing w:val="-8"/>
              </w:rPr>
              <w:t>中标公示</w:t>
            </w:r>
          </w:p>
        </w:tc>
        <w:tc>
          <w:tcPr>
            <w:tcW w:w="8552" w:type="dxa"/>
            <w:vAlign w:val="top"/>
          </w:tcPr>
          <w:p w14:paraId="5BED0E1A">
            <w:pPr>
              <w:pStyle w:val="6"/>
              <w:spacing w:before="52" w:line="218" w:lineRule="auto"/>
              <w:ind w:left="113"/>
            </w:pPr>
            <w:r>
              <w:rPr>
                <w:spacing w:val="-1"/>
              </w:rPr>
              <w:t>对中标结果在规定的媒体上进行公示，中标公告期</w:t>
            </w:r>
            <w:r>
              <w:rPr>
                <w:spacing w:val="-2"/>
              </w:rPr>
              <w:t>限为</w:t>
            </w:r>
            <w:r>
              <w:rPr>
                <w:spacing w:val="-32"/>
              </w:rPr>
              <w:t xml:space="preserve"> </w:t>
            </w:r>
            <w:r>
              <w:rPr>
                <w:rFonts w:ascii="Times New Roman" w:hAnsi="Times New Roman" w:eastAsia="Times New Roman" w:cs="Times New Roman"/>
                <w:spacing w:val="-2"/>
              </w:rPr>
              <w:t xml:space="preserve">1 </w:t>
            </w:r>
            <w:r>
              <w:rPr>
                <w:spacing w:val="-2"/>
              </w:rPr>
              <w:t>个工作日</w:t>
            </w:r>
          </w:p>
        </w:tc>
      </w:tr>
      <w:tr w14:paraId="4F91A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2" w:hRule="atLeast"/>
        </w:trPr>
        <w:tc>
          <w:tcPr>
            <w:tcW w:w="532" w:type="dxa"/>
            <w:vAlign w:val="top"/>
          </w:tcPr>
          <w:p w14:paraId="7F22EE22">
            <w:pPr>
              <w:spacing w:line="296" w:lineRule="auto"/>
              <w:rPr>
                <w:rFonts w:ascii="Arial"/>
                <w:sz w:val="21"/>
              </w:rPr>
            </w:pPr>
          </w:p>
          <w:p w14:paraId="666E60CE">
            <w:pPr>
              <w:spacing w:line="296" w:lineRule="auto"/>
              <w:rPr>
                <w:rFonts w:ascii="Arial"/>
                <w:sz w:val="21"/>
              </w:rPr>
            </w:pPr>
          </w:p>
          <w:p w14:paraId="51689912">
            <w:pPr>
              <w:spacing w:line="296" w:lineRule="auto"/>
              <w:rPr>
                <w:rFonts w:ascii="Arial"/>
                <w:sz w:val="21"/>
              </w:rPr>
            </w:pPr>
          </w:p>
          <w:p w14:paraId="43FDAAB9">
            <w:pPr>
              <w:spacing w:line="296" w:lineRule="auto"/>
              <w:rPr>
                <w:rFonts w:ascii="Arial"/>
                <w:sz w:val="21"/>
              </w:rPr>
            </w:pPr>
          </w:p>
          <w:p w14:paraId="21A4E4DB">
            <w:pPr>
              <w:spacing w:before="69" w:line="188" w:lineRule="auto"/>
              <w:ind w:left="1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23</w:t>
            </w:r>
          </w:p>
        </w:tc>
        <w:tc>
          <w:tcPr>
            <w:tcW w:w="1218" w:type="dxa"/>
            <w:vAlign w:val="top"/>
          </w:tcPr>
          <w:p w14:paraId="3D3F2830">
            <w:pPr>
              <w:spacing w:line="285" w:lineRule="auto"/>
              <w:rPr>
                <w:rFonts w:ascii="Arial"/>
                <w:sz w:val="21"/>
              </w:rPr>
            </w:pPr>
          </w:p>
          <w:p w14:paraId="6DDCDB8B">
            <w:pPr>
              <w:spacing w:line="285" w:lineRule="auto"/>
              <w:rPr>
                <w:rFonts w:ascii="Arial"/>
                <w:sz w:val="21"/>
              </w:rPr>
            </w:pPr>
          </w:p>
          <w:p w14:paraId="08EB4085">
            <w:pPr>
              <w:spacing w:line="286" w:lineRule="auto"/>
              <w:rPr>
                <w:rFonts w:ascii="Arial"/>
                <w:sz w:val="21"/>
              </w:rPr>
            </w:pPr>
          </w:p>
          <w:p w14:paraId="6E3949D1">
            <w:pPr>
              <w:pStyle w:val="6"/>
              <w:spacing w:before="78" w:line="216" w:lineRule="auto"/>
              <w:ind w:left="137" w:right="127" w:hanging="1"/>
              <w:jc w:val="both"/>
            </w:pPr>
            <w:r>
              <w:rPr>
                <w:spacing w:val="-3"/>
              </w:rPr>
              <w:t>重新招标</w:t>
            </w:r>
            <w:r>
              <w:rPr>
                <w:spacing w:val="-4"/>
              </w:rPr>
              <w:t>或其他方</w:t>
            </w:r>
            <w:r>
              <w:rPr>
                <w:spacing w:val="35"/>
              </w:rPr>
              <w:t>式采购</w:t>
            </w:r>
          </w:p>
        </w:tc>
        <w:tc>
          <w:tcPr>
            <w:tcW w:w="8552" w:type="dxa"/>
            <w:vAlign w:val="top"/>
          </w:tcPr>
          <w:p w14:paraId="23240F15">
            <w:pPr>
              <w:pStyle w:val="6"/>
              <w:spacing w:before="127"/>
              <w:ind w:left="116" w:right="106" w:firstLine="5"/>
              <w:jc w:val="both"/>
            </w:pPr>
            <w:r>
              <w:rPr>
                <w:spacing w:val="-3"/>
              </w:rPr>
              <w:t>公开招标数额标准以上的采购项目，投标截止后供应商不足</w:t>
            </w:r>
            <w:r>
              <w:rPr>
                <w:spacing w:val="-35"/>
              </w:rPr>
              <w:t xml:space="preserve"> </w:t>
            </w:r>
            <w:r>
              <w:rPr>
                <w:rFonts w:ascii="Times New Roman" w:hAnsi="Times New Roman" w:eastAsia="Times New Roman" w:cs="Times New Roman"/>
                <w:spacing w:val="-3"/>
              </w:rPr>
              <w:t xml:space="preserve">3 </w:t>
            </w:r>
            <w:r>
              <w:rPr>
                <w:spacing w:val="-3"/>
              </w:rPr>
              <w:t>家或者通过资格审</w:t>
            </w:r>
            <w:r>
              <w:rPr>
                <w:spacing w:val="-2"/>
              </w:rPr>
              <w:t>查或符合性审查的供应商不足</w:t>
            </w:r>
            <w:r>
              <w:rPr>
                <w:spacing w:val="-51"/>
              </w:rPr>
              <w:t xml:space="preserve"> </w:t>
            </w:r>
            <w:r>
              <w:rPr>
                <w:rFonts w:ascii="Times New Roman" w:hAnsi="Times New Roman" w:eastAsia="Times New Roman" w:cs="Times New Roman"/>
                <w:spacing w:val="-2"/>
              </w:rPr>
              <w:t xml:space="preserve">3 </w:t>
            </w:r>
            <w:r>
              <w:rPr>
                <w:spacing w:val="-2"/>
              </w:rPr>
              <w:t>家的，除采购</w:t>
            </w:r>
            <w:r>
              <w:rPr>
                <w:spacing w:val="-3"/>
              </w:rPr>
              <w:t>任务取消情形外，根据《政府采购</w:t>
            </w:r>
            <w:r>
              <w:rPr>
                <w:spacing w:val="-1"/>
              </w:rPr>
              <w:t>货物和服务招标投标管理办法》（中华人民共和国财政部令第</w:t>
            </w:r>
            <w:r>
              <w:rPr>
                <w:spacing w:val="-45"/>
              </w:rPr>
              <w:t xml:space="preserve"> </w:t>
            </w:r>
            <w:r>
              <w:rPr>
                <w:rFonts w:ascii="Times New Roman" w:hAnsi="Times New Roman" w:eastAsia="Times New Roman" w:cs="Times New Roman"/>
                <w:spacing w:val="-2"/>
              </w:rPr>
              <w:t>87</w:t>
            </w:r>
            <w:r>
              <w:rPr>
                <w:rFonts w:ascii="Times New Roman" w:hAnsi="Times New Roman" w:eastAsia="Times New Roman" w:cs="Times New Roman"/>
                <w:spacing w:val="15"/>
                <w:w w:val="101"/>
              </w:rPr>
              <w:t xml:space="preserve"> </w:t>
            </w:r>
            <w:r>
              <w:rPr>
                <w:spacing w:val="-2"/>
              </w:rPr>
              <w:t>号）第四十三</w:t>
            </w:r>
            <w:r>
              <w:rPr>
                <w:spacing w:val="-1"/>
              </w:rPr>
              <w:t>条规定，按照以下方式处理：</w:t>
            </w:r>
          </w:p>
          <w:p w14:paraId="52829997">
            <w:pPr>
              <w:pStyle w:val="6"/>
              <w:spacing w:line="239" w:lineRule="auto"/>
              <w:ind w:left="113" w:right="161" w:firstLine="12"/>
            </w:pPr>
            <w:r>
              <w:rPr>
                <w:spacing w:val="-1"/>
              </w:rPr>
              <w:t>（</w:t>
            </w:r>
            <w:r>
              <w:rPr>
                <w:rFonts w:ascii="Times New Roman" w:hAnsi="Times New Roman" w:eastAsia="Times New Roman" w:cs="Times New Roman"/>
                <w:spacing w:val="-1"/>
              </w:rPr>
              <w:t>1</w:t>
            </w:r>
            <w:r>
              <w:rPr>
                <w:spacing w:val="-1"/>
              </w:rPr>
              <w:t>）采购文件存在不合理条款或者招标程序不符合规定的，采购人、采购代理机构改正后依法重新招标；</w:t>
            </w:r>
          </w:p>
          <w:p w14:paraId="0ED97242">
            <w:pPr>
              <w:pStyle w:val="6"/>
              <w:spacing w:before="1" w:line="241" w:lineRule="auto"/>
              <w:ind w:left="112" w:right="161" w:firstLine="13"/>
            </w:pPr>
            <w:r>
              <w:rPr>
                <w:spacing w:val="-1"/>
              </w:rPr>
              <w:t>（</w:t>
            </w:r>
            <w:r>
              <w:rPr>
                <w:rFonts w:ascii="Times New Roman" w:hAnsi="Times New Roman" w:eastAsia="Times New Roman" w:cs="Times New Roman"/>
                <w:spacing w:val="-1"/>
              </w:rPr>
              <w:t>2</w:t>
            </w:r>
            <w:r>
              <w:rPr>
                <w:spacing w:val="-1"/>
              </w:rPr>
              <w:t>）采购文件没有不合理条款、招标程序符合规定，需要采用其他采购方式采购的，采购人应当依法报财政部门批准。</w:t>
            </w:r>
          </w:p>
        </w:tc>
      </w:tr>
      <w:tr w14:paraId="6494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5" w:hRule="atLeast"/>
        </w:trPr>
        <w:tc>
          <w:tcPr>
            <w:tcW w:w="532" w:type="dxa"/>
            <w:vAlign w:val="top"/>
          </w:tcPr>
          <w:p w14:paraId="31D8D101">
            <w:pPr>
              <w:spacing w:line="258" w:lineRule="auto"/>
              <w:rPr>
                <w:rFonts w:ascii="Arial"/>
                <w:sz w:val="21"/>
              </w:rPr>
            </w:pPr>
          </w:p>
          <w:p w14:paraId="5CD4A8AF">
            <w:pPr>
              <w:spacing w:line="258" w:lineRule="auto"/>
              <w:rPr>
                <w:rFonts w:ascii="Arial"/>
                <w:sz w:val="21"/>
              </w:rPr>
            </w:pPr>
          </w:p>
          <w:p w14:paraId="4542983F">
            <w:pPr>
              <w:spacing w:line="258" w:lineRule="auto"/>
              <w:rPr>
                <w:rFonts w:ascii="Arial"/>
                <w:sz w:val="21"/>
              </w:rPr>
            </w:pPr>
          </w:p>
          <w:p w14:paraId="37FB68A5">
            <w:pPr>
              <w:spacing w:line="258" w:lineRule="auto"/>
              <w:rPr>
                <w:rFonts w:ascii="Arial"/>
                <w:sz w:val="21"/>
              </w:rPr>
            </w:pPr>
          </w:p>
          <w:p w14:paraId="79A5391A">
            <w:pPr>
              <w:spacing w:line="258" w:lineRule="auto"/>
              <w:rPr>
                <w:rFonts w:ascii="Arial"/>
                <w:sz w:val="21"/>
              </w:rPr>
            </w:pPr>
          </w:p>
          <w:p w14:paraId="7237922E">
            <w:pPr>
              <w:spacing w:line="258" w:lineRule="auto"/>
              <w:rPr>
                <w:rFonts w:ascii="Arial"/>
                <w:sz w:val="21"/>
              </w:rPr>
            </w:pPr>
          </w:p>
          <w:p w14:paraId="67163C4C">
            <w:pPr>
              <w:spacing w:line="259" w:lineRule="auto"/>
              <w:rPr>
                <w:rFonts w:ascii="Arial"/>
                <w:sz w:val="21"/>
              </w:rPr>
            </w:pPr>
          </w:p>
          <w:p w14:paraId="3A7C9897">
            <w:pPr>
              <w:spacing w:line="259" w:lineRule="auto"/>
              <w:rPr>
                <w:rFonts w:ascii="Arial"/>
                <w:sz w:val="21"/>
              </w:rPr>
            </w:pPr>
          </w:p>
          <w:p w14:paraId="4E03B387">
            <w:pPr>
              <w:spacing w:before="68" w:line="188" w:lineRule="auto"/>
              <w:ind w:left="1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24</w:t>
            </w:r>
          </w:p>
        </w:tc>
        <w:tc>
          <w:tcPr>
            <w:tcW w:w="1218" w:type="dxa"/>
            <w:vAlign w:val="top"/>
          </w:tcPr>
          <w:p w14:paraId="51AC1E2E">
            <w:pPr>
              <w:spacing w:line="267" w:lineRule="auto"/>
              <w:rPr>
                <w:rFonts w:ascii="Arial"/>
                <w:sz w:val="21"/>
              </w:rPr>
            </w:pPr>
          </w:p>
          <w:p w14:paraId="39BFC1BF">
            <w:pPr>
              <w:spacing w:line="267" w:lineRule="auto"/>
              <w:rPr>
                <w:rFonts w:ascii="Arial"/>
                <w:sz w:val="21"/>
              </w:rPr>
            </w:pPr>
          </w:p>
          <w:p w14:paraId="4BD9A01E">
            <w:pPr>
              <w:spacing w:line="268" w:lineRule="auto"/>
              <w:rPr>
                <w:rFonts w:ascii="Arial"/>
                <w:sz w:val="21"/>
              </w:rPr>
            </w:pPr>
          </w:p>
          <w:p w14:paraId="6CCD91A1">
            <w:pPr>
              <w:spacing w:line="268" w:lineRule="auto"/>
              <w:rPr>
                <w:rFonts w:ascii="Arial"/>
                <w:sz w:val="21"/>
              </w:rPr>
            </w:pPr>
          </w:p>
          <w:p w14:paraId="06C431CF">
            <w:pPr>
              <w:spacing w:line="268" w:lineRule="auto"/>
              <w:rPr>
                <w:rFonts w:ascii="Arial"/>
                <w:sz w:val="21"/>
              </w:rPr>
            </w:pPr>
          </w:p>
          <w:p w14:paraId="1D77CE86">
            <w:pPr>
              <w:spacing w:line="268" w:lineRule="auto"/>
              <w:rPr>
                <w:rFonts w:ascii="Arial"/>
                <w:sz w:val="21"/>
              </w:rPr>
            </w:pPr>
          </w:p>
          <w:p w14:paraId="7424EC2B">
            <w:pPr>
              <w:spacing w:line="268" w:lineRule="auto"/>
              <w:rPr>
                <w:rFonts w:ascii="Arial"/>
                <w:sz w:val="21"/>
              </w:rPr>
            </w:pPr>
          </w:p>
          <w:p w14:paraId="4C7EA745">
            <w:pPr>
              <w:pStyle w:val="6"/>
              <w:spacing w:before="78" w:line="217" w:lineRule="auto"/>
              <w:ind w:left="494" w:right="127" w:hanging="358"/>
            </w:pPr>
            <w:r>
              <w:rPr>
                <w:spacing w:val="-3"/>
              </w:rPr>
              <w:t>质疑和投</w:t>
            </w:r>
            <w:r>
              <w:t>诉</w:t>
            </w:r>
          </w:p>
        </w:tc>
        <w:tc>
          <w:tcPr>
            <w:tcW w:w="8552" w:type="dxa"/>
            <w:vAlign w:val="top"/>
          </w:tcPr>
          <w:p w14:paraId="73A094F2">
            <w:pPr>
              <w:pStyle w:val="6"/>
              <w:spacing w:before="147" w:line="215" w:lineRule="auto"/>
              <w:ind w:left="113" w:right="106" w:firstLine="12"/>
            </w:pPr>
            <w:r>
              <w:rPr>
                <w:spacing w:val="-1"/>
              </w:rPr>
              <w:t>（</w:t>
            </w:r>
            <w:r>
              <w:rPr>
                <w:rFonts w:ascii="Times New Roman" w:hAnsi="Times New Roman" w:eastAsia="Times New Roman" w:cs="Times New Roman"/>
                <w:spacing w:val="-1"/>
              </w:rPr>
              <w:t>1</w:t>
            </w:r>
            <w:r>
              <w:rPr>
                <w:spacing w:val="-1"/>
              </w:rPr>
              <w:t>）供应商认为采购文件、采购过程、中标或者成交结果使自己的权益受到损</w:t>
            </w:r>
            <w:r>
              <w:rPr>
                <w:spacing w:val="-2"/>
              </w:rPr>
              <w:t>害的，可以在知道或者应知其权益受到损害之日起</w:t>
            </w:r>
            <w:r>
              <w:rPr>
                <w:spacing w:val="-51"/>
              </w:rPr>
              <w:t xml:space="preserve"> </w:t>
            </w:r>
            <w:r>
              <w:rPr>
                <w:rFonts w:ascii="Times New Roman" w:hAnsi="Times New Roman" w:eastAsia="Times New Roman" w:cs="Times New Roman"/>
                <w:spacing w:val="-2"/>
              </w:rPr>
              <w:t xml:space="preserve">7 </w:t>
            </w:r>
            <w:r>
              <w:rPr>
                <w:spacing w:val="-3"/>
              </w:rPr>
              <w:t>个工作日内，以书面形式向</w:t>
            </w:r>
            <w:r>
              <w:rPr>
                <w:spacing w:val="-2"/>
              </w:rPr>
              <w:t>采购人、采购代理机构提出质疑。采购人、采购代理机构不得拒收质</w:t>
            </w:r>
            <w:r>
              <w:rPr>
                <w:spacing w:val="-3"/>
              </w:rPr>
              <w:t>疑供应商在</w:t>
            </w:r>
            <w:r>
              <w:rPr>
                <w:spacing w:val="-2"/>
              </w:rPr>
              <w:t>法定质疑期内发出的质疑函，应当在收到质疑函后</w:t>
            </w:r>
            <w:r>
              <w:rPr>
                <w:spacing w:val="-51"/>
              </w:rPr>
              <w:t xml:space="preserve"> </w:t>
            </w:r>
            <w:r>
              <w:rPr>
                <w:rFonts w:ascii="Times New Roman" w:hAnsi="Times New Roman" w:eastAsia="Times New Roman" w:cs="Times New Roman"/>
                <w:spacing w:val="-2"/>
              </w:rPr>
              <w:t xml:space="preserve">7 </w:t>
            </w:r>
            <w:r>
              <w:rPr>
                <w:spacing w:val="-3"/>
              </w:rPr>
              <w:t>个工作日内作出答复，并以</w:t>
            </w:r>
            <w:r>
              <w:rPr>
                <w:spacing w:val="-2"/>
              </w:rPr>
              <w:t>书面形式通知质疑供应商和其他有关供应商。供应商对采购人或采购</w:t>
            </w:r>
            <w:r>
              <w:rPr>
                <w:spacing w:val="-3"/>
              </w:rPr>
              <w:t>代理机构的</w:t>
            </w:r>
            <w:r>
              <w:rPr>
                <w:spacing w:val="-2"/>
              </w:rPr>
              <w:t>质疑答复不满意或者采购人或采购代理机构未在规定时间内作出答复</w:t>
            </w:r>
            <w:r>
              <w:rPr>
                <w:spacing w:val="-3"/>
              </w:rPr>
              <w:t>的，可以在</w:t>
            </w:r>
            <w:r>
              <w:rPr>
                <w:spacing w:val="-1"/>
              </w:rPr>
              <w:t>答复期满后</w:t>
            </w:r>
            <w:r>
              <w:rPr>
                <w:spacing w:val="-32"/>
              </w:rPr>
              <w:t xml:space="preserve"> </w:t>
            </w:r>
            <w:r>
              <w:rPr>
                <w:rFonts w:ascii="Times New Roman" w:hAnsi="Times New Roman" w:eastAsia="Times New Roman" w:cs="Times New Roman"/>
                <w:spacing w:val="-1"/>
              </w:rPr>
              <w:t xml:space="preserve">15 </w:t>
            </w:r>
            <w:r>
              <w:rPr>
                <w:spacing w:val="-1"/>
              </w:rPr>
              <w:t>个工作日内向有关监管部门进行投诉。</w:t>
            </w:r>
          </w:p>
          <w:p w14:paraId="0FE01ADA">
            <w:pPr>
              <w:pStyle w:val="6"/>
              <w:spacing w:before="1" w:line="215" w:lineRule="auto"/>
              <w:ind w:left="115" w:right="106" w:firstLine="10"/>
            </w:pPr>
            <w:r>
              <w:rPr>
                <w:spacing w:val="-1"/>
              </w:rPr>
              <w:t>（</w:t>
            </w:r>
            <w:r>
              <w:rPr>
                <w:rFonts w:ascii="Times New Roman" w:hAnsi="Times New Roman" w:eastAsia="Times New Roman" w:cs="Times New Roman"/>
                <w:spacing w:val="-1"/>
              </w:rPr>
              <w:t>2</w:t>
            </w:r>
            <w:r>
              <w:rPr>
                <w:spacing w:val="-1"/>
              </w:rPr>
              <w:t>）质疑、投诉应当采用书面形式，质疑、投诉均应明确阐述采购文件、招标</w:t>
            </w:r>
            <w:r>
              <w:rPr>
                <w:spacing w:val="-2"/>
              </w:rPr>
              <w:t>过程或中标结果中使自己合法权益受到损害的实质性内容，提供</w:t>
            </w:r>
            <w:r>
              <w:rPr>
                <w:spacing w:val="-3"/>
              </w:rPr>
              <w:t>相关事实、依据</w:t>
            </w:r>
            <w:r>
              <w:rPr>
                <w:spacing w:val="-1"/>
              </w:rPr>
              <w:t>和证据及其来源或线索，便于有关单位调查、答复和处理。</w:t>
            </w:r>
          </w:p>
          <w:p w14:paraId="55EB95B9">
            <w:pPr>
              <w:pStyle w:val="6"/>
              <w:spacing w:before="1" w:line="215" w:lineRule="auto"/>
              <w:ind w:left="126"/>
            </w:pPr>
            <w:r>
              <w:rPr>
                <w:spacing w:val="-1"/>
              </w:rPr>
              <w:t>（</w:t>
            </w:r>
            <w:r>
              <w:rPr>
                <w:rFonts w:ascii="Times New Roman" w:hAnsi="Times New Roman" w:eastAsia="Times New Roman" w:cs="Times New Roman"/>
                <w:spacing w:val="-1"/>
              </w:rPr>
              <w:t>3</w:t>
            </w:r>
            <w:r>
              <w:rPr>
                <w:spacing w:val="-1"/>
              </w:rPr>
              <w:t>）针对同一采购程序环节的质疑次数：一次性提出</w:t>
            </w:r>
          </w:p>
          <w:p w14:paraId="7D79B40C">
            <w:pPr>
              <w:pStyle w:val="6"/>
              <w:spacing w:line="217" w:lineRule="auto"/>
              <w:ind w:left="115" w:right="161" w:firstLine="10"/>
            </w:pPr>
            <w:r>
              <w:rPr>
                <w:spacing w:val="-2"/>
              </w:rPr>
              <w:t>（</w:t>
            </w:r>
            <w:r>
              <w:rPr>
                <w:rFonts w:ascii="Times New Roman" w:hAnsi="Times New Roman" w:eastAsia="Times New Roman" w:cs="Times New Roman"/>
                <w:spacing w:val="-2"/>
              </w:rPr>
              <w:t>4</w:t>
            </w:r>
            <w:r>
              <w:rPr>
                <w:spacing w:val="-2"/>
              </w:rPr>
              <w:t>）本项目采购文件公告期限与项目在新疆政府采购网公告期限一致，即：</w:t>
            </w:r>
            <w:r>
              <w:rPr>
                <w:spacing w:val="-72"/>
              </w:rPr>
              <w:t xml:space="preserve"> </w:t>
            </w:r>
            <w:r>
              <w:rPr>
                <w:spacing w:val="-2"/>
              </w:rPr>
              <w:t>自本公告发布之日起</w:t>
            </w:r>
            <w:r>
              <w:rPr>
                <w:spacing w:val="-42"/>
              </w:rPr>
              <w:t xml:space="preserve"> </w:t>
            </w:r>
            <w:r>
              <w:rPr>
                <w:rFonts w:ascii="Times New Roman" w:hAnsi="Times New Roman" w:eastAsia="Times New Roman" w:cs="Times New Roman"/>
                <w:spacing w:val="-2"/>
              </w:rPr>
              <w:t xml:space="preserve">5 </w:t>
            </w:r>
            <w:r>
              <w:rPr>
                <w:spacing w:val="-2"/>
              </w:rPr>
              <w:t>个工作日。</w:t>
            </w:r>
          </w:p>
        </w:tc>
      </w:tr>
      <w:tr w14:paraId="22705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7" w:hRule="atLeast"/>
        </w:trPr>
        <w:tc>
          <w:tcPr>
            <w:tcW w:w="532" w:type="dxa"/>
            <w:vAlign w:val="top"/>
          </w:tcPr>
          <w:p w14:paraId="4E0DEC10">
            <w:pPr>
              <w:spacing w:line="267" w:lineRule="auto"/>
              <w:rPr>
                <w:rFonts w:ascii="Arial"/>
                <w:sz w:val="21"/>
              </w:rPr>
            </w:pPr>
          </w:p>
          <w:p w14:paraId="00E4F4FF">
            <w:pPr>
              <w:spacing w:line="267" w:lineRule="auto"/>
              <w:rPr>
                <w:rFonts w:ascii="Arial"/>
                <w:sz w:val="21"/>
              </w:rPr>
            </w:pPr>
          </w:p>
          <w:p w14:paraId="1113F8A5">
            <w:pPr>
              <w:spacing w:line="267" w:lineRule="auto"/>
              <w:rPr>
                <w:rFonts w:ascii="Arial"/>
                <w:sz w:val="21"/>
              </w:rPr>
            </w:pPr>
          </w:p>
          <w:p w14:paraId="3CE7F3E4">
            <w:pPr>
              <w:spacing w:line="268" w:lineRule="auto"/>
              <w:rPr>
                <w:rFonts w:ascii="Arial"/>
                <w:sz w:val="21"/>
              </w:rPr>
            </w:pPr>
          </w:p>
          <w:p w14:paraId="51E9B65B">
            <w:pPr>
              <w:spacing w:line="268" w:lineRule="auto"/>
              <w:rPr>
                <w:rFonts w:ascii="Arial"/>
                <w:sz w:val="21"/>
              </w:rPr>
            </w:pPr>
          </w:p>
          <w:p w14:paraId="2F6A97DD">
            <w:pPr>
              <w:spacing w:before="69" w:line="188" w:lineRule="auto"/>
              <w:ind w:left="1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tc>
        <w:tc>
          <w:tcPr>
            <w:tcW w:w="1218" w:type="dxa"/>
            <w:vAlign w:val="top"/>
          </w:tcPr>
          <w:p w14:paraId="7A9744F4">
            <w:pPr>
              <w:spacing w:line="255" w:lineRule="auto"/>
              <w:rPr>
                <w:rFonts w:ascii="Arial"/>
                <w:sz w:val="21"/>
              </w:rPr>
            </w:pPr>
          </w:p>
          <w:p w14:paraId="002461CB">
            <w:pPr>
              <w:spacing w:line="255" w:lineRule="auto"/>
              <w:rPr>
                <w:rFonts w:ascii="Arial"/>
                <w:sz w:val="21"/>
              </w:rPr>
            </w:pPr>
          </w:p>
          <w:p w14:paraId="2746714A">
            <w:pPr>
              <w:spacing w:line="255" w:lineRule="auto"/>
              <w:rPr>
                <w:rFonts w:ascii="Arial"/>
                <w:sz w:val="21"/>
              </w:rPr>
            </w:pPr>
          </w:p>
          <w:p w14:paraId="378262A5">
            <w:pPr>
              <w:spacing w:line="256" w:lineRule="auto"/>
              <w:rPr>
                <w:rFonts w:ascii="Arial"/>
                <w:sz w:val="21"/>
              </w:rPr>
            </w:pPr>
          </w:p>
          <w:p w14:paraId="69E947E3">
            <w:pPr>
              <w:pStyle w:val="6"/>
              <w:spacing w:before="78" w:line="207" w:lineRule="auto"/>
              <w:ind w:left="134" w:right="127" w:firstLine="23"/>
              <w:jc w:val="both"/>
            </w:pPr>
            <w:r>
              <w:rPr>
                <w:spacing w:val="-8"/>
              </w:rPr>
              <w:t>中小企</w:t>
            </w:r>
            <w:r>
              <w:rPr>
                <w:spacing w:val="-3"/>
              </w:rPr>
              <w:t>业投标价</w:t>
            </w:r>
            <w:r>
              <w:rPr>
                <w:spacing w:val="37"/>
              </w:rPr>
              <w:t>格扣除</w:t>
            </w:r>
          </w:p>
        </w:tc>
        <w:tc>
          <w:tcPr>
            <w:tcW w:w="8552" w:type="dxa"/>
            <w:vAlign w:val="top"/>
          </w:tcPr>
          <w:p w14:paraId="6F1DFECE">
            <w:pPr>
              <w:pStyle w:val="6"/>
              <w:spacing w:before="126" w:line="236" w:lineRule="auto"/>
              <w:ind w:left="114" w:right="200"/>
            </w:pPr>
            <w:r>
              <w:rPr>
                <w:spacing w:val="-2"/>
              </w:rPr>
              <w:t>根据《政府采购促进中小企业发展暂行办法》</w:t>
            </w:r>
            <w:r>
              <w:rPr>
                <w:rFonts w:ascii="Times New Roman" w:hAnsi="Times New Roman" w:eastAsia="Times New Roman" w:cs="Times New Roman"/>
                <w:spacing w:val="-2"/>
              </w:rPr>
              <w:t>(</w:t>
            </w:r>
            <w:r>
              <w:rPr>
                <w:spacing w:val="-2"/>
              </w:rPr>
              <w:t>财库</w:t>
            </w:r>
            <w:r>
              <w:rPr>
                <w:rFonts w:ascii="Times New Roman" w:hAnsi="Times New Roman" w:eastAsia="Times New Roman" w:cs="Times New Roman"/>
                <w:spacing w:val="-2"/>
              </w:rPr>
              <w:t>(2020)46</w:t>
            </w:r>
            <w:r>
              <w:rPr>
                <w:rFonts w:ascii="Times New Roman" w:hAnsi="Times New Roman" w:eastAsia="Times New Roman" w:cs="Times New Roman"/>
                <w:spacing w:val="15"/>
                <w:w w:val="101"/>
              </w:rPr>
              <w:t xml:space="preserve"> </w:t>
            </w:r>
            <w:r>
              <w:rPr>
                <w:spacing w:val="-2"/>
              </w:rPr>
              <w:t>号</w:t>
            </w:r>
            <w:r>
              <w:rPr>
                <w:rFonts w:ascii="Times New Roman" w:hAnsi="Times New Roman" w:eastAsia="Times New Roman" w:cs="Times New Roman"/>
                <w:spacing w:val="-2"/>
              </w:rPr>
              <w:t>)</w:t>
            </w:r>
            <w:r>
              <w:rPr>
                <w:spacing w:val="-2"/>
              </w:rPr>
              <w:t>文的</w:t>
            </w:r>
            <w:r>
              <w:rPr>
                <w:spacing w:val="-3"/>
              </w:rPr>
              <w:t>有关规定，</w:t>
            </w:r>
            <w:r>
              <w:t>供应商属于符合本办法第二条之规定的中小企业者</w:t>
            </w:r>
            <w:r>
              <w:rPr>
                <w:spacing w:val="-1"/>
              </w:rPr>
              <w:t>，应在响应文件中按财库</w:t>
            </w:r>
          </w:p>
          <w:p w14:paraId="18C23186">
            <w:pPr>
              <w:pStyle w:val="6"/>
              <w:spacing w:before="10" w:line="236" w:lineRule="auto"/>
              <w:ind w:left="114" w:right="106"/>
            </w:pPr>
            <w:r>
              <w:rPr>
                <w:rFonts w:ascii="Times New Roman" w:hAnsi="Times New Roman" w:eastAsia="Times New Roman" w:cs="Times New Roman"/>
              </w:rPr>
              <w:t xml:space="preserve">(2020)46  </w:t>
            </w:r>
            <w:r>
              <w:t>号文规定的《中小企</w:t>
            </w:r>
            <w:r>
              <w:rPr>
                <w:spacing w:val="-1"/>
              </w:rPr>
              <w:t>业声明函》格式提供《中小企业声明函》</w:t>
            </w:r>
            <w:r>
              <w:rPr>
                <w:rFonts w:ascii="Times New Roman" w:hAnsi="Times New Roman" w:eastAsia="Times New Roman" w:cs="Times New Roman"/>
                <w:spacing w:val="-1"/>
              </w:rPr>
              <w:t>(</w:t>
            </w:r>
            <w:r>
              <w:rPr>
                <w:spacing w:val="-1"/>
              </w:rPr>
              <w:t>详见</w:t>
            </w:r>
            <w:r>
              <w:rPr>
                <w:rFonts w:ascii="Times New Roman" w:hAnsi="Times New Roman" w:eastAsia="Times New Roman" w:cs="Times New Roman"/>
                <w:spacing w:val="-1"/>
              </w:rPr>
              <w:t>:</w:t>
            </w:r>
            <w:r>
              <w:rPr>
                <w:spacing w:val="-1"/>
              </w:rPr>
              <w:t>第</w:t>
            </w:r>
            <w:r>
              <w:t>六章投标文件格式</w:t>
            </w:r>
            <w:r>
              <w:rPr>
                <w:rFonts w:ascii="Times New Roman" w:hAnsi="Times New Roman" w:eastAsia="Times New Roman" w:cs="Times New Roman"/>
              </w:rPr>
              <w:t>)</w:t>
            </w:r>
            <w:r>
              <w:t>根据办法第九条</w:t>
            </w:r>
            <w:r>
              <w:rPr>
                <w:rFonts w:ascii="Times New Roman" w:hAnsi="Times New Roman" w:eastAsia="Times New Roman" w:cs="Times New Roman"/>
              </w:rPr>
              <w:t>:</w:t>
            </w:r>
            <w:r>
              <w:t>对于非专门面向中</w:t>
            </w:r>
            <w:r>
              <w:rPr>
                <w:spacing w:val="-1"/>
              </w:rPr>
              <w:t>小企业的项目，对小型和</w:t>
            </w:r>
            <w:r>
              <w:t xml:space="preserve">微型企业产品的价格本项目给予 </w:t>
            </w:r>
            <w:r>
              <w:rPr>
                <w:rFonts w:ascii="Times New Roman" w:hAnsi="Times New Roman" w:eastAsia="Times New Roman" w:cs="Times New Roman"/>
              </w:rPr>
              <w:t>10%</w:t>
            </w:r>
            <w:r>
              <w:t>的扣除，</w:t>
            </w:r>
            <w:r>
              <w:rPr>
                <w:spacing w:val="-1"/>
              </w:rPr>
              <w:t>用扣除后的价格参与评审。</w:t>
            </w:r>
          </w:p>
          <w:p w14:paraId="02BE5148">
            <w:pPr>
              <w:pStyle w:val="6"/>
              <w:spacing w:before="27" w:line="241" w:lineRule="auto"/>
              <w:ind w:left="114" w:right="108"/>
            </w:pPr>
            <w:r>
              <w:rPr>
                <w:b/>
                <w:bCs/>
                <w:spacing w:val="-5"/>
              </w:rPr>
              <w:t>本项目属于货物类，即：提供的货物全部由符合政策要求的中小企业制造（须将所有货物的标的名称填写在《中小企业声明函》（标的名称）处，并将下划线内</w:t>
            </w:r>
            <w:r>
              <w:rPr>
                <w:b/>
                <w:bCs/>
                <w:spacing w:val="-4"/>
              </w:rPr>
              <w:t>容填写完整）。</w:t>
            </w:r>
          </w:p>
        </w:tc>
      </w:tr>
    </w:tbl>
    <w:p w14:paraId="0C88BF62">
      <w:pPr>
        <w:rPr>
          <w:rFonts w:ascii="Arial"/>
          <w:sz w:val="21"/>
        </w:rPr>
      </w:pPr>
    </w:p>
    <w:p w14:paraId="36A47EFB">
      <w:pPr>
        <w:rPr>
          <w:rFonts w:ascii="Arial" w:hAnsi="Arial" w:eastAsia="Arial" w:cs="Arial"/>
          <w:sz w:val="21"/>
          <w:szCs w:val="21"/>
        </w:rPr>
        <w:sectPr>
          <w:footerReference r:id="rId8" w:type="default"/>
          <w:pgSz w:w="11910" w:h="16850"/>
          <w:pgMar w:top="1432" w:right="801" w:bottom="1156" w:left="801" w:header="0" w:footer="922" w:gutter="0"/>
          <w:cols w:space="720" w:num="1"/>
        </w:sectPr>
      </w:pPr>
    </w:p>
    <w:p w14:paraId="7463F7EF">
      <w:pPr>
        <w:spacing w:line="80" w:lineRule="auto"/>
        <w:rPr>
          <w:rFonts w:ascii="Arial"/>
          <w:sz w:val="2"/>
        </w:rPr>
      </w:pPr>
    </w:p>
    <w:tbl>
      <w:tblPr>
        <w:tblStyle w:val="5"/>
        <w:tblW w:w="103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362"/>
        <w:gridCol w:w="8408"/>
      </w:tblGrid>
      <w:tr w14:paraId="5FE37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532" w:type="dxa"/>
            <w:vAlign w:val="top"/>
          </w:tcPr>
          <w:p w14:paraId="6035EF8A">
            <w:pPr>
              <w:spacing w:line="415" w:lineRule="auto"/>
              <w:rPr>
                <w:rFonts w:ascii="Arial"/>
                <w:sz w:val="21"/>
              </w:rPr>
            </w:pPr>
          </w:p>
          <w:p w14:paraId="3E74FAB5">
            <w:pPr>
              <w:spacing w:before="69" w:line="188" w:lineRule="auto"/>
              <w:ind w:left="14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26</w:t>
            </w:r>
          </w:p>
        </w:tc>
        <w:tc>
          <w:tcPr>
            <w:tcW w:w="1362" w:type="dxa"/>
            <w:vAlign w:val="top"/>
          </w:tcPr>
          <w:p w14:paraId="556C7EC5">
            <w:pPr>
              <w:pStyle w:val="6"/>
              <w:spacing w:before="179" w:line="199" w:lineRule="auto"/>
              <w:ind w:left="136"/>
            </w:pPr>
            <w:r>
              <w:rPr>
                <w:spacing w:val="-3"/>
              </w:rPr>
              <w:t>招标代理</w:t>
            </w:r>
          </w:p>
          <w:p w14:paraId="03554018">
            <w:pPr>
              <w:pStyle w:val="6"/>
              <w:spacing w:before="1" w:line="210" w:lineRule="auto"/>
              <w:ind w:left="497" w:right="127" w:hanging="362"/>
            </w:pPr>
            <w:r>
              <w:rPr>
                <w:spacing w:val="-3"/>
              </w:rPr>
              <w:t>服务费收</w:t>
            </w:r>
            <w:r>
              <w:t>取</w:t>
            </w:r>
          </w:p>
        </w:tc>
        <w:tc>
          <w:tcPr>
            <w:tcW w:w="8408" w:type="dxa"/>
            <w:vAlign w:val="top"/>
          </w:tcPr>
          <w:p w14:paraId="5E610600">
            <w:pPr>
              <w:pStyle w:val="6"/>
              <w:spacing w:before="5" w:line="197" w:lineRule="auto"/>
              <w:ind w:left="109"/>
              <w:rPr>
                <w:rFonts w:hint="eastAsia"/>
                <w:lang w:val="en-US" w:eastAsia="zh-CN"/>
              </w:rPr>
            </w:pPr>
          </w:p>
          <w:p w14:paraId="594698A3">
            <w:pPr>
              <w:pStyle w:val="6"/>
              <w:spacing w:before="5" w:line="197" w:lineRule="auto"/>
              <w:ind w:left="109"/>
              <w:rPr>
                <w:rFonts w:hint="eastAsia"/>
                <w:lang w:val="en-US" w:eastAsia="zh-CN"/>
              </w:rPr>
            </w:pPr>
          </w:p>
          <w:p w14:paraId="51551434">
            <w:pPr>
              <w:pStyle w:val="6"/>
              <w:spacing w:before="5" w:line="197" w:lineRule="auto"/>
              <w:ind w:left="109"/>
              <w:rPr>
                <w:rFonts w:hint="default" w:eastAsia="宋体"/>
                <w:lang w:val="en-US" w:eastAsia="zh-CN"/>
              </w:rPr>
            </w:pPr>
            <w:r>
              <w:rPr>
                <w:rFonts w:hint="eastAsia"/>
                <w:lang w:val="en-US" w:eastAsia="zh-CN"/>
              </w:rPr>
              <w:t>本项目不收取招标代理服务费</w:t>
            </w:r>
          </w:p>
        </w:tc>
      </w:tr>
      <w:tr w14:paraId="78C76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532" w:type="dxa"/>
            <w:vAlign w:val="top"/>
          </w:tcPr>
          <w:p w14:paraId="05A791D7">
            <w:pPr>
              <w:spacing w:before="69" w:line="188" w:lineRule="auto"/>
              <w:ind w:left="149"/>
              <w:rPr>
                <w:rFonts w:hint="eastAsia" w:ascii="Times New Roman" w:hAnsi="Times New Roman" w:eastAsia="宋体" w:cs="Times New Roman"/>
                <w:spacing w:val="-3"/>
                <w:sz w:val="24"/>
                <w:szCs w:val="24"/>
                <w:lang w:val="en-US" w:eastAsia="zh-CN"/>
              </w:rPr>
            </w:pPr>
          </w:p>
          <w:p w14:paraId="16C7E7F2">
            <w:pPr>
              <w:spacing w:before="69" w:line="188" w:lineRule="auto"/>
              <w:ind w:left="149"/>
              <w:rPr>
                <w:rFonts w:hint="eastAsia" w:ascii="Times New Roman" w:hAnsi="Times New Roman" w:eastAsia="宋体" w:cs="Times New Roman"/>
                <w:spacing w:val="-3"/>
                <w:sz w:val="24"/>
                <w:szCs w:val="24"/>
                <w:lang w:val="en-US" w:eastAsia="zh-CN"/>
              </w:rPr>
            </w:pPr>
          </w:p>
          <w:p w14:paraId="723116C7">
            <w:pPr>
              <w:spacing w:before="69" w:line="188" w:lineRule="auto"/>
              <w:ind w:left="149"/>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27</w:t>
            </w:r>
          </w:p>
        </w:tc>
        <w:tc>
          <w:tcPr>
            <w:tcW w:w="1362" w:type="dxa"/>
            <w:vAlign w:val="top"/>
          </w:tcPr>
          <w:p w14:paraId="157070EB">
            <w:pPr>
              <w:pStyle w:val="6"/>
              <w:spacing w:before="1" w:line="210" w:lineRule="auto"/>
              <w:ind w:left="497" w:right="127" w:hanging="362"/>
              <w:rPr>
                <w:rFonts w:hint="eastAsia"/>
                <w:spacing w:val="-3"/>
                <w:lang w:val="en-US" w:eastAsia="zh-CN"/>
              </w:rPr>
            </w:pPr>
          </w:p>
          <w:p w14:paraId="4FAEBC0A">
            <w:pPr>
              <w:pStyle w:val="6"/>
              <w:spacing w:before="1" w:line="210" w:lineRule="auto"/>
              <w:ind w:left="497" w:right="127" w:hanging="362"/>
              <w:rPr>
                <w:spacing w:val="-3"/>
              </w:rPr>
            </w:pPr>
            <w:r>
              <w:rPr>
                <w:rFonts w:hint="eastAsia"/>
                <w:spacing w:val="-3"/>
                <w:lang w:val="en-US" w:eastAsia="zh-CN"/>
              </w:rPr>
              <w:t>支持本国产品</w:t>
            </w:r>
          </w:p>
          <w:p w14:paraId="7144CC63">
            <w:pPr>
              <w:pStyle w:val="6"/>
              <w:spacing w:before="1" w:line="210" w:lineRule="auto"/>
              <w:ind w:left="497" w:right="127" w:hanging="362"/>
              <w:rPr>
                <w:spacing w:val="-3"/>
              </w:rPr>
            </w:pPr>
          </w:p>
        </w:tc>
        <w:tc>
          <w:tcPr>
            <w:tcW w:w="8408" w:type="dxa"/>
            <w:vAlign w:val="top"/>
          </w:tcPr>
          <w:p w14:paraId="29562A33">
            <w:pPr>
              <w:pStyle w:val="6"/>
              <w:spacing w:before="5" w:line="197" w:lineRule="auto"/>
              <w:ind w:left="109"/>
              <w:rPr>
                <w:rFonts w:hint="eastAsia"/>
                <w:lang w:val="en-US" w:eastAsia="zh-CN"/>
              </w:rPr>
            </w:pPr>
            <w:r>
              <w:rPr>
                <w:rFonts w:hint="eastAsia"/>
                <w:lang w:val="en-US" w:eastAsia="zh-CN"/>
              </w:rPr>
              <w:t xml:space="preserve">本项目严格执行《关于在政府采购中实施本国产品标准及相关政策的通知》（国办发〔2025〕34 号）相关规定。供应商须对其投标产品是否属于本国产品作出声明，并提供《关于符合本国产品标准的声明函》（格式见第六部分）。未提供声明函的，相关产品不享受价格评审优惠。本国产品标准适用于货物，包括政府采购货物项目和服务项目中涉及的货物。 适用本国产品标准的货物具体是指《政府采购品目分类目录》中的货物类产品，但不包括其中的房屋和构筑物，文物和陈列品，图书和档案，特种动植物，农林牧渔 业产品，矿与矿物，电力、城市燃气、蒸汽和热水、水，食品、饮料和烟草原料，无形资产。既有本国产品又有非本国产品参与竞争的，依法对本国产品给予价格评审优惠，对本国产品的报价给予 20%的价格扣除，用扣除后的价格参与评审。当采购项目或者采购包中含有多种产品，供应商为该采购项目或者采购包提供的符合本国产品标准的产品成本之和占该供应商提供的全部产品成本之和的比例达到 80% </w:t>
            </w:r>
          </w:p>
          <w:p w14:paraId="6190D5F1">
            <w:pPr>
              <w:pStyle w:val="6"/>
              <w:spacing w:before="5" w:line="197" w:lineRule="auto"/>
              <w:ind w:left="109"/>
              <w:rPr>
                <w:rFonts w:hint="eastAsia"/>
                <w:lang w:val="en-US" w:eastAsia="zh-CN"/>
              </w:rPr>
            </w:pPr>
            <w:r>
              <w:rPr>
                <w:rFonts w:hint="eastAsia"/>
                <w:lang w:val="en-US" w:eastAsia="zh-CN"/>
              </w:rPr>
              <w:t>以上时，依法对该供应商提供的全部产品给予价格评审优惠，即对该供应商提供的全部产品的总报价给予 20%的价格扣除，用扣除后的价格参与评审。评审委员会将对声明函内容进行审查，必要时要求澄清。提供虚假声明的，按无效投标处理并依法追责。 详见《国务院办公厅关于在政府采购中实施本国产品标准及相关 政策的通知》（国办发〔2025〕34 号）</w:t>
            </w:r>
          </w:p>
        </w:tc>
      </w:tr>
      <w:tr w14:paraId="6708B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9" w:hRule="atLeast"/>
        </w:trPr>
        <w:tc>
          <w:tcPr>
            <w:tcW w:w="532" w:type="dxa"/>
            <w:vAlign w:val="top"/>
          </w:tcPr>
          <w:p w14:paraId="33692E1F">
            <w:pPr>
              <w:spacing w:before="69" w:line="188" w:lineRule="auto"/>
              <w:ind w:left="149"/>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28</w:t>
            </w:r>
          </w:p>
        </w:tc>
        <w:tc>
          <w:tcPr>
            <w:tcW w:w="1362" w:type="dxa"/>
            <w:vAlign w:val="top"/>
          </w:tcPr>
          <w:p w14:paraId="274AEAB9">
            <w:pPr>
              <w:pStyle w:val="6"/>
              <w:spacing w:before="1" w:line="210" w:lineRule="auto"/>
              <w:ind w:right="127"/>
              <w:rPr>
                <w:rFonts w:hint="default" w:eastAsia="宋体"/>
                <w:spacing w:val="-3"/>
                <w:lang w:val="en-US" w:eastAsia="zh-CN"/>
              </w:rPr>
            </w:pPr>
            <w:r>
              <w:rPr>
                <w:rFonts w:hint="eastAsia"/>
                <w:spacing w:val="-3"/>
                <w:lang w:val="en-US" w:eastAsia="zh-CN"/>
              </w:rPr>
              <w:t>异常低价投标（响应）审查</w:t>
            </w:r>
          </w:p>
        </w:tc>
        <w:tc>
          <w:tcPr>
            <w:tcW w:w="8408" w:type="dxa"/>
            <w:vAlign w:val="top"/>
          </w:tcPr>
          <w:p w14:paraId="12DBFB29">
            <w:pPr>
              <w:pStyle w:val="6"/>
              <w:spacing w:before="5" w:line="197" w:lineRule="auto"/>
              <w:rPr>
                <w:rFonts w:hint="eastAsia"/>
                <w:lang w:val="en-US" w:eastAsia="zh-CN"/>
              </w:rPr>
            </w:pPr>
          </w:p>
          <w:p w14:paraId="3B0664E8">
            <w:pPr>
              <w:pStyle w:val="6"/>
              <w:spacing w:before="5" w:line="197" w:lineRule="auto"/>
              <w:rPr>
                <w:rFonts w:hint="eastAsia"/>
                <w:b/>
                <w:bCs/>
                <w:lang w:val="en-US" w:eastAsia="zh-CN"/>
              </w:rPr>
            </w:pPr>
            <w:r>
              <w:rPr>
                <w:rFonts w:hint="eastAsia"/>
                <w:b/>
                <w:bCs/>
                <w:lang w:val="en-US" w:eastAsia="zh-CN"/>
              </w:rPr>
              <w:t>政府采购异常低价审查（财库〔2026〕2号）</w:t>
            </w:r>
          </w:p>
          <w:p w14:paraId="2B7CFD40">
            <w:pPr>
              <w:pStyle w:val="6"/>
              <w:spacing w:before="5" w:line="197" w:lineRule="auto"/>
              <w:ind w:left="109"/>
              <w:rPr>
                <w:rFonts w:hint="eastAsia"/>
                <w:lang w:val="en-US" w:eastAsia="zh-CN"/>
              </w:rPr>
            </w:pPr>
            <w:r>
              <w:rPr>
                <w:rFonts w:hint="eastAsia"/>
                <w:lang w:val="en-US" w:eastAsia="zh-CN"/>
              </w:rPr>
              <w:t>5.2.1政府采购评审中出现下列情形之一的，评审委员会应当启动异常低价投标（响应）审查程序：</w:t>
            </w:r>
          </w:p>
          <w:p w14:paraId="63871F55">
            <w:pPr>
              <w:pStyle w:val="6"/>
              <w:spacing w:before="5" w:line="197" w:lineRule="auto"/>
              <w:ind w:left="109"/>
              <w:rPr>
                <w:rFonts w:hint="eastAsia"/>
                <w:lang w:val="en-US" w:eastAsia="zh-CN"/>
              </w:rPr>
            </w:pPr>
            <w:r>
              <w:rPr>
                <w:rFonts w:hint="eastAsia"/>
                <w:lang w:val="en-US" w:eastAsia="zh-CN"/>
              </w:rPr>
              <w:t>（1）投标（响应）报价低于全部通过符合性审查供应商投标（响应）报价平均值50%的，即投标（响应）报价&lt;全部通过符合性审查供应商投标（响应）报价平均值×50%；</w:t>
            </w:r>
          </w:p>
          <w:p w14:paraId="1B424C4A">
            <w:pPr>
              <w:pStyle w:val="6"/>
              <w:spacing w:before="5" w:line="197" w:lineRule="auto"/>
              <w:ind w:left="109"/>
              <w:rPr>
                <w:rFonts w:hint="eastAsia"/>
                <w:lang w:val="en-US" w:eastAsia="zh-CN"/>
              </w:rPr>
            </w:pPr>
            <w:r>
              <w:rPr>
                <w:rFonts w:hint="eastAsia"/>
                <w:lang w:val="en-US" w:eastAsia="zh-CN"/>
              </w:rPr>
              <w:t>（2）投标（响应）报价低于通过符合性审查的次低报价供应商投标（响应）报价50%的，即投标（响应）报价&lt;通过符合性审查的次低报价供应商投标（响应）报价×50%；</w:t>
            </w:r>
          </w:p>
          <w:p w14:paraId="3E08EE57">
            <w:pPr>
              <w:pStyle w:val="6"/>
              <w:spacing w:before="5" w:line="197" w:lineRule="auto"/>
              <w:ind w:left="109"/>
              <w:rPr>
                <w:rFonts w:hint="eastAsia"/>
                <w:lang w:val="en-US" w:eastAsia="zh-CN"/>
              </w:rPr>
            </w:pPr>
            <w:r>
              <w:rPr>
                <w:rFonts w:hint="eastAsia"/>
                <w:lang w:val="en-US" w:eastAsia="zh-CN"/>
              </w:rPr>
              <w:t>（3）投标（响应）报价低于采购项目最高限价45%的，即投标（响应）报价&lt;采购项目最高限价×45%；</w:t>
            </w:r>
          </w:p>
          <w:p w14:paraId="7076EB30">
            <w:pPr>
              <w:pStyle w:val="6"/>
              <w:spacing w:before="5" w:line="197" w:lineRule="auto"/>
              <w:ind w:left="109"/>
              <w:rPr>
                <w:rFonts w:hint="eastAsia"/>
                <w:lang w:val="en-US" w:eastAsia="zh-CN"/>
              </w:rPr>
            </w:pPr>
            <w:r>
              <w:rPr>
                <w:rFonts w:hint="eastAsia"/>
                <w:lang w:val="en-US" w:eastAsia="zh-CN"/>
              </w:rPr>
              <w:t>（4）评审委员会基于专业判断，认为供应商报价过低，有可能影响产品质量或者不能诚信履约的其他情形。</w:t>
            </w:r>
          </w:p>
          <w:p w14:paraId="7AE64669">
            <w:pPr>
              <w:pStyle w:val="6"/>
              <w:spacing w:before="5" w:line="197" w:lineRule="auto"/>
              <w:ind w:left="109"/>
              <w:rPr>
                <w:rFonts w:hint="eastAsia"/>
                <w:lang w:val="en-US" w:eastAsia="zh-CN"/>
              </w:rPr>
            </w:pPr>
            <w:r>
              <w:rPr>
                <w:rFonts w:hint="eastAsia"/>
                <w:lang w:val="en-US" w:eastAsia="zh-CN"/>
              </w:rPr>
              <w:t>5.2.2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D6BD33F">
            <w:pPr>
              <w:pStyle w:val="6"/>
              <w:spacing w:before="5" w:line="197" w:lineRule="auto"/>
              <w:ind w:left="109"/>
              <w:rPr>
                <w:rFonts w:hint="eastAsia"/>
                <w:lang w:val="en-US" w:eastAsia="zh-CN"/>
              </w:rPr>
            </w:pPr>
            <w:r>
              <w:rPr>
                <w:rFonts w:hint="eastAsia"/>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338A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trPr>
        <w:tc>
          <w:tcPr>
            <w:tcW w:w="532" w:type="dxa"/>
            <w:vAlign w:val="top"/>
          </w:tcPr>
          <w:p w14:paraId="59EBAE71">
            <w:pPr>
              <w:spacing w:line="253" w:lineRule="auto"/>
              <w:rPr>
                <w:rFonts w:ascii="Arial"/>
                <w:sz w:val="21"/>
              </w:rPr>
            </w:pPr>
          </w:p>
          <w:p w14:paraId="2179F5F2">
            <w:pPr>
              <w:spacing w:line="253" w:lineRule="auto"/>
              <w:rPr>
                <w:rFonts w:ascii="Arial"/>
                <w:sz w:val="21"/>
              </w:rPr>
            </w:pPr>
          </w:p>
          <w:p w14:paraId="612C5B59">
            <w:pPr>
              <w:spacing w:line="254" w:lineRule="auto"/>
              <w:rPr>
                <w:rFonts w:ascii="Arial"/>
                <w:sz w:val="21"/>
              </w:rPr>
            </w:pPr>
          </w:p>
          <w:p w14:paraId="135A056F">
            <w:pPr>
              <w:spacing w:line="254" w:lineRule="auto"/>
              <w:rPr>
                <w:rFonts w:ascii="Arial"/>
                <w:sz w:val="21"/>
              </w:rPr>
            </w:pPr>
          </w:p>
          <w:p w14:paraId="7FA4C131">
            <w:pPr>
              <w:spacing w:line="254" w:lineRule="auto"/>
              <w:rPr>
                <w:rFonts w:ascii="Arial"/>
                <w:sz w:val="21"/>
              </w:rPr>
            </w:pPr>
          </w:p>
          <w:p w14:paraId="21D5EC58">
            <w:pPr>
              <w:spacing w:line="254" w:lineRule="auto"/>
              <w:rPr>
                <w:rFonts w:ascii="Arial"/>
                <w:sz w:val="21"/>
              </w:rPr>
            </w:pPr>
          </w:p>
          <w:p w14:paraId="61F8FAEC">
            <w:pPr>
              <w:spacing w:line="254" w:lineRule="auto"/>
              <w:rPr>
                <w:rFonts w:ascii="Arial"/>
                <w:sz w:val="21"/>
              </w:rPr>
            </w:pPr>
          </w:p>
          <w:p w14:paraId="587DF4A3">
            <w:pPr>
              <w:spacing w:line="254" w:lineRule="auto"/>
              <w:rPr>
                <w:rFonts w:ascii="Arial"/>
                <w:sz w:val="21"/>
              </w:rPr>
            </w:pPr>
          </w:p>
          <w:p w14:paraId="100876CB">
            <w:pPr>
              <w:spacing w:line="254" w:lineRule="auto"/>
              <w:rPr>
                <w:rFonts w:ascii="Arial"/>
                <w:sz w:val="21"/>
              </w:rPr>
            </w:pPr>
          </w:p>
          <w:p w14:paraId="6D6E8B4B">
            <w:pPr>
              <w:spacing w:line="254" w:lineRule="auto"/>
              <w:rPr>
                <w:rFonts w:ascii="Arial"/>
                <w:sz w:val="21"/>
              </w:rPr>
            </w:pPr>
          </w:p>
          <w:p w14:paraId="2F2CAAA5">
            <w:pPr>
              <w:spacing w:line="254" w:lineRule="auto"/>
              <w:rPr>
                <w:rFonts w:ascii="Arial"/>
                <w:sz w:val="21"/>
              </w:rPr>
            </w:pPr>
          </w:p>
          <w:p w14:paraId="175056DE">
            <w:pPr>
              <w:spacing w:before="69" w:line="188" w:lineRule="auto"/>
              <w:ind w:left="149"/>
              <w:rPr>
                <w:rFonts w:hint="eastAsia" w:ascii="Times New Roman" w:hAnsi="Times New Roman" w:eastAsia="宋体" w:cs="Times New Roman"/>
                <w:sz w:val="24"/>
                <w:szCs w:val="24"/>
                <w:lang w:val="en-US" w:eastAsia="zh-CN"/>
              </w:rPr>
            </w:pPr>
            <w:r>
              <w:rPr>
                <w:rFonts w:ascii="Times New Roman" w:hAnsi="Times New Roman" w:eastAsia="Times New Roman" w:cs="Times New Roman"/>
                <w:spacing w:val="-3"/>
                <w:sz w:val="24"/>
                <w:szCs w:val="24"/>
              </w:rPr>
              <w:t>2</w:t>
            </w:r>
            <w:r>
              <w:rPr>
                <w:rFonts w:hint="eastAsia" w:ascii="Times New Roman" w:hAnsi="Times New Roman" w:eastAsia="宋体" w:cs="Times New Roman"/>
                <w:spacing w:val="-3"/>
                <w:sz w:val="24"/>
                <w:szCs w:val="24"/>
                <w:lang w:val="en-US" w:eastAsia="zh-CN"/>
              </w:rPr>
              <w:t>9</w:t>
            </w:r>
          </w:p>
        </w:tc>
        <w:tc>
          <w:tcPr>
            <w:tcW w:w="1362" w:type="dxa"/>
            <w:vAlign w:val="top"/>
          </w:tcPr>
          <w:p w14:paraId="3BEFED8A">
            <w:pPr>
              <w:spacing w:line="249" w:lineRule="auto"/>
              <w:rPr>
                <w:rFonts w:ascii="Arial"/>
                <w:sz w:val="21"/>
              </w:rPr>
            </w:pPr>
          </w:p>
          <w:p w14:paraId="09007816">
            <w:pPr>
              <w:spacing w:line="249" w:lineRule="auto"/>
              <w:rPr>
                <w:rFonts w:ascii="Arial"/>
                <w:sz w:val="21"/>
              </w:rPr>
            </w:pPr>
          </w:p>
          <w:p w14:paraId="60AB180D">
            <w:pPr>
              <w:spacing w:line="249" w:lineRule="auto"/>
              <w:rPr>
                <w:rFonts w:ascii="Arial"/>
                <w:sz w:val="21"/>
              </w:rPr>
            </w:pPr>
          </w:p>
          <w:p w14:paraId="3D661E57">
            <w:pPr>
              <w:spacing w:line="249" w:lineRule="auto"/>
              <w:rPr>
                <w:rFonts w:ascii="Arial"/>
                <w:sz w:val="21"/>
              </w:rPr>
            </w:pPr>
          </w:p>
          <w:p w14:paraId="117F42FF">
            <w:pPr>
              <w:spacing w:line="249" w:lineRule="auto"/>
              <w:rPr>
                <w:rFonts w:ascii="Arial"/>
                <w:sz w:val="21"/>
              </w:rPr>
            </w:pPr>
          </w:p>
          <w:p w14:paraId="5CD77838">
            <w:pPr>
              <w:spacing w:line="249" w:lineRule="auto"/>
              <w:rPr>
                <w:rFonts w:ascii="Arial"/>
                <w:sz w:val="21"/>
              </w:rPr>
            </w:pPr>
          </w:p>
          <w:p w14:paraId="537C5862">
            <w:pPr>
              <w:spacing w:line="249" w:lineRule="auto"/>
              <w:rPr>
                <w:rFonts w:ascii="Arial"/>
                <w:sz w:val="21"/>
              </w:rPr>
            </w:pPr>
          </w:p>
          <w:p w14:paraId="5F823459">
            <w:pPr>
              <w:spacing w:line="249" w:lineRule="auto"/>
              <w:rPr>
                <w:rFonts w:ascii="Arial"/>
                <w:sz w:val="21"/>
              </w:rPr>
            </w:pPr>
          </w:p>
          <w:p w14:paraId="48B91D5B">
            <w:pPr>
              <w:spacing w:line="249" w:lineRule="auto"/>
              <w:rPr>
                <w:rFonts w:ascii="Arial"/>
                <w:sz w:val="21"/>
              </w:rPr>
            </w:pPr>
          </w:p>
          <w:p w14:paraId="769267CF">
            <w:pPr>
              <w:spacing w:line="250" w:lineRule="auto"/>
              <w:rPr>
                <w:rFonts w:ascii="Arial"/>
                <w:sz w:val="21"/>
              </w:rPr>
            </w:pPr>
          </w:p>
          <w:p w14:paraId="7A61FDB1">
            <w:pPr>
              <w:spacing w:line="250" w:lineRule="auto"/>
              <w:rPr>
                <w:rFonts w:ascii="Arial"/>
                <w:sz w:val="21"/>
              </w:rPr>
            </w:pPr>
          </w:p>
          <w:p w14:paraId="060521B8">
            <w:pPr>
              <w:pStyle w:val="6"/>
              <w:spacing w:before="78" w:line="220" w:lineRule="auto"/>
              <w:ind w:left="136"/>
            </w:pPr>
            <w:r>
              <w:rPr>
                <w:spacing w:val="-3"/>
              </w:rPr>
              <w:t>开标程序</w:t>
            </w:r>
          </w:p>
        </w:tc>
        <w:tc>
          <w:tcPr>
            <w:tcW w:w="8408" w:type="dxa"/>
            <w:vAlign w:val="top"/>
          </w:tcPr>
          <w:p w14:paraId="31B5B2B0">
            <w:pPr>
              <w:pStyle w:val="6"/>
              <w:spacing w:before="35" w:line="219" w:lineRule="auto"/>
              <w:ind w:left="133"/>
            </w:pPr>
            <w:r>
              <w:rPr>
                <w:rFonts w:ascii="Times New Roman" w:hAnsi="Times New Roman" w:eastAsia="Times New Roman" w:cs="Times New Roman"/>
                <w:spacing w:val="-2"/>
              </w:rPr>
              <w:t>1</w:t>
            </w:r>
            <w:r>
              <w:rPr>
                <w:rFonts w:ascii="Times New Roman" w:hAnsi="Times New Roman" w:eastAsia="Times New Roman" w:cs="Times New Roman"/>
                <w:spacing w:val="-31"/>
              </w:rPr>
              <w:t xml:space="preserve"> </w:t>
            </w:r>
            <w:r>
              <w:rPr>
                <w:spacing w:val="-2"/>
              </w:rPr>
              <w:t>、本次采购采用电子交易方式，电子交易平台为</w:t>
            </w:r>
            <w:r>
              <w:rPr>
                <w:rFonts w:ascii="Times New Roman" w:hAnsi="Times New Roman" w:eastAsia="Times New Roman" w:cs="Times New Roman"/>
                <w:spacing w:val="-2"/>
              </w:rPr>
              <w:t>“</w:t>
            </w:r>
            <w:r>
              <w:rPr>
                <w:spacing w:val="-2"/>
              </w:rPr>
              <w:t>政府采购云平台</w:t>
            </w:r>
          </w:p>
          <w:p w14:paraId="7D6064AD">
            <w:pPr>
              <w:pStyle w:val="6"/>
              <w:spacing w:before="25"/>
              <w:ind w:left="116" w:right="106" w:firstLine="9"/>
            </w:pPr>
            <w:r>
              <w:rPr>
                <w:spacing w:val="-2"/>
              </w:rPr>
              <w:t>（</w:t>
            </w:r>
            <w:r>
              <w:fldChar w:fldCharType="begin"/>
            </w:r>
            <w:r>
              <w:instrText xml:space="preserve"> HYPERLINK "https://www.zcygov.cn" </w:instrText>
            </w:r>
            <w:r>
              <w:fldChar w:fldCharType="separate"/>
            </w:r>
            <w:r>
              <w:rPr>
                <w:rFonts w:ascii="Times New Roman" w:hAnsi="Times New Roman" w:eastAsia="Times New Roman" w:cs="Times New Roman"/>
                <w:spacing w:val="-2"/>
              </w:rPr>
              <w:t>www.zcygov.cn</w:t>
            </w:r>
            <w:r>
              <w:rPr>
                <w:rFonts w:ascii="Times New Roman" w:hAnsi="Times New Roman" w:eastAsia="Times New Roman" w:cs="Times New Roman"/>
                <w:spacing w:val="-2"/>
              </w:rPr>
              <w:fldChar w:fldCharType="end"/>
            </w:r>
            <w:r>
              <w:rPr>
                <w:spacing w:val="-2"/>
              </w:rPr>
              <w:t>）</w:t>
            </w:r>
            <w:r>
              <w:rPr>
                <w:rFonts w:ascii="Times New Roman" w:hAnsi="Times New Roman" w:eastAsia="Times New Roman" w:cs="Times New Roman"/>
                <w:spacing w:val="-2"/>
              </w:rPr>
              <w:t>”</w:t>
            </w:r>
            <w:r>
              <w:rPr>
                <w:spacing w:val="-2"/>
              </w:rPr>
              <w:t>。供应商参与本项目电子交易活动前，应注册成为政府采购云平台供应商。编制电子投标文件前还需申领</w:t>
            </w:r>
            <w:r>
              <w:rPr>
                <w:spacing w:val="-39"/>
              </w:rPr>
              <w:t xml:space="preserve"> </w:t>
            </w:r>
            <w:r>
              <w:rPr>
                <w:rFonts w:ascii="Times New Roman" w:hAnsi="Times New Roman" w:eastAsia="Times New Roman" w:cs="Times New Roman"/>
                <w:spacing w:val="-2"/>
              </w:rPr>
              <w:t xml:space="preserve">CA </w:t>
            </w:r>
            <w:r>
              <w:rPr>
                <w:spacing w:val="-2"/>
              </w:rPr>
              <w:t>证书并绑定帐号。供应商应充</w:t>
            </w:r>
            <w:r>
              <w:rPr>
                <w:spacing w:val="-1"/>
              </w:rPr>
              <w:t>分考虑完成平台注册、申领</w:t>
            </w:r>
            <w:r>
              <w:rPr>
                <w:spacing w:val="-47"/>
              </w:rPr>
              <w:t xml:space="preserve"> </w:t>
            </w:r>
            <w:r>
              <w:rPr>
                <w:rFonts w:ascii="Times New Roman" w:hAnsi="Times New Roman" w:eastAsia="Times New Roman" w:cs="Times New Roman"/>
                <w:spacing w:val="-1"/>
              </w:rPr>
              <w:t xml:space="preserve">CA </w:t>
            </w:r>
            <w:r>
              <w:rPr>
                <w:spacing w:val="-1"/>
              </w:rPr>
              <w:t>证书等所需的时间。因未注册入库、未办理</w:t>
            </w:r>
            <w:r>
              <w:rPr>
                <w:spacing w:val="-51"/>
              </w:rPr>
              <w:t xml:space="preserve"> </w:t>
            </w:r>
            <w:r>
              <w:rPr>
                <w:rFonts w:ascii="Times New Roman" w:hAnsi="Times New Roman" w:eastAsia="Times New Roman" w:cs="Times New Roman"/>
                <w:spacing w:val="-1"/>
              </w:rPr>
              <w:t>CA</w:t>
            </w:r>
            <w:r>
              <w:rPr>
                <w:spacing w:val="-1"/>
              </w:rPr>
              <w:t>数字证书等原因造成无法响应或响应失败等后果由供应商自行承担。</w:t>
            </w:r>
          </w:p>
          <w:p w14:paraId="7FB3AB9B">
            <w:pPr>
              <w:pStyle w:val="6"/>
              <w:spacing w:before="1" w:line="239" w:lineRule="auto"/>
              <w:ind w:left="114" w:right="44" w:hanging="4"/>
            </w:pPr>
            <w:r>
              <w:rPr>
                <w:rFonts w:ascii="Times New Roman" w:hAnsi="Times New Roman" w:eastAsia="Times New Roman" w:cs="Times New Roman"/>
                <w:spacing w:val="-1"/>
              </w:rPr>
              <w:t>2</w:t>
            </w:r>
            <w:r>
              <w:rPr>
                <w:rFonts w:ascii="Times New Roman" w:hAnsi="Times New Roman" w:eastAsia="Times New Roman" w:cs="Times New Roman"/>
                <w:spacing w:val="-33"/>
              </w:rPr>
              <w:t xml:space="preserve"> </w:t>
            </w:r>
            <w:r>
              <w:rPr>
                <w:spacing w:val="-1"/>
              </w:rPr>
              <w:t>、供应商须在在提交投标文件截止时间前通过</w:t>
            </w:r>
            <w:r>
              <w:rPr>
                <w:spacing w:val="-52"/>
              </w:rPr>
              <w:t xml:space="preserve"> </w:t>
            </w:r>
            <w:r>
              <w:rPr>
                <w:rFonts w:ascii="Times New Roman" w:hAnsi="Times New Roman" w:eastAsia="Times New Roman" w:cs="Times New Roman"/>
                <w:spacing w:val="-1"/>
              </w:rPr>
              <w:t xml:space="preserve">CA </w:t>
            </w:r>
            <w:r>
              <w:rPr>
                <w:spacing w:val="-1"/>
              </w:rPr>
              <w:t>在政采云</w:t>
            </w:r>
            <w:r>
              <w:rPr>
                <w:spacing w:val="-2"/>
              </w:rPr>
              <w:t>平台上传加密的电</w:t>
            </w:r>
            <w:r>
              <w:rPr>
                <w:spacing w:val="-5"/>
              </w:rPr>
              <w:t>子投标文件。供应商在开标时须使用制作加密电子投标文件所使用的</w:t>
            </w:r>
            <w:r>
              <w:rPr>
                <w:rFonts w:ascii="Times New Roman" w:hAnsi="Times New Roman" w:eastAsia="Times New Roman" w:cs="Times New Roman"/>
                <w:spacing w:val="-5"/>
              </w:rPr>
              <w:t xml:space="preserve">CA </w:t>
            </w:r>
            <w:r>
              <w:rPr>
                <w:spacing w:val="-5"/>
              </w:rPr>
              <w:t>锁解密，</w:t>
            </w:r>
            <w:r>
              <w:t>供应商须提前配置好浏览器（建议使用</w:t>
            </w:r>
            <w:r>
              <w:rPr>
                <w:rFonts w:ascii="Times New Roman" w:hAnsi="Times New Roman" w:eastAsia="Times New Roman" w:cs="Times New Roman"/>
              </w:rPr>
              <w:t xml:space="preserve">360 </w:t>
            </w:r>
            <w:r>
              <w:t>浏览器或谷歌浏览器</w:t>
            </w:r>
            <w:r>
              <w:rPr>
                <w:spacing w:val="-8"/>
              </w:rPr>
              <w:t>），</w:t>
            </w:r>
            <w:r>
              <w:t>并确保开标</w:t>
            </w:r>
            <w:r>
              <w:rPr>
                <w:spacing w:val="-1"/>
              </w:rPr>
              <w:t>期间电脑网络环境畅通，以便开标时解密。本项目解密时间定为</w:t>
            </w:r>
            <w:r>
              <w:rPr>
                <w:spacing w:val="-35"/>
              </w:rPr>
              <w:t xml:space="preserve"> </w:t>
            </w:r>
            <w:r>
              <w:rPr>
                <w:rFonts w:ascii="Times New Roman" w:hAnsi="Times New Roman" w:eastAsia="Times New Roman" w:cs="Times New Roman"/>
                <w:spacing w:val="-1"/>
              </w:rPr>
              <w:t xml:space="preserve">30 </w:t>
            </w:r>
            <w:r>
              <w:rPr>
                <w:spacing w:val="-1"/>
              </w:rPr>
              <w:t>分钟，如因供应商自身原因导致无法正常解密，后果由供应商自行承担。</w:t>
            </w:r>
          </w:p>
          <w:p w14:paraId="0A03F860">
            <w:pPr>
              <w:pStyle w:val="6"/>
              <w:spacing w:before="1" w:line="239" w:lineRule="auto"/>
              <w:ind w:left="117" w:right="106" w:hanging="2"/>
            </w:pPr>
            <w:r>
              <w:rPr>
                <w:rFonts w:ascii="Times New Roman" w:hAnsi="Times New Roman" w:eastAsia="Times New Roman" w:cs="Times New Roman"/>
                <w:spacing w:val="-1"/>
              </w:rPr>
              <w:t>3</w:t>
            </w:r>
            <w:r>
              <w:rPr>
                <w:rFonts w:ascii="Times New Roman" w:hAnsi="Times New Roman" w:eastAsia="Times New Roman" w:cs="Times New Roman"/>
                <w:spacing w:val="-34"/>
              </w:rPr>
              <w:t xml:space="preserve"> </w:t>
            </w:r>
            <w:r>
              <w:rPr>
                <w:spacing w:val="-1"/>
              </w:rPr>
              <w:t>、参与电子投标供应商，</w:t>
            </w:r>
            <w:r>
              <w:rPr>
                <w:rFonts w:ascii="Times New Roman" w:hAnsi="Times New Roman" w:eastAsia="Times New Roman" w:cs="Times New Roman"/>
                <w:spacing w:val="-1"/>
              </w:rPr>
              <w:t>“</w:t>
            </w:r>
            <w:r>
              <w:rPr>
                <w:spacing w:val="-1"/>
              </w:rPr>
              <w:t>不见面开标</w:t>
            </w:r>
            <w:r>
              <w:rPr>
                <w:rFonts w:ascii="Times New Roman" w:hAnsi="Times New Roman" w:eastAsia="Times New Roman" w:cs="Times New Roman"/>
                <w:spacing w:val="-1"/>
              </w:rPr>
              <w:t>”</w:t>
            </w:r>
            <w:r>
              <w:rPr>
                <w:spacing w:val="-1"/>
              </w:rPr>
              <w:t>大厅操作提示：①开标时在系统</w:t>
            </w:r>
            <w:r>
              <w:rPr>
                <w:spacing w:val="-2"/>
              </w:rPr>
              <w:t>进行在</w:t>
            </w:r>
            <w:r>
              <w:rPr>
                <w:spacing w:val="-3"/>
              </w:rPr>
              <w:t>线签到②</w:t>
            </w:r>
            <w:r>
              <w:rPr>
                <w:rFonts w:ascii="Times New Roman" w:hAnsi="Times New Roman" w:eastAsia="Times New Roman" w:cs="Times New Roman"/>
                <w:spacing w:val="-3"/>
              </w:rPr>
              <w:t xml:space="preserve">30 </w:t>
            </w:r>
            <w:r>
              <w:rPr>
                <w:spacing w:val="-3"/>
              </w:rPr>
              <w:t>分钟内完成在线解密③开标时完成</w:t>
            </w:r>
            <w:r>
              <w:rPr>
                <w:rFonts w:ascii="Times New Roman" w:hAnsi="Times New Roman" w:eastAsia="Times New Roman" w:cs="Times New Roman"/>
                <w:spacing w:val="-3"/>
              </w:rPr>
              <w:t>“</w:t>
            </w:r>
            <w:r>
              <w:rPr>
                <w:spacing w:val="-3"/>
              </w:rPr>
              <w:t>开标一览表</w:t>
            </w:r>
            <w:r>
              <w:rPr>
                <w:rFonts w:ascii="Times New Roman" w:hAnsi="Times New Roman" w:eastAsia="Times New Roman" w:cs="Times New Roman"/>
                <w:spacing w:val="-3"/>
              </w:rPr>
              <w:t>”</w:t>
            </w:r>
            <w:r>
              <w:rPr>
                <w:spacing w:val="-3"/>
              </w:rPr>
              <w:t>在线签章。注意：如</w:t>
            </w:r>
            <w:r>
              <w:rPr>
                <w:spacing w:val="-1"/>
              </w:rPr>
              <w:t>未在规定时间进行以上操作，将导致投标（响应）无效。</w:t>
            </w:r>
          </w:p>
          <w:p w14:paraId="485465F6">
            <w:pPr>
              <w:pStyle w:val="6"/>
              <w:spacing w:line="218" w:lineRule="auto"/>
              <w:ind w:left="109"/>
            </w:pPr>
            <w:r>
              <w:rPr>
                <w:rFonts w:ascii="Times New Roman" w:hAnsi="Times New Roman" w:eastAsia="Times New Roman" w:cs="Times New Roman"/>
                <w:spacing w:val="-1"/>
              </w:rPr>
              <w:t>4</w:t>
            </w:r>
            <w:r>
              <w:rPr>
                <w:rFonts w:ascii="Times New Roman" w:hAnsi="Times New Roman" w:eastAsia="Times New Roman" w:cs="Times New Roman"/>
                <w:spacing w:val="-34"/>
              </w:rPr>
              <w:t xml:space="preserve"> </w:t>
            </w:r>
            <w:r>
              <w:rPr>
                <w:spacing w:val="-1"/>
              </w:rPr>
              <w:t>、各供应商对不见面开评标系统的技术操作咨</w:t>
            </w:r>
            <w:r>
              <w:rPr>
                <w:spacing w:val="-2"/>
              </w:rPr>
              <w:t>询，可通过</w:t>
            </w:r>
          </w:p>
          <w:p w14:paraId="17A5E454">
            <w:pPr>
              <w:pStyle w:val="6"/>
              <w:spacing w:before="28" w:line="235" w:lineRule="auto"/>
              <w:ind w:left="117" w:right="171" w:hanging="11"/>
            </w:pPr>
            <w:r>
              <w:fldChar w:fldCharType="begin"/>
            </w:r>
            <w:r>
              <w:instrText xml:space="preserve"> HYPERLINK "https://edu.zcygov.cn/luban/xinjiang-e-biding" </w:instrText>
            </w:r>
            <w:r>
              <w:fldChar w:fldCharType="separate"/>
            </w:r>
            <w:r>
              <w:rPr>
                <w:rFonts w:ascii="Times New Roman" w:hAnsi="Times New Roman" w:eastAsia="Times New Roman" w:cs="Times New Roman"/>
                <w:spacing w:val="-1"/>
              </w:rPr>
              <w:t>https://edu.zcygov.cn/luban/xinjiang-e-biding</w:t>
            </w:r>
            <w:r>
              <w:rPr>
                <w:rFonts w:ascii="Times New Roman" w:hAnsi="Times New Roman" w:eastAsia="Times New Roman" w:cs="Times New Roman"/>
                <w:spacing w:val="-1"/>
              </w:rPr>
              <w:fldChar w:fldCharType="end"/>
            </w:r>
            <w:r>
              <w:rPr>
                <w:rFonts w:ascii="Times New Roman" w:hAnsi="Times New Roman" w:eastAsia="Times New Roman" w:cs="Times New Roman"/>
                <w:spacing w:val="49"/>
              </w:rPr>
              <w:t xml:space="preserve"> </w:t>
            </w:r>
            <w:r>
              <w:rPr>
                <w:spacing w:val="-1"/>
              </w:rPr>
              <w:t>自助查询，也可在政采</w:t>
            </w:r>
            <w:r>
              <w:rPr>
                <w:spacing w:val="-2"/>
              </w:rPr>
              <w:t>云帮助中心常</w:t>
            </w:r>
            <w:r>
              <w:rPr>
                <w:spacing w:val="-1"/>
              </w:rPr>
              <w:t>见问题解答和操作流程讲解视频中自助查询，网址为：</w:t>
            </w:r>
          </w:p>
          <w:p w14:paraId="10D4C8E7">
            <w:pPr>
              <w:pStyle w:val="6"/>
              <w:spacing w:before="12" w:line="228" w:lineRule="auto"/>
              <w:ind w:left="117" w:right="106" w:hanging="11"/>
            </w:pPr>
            <w:r>
              <w:fldChar w:fldCharType="begin"/>
            </w:r>
            <w:r>
              <w:instrText xml:space="preserve"> HYPERLINK "https://service.zcygov.cn/#/help" </w:instrText>
            </w:r>
            <w:r>
              <w:fldChar w:fldCharType="separate"/>
            </w:r>
            <w:r>
              <w:rPr>
                <w:rFonts w:ascii="Times New Roman" w:hAnsi="Times New Roman" w:eastAsia="Times New Roman" w:cs="Times New Roman"/>
                <w:spacing w:val="-2"/>
              </w:rPr>
              <w:t>https://service.zcygov.cn/#/help</w:t>
            </w:r>
            <w:r>
              <w:rPr>
                <w:rFonts w:ascii="Times New Roman" w:hAnsi="Times New Roman" w:eastAsia="Times New Roman" w:cs="Times New Roman"/>
                <w:spacing w:val="-2"/>
              </w:rPr>
              <w:fldChar w:fldCharType="end"/>
            </w:r>
            <w:r>
              <w:rPr>
                <w:spacing w:val="-2"/>
              </w:rPr>
              <w:t>，</w:t>
            </w:r>
            <w:r>
              <w:rPr>
                <w:rFonts w:ascii="Times New Roman" w:hAnsi="Times New Roman" w:eastAsia="Times New Roman" w:cs="Times New Roman"/>
                <w:spacing w:val="-2"/>
              </w:rPr>
              <w:t>“</w:t>
            </w:r>
            <w:r>
              <w:rPr>
                <w:spacing w:val="-2"/>
              </w:rPr>
              <w:t>项目采购</w:t>
            </w:r>
            <w:r>
              <w:rPr>
                <w:rFonts w:ascii="Times New Roman" w:hAnsi="Times New Roman" w:eastAsia="Times New Roman" w:cs="Times New Roman"/>
                <w:spacing w:val="-2"/>
              </w:rPr>
              <w:t>”—“</w:t>
            </w:r>
            <w:r>
              <w:rPr>
                <w:spacing w:val="-3"/>
              </w:rPr>
              <w:t>操作流程</w:t>
            </w:r>
            <w:r>
              <w:rPr>
                <w:rFonts w:ascii="Times New Roman" w:hAnsi="Times New Roman" w:eastAsia="Times New Roman" w:cs="Times New Roman"/>
                <w:spacing w:val="-3"/>
              </w:rPr>
              <w:t>-</w:t>
            </w:r>
            <w:r>
              <w:rPr>
                <w:spacing w:val="-3"/>
              </w:rPr>
              <w:t>电子招投标</w:t>
            </w:r>
            <w:r>
              <w:rPr>
                <w:rFonts w:ascii="Times New Roman" w:hAnsi="Times New Roman" w:eastAsia="Times New Roman" w:cs="Times New Roman"/>
                <w:spacing w:val="-3"/>
              </w:rPr>
              <w:t>”—“</w:t>
            </w:r>
            <w:r>
              <w:rPr>
                <w:spacing w:val="-3"/>
              </w:rPr>
              <w:t>政府采购</w:t>
            </w:r>
            <w:r>
              <w:rPr>
                <w:spacing w:val="-1"/>
              </w:rPr>
              <w:t>项目电子交易管理操作指南</w:t>
            </w:r>
            <w:r>
              <w:rPr>
                <w:rFonts w:ascii="Times New Roman" w:hAnsi="Times New Roman" w:eastAsia="Times New Roman" w:cs="Times New Roman"/>
                <w:spacing w:val="-1"/>
              </w:rPr>
              <w:t>-</w:t>
            </w:r>
            <w:r>
              <w:rPr>
                <w:spacing w:val="-1"/>
              </w:rPr>
              <w:t>供应商</w:t>
            </w:r>
            <w:r>
              <w:rPr>
                <w:rFonts w:ascii="Times New Roman" w:hAnsi="Times New Roman" w:eastAsia="Times New Roman" w:cs="Times New Roman"/>
                <w:spacing w:val="-1"/>
              </w:rPr>
              <w:t>”</w:t>
            </w:r>
            <w:r>
              <w:rPr>
                <w:spacing w:val="-1"/>
              </w:rPr>
              <w:t>版面获取操作指南，同时对自助查询无法解决的问题可通过钉钉群及政采云在线客服获取服务支持。</w:t>
            </w:r>
          </w:p>
        </w:tc>
      </w:tr>
      <w:tr w14:paraId="1E80A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32" w:type="dxa"/>
            <w:vAlign w:val="top"/>
          </w:tcPr>
          <w:p w14:paraId="1EAA7738">
            <w:pPr>
              <w:spacing w:before="202" w:line="188" w:lineRule="auto"/>
              <w:ind w:left="14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30</w:t>
            </w:r>
          </w:p>
        </w:tc>
        <w:tc>
          <w:tcPr>
            <w:tcW w:w="1362" w:type="dxa"/>
            <w:vAlign w:val="top"/>
          </w:tcPr>
          <w:p w14:paraId="70F47F93">
            <w:pPr>
              <w:pStyle w:val="6"/>
              <w:spacing w:before="160" w:line="219" w:lineRule="auto"/>
              <w:ind w:left="138"/>
            </w:pPr>
            <w:r>
              <w:rPr>
                <w:spacing w:val="-4"/>
              </w:rPr>
              <w:t>核心产品</w:t>
            </w:r>
          </w:p>
        </w:tc>
        <w:tc>
          <w:tcPr>
            <w:tcW w:w="8408" w:type="dxa"/>
            <w:vAlign w:val="top"/>
          </w:tcPr>
          <w:p w14:paraId="1F793436">
            <w:pPr>
              <w:pStyle w:val="6"/>
              <w:spacing w:before="159" w:line="219" w:lineRule="auto"/>
              <w:ind w:left="115"/>
              <w:rPr>
                <w:rFonts w:hint="default" w:eastAsia="宋体"/>
                <w:lang w:val="en-US" w:eastAsia="zh-CN"/>
              </w:rPr>
            </w:pPr>
            <w:r>
              <w:rPr>
                <w:color w:val="auto"/>
              </w:rPr>
              <w:t>本项目为非单一产品采购项目，核心产品为：</w:t>
            </w:r>
            <w:r>
              <w:rPr>
                <w:rFonts w:hint="eastAsia"/>
                <w:color w:val="auto"/>
                <w:lang w:val="en-US" w:eastAsia="zh-CN"/>
              </w:rPr>
              <w:t>智慧黑板</w:t>
            </w:r>
            <w:r>
              <w:rPr>
                <w:rFonts w:hint="eastAsia"/>
                <w:color w:val="auto"/>
                <w:lang w:eastAsia="zh-CN"/>
              </w:rPr>
              <w:t>（</w:t>
            </w:r>
            <w:r>
              <w:rPr>
                <w:rFonts w:hint="eastAsia"/>
                <w:color w:val="auto"/>
                <w:lang w:val="en-US" w:eastAsia="zh-CN"/>
              </w:rPr>
              <w:t>所有技术参数必须完全响应）</w:t>
            </w:r>
          </w:p>
        </w:tc>
      </w:tr>
      <w:tr w14:paraId="56C43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32" w:type="dxa"/>
            <w:vAlign w:val="top"/>
          </w:tcPr>
          <w:p w14:paraId="0D621B08">
            <w:pPr>
              <w:spacing w:before="236" w:line="188" w:lineRule="auto"/>
              <w:ind w:left="14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31</w:t>
            </w:r>
          </w:p>
        </w:tc>
        <w:tc>
          <w:tcPr>
            <w:tcW w:w="1362" w:type="dxa"/>
            <w:vAlign w:val="top"/>
          </w:tcPr>
          <w:p w14:paraId="36A7840E">
            <w:pPr>
              <w:pStyle w:val="6"/>
              <w:spacing w:before="38" w:line="222" w:lineRule="auto"/>
              <w:ind w:left="497" w:right="127" w:hanging="358"/>
            </w:pPr>
            <w:r>
              <w:rPr>
                <w:spacing w:val="-4"/>
              </w:rPr>
              <w:t>履约保证</w:t>
            </w:r>
            <w:r>
              <w:t>金</w:t>
            </w:r>
          </w:p>
        </w:tc>
        <w:tc>
          <w:tcPr>
            <w:tcW w:w="8408" w:type="dxa"/>
            <w:vAlign w:val="top"/>
          </w:tcPr>
          <w:p w14:paraId="256DE6EC">
            <w:pPr>
              <w:spacing w:before="233" w:line="192" w:lineRule="auto"/>
              <w:ind w:left="105"/>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bl>
    <w:p w14:paraId="12F647D9">
      <w:pPr>
        <w:spacing w:line="340" w:lineRule="auto"/>
        <w:rPr>
          <w:rFonts w:ascii="Arial"/>
          <w:sz w:val="21"/>
        </w:rPr>
      </w:pPr>
    </w:p>
    <w:p w14:paraId="694E4BFD">
      <w:pPr>
        <w:spacing w:line="340" w:lineRule="auto"/>
        <w:rPr>
          <w:rFonts w:ascii="Arial"/>
          <w:sz w:val="21"/>
        </w:rPr>
      </w:pPr>
    </w:p>
    <w:p w14:paraId="3C835EE6">
      <w:pPr>
        <w:pStyle w:val="2"/>
        <w:spacing w:before="78" w:line="360" w:lineRule="auto"/>
        <w:ind w:left="1006" w:right="938" w:firstLine="1"/>
        <w:jc w:val="both"/>
      </w:pPr>
      <w:r>
        <w:rPr>
          <w:b/>
          <w:bCs/>
          <w:spacing w:val="-4"/>
        </w:rPr>
        <w:t>注：</w:t>
      </w:r>
      <w:r>
        <w:rPr>
          <w:rFonts w:ascii="Times New Roman" w:hAnsi="Times New Roman" w:eastAsia="Times New Roman" w:cs="Times New Roman"/>
          <w:b/>
          <w:bCs/>
          <w:spacing w:val="-4"/>
        </w:rPr>
        <w:t>“</w:t>
      </w:r>
      <w:r>
        <w:rPr>
          <w:b/>
          <w:bCs/>
          <w:spacing w:val="-4"/>
        </w:rPr>
        <w:t>供应商须知前附表</w:t>
      </w:r>
      <w:r>
        <w:rPr>
          <w:rFonts w:ascii="Times New Roman" w:hAnsi="Times New Roman" w:eastAsia="Times New Roman" w:cs="Times New Roman"/>
          <w:b/>
          <w:bCs/>
          <w:spacing w:val="-4"/>
        </w:rPr>
        <w:t>”</w:t>
      </w:r>
      <w:r>
        <w:rPr>
          <w:b/>
          <w:bCs/>
          <w:spacing w:val="-4"/>
        </w:rPr>
        <w:t>用于进一步明确</w:t>
      </w:r>
      <w:r>
        <w:rPr>
          <w:rFonts w:ascii="Times New Roman" w:hAnsi="Times New Roman" w:eastAsia="Times New Roman" w:cs="Times New Roman"/>
          <w:b/>
          <w:bCs/>
          <w:spacing w:val="-4"/>
        </w:rPr>
        <w:t>“</w:t>
      </w:r>
      <w:r>
        <w:rPr>
          <w:b/>
          <w:bCs/>
          <w:spacing w:val="-4"/>
        </w:rPr>
        <w:t>供应商须知（正文）</w:t>
      </w:r>
      <w:r>
        <w:rPr>
          <w:rFonts w:ascii="Times New Roman" w:hAnsi="Times New Roman" w:eastAsia="Times New Roman" w:cs="Times New Roman"/>
          <w:b/>
          <w:bCs/>
          <w:spacing w:val="-4"/>
        </w:rPr>
        <w:t>”</w:t>
      </w:r>
      <w:r>
        <w:rPr>
          <w:rFonts w:ascii="Times New Roman" w:hAnsi="Times New Roman" w:eastAsia="Times New Roman" w:cs="Times New Roman"/>
          <w:b/>
          <w:bCs/>
          <w:spacing w:val="-36"/>
        </w:rPr>
        <w:t xml:space="preserve"> </w:t>
      </w:r>
      <w:r>
        <w:rPr>
          <w:b/>
          <w:bCs/>
          <w:spacing w:val="-4"/>
        </w:rPr>
        <w:t>中的未尽事宜，</w:t>
      </w:r>
      <w:r>
        <w:rPr>
          <w:b/>
          <w:bCs/>
          <w:spacing w:val="-3"/>
        </w:rPr>
        <w:t>但须知前附表中的内容与</w:t>
      </w:r>
      <w:r>
        <w:rPr>
          <w:rFonts w:ascii="Times New Roman" w:hAnsi="Times New Roman" w:eastAsia="Times New Roman" w:cs="Times New Roman"/>
          <w:b/>
          <w:bCs/>
          <w:spacing w:val="-3"/>
        </w:rPr>
        <w:t>“</w:t>
      </w:r>
      <w:r>
        <w:rPr>
          <w:b/>
          <w:bCs/>
          <w:spacing w:val="-3"/>
        </w:rPr>
        <w:t>供应商须知（正文）</w:t>
      </w:r>
      <w:r>
        <w:rPr>
          <w:rFonts w:ascii="Times New Roman" w:hAnsi="Times New Roman" w:eastAsia="Times New Roman" w:cs="Times New Roman"/>
          <w:b/>
          <w:bCs/>
          <w:spacing w:val="-3"/>
        </w:rPr>
        <w:t>”</w:t>
      </w:r>
      <w:r>
        <w:rPr>
          <w:rFonts w:ascii="Times New Roman" w:hAnsi="Times New Roman" w:eastAsia="Times New Roman" w:cs="Times New Roman"/>
          <w:b/>
          <w:bCs/>
          <w:spacing w:val="-15"/>
        </w:rPr>
        <w:t xml:space="preserve"> </w:t>
      </w:r>
      <w:r>
        <w:rPr>
          <w:b/>
          <w:bCs/>
          <w:spacing w:val="-3"/>
        </w:rPr>
        <w:t>内容相抵触的，以</w:t>
      </w:r>
      <w:r>
        <w:rPr>
          <w:rFonts w:ascii="Times New Roman" w:hAnsi="Times New Roman" w:eastAsia="Times New Roman" w:cs="Times New Roman"/>
          <w:b/>
          <w:bCs/>
          <w:spacing w:val="-3"/>
        </w:rPr>
        <w:t>“</w:t>
      </w:r>
      <w:r>
        <w:rPr>
          <w:b/>
          <w:bCs/>
          <w:spacing w:val="-3"/>
        </w:rPr>
        <w:t>供应商须知</w:t>
      </w:r>
      <w:bookmarkStart w:id="2" w:name="bookmark3"/>
      <w:bookmarkEnd w:id="2"/>
      <w:r>
        <w:rPr>
          <w:b/>
          <w:bCs/>
          <w:spacing w:val="-3"/>
        </w:rPr>
        <w:t>前附表</w:t>
      </w:r>
      <w:r>
        <w:rPr>
          <w:rFonts w:ascii="Times New Roman" w:hAnsi="Times New Roman" w:eastAsia="Times New Roman" w:cs="Times New Roman"/>
          <w:b/>
          <w:bCs/>
          <w:spacing w:val="-3"/>
        </w:rPr>
        <w:t>”</w:t>
      </w:r>
      <w:r>
        <w:rPr>
          <w:b/>
          <w:bCs/>
          <w:spacing w:val="-3"/>
        </w:rPr>
        <w:t>为准。</w:t>
      </w:r>
    </w:p>
    <w:p w14:paraId="53C51C93">
      <w:pPr>
        <w:spacing w:line="360" w:lineRule="auto"/>
        <w:sectPr>
          <w:footerReference r:id="rId9" w:type="default"/>
          <w:pgSz w:w="11910" w:h="16850"/>
          <w:pgMar w:top="1432" w:right="801" w:bottom="1156" w:left="801" w:header="0" w:footer="922" w:gutter="0"/>
          <w:cols w:space="720" w:num="1"/>
        </w:sectPr>
      </w:pPr>
    </w:p>
    <w:p w14:paraId="4EE7AC28">
      <w:pPr>
        <w:pStyle w:val="2"/>
        <w:spacing w:before="59" w:line="219" w:lineRule="auto"/>
        <w:ind w:left="2823"/>
        <w:rPr>
          <w:sz w:val="30"/>
          <w:szCs w:val="30"/>
        </w:rPr>
      </w:pPr>
      <w:r>
        <w:rPr>
          <w:b/>
          <w:bCs/>
          <w:spacing w:val="-4"/>
          <w:sz w:val="30"/>
          <w:szCs w:val="30"/>
        </w:rPr>
        <w:t>供应商须知（正文）</w:t>
      </w:r>
    </w:p>
    <w:p w14:paraId="1C578C68">
      <w:pPr>
        <w:pStyle w:val="2"/>
        <w:spacing w:before="229" w:line="220" w:lineRule="auto"/>
        <w:ind w:left="3761"/>
      </w:pPr>
      <w:r>
        <w:rPr>
          <w:rFonts w:ascii="Times New Roman" w:hAnsi="Times New Roman" w:eastAsia="Times New Roman" w:cs="Times New Roman"/>
          <w:b/>
          <w:bCs/>
          <w:spacing w:val="-12"/>
        </w:rPr>
        <w:t>1</w:t>
      </w:r>
      <w:r>
        <w:rPr>
          <w:rFonts w:ascii="Times New Roman" w:hAnsi="Times New Roman" w:eastAsia="Times New Roman" w:cs="Times New Roman"/>
          <w:b/>
          <w:bCs/>
          <w:spacing w:val="-34"/>
        </w:rPr>
        <w:t xml:space="preserve"> </w:t>
      </w:r>
      <w:r>
        <w:rPr>
          <w:b/>
          <w:bCs/>
          <w:spacing w:val="-12"/>
        </w:rPr>
        <w:t>、总则</w:t>
      </w:r>
    </w:p>
    <w:p w14:paraId="570AE7E0">
      <w:pPr>
        <w:pStyle w:val="2"/>
        <w:spacing w:before="19" w:line="219" w:lineRule="auto"/>
        <w:ind w:left="40"/>
      </w:pPr>
      <w:r>
        <w:rPr>
          <w:b/>
          <w:bCs/>
          <w:spacing w:val="-8"/>
        </w:rPr>
        <w:t>1.1</w:t>
      </w:r>
      <w:r>
        <w:rPr>
          <w:spacing w:val="15"/>
        </w:rPr>
        <w:t xml:space="preserve"> </w:t>
      </w:r>
      <w:r>
        <w:rPr>
          <w:b/>
          <w:bCs/>
          <w:spacing w:val="-8"/>
        </w:rPr>
        <w:t>项目概况</w:t>
      </w:r>
    </w:p>
    <w:p w14:paraId="0F1992B1">
      <w:pPr>
        <w:pStyle w:val="2"/>
        <w:spacing w:before="181" w:line="359" w:lineRule="auto"/>
        <w:ind w:left="24" w:right="80" w:firstLine="15"/>
        <w:jc w:val="both"/>
      </w:pPr>
      <w:r>
        <w:rPr>
          <w:spacing w:val="-3"/>
        </w:rPr>
        <w:t>1.1.1 根据《中华人民共和国政府采购法》、《中华人民共和国政</w:t>
      </w:r>
      <w:r>
        <w:rPr>
          <w:spacing w:val="-4"/>
        </w:rPr>
        <w:t>府采购法实施</w:t>
      </w:r>
      <w:r>
        <w:rPr>
          <w:spacing w:val="-3"/>
        </w:rPr>
        <w:t>条例》等有关法律、法规和规章的规定，本招标项目已具备招标条件，现对本项</w:t>
      </w:r>
      <w:r>
        <w:rPr>
          <w:spacing w:val="-2"/>
        </w:rPr>
        <w:t>目进行招标。</w:t>
      </w:r>
    </w:p>
    <w:p w14:paraId="49C30089">
      <w:pPr>
        <w:pStyle w:val="2"/>
        <w:spacing w:line="218" w:lineRule="auto"/>
        <w:ind w:left="40"/>
      </w:pPr>
      <w:r>
        <w:rPr>
          <w:spacing w:val="-2"/>
        </w:rPr>
        <w:t>1.1.2 本项目采购人：见供应商须知前附表。</w:t>
      </w:r>
    </w:p>
    <w:p w14:paraId="5057A251">
      <w:pPr>
        <w:pStyle w:val="2"/>
        <w:spacing w:before="181" w:line="219" w:lineRule="auto"/>
        <w:ind w:left="40"/>
      </w:pPr>
      <w:r>
        <w:rPr>
          <w:spacing w:val="-1"/>
        </w:rPr>
        <w:t>1.1.3 本标段采购代理机构：见供应商须知前</w:t>
      </w:r>
      <w:r>
        <w:rPr>
          <w:spacing w:val="-2"/>
        </w:rPr>
        <w:t>附表。</w:t>
      </w:r>
    </w:p>
    <w:p w14:paraId="13ABF2EA">
      <w:pPr>
        <w:pStyle w:val="2"/>
        <w:spacing w:before="183" w:line="219" w:lineRule="auto"/>
        <w:ind w:left="40"/>
      </w:pPr>
      <w:r>
        <w:rPr>
          <w:spacing w:val="-1"/>
        </w:rPr>
        <w:t>1.1.4 本招标项目名称：见供应商须</w:t>
      </w:r>
      <w:r>
        <w:rPr>
          <w:spacing w:val="-2"/>
        </w:rPr>
        <w:t>知前附表。</w:t>
      </w:r>
    </w:p>
    <w:p w14:paraId="030613A4">
      <w:pPr>
        <w:pStyle w:val="2"/>
        <w:spacing w:before="183" w:line="219" w:lineRule="auto"/>
        <w:ind w:left="40"/>
      </w:pPr>
      <w:r>
        <w:rPr>
          <w:spacing w:val="-1"/>
        </w:rPr>
        <w:t>1.1.5 适用范围：本采购文件仅适用于采购文件中所叙述项目的招标。</w:t>
      </w:r>
    </w:p>
    <w:p w14:paraId="796A67E6">
      <w:pPr>
        <w:pStyle w:val="2"/>
        <w:spacing w:before="181" w:line="219" w:lineRule="auto"/>
        <w:ind w:left="40"/>
      </w:pPr>
      <w:r>
        <w:rPr>
          <w:spacing w:val="-1"/>
        </w:rPr>
        <w:t>1.1.6 本招标项目的资金来源：见供应商须知前附</w:t>
      </w:r>
      <w:r>
        <w:rPr>
          <w:spacing w:val="-2"/>
        </w:rPr>
        <w:t>表。</w:t>
      </w:r>
    </w:p>
    <w:p w14:paraId="49C5D5B3">
      <w:pPr>
        <w:pStyle w:val="2"/>
        <w:spacing w:before="184" w:line="219" w:lineRule="auto"/>
        <w:ind w:left="40"/>
      </w:pPr>
      <w:r>
        <w:rPr>
          <w:spacing w:val="-1"/>
        </w:rPr>
        <w:t>1.1.7 本招标项目的资金落实情况：见供应商须知前附表。</w:t>
      </w:r>
    </w:p>
    <w:p w14:paraId="0DD83FCF">
      <w:pPr>
        <w:pStyle w:val="2"/>
        <w:spacing w:before="181" w:line="220" w:lineRule="auto"/>
        <w:ind w:left="40"/>
      </w:pPr>
      <w:r>
        <w:rPr>
          <w:b/>
          <w:bCs/>
          <w:spacing w:val="-9"/>
        </w:rPr>
        <w:t>1.2.</w:t>
      </w:r>
      <w:r>
        <w:rPr>
          <w:spacing w:val="15"/>
        </w:rPr>
        <w:t xml:space="preserve"> </w:t>
      </w:r>
      <w:r>
        <w:rPr>
          <w:b/>
          <w:bCs/>
          <w:spacing w:val="-9"/>
        </w:rPr>
        <w:t>定义</w:t>
      </w:r>
    </w:p>
    <w:p w14:paraId="1CF64700">
      <w:pPr>
        <w:pStyle w:val="2"/>
        <w:spacing w:before="182" w:line="219" w:lineRule="auto"/>
        <w:ind w:left="40"/>
      </w:pPr>
      <w:r>
        <w:rPr>
          <w:spacing w:val="-2"/>
        </w:rPr>
        <w:t>1.2.1 “采购代理人</w:t>
      </w:r>
      <w:r>
        <w:rPr>
          <w:spacing w:val="-87"/>
        </w:rPr>
        <w:t xml:space="preserve"> </w:t>
      </w:r>
      <w:r>
        <w:rPr>
          <w:spacing w:val="-2"/>
        </w:rPr>
        <w:t>”系指组织本次招标活动的采购代理机构。</w:t>
      </w:r>
    </w:p>
    <w:p w14:paraId="7F695D7C">
      <w:pPr>
        <w:pStyle w:val="2"/>
        <w:spacing w:before="183" w:line="219" w:lineRule="auto"/>
        <w:ind w:left="40"/>
      </w:pPr>
      <w:r>
        <w:rPr>
          <w:spacing w:val="-3"/>
        </w:rPr>
        <w:t>1.2.2 “采购人</w:t>
      </w:r>
      <w:r>
        <w:rPr>
          <w:spacing w:val="-74"/>
        </w:rPr>
        <w:t xml:space="preserve"> </w:t>
      </w:r>
      <w:r>
        <w:rPr>
          <w:spacing w:val="-3"/>
        </w:rPr>
        <w:t>”系指</w:t>
      </w:r>
      <w:r>
        <w:rPr>
          <w:rFonts w:hint="eastAsia"/>
          <w:spacing w:val="-3"/>
          <w:lang w:val="en-US" w:eastAsia="zh-CN"/>
        </w:rPr>
        <w:t>伊宁县教育局</w:t>
      </w:r>
      <w:r>
        <w:rPr>
          <w:spacing w:val="-3"/>
        </w:rPr>
        <w:t>。</w:t>
      </w:r>
    </w:p>
    <w:p w14:paraId="5C05D079">
      <w:pPr>
        <w:pStyle w:val="2"/>
        <w:spacing w:before="181" w:line="219" w:lineRule="auto"/>
        <w:ind w:left="40"/>
      </w:pPr>
      <w:r>
        <w:rPr>
          <w:spacing w:val="-2"/>
        </w:rPr>
        <w:t>1.2.3 “潜在供应商</w:t>
      </w:r>
      <w:r>
        <w:rPr>
          <w:spacing w:val="-88"/>
        </w:rPr>
        <w:t xml:space="preserve"> </w:t>
      </w:r>
      <w:r>
        <w:rPr>
          <w:spacing w:val="-2"/>
        </w:rPr>
        <w:t>”系指购买了本采购文件</w:t>
      </w:r>
      <w:r>
        <w:rPr>
          <w:spacing w:val="-3"/>
        </w:rPr>
        <w:t>的供应商。</w:t>
      </w:r>
    </w:p>
    <w:p w14:paraId="579E763C">
      <w:pPr>
        <w:pStyle w:val="2"/>
        <w:spacing w:before="181" w:line="219" w:lineRule="auto"/>
        <w:jc w:val="right"/>
      </w:pPr>
      <w:r>
        <w:rPr>
          <w:spacing w:val="-3"/>
        </w:rPr>
        <w:t>1.2.4 “供应商</w:t>
      </w:r>
      <w:r>
        <w:rPr>
          <w:spacing w:val="-74"/>
        </w:rPr>
        <w:t xml:space="preserve"> </w:t>
      </w:r>
      <w:r>
        <w:rPr>
          <w:spacing w:val="-3"/>
        </w:rPr>
        <w:t>”系指购买了本采购文件，且已经提交本次投标文件的供应商。</w:t>
      </w:r>
    </w:p>
    <w:p w14:paraId="45F816A5">
      <w:pPr>
        <w:pStyle w:val="2"/>
        <w:spacing w:before="184" w:line="359" w:lineRule="auto"/>
        <w:ind w:left="21" w:right="28" w:firstLine="18"/>
      </w:pPr>
      <w:r>
        <w:rPr>
          <w:spacing w:val="-3"/>
        </w:rPr>
        <w:t>1.2.5 “产品</w:t>
      </w:r>
      <w:r>
        <w:rPr>
          <w:spacing w:val="-74"/>
        </w:rPr>
        <w:t xml:space="preserve"> </w:t>
      </w:r>
      <w:r>
        <w:rPr>
          <w:spacing w:val="-3"/>
        </w:rPr>
        <w:t>”系指供方按采购文件规定，须向采购人提供的一切货物、保险、</w:t>
      </w:r>
      <w:r>
        <w:rPr>
          <w:spacing w:val="-1"/>
        </w:rPr>
        <w:t>税金、备品备件、工具、手册及其它有关技术资料和材料。</w:t>
      </w:r>
    </w:p>
    <w:p w14:paraId="033DD02C">
      <w:pPr>
        <w:pStyle w:val="2"/>
        <w:spacing w:line="359" w:lineRule="auto"/>
        <w:ind w:left="23" w:firstLine="16"/>
      </w:pPr>
      <w:r>
        <w:rPr>
          <w:spacing w:val="-7"/>
        </w:rPr>
        <w:t>1.2.6</w:t>
      </w:r>
      <w:r>
        <w:rPr>
          <w:spacing w:val="-44"/>
        </w:rPr>
        <w:t xml:space="preserve"> </w:t>
      </w:r>
      <w:r>
        <w:rPr>
          <w:spacing w:val="-7"/>
        </w:rPr>
        <w:t>“服务</w:t>
      </w:r>
      <w:r>
        <w:rPr>
          <w:spacing w:val="-88"/>
        </w:rPr>
        <w:t xml:space="preserve"> </w:t>
      </w:r>
      <w:r>
        <w:rPr>
          <w:spacing w:val="-7"/>
        </w:rPr>
        <w:t>”系指采购文件规定供应商须承担的安装、调试、技术协助、校</w:t>
      </w:r>
      <w:r>
        <w:rPr>
          <w:spacing w:val="-8"/>
        </w:rPr>
        <w:t>准、</w:t>
      </w:r>
      <w:r>
        <w:rPr>
          <w:spacing w:val="-1"/>
        </w:rPr>
        <w:t>培训、保修、保养、提供售后服务以及其他类似的义务。</w:t>
      </w:r>
    </w:p>
    <w:p w14:paraId="41A977CB">
      <w:pPr>
        <w:pStyle w:val="2"/>
        <w:spacing w:before="1" w:line="218" w:lineRule="auto"/>
        <w:ind w:left="40"/>
      </w:pPr>
      <w:r>
        <w:rPr>
          <w:b/>
          <w:bCs/>
          <w:spacing w:val="-4"/>
        </w:rPr>
        <w:t>1.3.</w:t>
      </w:r>
      <w:r>
        <w:rPr>
          <w:spacing w:val="-4"/>
        </w:rPr>
        <w:t xml:space="preserve"> </w:t>
      </w:r>
      <w:r>
        <w:rPr>
          <w:b/>
          <w:bCs/>
          <w:spacing w:val="-4"/>
        </w:rPr>
        <w:t>合格的供应商</w:t>
      </w:r>
    </w:p>
    <w:p w14:paraId="71B81350">
      <w:pPr>
        <w:pStyle w:val="2"/>
        <w:spacing w:before="183" w:line="219" w:lineRule="auto"/>
        <w:ind w:left="40"/>
      </w:pPr>
      <w:r>
        <w:rPr>
          <w:spacing w:val="-1"/>
        </w:rPr>
        <w:t>1.3.1</w:t>
      </w:r>
      <w:r>
        <w:rPr>
          <w:spacing w:val="-49"/>
        </w:rPr>
        <w:t xml:space="preserve"> </w:t>
      </w:r>
      <w:r>
        <w:rPr>
          <w:spacing w:val="-1"/>
        </w:rPr>
        <w:t>符合第二章供应商须知前附表中资</w:t>
      </w:r>
      <w:r>
        <w:rPr>
          <w:spacing w:val="-2"/>
        </w:rPr>
        <w:t>格要求中的各条要求。</w:t>
      </w:r>
    </w:p>
    <w:p w14:paraId="07AFE4E5">
      <w:pPr>
        <w:pStyle w:val="2"/>
        <w:spacing w:before="181" w:line="219" w:lineRule="auto"/>
        <w:ind w:left="40"/>
      </w:pPr>
      <w:r>
        <w:rPr>
          <w:spacing w:val="-2"/>
        </w:rPr>
        <w:t>1.3.2 供应商应依法纳税及缴纳社会保障金。</w:t>
      </w:r>
    </w:p>
    <w:p w14:paraId="054D7941">
      <w:pPr>
        <w:pStyle w:val="2"/>
        <w:spacing w:before="183" w:line="219" w:lineRule="auto"/>
        <w:ind w:left="40"/>
      </w:pPr>
      <w:r>
        <w:rPr>
          <w:spacing w:val="-2"/>
        </w:rPr>
        <w:t>1.3.3</w:t>
      </w:r>
      <w:r>
        <w:rPr>
          <w:spacing w:val="-33"/>
        </w:rPr>
        <w:t xml:space="preserve"> </w:t>
      </w:r>
      <w:r>
        <w:rPr>
          <w:spacing w:val="-2"/>
        </w:rPr>
        <w:t>供应商应遵守中国的有关法律、法规和规章的规定。</w:t>
      </w:r>
    </w:p>
    <w:p w14:paraId="36805DAD">
      <w:pPr>
        <w:pStyle w:val="2"/>
        <w:spacing w:before="181" w:line="219" w:lineRule="auto"/>
        <w:ind w:left="40"/>
      </w:pPr>
      <w:r>
        <w:rPr>
          <w:spacing w:val="-2"/>
        </w:rPr>
        <w:t>1.3.4</w:t>
      </w:r>
      <w:r>
        <w:rPr>
          <w:spacing w:val="-47"/>
        </w:rPr>
        <w:t xml:space="preserve"> </w:t>
      </w:r>
      <w:r>
        <w:rPr>
          <w:spacing w:val="-2"/>
        </w:rPr>
        <w:t>一个供应商只能提交一个投标文件。</w:t>
      </w:r>
    </w:p>
    <w:p w14:paraId="6A8990B2">
      <w:pPr>
        <w:pStyle w:val="2"/>
        <w:spacing w:before="184" w:line="359" w:lineRule="auto"/>
        <w:ind w:left="45" w:right="80" w:hanging="24"/>
      </w:pPr>
      <w:r>
        <w:rPr>
          <w:spacing w:val="-3"/>
        </w:rPr>
        <w:t>在政府采购活动中，采购人员及相关人员与供应商有下列利害关系之一的，应当</w:t>
      </w:r>
      <w:r>
        <w:rPr>
          <w:spacing w:val="-11"/>
        </w:rPr>
        <w:t>回避：</w:t>
      </w:r>
    </w:p>
    <w:p w14:paraId="6C8398CE">
      <w:pPr>
        <w:pStyle w:val="2"/>
        <w:spacing w:before="1" w:line="218" w:lineRule="auto"/>
        <w:ind w:left="34"/>
      </w:pPr>
      <w:r>
        <w:rPr>
          <w:spacing w:val="-2"/>
        </w:rPr>
        <w:t>（一）参加采购活动前</w:t>
      </w:r>
      <w:r>
        <w:rPr>
          <w:spacing w:val="-45"/>
        </w:rPr>
        <w:t xml:space="preserve"> </w:t>
      </w:r>
      <w:r>
        <w:rPr>
          <w:spacing w:val="-2"/>
        </w:rPr>
        <w:t>3</w:t>
      </w:r>
      <w:r>
        <w:rPr>
          <w:spacing w:val="-49"/>
        </w:rPr>
        <w:t xml:space="preserve"> </w:t>
      </w:r>
      <w:r>
        <w:rPr>
          <w:spacing w:val="-2"/>
        </w:rPr>
        <w:t>年内与供应商存在劳动关系；</w:t>
      </w:r>
    </w:p>
    <w:p w14:paraId="41F6BFD5">
      <w:pPr>
        <w:pStyle w:val="2"/>
        <w:spacing w:before="181" w:line="219" w:lineRule="auto"/>
        <w:ind w:left="34"/>
      </w:pPr>
      <w:r>
        <w:rPr>
          <w:spacing w:val="-2"/>
        </w:rPr>
        <w:t>（二）参加采购活动前</w:t>
      </w:r>
      <w:r>
        <w:rPr>
          <w:spacing w:val="-43"/>
        </w:rPr>
        <w:t xml:space="preserve"> </w:t>
      </w:r>
      <w:r>
        <w:rPr>
          <w:spacing w:val="-2"/>
        </w:rPr>
        <w:t>3</w:t>
      </w:r>
      <w:r>
        <w:rPr>
          <w:spacing w:val="-49"/>
        </w:rPr>
        <w:t xml:space="preserve"> </w:t>
      </w:r>
      <w:r>
        <w:rPr>
          <w:spacing w:val="-2"/>
        </w:rPr>
        <w:t>年内担任供应商的董事、监事；</w:t>
      </w:r>
    </w:p>
    <w:p w14:paraId="16B6AF01">
      <w:pPr>
        <w:spacing w:line="219" w:lineRule="auto"/>
        <w:sectPr>
          <w:footerReference r:id="rId10" w:type="default"/>
          <w:pgSz w:w="11910" w:h="16850"/>
          <w:pgMar w:top="1425" w:right="1720" w:bottom="1156" w:left="1786" w:header="0" w:footer="921" w:gutter="0"/>
          <w:cols w:space="720" w:num="1"/>
        </w:sectPr>
      </w:pPr>
    </w:p>
    <w:p w14:paraId="3E2585A6">
      <w:pPr>
        <w:pStyle w:val="2"/>
        <w:spacing w:before="47" w:line="219" w:lineRule="auto"/>
        <w:ind w:left="34"/>
      </w:pPr>
      <w:r>
        <w:rPr>
          <w:spacing w:val="-2"/>
        </w:rPr>
        <w:t>（三）参加采购活动前</w:t>
      </w:r>
      <w:r>
        <w:rPr>
          <w:spacing w:val="-33"/>
        </w:rPr>
        <w:t xml:space="preserve"> </w:t>
      </w:r>
      <w:r>
        <w:rPr>
          <w:spacing w:val="-2"/>
        </w:rPr>
        <w:t>3</w:t>
      </w:r>
      <w:r>
        <w:rPr>
          <w:spacing w:val="-49"/>
        </w:rPr>
        <w:t xml:space="preserve"> </w:t>
      </w:r>
      <w:r>
        <w:rPr>
          <w:spacing w:val="-2"/>
        </w:rPr>
        <w:t>年内是供应商的控股股东或者实际控制人；</w:t>
      </w:r>
    </w:p>
    <w:p w14:paraId="590AF6DB">
      <w:pPr>
        <w:pStyle w:val="2"/>
        <w:spacing w:before="184" w:line="359" w:lineRule="auto"/>
        <w:ind w:left="25" w:right="80" w:firstLine="8"/>
      </w:pPr>
      <w:r>
        <w:rPr>
          <w:spacing w:val="-3"/>
        </w:rPr>
        <w:t>（四）与供应商的法定代表人或者负责人有夫妻、直系血亲</w:t>
      </w:r>
      <w:r>
        <w:rPr>
          <w:spacing w:val="-4"/>
        </w:rPr>
        <w:t>、三代以内旁系血亲</w:t>
      </w:r>
      <w:r>
        <w:rPr>
          <w:spacing w:val="-2"/>
        </w:rPr>
        <w:t>或者近姻亲关系；</w:t>
      </w:r>
    </w:p>
    <w:p w14:paraId="6FE6B726">
      <w:pPr>
        <w:pStyle w:val="2"/>
        <w:spacing w:line="218" w:lineRule="auto"/>
        <w:ind w:left="34"/>
      </w:pPr>
      <w:r>
        <w:rPr>
          <w:spacing w:val="-1"/>
        </w:rPr>
        <w:t>（五）与供应商有其他可能影响政府采购活动公平、公正进行的关系。</w:t>
      </w:r>
    </w:p>
    <w:p w14:paraId="664CFAB7">
      <w:pPr>
        <w:pStyle w:val="2"/>
        <w:spacing w:before="182" w:line="359" w:lineRule="auto"/>
        <w:ind w:left="21" w:right="80"/>
        <w:jc w:val="both"/>
      </w:pPr>
      <w:r>
        <w:rPr>
          <w:spacing w:val="-3"/>
        </w:rPr>
        <w:t>供应商认为采购人员及相关人员与其他供应商有利害关系的，可以向采购人或者采购代理机构书面提出回避申请，并说明理由。采购人或者采购代理机构应当及</w:t>
      </w:r>
      <w:r>
        <w:t>时询问被申请回避人员，有利害关系的被申</w:t>
      </w:r>
      <w:r>
        <w:rPr>
          <w:spacing w:val="-1"/>
        </w:rPr>
        <w:t>请回避人员应当回避。</w:t>
      </w:r>
    </w:p>
    <w:p w14:paraId="02374698">
      <w:pPr>
        <w:pStyle w:val="2"/>
        <w:spacing w:line="359" w:lineRule="auto"/>
        <w:ind w:left="32" w:right="80" w:firstLine="8"/>
      </w:pPr>
      <w:r>
        <w:rPr>
          <w:spacing w:val="-3"/>
        </w:rPr>
        <w:t>1.3.5 供应商不得与本次招标项下设计、编制技术规格和其它文件</w:t>
      </w:r>
      <w:r>
        <w:rPr>
          <w:spacing w:val="-4"/>
        </w:rPr>
        <w:t>的公司或提供</w:t>
      </w:r>
      <w:r>
        <w:rPr>
          <w:spacing w:val="-1"/>
        </w:rPr>
        <w:t>咨询服务的公司包括其附属机构有任何关联。</w:t>
      </w:r>
    </w:p>
    <w:p w14:paraId="4A6DE24E">
      <w:pPr>
        <w:pStyle w:val="2"/>
        <w:spacing w:before="1" w:line="218" w:lineRule="auto"/>
        <w:ind w:left="40"/>
      </w:pPr>
      <w:r>
        <w:rPr>
          <w:spacing w:val="-1"/>
        </w:rPr>
        <w:t>1.3.6</w:t>
      </w:r>
      <w:r>
        <w:rPr>
          <w:spacing w:val="-47"/>
        </w:rPr>
        <w:t xml:space="preserve"> </w:t>
      </w:r>
      <w:r>
        <w:rPr>
          <w:spacing w:val="-1"/>
        </w:rPr>
        <w:t>一个供应商代表在同一个项目中只能接受一个供应商的委</w:t>
      </w:r>
      <w:r>
        <w:rPr>
          <w:spacing w:val="-2"/>
        </w:rPr>
        <w:t>托参加投标。</w:t>
      </w:r>
    </w:p>
    <w:p w14:paraId="24FA7BB3">
      <w:pPr>
        <w:pStyle w:val="2"/>
        <w:spacing w:before="181" w:line="221" w:lineRule="auto"/>
        <w:ind w:left="40"/>
      </w:pPr>
      <w:r>
        <w:rPr>
          <w:b/>
          <w:bCs/>
          <w:spacing w:val="-8"/>
        </w:rPr>
        <w:t>1.4</w:t>
      </w:r>
      <w:r>
        <w:rPr>
          <w:spacing w:val="-50"/>
        </w:rPr>
        <w:t xml:space="preserve"> </w:t>
      </w:r>
      <w:r>
        <w:rPr>
          <w:b/>
          <w:bCs/>
          <w:spacing w:val="-8"/>
        </w:rPr>
        <w:t>联合体</w:t>
      </w:r>
    </w:p>
    <w:p w14:paraId="46DF79E0">
      <w:pPr>
        <w:pStyle w:val="2"/>
        <w:spacing w:before="181" w:line="359" w:lineRule="auto"/>
        <w:ind w:left="24" w:right="80" w:firstLine="15"/>
      </w:pPr>
      <w:r>
        <w:rPr>
          <w:spacing w:val="-2"/>
        </w:rPr>
        <w:t>1.4.1</w:t>
      </w:r>
      <w:r>
        <w:rPr>
          <w:spacing w:val="-46"/>
        </w:rPr>
        <w:t xml:space="preserve"> </w:t>
      </w:r>
      <w:r>
        <w:rPr>
          <w:spacing w:val="-2"/>
        </w:rPr>
        <w:t>本项目不接受联合体投标；若供应商须知前附表规定接受联合体的，除应符合本章第</w:t>
      </w:r>
      <w:r>
        <w:rPr>
          <w:spacing w:val="-18"/>
        </w:rPr>
        <w:t xml:space="preserve"> </w:t>
      </w:r>
      <w:r>
        <w:rPr>
          <w:spacing w:val="-2"/>
        </w:rPr>
        <w:t>1.4.1</w:t>
      </w:r>
      <w:r>
        <w:rPr>
          <w:spacing w:val="-47"/>
        </w:rPr>
        <w:t xml:space="preserve"> </w:t>
      </w:r>
      <w:r>
        <w:rPr>
          <w:spacing w:val="-2"/>
        </w:rPr>
        <w:t>项和供应商须知前附表的要求外，还应遵守以下规定：</w:t>
      </w:r>
    </w:p>
    <w:p w14:paraId="6BBB695D">
      <w:pPr>
        <w:pStyle w:val="2"/>
        <w:spacing w:line="359" w:lineRule="auto"/>
        <w:ind w:left="27" w:right="80" w:firstLine="126"/>
      </w:pPr>
      <w:r>
        <w:rPr>
          <w:spacing w:val="-3"/>
        </w:rPr>
        <w:t>（1）两个以上的自然人、法人或者其他组织可以组成一个</w:t>
      </w:r>
      <w:r>
        <w:rPr>
          <w:spacing w:val="-4"/>
        </w:rPr>
        <w:t>联合体，以一个供应</w:t>
      </w:r>
      <w:r>
        <w:rPr>
          <w:spacing w:val="-2"/>
        </w:rPr>
        <w:t>商的身份共同参加政府采购。</w:t>
      </w:r>
    </w:p>
    <w:p w14:paraId="020AE195">
      <w:pPr>
        <w:pStyle w:val="2"/>
        <w:spacing w:before="1" w:line="359" w:lineRule="auto"/>
        <w:ind w:left="20" w:right="80" w:firstLine="133"/>
      </w:pPr>
      <w:r>
        <w:rPr>
          <w:spacing w:val="-3"/>
        </w:rPr>
        <w:t>（2）以联合体形式参加政府采购的，参加联合体的供应商</w:t>
      </w:r>
      <w:r>
        <w:rPr>
          <w:spacing w:val="-4"/>
        </w:rPr>
        <w:t>均应当具备《政府采</w:t>
      </w:r>
      <w:r>
        <w:rPr>
          <w:spacing w:val="-3"/>
        </w:rPr>
        <w:t>购法》第二十二条规定的条件，并应当向采购人提交联合协议，载明联合体各方承担的工作和义务。联合体各方应当共同与采购人签订采购合同，就采购合同约</w:t>
      </w:r>
      <w:r>
        <w:rPr>
          <w:spacing w:val="-1"/>
        </w:rPr>
        <w:t>定的事项对采购人承担连带责任。</w:t>
      </w:r>
    </w:p>
    <w:p w14:paraId="2E6748E4">
      <w:pPr>
        <w:pStyle w:val="2"/>
        <w:spacing w:line="359" w:lineRule="auto"/>
        <w:ind w:left="33" w:right="80" w:firstLine="7"/>
      </w:pPr>
      <w:r>
        <w:rPr>
          <w:spacing w:val="-2"/>
        </w:rPr>
        <w:t>1.4.2</w:t>
      </w:r>
      <w:r>
        <w:rPr>
          <w:spacing w:val="-46"/>
        </w:rPr>
        <w:t xml:space="preserve"> </w:t>
      </w:r>
      <w:r>
        <w:rPr>
          <w:spacing w:val="-2"/>
        </w:rPr>
        <w:t>联合体中有同类资质的供应商按照联合体分工承担相同工作的，应当按照资质等级较低的供应商确定资质等级。</w:t>
      </w:r>
    </w:p>
    <w:p w14:paraId="66C648CB">
      <w:pPr>
        <w:pStyle w:val="2"/>
        <w:spacing w:line="360" w:lineRule="auto"/>
        <w:ind w:left="22" w:right="80" w:firstLine="17"/>
      </w:pPr>
      <w:r>
        <w:rPr>
          <w:spacing w:val="-3"/>
        </w:rPr>
        <w:t>1.4.3</w:t>
      </w:r>
      <w:r>
        <w:rPr>
          <w:spacing w:val="-9"/>
        </w:rPr>
        <w:t xml:space="preserve"> </w:t>
      </w:r>
      <w:r>
        <w:rPr>
          <w:spacing w:val="-3"/>
        </w:rPr>
        <w:t>以联合体形式参加政府采购活动的，联合体各方不得再单独参加或者与其</w:t>
      </w:r>
      <w:r>
        <w:rPr>
          <w:spacing w:val="-1"/>
        </w:rPr>
        <w:t>他供应商另外组成联合体参加同一合同项下的政府采购活动。</w:t>
      </w:r>
    </w:p>
    <w:p w14:paraId="426F7B9B">
      <w:pPr>
        <w:pStyle w:val="2"/>
        <w:spacing w:line="220" w:lineRule="auto"/>
        <w:ind w:left="40"/>
      </w:pPr>
      <w:r>
        <w:rPr>
          <w:b/>
          <w:bCs/>
          <w:spacing w:val="-7"/>
        </w:rPr>
        <w:t>1.5.</w:t>
      </w:r>
      <w:r>
        <w:rPr>
          <w:spacing w:val="14"/>
        </w:rPr>
        <w:t xml:space="preserve"> </w:t>
      </w:r>
      <w:r>
        <w:rPr>
          <w:b/>
          <w:bCs/>
          <w:spacing w:val="-7"/>
        </w:rPr>
        <w:t>投标费用</w:t>
      </w:r>
    </w:p>
    <w:p w14:paraId="1D03CE29">
      <w:pPr>
        <w:pStyle w:val="2"/>
        <w:spacing w:before="180" w:line="359" w:lineRule="auto"/>
        <w:ind w:left="20" w:right="80" w:firstLine="19"/>
      </w:pPr>
      <w:r>
        <w:rPr>
          <w:spacing w:val="-2"/>
        </w:rPr>
        <w:t>1.5.1</w:t>
      </w:r>
      <w:r>
        <w:rPr>
          <w:spacing w:val="-46"/>
        </w:rPr>
        <w:t xml:space="preserve"> </w:t>
      </w:r>
      <w:r>
        <w:rPr>
          <w:spacing w:val="-2"/>
        </w:rPr>
        <w:t>供应商准备和参加投标活动所发生的一切费用（包括报名资料、采购文件</w:t>
      </w:r>
      <w:r>
        <w:rPr>
          <w:spacing w:val="-1"/>
        </w:rPr>
        <w:t>购买、投标、中标服务费等）均由供应商自理。</w:t>
      </w:r>
    </w:p>
    <w:p w14:paraId="40155A0F">
      <w:pPr>
        <w:pStyle w:val="2"/>
        <w:spacing w:line="359" w:lineRule="auto"/>
        <w:ind w:left="25" w:firstLine="14"/>
      </w:pPr>
      <w:r>
        <w:rPr>
          <w:spacing w:val="-3"/>
        </w:rPr>
        <w:t>1.5.2 招标代理中标服务费由中标人承担，本项目招标代理服务费</w:t>
      </w:r>
      <w:r>
        <w:rPr>
          <w:spacing w:val="-4"/>
        </w:rPr>
        <w:t>依据《招标代</w:t>
      </w:r>
      <w:r>
        <w:rPr>
          <w:spacing w:val="-2"/>
        </w:rPr>
        <w:t>理服务收费管理暂行办法》（计价格[</w:t>
      </w:r>
      <w:r>
        <w:fldChar w:fldCharType="begin"/>
      </w:r>
      <w:r>
        <w:instrText xml:space="preserve"> HYPERLINK \l "bookmark8" </w:instrText>
      </w:r>
      <w:r>
        <w:fldChar w:fldCharType="separate"/>
      </w:r>
      <w:r>
        <w:rPr>
          <w:spacing w:val="-2"/>
        </w:rPr>
        <w:t>200</w:t>
      </w:r>
      <w:r>
        <w:rPr>
          <w:spacing w:val="-3"/>
        </w:rPr>
        <w:t>2</w:t>
      </w:r>
      <w:r>
        <w:rPr>
          <w:spacing w:val="-3"/>
        </w:rPr>
        <w:fldChar w:fldCharType="end"/>
      </w:r>
      <w:r>
        <w:rPr>
          <w:spacing w:val="-3"/>
        </w:rPr>
        <w:t>]1980</w:t>
      </w:r>
      <w:r>
        <w:rPr>
          <w:spacing w:val="-45"/>
        </w:rPr>
        <w:t xml:space="preserve"> </w:t>
      </w:r>
      <w:r>
        <w:rPr>
          <w:spacing w:val="-3"/>
        </w:rPr>
        <w:t>号）文件向中标人一次性收取。</w:t>
      </w:r>
    </w:p>
    <w:p w14:paraId="1CF9E5BA">
      <w:pPr>
        <w:pStyle w:val="2"/>
        <w:spacing w:before="1" w:line="218" w:lineRule="auto"/>
        <w:ind w:left="40"/>
      </w:pPr>
      <w:r>
        <w:rPr>
          <w:b/>
          <w:bCs/>
          <w:spacing w:val="-4"/>
        </w:rPr>
        <w:t>1.6</w:t>
      </w:r>
      <w:r>
        <w:rPr>
          <w:spacing w:val="-4"/>
        </w:rPr>
        <w:t xml:space="preserve"> </w:t>
      </w:r>
      <w:r>
        <w:rPr>
          <w:b/>
          <w:bCs/>
          <w:spacing w:val="-4"/>
        </w:rPr>
        <w:t>踏勘现场投标前答疑会</w:t>
      </w:r>
    </w:p>
    <w:p w14:paraId="0E6DF9ED">
      <w:pPr>
        <w:spacing w:line="218" w:lineRule="auto"/>
        <w:sectPr>
          <w:footerReference r:id="rId11" w:type="default"/>
          <w:pgSz w:w="11910" w:h="16850"/>
          <w:pgMar w:top="1426" w:right="1720" w:bottom="1156" w:left="1786" w:header="0" w:footer="921" w:gutter="0"/>
          <w:cols w:space="720" w:num="1"/>
        </w:sectPr>
      </w:pPr>
    </w:p>
    <w:p w14:paraId="27166A10">
      <w:pPr>
        <w:pStyle w:val="2"/>
        <w:spacing w:before="49" w:line="359" w:lineRule="auto"/>
        <w:ind w:left="22" w:right="61" w:firstLine="17"/>
      </w:pPr>
      <w:r>
        <w:rPr>
          <w:spacing w:val="-2"/>
        </w:rPr>
        <w:t>1.6.1</w:t>
      </w:r>
      <w:r>
        <w:rPr>
          <w:spacing w:val="-46"/>
        </w:rPr>
        <w:t xml:space="preserve"> </w:t>
      </w:r>
      <w:r>
        <w:rPr>
          <w:spacing w:val="-2"/>
        </w:rPr>
        <w:t>采购人、采购代理机构可以视采购项目的具体情况，组织供应商进行现场</w:t>
      </w:r>
      <w:r>
        <w:rPr>
          <w:spacing w:val="-3"/>
        </w:rPr>
        <w:t>考察或召开投标前答疑会，但不得单独或分别组织只有一个供应商参加的现场考</w:t>
      </w:r>
      <w:r>
        <w:rPr>
          <w:spacing w:val="-2"/>
        </w:rPr>
        <w:t>察和答疑会。</w:t>
      </w:r>
    </w:p>
    <w:p w14:paraId="7DE83ECC">
      <w:pPr>
        <w:pStyle w:val="2"/>
        <w:spacing w:line="359" w:lineRule="auto"/>
        <w:ind w:left="28" w:right="61" w:firstLine="12"/>
      </w:pPr>
      <w:r>
        <w:rPr>
          <w:spacing w:val="-2"/>
        </w:rPr>
        <w:t>1.6.2</w:t>
      </w:r>
      <w:r>
        <w:rPr>
          <w:spacing w:val="-46"/>
        </w:rPr>
        <w:t xml:space="preserve"> </w:t>
      </w:r>
      <w:r>
        <w:rPr>
          <w:spacing w:val="-2"/>
        </w:rPr>
        <w:t>供应商须知前附表规定组织踏勘现场的，采购人应按供应商须知前附表规</w:t>
      </w:r>
      <w:r>
        <w:rPr>
          <w:spacing w:val="-1"/>
        </w:rPr>
        <w:t>定的时间、地点组织供应商踏勘项目现场。</w:t>
      </w:r>
    </w:p>
    <w:p w14:paraId="34FB2B59">
      <w:pPr>
        <w:pStyle w:val="2"/>
        <w:spacing w:line="218" w:lineRule="auto"/>
        <w:ind w:left="40"/>
      </w:pPr>
      <w:r>
        <w:rPr>
          <w:spacing w:val="-1"/>
        </w:rPr>
        <w:t>1.6.3 供应商踏勘现场所发生的一切</w:t>
      </w:r>
      <w:r>
        <w:rPr>
          <w:spacing w:val="-2"/>
        </w:rPr>
        <w:t>费用自理。</w:t>
      </w:r>
    </w:p>
    <w:p w14:paraId="41C0D18F">
      <w:pPr>
        <w:pStyle w:val="2"/>
        <w:spacing w:before="181" w:line="360" w:lineRule="auto"/>
        <w:ind w:left="22" w:right="61" w:firstLine="17"/>
      </w:pPr>
      <w:r>
        <w:rPr>
          <w:spacing w:val="-3"/>
        </w:rPr>
        <w:t>1.6.4 除采购人的原因外，供应商自行负责在踏勘现场中所发生的</w:t>
      </w:r>
      <w:r>
        <w:rPr>
          <w:spacing w:val="-4"/>
        </w:rPr>
        <w:t>人员伤亡和财</w:t>
      </w:r>
      <w:r>
        <w:rPr>
          <w:spacing w:val="-3"/>
        </w:rPr>
        <w:t>产损失。</w:t>
      </w:r>
    </w:p>
    <w:p w14:paraId="7EE4BDC9">
      <w:pPr>
        <w:pStyle w:val="2"/>
        <w:spacing w:line="358" w:lineRule="auto"/>
        <w:ind w:left="21" w:firstLine="18"/>
      </w:pPr>
      <w:r>
        <w:rPr>
          <w:spacing w:val="-5"/>
        </w:rPr>
        <w:t>1.6.5采购人在踏勘现场中介绍的项目情况，仅供供应商在编制投标文件时参考，</w:t>
      </w:r>
      <w:r>
        <w:rPr>
          <w:spacing w:val="-1"/>
        </w:rPr>
        <w:t>采购人不对供应商据此作出的判断和决策负责。</w:t>
      </w:r>
    </w:p>
    <w:p w14:paraId="56D08CE8">
      <w:pPr>
        <w:pStyle w:val="2"/>
        <w:spacing w:line="360" w:lineRule="auto"/>
        <w:ind w:left="23" w:right="61" w:firstLine="16"/>
      </w:pPr>
      <w:r>
        <w:rPr>
          <w:spacing w:val="-3"/>
        </w:rPr>
        <w:t>1.6.6 供应商须知前附表规定召开投标前答疑会的，采购人按供应</w:t>
      </w:r>
      <w:r>
        <w:rPr>
          <w:spacing w:val="-4"/>
        </w:rPr>
        <w:t>商须知前附表</w:t>
      </w:r>
      <w:r>
        <w:rPr>
          <w:spacing w:val="-1"/>
        </w:rPr>
        <w:t>规定的时间和地点召开投标前答疑会，澄清供应商提出的问题。</w:t>
      </w:r>
    </w:p>
    <w:p w14:paraId="6CFD18FF">
      <w:pPr>
        <w:pStyle w:val="2"/>
        <w:spacing w:before="6" w:line="358" w:lineRule="auto"/>
        <w:ind w:left="21" w:right="61" w:firstLine="18"/>
      </w:pPr>
      <w:r>
        <w:rPr>
          <w:spacing w:val="-2"/>
        </w:rPr>
        <w:t>1.6.7</w:t>
      </w:r>
      <w:r>
        <w:rPr>
          <w:spacing w:val="-46"/>
        </w:rPr>
        <w:t xml:space="preserve"> </w:t>
      </w:r>
      <w:r>
        <w:rPr>
          <w:spacing w:val="-2"/>
        </w:rPr>
        <w:t>本采购项目采购人（采购代理机构）不组织供应商进行现场考察或召开投</w:t>
      </w:r>
      <w:r>
        <w:rPr>
          <w:spacing w:val="-3"/>
        </w:rPr>
        <w:t>标前答疑会。供应商应在投标须知前附表规定的时间前，以书面形式将提出的问题送达采购人，采购人或采购代理机构在供应商须知前附表规定的时间内，将对供应商所提问题的进行澄清，以书面方式在规定的发布渠道通知所有获取投标文</w:t>
      </w:r>
      <w:r>
        <w:rPr>
          <w:spacing w:val="-1"/>
        </w:rPr>
        <w:t>件的供应商。该澄清内容为采购文件的组成部分。</w:t>
      </w:r>
    </w:p>
    <w:p w14:paraId="019C0C58">
      <w:pPr>
        <w:pStyle w:val="2"/>
        <w:spacing w:line="218" w:lineRule="auto"/>
        <w:ind w:left="3517"/>
      </w:pPr>
      <w:r>
        <w:rPr>
          <w:b/>
          <w:bCs/>
          <w:spacing w:val="-4"/>
        </w:rPr>
        <w:t>2、采购文件</w:t>
      </w:r>
    </w:p>
    <w:p w14:paraId="554AC0C8">
      <w:pPr>
        <w:pStyle w:val="2"/>
        <w:spacing w:before="184" w:line="219" w:lineRule="auto"/>
        <w:ind w:left="25"/>
      </w:pPr>
      <w:r>
        <w:rPr>
          <w:b/>
          <w:bCs/>
          <w:spacing w:val="-3"/>
        </w:rPr>
        <w:t>2.1.</w:t>
      </w:r>
      <w:r>
        <w:rPr>
          <w:spacing w:val="-3"/>
        </w:rPr>
        <w:t xml:space="preserve"> </w:t>
      </w:r>
      <w:r>
        <w:rPr>
          <w:b/>
          <w:bCs/>
          <w:spacing w:val="-3"/>
        </w:rPr>
        <w:t>采购文件的组成</w:t>
      </w:r>
    </w:p>
    <w:p w14:paraId="167F50D4">
      <w:pPr>
        <w:pStyle w:val="2"/>
        <w:spacing w:before="181" w:line="359" w:lineRule="auto"/>
        <w:ind w:left="29" w:right="61" w:hanging="4"/>
      </w:pPr>
      <w:r>
        <w:rPr>
          <w:spacing w:val="-1"/>
        </w:rPr>
        <w:t>2.1.1</w:t>
      </w:r>
      <w:r>
        <w:rPr>
          <w:spacing w:val="-52"/>
        </w:rPr>
        <w:t xml:space="preserve"> </w:t>
      </w:r>
      <w:r>
        <w:rPr>
          <w:spacing w:val="-1"/>
        </w:rPr>
        <w:t>采购文件用以阐明所需货物及服务招</w:t>
      </w:r>
      <w:r>
        <w:rPr>
          <w:spacing w:val="-2"/>
        </w:rPr>
        <w:t>标程序和合同主要条款。采购文件由</w:t>
      </w:r>
      <w:r>
        <w:rPr>
          <w:spacing w:val="-3"/>
        </w:rPr>
        <w:t>下述部分组成：</w:t>
      </w:r>
    </w:p>
    <w:p w14:paraId="30F700A7">
      <w:pPr>
        <w:pStyle w:val="2"/>
        <w:spacing w:before="1" w:line="217" w:lineRule="auto"/>
        <w:ind w:left="531"/>
      </w:pPr>
      <w:r>
        <w:rPr>
          <w:spacing w:val="-3"/>
        </w:rPr>
        <w:t>（一）招标公告；</w:t>
      </w:r>
    </w:p>
    <w:p w14:paraId="7095FFB5">
      <w:pPr>
        <w:pStyle w:val="2"/>
        <w:spacing w:before="185" w:line="219" w:lineRule="auto"/>
        <w:ind w:left="435"/>
      </w:pPr>
      <w:r>
        <w:rPr>
          <w:spacing w:val="-1"/>
        </w:rPr>
        <w:t>（二）供应商须知（包括投标文件的签署、盖章要求等</w:t>
      </w:r>
      <w:r>
        <w:rPr>
          <w:spacing w:val="1"/>
        </w:rPr>
        <w:t>）；</w:t>
      </w:r>
    </w:p>
    <w:p w14:paraId="64B6AF10">
      <w:pPr>
        <w:pStyle w:val="2"/>
        <w:spacing w:before="183" w:line="219" w:lineRule="auto"/>
        <w:ind w:left="435"/>
      </w:pPr>
      <w:r>
        <w:rPr>
          <w:spacing w:val="-1"/>
        </w:rPr>
        <w:t>（三）供应商应当提交的资格、资信证明文件；</w:t>
      </w:r>
    </w:p>
    <w:p w14:paraId="7E9C620D">
      <w:pPr>
        <w:pStyle w:val="2"/>
        <w:spacing w:before="182" w:line="359" w:lineRule="auto"/>
        <w:ind w:left="183" w:right="61" w:firstLine="249"/>
      </w:pPr>
      <w:r>
        <w:rPr>
          <w:spacing w:val="-1"/>
        </w:rPr>
        <w:t>（四）为落实政府采购政策，采购标的需满足的要求，以及供应商须提供的</w:t>
      </w:r>
      <w:r>
        <w:rPr>
          <w:spacing w:val="-2"/>
        </w:rPr>
        <w:t>证明材料；</w:t>
      </w:r>
    </w:p>
    <w:p w14:paraId="7CBE3206">
      <w:pPr>
        <w:pStyle w:val="2"/>
        <w:spacing w:line="359" w:lineRule="auto"/>
        <w:ind w:left="187" w:right="61" w:firstLine="245"/>
      </w:pPr>
      <w:r>
        <w:rPr>
          <w:spacing w:val="-1"/>
        </w:rPr>
        <w:t>（五）投标文件编制要求、投标报价要求和投标保证金交纳、退还方式以及</w:t>
      </w:r>
      <w:r>
        <w:rPr>
          <w:spacing w:val="-2"/>
        </w:rPr>
        <w:t>不予退还投标保证金的情形；</w:t>
      </w:r>
    </w:p>
    <w:p w14:paraId="549F5237">
      <w:pPr>
        <w:pStyle w:val="2"/>
        <w:spacing w:before="1" w:line="217" w:lineRule="auto"/>
        <w:ind w:left="435"/>
      </w:pPr>
      <w:r>
        <w:rPr>
          <w:spacing w:val="-2"/>
        </w:rPr>
        <w:t>（六）采购项目预算金额，价格结算标准；</w:t>
      </w:r>
    </w:p>
    <w:p w14:paraId="6E84AE87">
      <w:pPr>
        <w:spacing w:line="217" w:lineRule="auto"/>
        <w:sectPr>
          <w:footerReference r:id="rId12" w:type="default"/>
          <w:pgSz w:w="11910" w:h="16850"/>
          <w:pgMar w:top="1426" w:right="1739" w:bottom="1156" w:left="1786" w:header="0" w:footer="922" w:gutter="0"/>
          <w:cols w:space="720" w:num="1"/>
        </w:sectPr>
      </w:pPr>
    </w:p>
    <w:p w14:paraId="1059BBC8">
      <w:pPr>
        <w:pStyle w:val="2"/>
        <w:spacing w:before="48" w:line="359" w:lineRule="auto"/>
        <w:ind w:left="185" w:right="61" w:firstLine="247"/>
      </w:pPr>
      <w:r>
        <w:rPr>
          <w:spacing w:val="-1"/>
        </w:rPr>
        <w:t>（七）采购项目的技术规格、数量、服务标准、验收等要求，包括附件、图</w:t>
      </w:r>
      <w:r>
        <w:rPr>
          <w:spacing w:val="-4"/>
        </w:rPr>
        <w:t>纸等；</w:t>
      </w:r>
    </w:p>
    <w:p w14:paraId="2D07BD8A">
      <w:pPr>
        <w:pStyle w:val="2"/>
        <w:spacing w:line="218" w:lineRule="auto"/>
        <w:ind w:left="435"/>
      </w:pPr>
      <w:r>
        <w:rPr>
          <w:spacing w:val="-2"/>
        </w:rPr>
        <w:t>（八）拟签订的合同文本；</w:t>
      </w:r>
    </w:p>
    <w:p w14:paraId="1922484E">
      <w:pPr>
        <w:pStyle w:val="2"/>
        <w:spacing w:before="183" w:line="219" w:lineRule="auto"/>
        <w:ind w:left="435"/>
      </w:pPr>
      <w:r>
        <w:rPr>
          <w:spacing w:val="-2"/>
        </w:rPr>
        <w:t>（九）货物、服务提供的时间、地点、方式；</w:t>
      </w:r>
    </w:p>
    <w:p w14:paraId="1F6BBB21">
      <w:pPr>
        <w:pStyle w:val="2"/>
        <w:spacing w:before="180" w:line="219" w:lineRule="auto"/>
        <w:ind w:left="435"/>
      </w:pPr>
      <w:r>
        <w:rPr>
          <w:spacing w:val="-2"/>
        </w:rPr>
        <w:t>（十）采购资金的支付方式、时间、条件；</w:t>
      </w:r>
    </w:p>
    <w:p w14:paraId="4FA74879">
      <w:pPr>
        <w:pStyle w:val="2"/>
        <w:spacing w:before="184" w:line="220" w:lineRule="auto"/>
        <w:ind w:left="435"/>
      </w:pPr>
      <w:r>
        <w:rPr>
          <w:spacing w:val="-1"/>
        </w:rPr>
        <w:t>（十一）评标方法、评标标准和投标无效情形；</w:t>
      </w:r>
    </w:p>
    <w:p w14:paraId="5DC18468">
      <w:pPr>
        <w:pStyle w:val="2"/>
        <w:spacing w:before="179" w:line="220" w:lineRule="auto"/>
        <w:ind w:left="435"/>
      </w:pPr>
      <w:r>
        <w:rPr>
          <w:spacing w:val="-3"/>
        </w:rPr>
        <w:t>（十二）投标有效期；</w:t>
      </w:r>
    </w:p>
    <w:p w14:paraId="53366DC3">
      <w:pPr>
        <w:pStyle w:val="2"/>
        <w:spacing w:before="182" w:line="220" w:lineRule="auto"/>
        <w:ind w:left="435"/>
      </w:pPr>
      <w:r>
        <w:rPr>
          <w:spacing w:val="-2"/>
        </w:rPr>
        <w:t>（十三）投标截止时间、开标时间及地点；</w:t>
      </w:r>
    </w:p>
    <w:p w14:paraId="68C68098">
      <w:pPr>
        <w:pStyle w:val="2"/>
        <w:spacing w:before="182" w:line="219" w:lineRule="auto"/>
        <w:ind w:left="435"/>
      </w:pPr>
      <w:r>
        <w:rPr>
          <w:spacing w:val="-1"/>
        </w:rPr>
        <w:t>（十四）采购代理机构代理费用的收取标准和方式；</w:t>
      </w:r>
    </w:p>
    <w:p w14:paraId="54E3D162">
      <w:pPr>
        <w:pStyle w:val="2"/>
        <w:spacing w:before="181" w:line="359" w:lineRule="auto"/>
        <w:ind w:left="21" w:right="90" w:firstLine="372"/>
      </w:pPr>
      <w:r>
        <w:rPr>
          <w:spacing w:val="-1"/>
        </w:rPr>
        <w:t>（十五）供应商信用信息查询渠道及截止时点、信用信息查询记录和证据留存的具体方式、信用信息的使用规则等；</w:t>
      </w:r>
    </w:p>
    <w:p w14:paraId="61122506">
      <w:pPr>
        <w:pStyle w:val="2"/>
        <w:spacing w:before="1" w:line="219" w:lineRule="auto"/>
        <w:ind w:left="394"/>
      </w:pPr>
      <w:r>
        <w:rPr>
          <w:spacing w:val="-2"/>
        </w:rPr>
        <w:t>（十六）省级以上财政部门规定的其他事项；</w:t>
      </w:r>
    </w:p>
    <w:p w14:paraId="55D417CF">
      <w:pPr>
        <w:pStyle w:val="2"/>
        <w:spacing w:before="183" w:line="359" w:lineRule="auto"/>
        <w:ind w:left="24" w:right="61"/>
      </w:pPr>
      <w:r>
        <w:rPr>
          <w:spacing w:val="-2"/>
        </w:rPr>
        <w:t>2.1.2</w:t>
      </w:r>
      <w:r>
        <w:rPr>
          <w:spacing w:val="-31"/>
        </w:rPr>
        <w:t xml:space="preserve"> </w:t>
      </w:r>
      <w:r>
        <w:rPr>
          <w:spacing w:val="-2"/>
        </w:rPr>
        <w:t>除非有特殊要求，采购文件不单独提供招标货物使用地的自然环境、气候</w:t>
      </w:r>
      <w:r>
        <w:t>条件、公用设施等情况，供应商被视为熟悉上述</w:t>
      </w:r>
      <w:r>
        <w:rPr>
          <w:spacing w:val="-1"/>
        </w:rPr>
        <w:t>与履行合同有关的一切情况。</w:t>
      </w:r>
    </w:p>
    <w:p w14:paraId="5DF5074E">
      <w:pPr>
        <w:pStyle w:val="2"/>
        <w:spacing w:line="218" w:lineRule="auto"/>
        <w:ind w:left="25"/>
      </w:pPr>
      <w:r>
        <w:rPr>
          <w:b/>
          <w:bCs/>
          <w:spacing w:val="-3"/>
        </w:rPr>
        <w:t>2.2</w:t>
      </w:r>
      <w:r>
        <w:rPr>
          <w:spacing w:val="-3"/>
        </w:rPr>
        <w:t xml:space="preserve"> </w:t>
      </w:r>
      <w:r>
        <w:rPr>
          <w:b/>
          <w:bCs/>
          <w:spacing w:val="-3"/>
        </w:rPr>
        <w:t>采购文件的澄清</w:t>
      </w:r>
    </w:p>
    <w:p w14:paraId="170AC904">
      <w:pPr>
        <w:pStyle w:val="2"/>
        <w:spacing w:before="183" w:line="359" w:lineRule="auto"/>
        <w:ind w:left="25" w:right="61"/>
      </w:pPr>
      <w:r>
        <w:rPr>
          <w:spacing w:val="-1"/>
        </w:rPr>
        <w:t>2.2.1</w:t>
      </w:r>
      <w:r>
        <w:rPr>
          <w:spacing w:val="-52"/>
        </w:rPr>
        <w:t xml:space="preserve"> </w:t>
      </w:r>
      <w:r>
        <w:rPr>
          <w:spacing w:val="-1"/>
        </w:rPr>
        <w:t>采购人或者采购代理机构可以对已发</w:t>
      </w:r>
      <w:r>
        <w:rPr>
          <w:spacing w:val="-2"/>
        </w:rPr>
        <w:t>出的采购文件、投标邀请书进行必要</w:t>
      </w:r>
      <w:r>
        <w:rPr>
          <w:spacing w:val="-3"/>
        </w:rPr>
        <w:t>的澄清或者修改，但不得改变采购标的和资格条件。澄清或者修改应当在原公告</w:t>
      </w:r>
      <w:r>
        <w:rPr>
          <w:spacing w:val="-2"/>
        </w:rPr>
        <w:t>发布媒体上发布澄清公告。</w:t>
      </w:r>
    </w:p>
    <w:p w14:paraId="2C118349">
      <w:pPr>
        <w:pStyle w:val="2"/>
        <w:spacing w:before="2" w:line="359" w:lineRule="auto"/>
        <w:ind w:left="22" w:firstLine="2"/>
      </w:pPr>
      <w:r>
        <w:t>2.2.2</w:t>
      </w:r>
      <w:r>
        <w:rPr>
          <w:spacing w:val="-45"/>
        </w:rPr>
        <w:t xml:space="preserve"> </w:t>
      </w:r>
      <w:r>
        <w:t>供应商应仔细阅读和检查采购文件的全部内容。如发现缺页或附件不全，</w:t>
      </w:r>
      <w:r>
        <w:rPr>
          <w:spacing w:val="-3"/>
        </w:rPr>
        <w:t>应及时向采购人提出，以便补齐。如有疑问，应在供应商须知前附表规定的时间</w:t>
      </w:r>
      <w:r>
        <w:rPr>
          <w:spacing w:val="-10"/>
        </w:rPr>
        <w:t>前以书面形式（包括信函、电报、传真等可以有形地表现所载内容的形式，下同</w:t>
      </w:r>
      <w:r>
        <w:rPr>
          <w:spacing w:val="-55"/>
          <w:w w:val="87"/>
        </w:rPr>
        <w:t>），</w:t>
      </w:r>
      <w:r>
        <w:rPr>
          <w:spacing w:val="-3"/>
        </w:rPr>
        <w:t>要求采购人对采购文件予以澄清。采购人将视情况将不标明澄清问题查询来源的</w:t>
      </w:r>
      <w:r>
        <w:rPr>
          <w:spacing w:val="-1"/>
        </w:rPr>
        <w:t>书面答复发给所有供应商，该澄清内容为采购文件的组成部分。</w:t>
      </w:r>
    </w:p>
    <w:p w14:paraId="096E8E9C">
      <w:pPr>
        <w:pStyle w:val="2"/>
        <w:spacing w:before="5" w:line="359" w:lineRule="auto"/>
        <w:ind w:left="23" w:right="61" w:firstLine="1"/>
      </w:pPr>
      <w:r>
        <w:rPr>
          <w:spacing w:val="-2"/>
        </w:rPr>
        <w:t>2.2.3</w:t>
      </w:r>
      <w:r>
        <w:rPr>
          <w:spacing w:val="-41"/>
        </w:rPr>
        <w:t xml:space="preserve"> </w:t>
      </w:r>
      <w:r>
        <w:rPr>
          <w:spacing w:val="-2"/>
        </w:rPr>
        <w:t>采购文件的澄清将在供应商须知前附表规定的投标截止时间</w:t>
      </w:r>
      <w:r>
        <w:rPr>
          <w:spacing w:val="-33"/>
        </w:rPr>
        <w:t xml:space="preserve"> </w:t>
      </w:r>
      <w:r>
        <w:rPr>
          <w:spacing w:val="-2"/>
        </w:rPr>
        <w:t>15</w:t>
      </w:r>
      <w:r>
        <w:rPr>
          <w:spacing w:val="-46"/>
        </w:rPr>
        <w:t xml:space="preserve"> </w:t>
      </w:r>
      <w:r>
        <w:rPr>
          <w:spacing w:val="-2"/>
        </w:rPr>
        <w:t>天前以书</w:t>
      </w:r>
      <w:r>
        <w:rPr>
          <w:spacing w:val="-3"/>
        </w:rPr>
        <w:t>面形式发给所有购买采购文件的供应商，采购人只对投标须知前附表中规定的截止时间以前收到的要求澄清的问题予以答复。如果澄清发出的时间因距投标截止</w:t>
      </w:r>
      <w:r>
        <w:rPr>
          <w:spacing w:val="-2"/>
        </w:rPr>
        <w:t>时间不足</w:t>
      </w:r>
      <w:r>
        <w:rPr>
          <w:spacing w:val="-16"/>
        </w:rPr>
        <w:t xml:space="preserve"> </w:t>
      </w:r>
      <w:r>
        <w:rPr>
          <w:spacing w:val="-2"/>
        </w:rPr>
        <w:t>15</w:t>
      </w:r>
      <w:r>
        <w:rPr>
          <w:spacing w:val="-46"/>
        </w:rPr>
        <w:t xml:space="preserve"> </w:t>
      </w:r>
      <w:r>
        <w:rPr>
          <w:spacing w:val="-2"/>
        </w:rPr>
        <w:t>天，供应商认为该澄清影响到对投标文件的修编，造成在原投标截</w:t>
      </w:r>
      <w:r>
        <w:rPr>
          <w:spacing w:val="-3"/>
        </w:rPr>
        <w:t>止时间前修编投标文件的时间不足，供应商应以书面形式通知采购人要求酌情延长投标截止时间，以保证供应商有合理的时间修编投标文件，采购人应按规定酌</w:t>
      </w:r>
      <w:r>
        <w:rPr>
          <w:spacing w:val="-1"/>
        </w:rPr>
        <w:t>情延长投标截止时间。否则，采购人仍将按原投标截止时间执行。</w:t>
      </w:r>
    </w:p>
    <w:p w14:paraId="3E708E76">
      <w:pPr>
        <w:spacing w:line="359" w:lineRule="auto"/>
        <w:sectPr>
          <w:footerReference r:id="rId13" w:type="default"/>
          <w:pgSz w:w="11910" w:h="16850"/>
          <w:pgMar w:top="1426" w:right="1739" w:bottom="1156" w:left="1786" w:header="0" w:footer="921" w:gutter="0"/>
          <w:cols w:space="720" w:num="1"/>
        </w:sectPr>
      </w:pPr>
    </w:p>
    <w:p w14:paraId="435C8B7E">
      <w:pPr>
        <w:pStyle w:val="2"/>
        <w:spacing w:before="48" w:line="359" w:lineRule="auto"/>
        <w:ind w:left="26" w:right="61" w:hanging="1"/>
      </w:pPr>
      <w:r>
        <w:rPr>
          <w:spacing w:val="-3"/>
        </w:rPr>
        <w:t>2.2.4 供应商在收到澄清后，应在供应商须知前附表规定的时间内以书面形式通</w:t>
      </w:r>
      <w:r>
        <w:rPr>
          <w:spacing w:val="-2"/>
        </w:rPr>
        <w:t>知采购人，确认已收到该澄清。</w:t>
      </w:r>
    </w:p>
    <w:p w14:paraId="207EAF12">
      <w:pPr>
        <w:pStyle w:val="2"/>
        <w:spacing w:before="2" w:line="359" w:lineRule="auto"/>
        <w:ind w:left="21" w:right="28" w:firstLine="3"/>
      </w:pPr>
      <w:r>
        <w:rPr>
          <w:spacing w:val="-1"/>
        </w:rPr>
        <w:t>2.2.5 在投标截止时间</w:t>
      </w:r>
      <w:r>
        <w:rPr>
          <w:spacing w:val="-33"/>
        </w:rPr>
        <w:t xml:space="preserve"> </w:t>
      </w:r>
      <w:r>
        <w:rPr>
          <w:spacing w:val="-1"/>
        </w:rPr>
        <w:t>15</w:t>
      </w:r>
      <w:r>
        <w:rPr>
          <w:spacing w:val="-46"/>
        </w:rPr>
        <w:t xml:space="preserve"> </w:t>
      </w:r>
      <w:r>
        <w:rPr>
          <w:spacing w:val="-1"/>
        </w:rPr>
        <w:t>天前，采购人</w:t>
      </w:r>
      <w:r>
        <w:rPr>
          <w:spacing w:val="-2"/>
        </w:rPr>
        <w:t>可以书面形式修改采购文件，并通知所</w:t>
      </w:r>
      <w:r>
        <w:rPr>
          <w:spacing w:val="-3"/>
        </w:rPr>
        <w:t>有已购买采购文件的供应商，该修改内容为采购文件的组成部分。如果修改采购</w:t>
      </w:r>
      <w:r>
        <w:rPr>
          <w:spacing w:val="-1"/>
        </w:rPr>
        <w:t>文件的时间距投标截止时间不足</w:t>
      </w:r>
      <w:r>
        <w:rPr>
          <w:spacing w:val="-33"/>
        </w:rPr>
        <w:t xml:space="preserve"> </w:t>
      </w:r>
      <w:r>
        <w:rPr>
          <w:spacing w:val="-1"/>
        </w:rPr>
        <w:t>15</w:t>
      </w:r>
      <w:r>
        <w:rPr>
          <w:spacing w:val="-46"/>
        </w:rPr>
        <w:t xml:space="preserve"> </w:t>
      </w:r>
      <w:r>
        <w:rPr>
          <w:spacing w:val="-1"/>
        </w:rPr>
        <w:t>天，供</w:t>
      </w:r>
      <w:r>
        <w:rPr>
          <w:spacing w:val="-2"/>
        </w:rPr>
        <w:t>应商认为因采购文件的修改影响到对</w:t>
      </w:r>
      <w:r>
        <w:rPr>
          <w:spacing w:val="-3"/>
        </w:rPr>
        <w:t>投标文件的修编，造成在原投标截止时间前修编投标文件的时间不足，供应商应以书面形式通知采购人要求酌情延长投标截止时间和开标时间（但应当至少在投</w:t>
      </w:r>
      <w:r>
        <w:rPr>
          <w:spacing w:val="-1"/>
        </w:rPr>
        <w:t>标截止时间三个日历日前将变更时间以书面形</w:t>
      </w:r>
      <w:r>
        <w:rPr>
          <w:spacing w:val="-2"/>
        </w:rPr>
        <w:t>式通知所有供应商</w:t>
      </w:r>
      <w:r>
        <w:rPr>
          <w:spacing w:val="-28"/>
        </w:rPr>
        <w:t>），</w:t>
      </w:r>
      <w:r>
        <w:rPr>
          <w:spacing w:val="-2"/>
        </w:rPr>
        <w:t>以保证供应商有合理的时间修编投标文件，采购人应按规定酌情延长投标截止时间。否则，</w:t>
      </w:r>
      <w:r>
        <w:rPr>
          <w:spacing w:val="-3"/>
        </w:rPr>
        <w:t>采购人仍将按原投标截止时间执行。在此情况下，采购人和供应商受投标截止期</w:t>
      </w:r>
      <w:r>
        <w:rPr>
          <w:spacing w:val="-1"/>
        </w:rPr>
        <w:t>制约的所有权利和义务均应延长至新的截止日期。</w:t>
      </w:r>
    </w:p>
    <w:p w14:paraId="37767996">
      <w:pPr>
        <w:pStyle w:val="2"/>
        <w:spacing w:line="359" w:lineRule="auto"/>
        <w:ind w:left="21" w:firstLine="3"/>
      </w:pPr>
      <w:r>
        <w:rPr>
          <w:spacing w:val="-4"/>
        </w:rPr>
        <w:t>2.2.6采购人在投标须知前附表中标明了澄清、补充或修</w:t>
      </w:r>
      <w:r>
        <w:rPr>
          <w:spacing w:val="-5"/>
        </w:rPr>
        <w:t>改采购文件发布的渠道，</w:t>
      </w:r>
      <w:r>
        <w:rPr>
          <w:spacing w:val="-3"/>
        </w:rPr>
        <w:t>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采购文件（包括开标时间、地点的变更等）通知的，视同已收到。</w:t>
      </w:r>
    </w:p>
    <w:p w14:paraId="79E02E99">
      <w:pPr>
        <w:pStyle w:val="2"/>
        <w:spacing w:line="219" w:lineRule="auto"/>
        <w:ind w:left="3519"/>
      </w:pPr>
      <w:r>
        <w:rPr>
          <w:b/>
          <w:bCs/>
          <w:spacing w:val="-5"/>
        </w:rPr>
        <w:t>3、投标文件</w:t>
      </w:r>
    </w:p>
    <w:p w14:paraId="3F6B6A89">
      <w:pPr>
        <w:pStyle w:val="2"/>
        <w:spacing w:before="183" w:line="219" w:lineRule="auto"/>
        <w:ind w:left="27"/>
      </w:pPr>
      <w:r>
        <w:rPr>
          <w:b/>
          <w:bCs/>
          <w:spacing w:val="-3"/>
        </w:rPr>
        <w:t>3.1.</w:t>
      </w:r>
      <w:r>
        <w:rPr>
          <w:spacing w:val="-3"/>
        </w:rPr>
        <w:t xml:space="preserve"> </w:t>
      </w:r>
      <w:r>
        <w:rPr>
          <w:b/>
          <w:bCs/>
          <w:spacing w:val="-3"/>
        </w:rPr>
        <w:t>投标文件的组成</w:t>
      </w:r>
    </w:p>
    <w:p w14:paraId="5A92495D">
      <w:pPr>
        <w:pStyle w:val="2"/>
        <w:spacing w:before="181" w:line="359" w:lineRule="auto"/>
        <w:ind w:left="23" w:right="61" w:firstLine="3"/>
      </w:pPr>
      <w:r>
        <w:rPr>
          <w:spacing w:val="-2"/>
        </w:rPr>
        <w:t>3.1.1</w:t>
      </w:r>
      <w:r>
        <w:rPr>
          <w:spacing w:val="-33"/>
        </w:rPr>
        <w:t xml:space="preserve"> </w:t>
      </w:r>
      <w:r>
        <w:rPr>
          <w:spacing w:val="-2"/>
        </w:rPr>
        <w:t>供应商应当按照采购文件的要求编制投标文件。投标文件应当对采购文件</w:t>
      </w:r>
      <w:r>
        <w:rPr>
          <w:spacing w:val="-4"/>
        </w:rPr>
        <w:t>提出的要求和条件作出明确响应。</w:t>
      </w:r>
      <w:r>
        <w:rPr>
          <w:b/>
          <w:bCs/>
          <w:spacing w:val="-4"/>
        </w:rPr>
        <w:t>并保证所提供的</w:t>
      </w:r>
      <w:r>
        <w:rPr>
          <w:b/>
          <w:bCs/>
          <w:spacing w:val="-5"/>
        </w:rPr>
        <w:t>全部资料的真实性，否则其投</w:t>
      </w:r>
      <w:r>
        <w:rPr>
          <w:b/>
          <w:bCs/>
          <w:spacing w:val="-3"/>
        </w:rPr>
        <w:t>标将按无效投标处理。</w:t>
      </w:r>
    </w:p>
    <w:p w14:paraId="012477B5">
      <w:pPr>
        <w:pStyle w:val="2"/>
        <w:spacing w:line="359" w:lineRule="auto"/>
        <w:ind w:left="25" w:right="88" w:firstLine="1"/>
      </w:pPr>
      <w:r>
        <w:rPr>
          <w:spacing w:val="-2"/>
        </w:rPr>
        <w:t>3.1.2</w:t>
      </w:r>
      <w:r>
        <w:rPr>
          <w:spacing w:val="-50"/>
        </w:rPr>
        <w:t xml:space="preserve"> </w:t>
      </w:r>
      <w:r>
        <w:rPr>
          <w:spacing w:val="-2"/>
        </w:rPr>
        <w:t>供应商须知前附表规定接受联合体投标的，或接受</w:t>
      </w:r>
      <w:r>
        <w:rPr>
          <w:spacing w:val="-3"/>
        </w:rPr>
        <w:t>供应商组成联合体的，</w:t>
      </w:r>
      <w:r>
        <w:rPr>
          <w:spacing w:val="-1"/>
        </w:rPr>
        <w:t>投标文件应包括联合体协议书。</w:t>
      </w:r>
    </w:p>
    <w:p w14:paraId="21C0B57F">
      <w:pPr>
        <w:pStyle w:val="2"/>
        <w:spacing w:before="1" w:line="219" w:lineRule="auto"/>
        <w:ind w:left="27"/>
      </w:pPr>
      <w:r>
        <w:rPr>
          <w:b/>
          <w:bCs/>
          <w:spacing w:val="-5"/>
        </w:rPr>
        <w:t>3.1.3</w:t>
      </w:r>
      <w:r>
        <w:rPr>
          <w:spacing w:val="-46"/>
        </w:rPr>
        <w:t xml:space="preserve"> </w:t>
      </w:r>
      <w:r>
        <w:rPr>
          <w:b/>
          <w:bCs/>
          <w:spacing w:val="-5"/>
        </w:rPr>
        <w:t>投标文件</w:t>
      </w:r>
    </w:p>
    <w:p w14:paraId="290977D1">
      <w:pPr>
        <w:pStyle w:val="2"/>
        <w:spacing w:before="180" w:line="219" w:lineRule="auto"/>
        <w:ind w:left="27"/>
      </w:pPr>
      <w:r>
        <w:rPr>
          <w:spacing w:val="-1"/>
        </w:rPr>
        <w:t>具体格式详见第六章  投标文件格式</w:t>
      </w:r>
    </w:p>
    <w:p w14:paraId="5A5FBA37">
      <w:pPr>
        <w:pStyle w:val="2"/>
        <w:spacing w:before="183" w:line="218" w:lineRule="auto"/>
        <w:ind w:left="27"/>
      </w:pPr>
      <w:r>
        <w:rPr>
          <w:b/>
          <w:bCs/>
          <w:spacing w:val="-4"/>
        </w:rPr>
        <w:t>3.2.</w:t>
      </w:r>
      <w:r>
        <w:rPr>
          <w:spacing w:val="-4"/>
        </w:rPr>
        <w:t xml:space="preserve"> </w:t>
      </w:r>
      <w:r>
        <w:rPr>
          <w:b/>
          <w:bCs/>
          <w:spacing w:val="-4"/>
        </w:rPr>
        <w:t>投标报价</w:t>
      </w:r>
    </w:p>
    <w:p w14:paraId="2E57FC55">
      <w:pPr>
        <w:pStyle w:val="2"/>
        <w:spacing w:before="183" w:line="218" w:lineRule="auto"/>
        <w:ind w:left="27"/>
      </w:pPr>
      <w:r>
        <w:rPr>
          <w:spacing w:val="-1"/>
        </w:rPr>
        <w:t>3.2.1 供应商应按采购文件的要求填写相应投标报价表格。</w:t>
      </w:r>
    </w:p>
    <w:p w14:paraId="4F594D88">
      <w:pPr>
        <w:pStyle w:val="2"/>
        <w:spacing w:before="185" w:line="361" w:lineRule="auto"/>
        <w:ind w:left="23" w:right="61" w:firstLine="3"/>
      </w:pPr>
      <w:r>
        <w:rPr>
          <w:spacing w:val="-3"/>
        </w:rPr>
        <w:t>3.2.2 除非有另外的规定，供应商可对招标项目一览表所列的全部合同包或部分合同包进行投标。采购代理机构不接受有任何可选择性的报价，每一种货物只能</w:t>
      </w:r>
    </w:p>
    <w:p w14:paraId="4B040AEA">
      <w:pPr>
        <w:spacing w:line="361" w:lineRule="auto"/>
        <w:sectPr>
          <w:footerReference r:id="rId14" w:type="default"/>
          <w:pgSz w:w="11910" w:h="16850"/>
          <w:pgMar w:top="1426" w:right="1739" w:bottom="1156" w:left="1786" w:header="0" w:footer="922" w:gutter="0"/>
          <w:cols w:space="720" w:num="1"/>
        </w:sectPr>
      </w:pPr>
    </w:p>
    <w:p w14:paraId="06C4D6E8">
      <w:pPr>
        <w:pStyle w:val="2"/>
        <w:spacing w:before="47" w:line="218" w:lineRule="auto"/>
        <w:ind w:left="23"/>
      </w:pPr>
      <w:r>
        <w:t>有一个报价。且每一合同包的投标总（单）报价不得</w:t>
      </w:r>
      <w:r>
        <w:rPr>
          <w:spacing w:val="-1"/>
        </w:rPr>
        <w:t>超过规定的最高投标限价，</w:t>
      </w:r>
    </w:p>
    <w:p w14:paraId="7377A5DA">
      <w:pPr>
        <w:pStyle w:val="2"/>
        <w:spacing w:before="185" w:line="219" w:lineRule="auto"/>
        <w:ind w:left="30"/>
      </w:pPr>
      <w:r>
        <w:rPr>
          <w:b/>
          <w:bCs/>
          <w:spacing w:val="-4"/>
        </w:rPr>
        <w:t>否则其投标将被拒绝！</w:t>
      </w:r>
    </w:p>
    <w:p w14:paraId="2821C3C1">
      <w:pPr>
        <w:pStyle w:val="2"/>
        <w:spacing w:before="180" w:line="219" w:lineRule="auto"/>
        <w:ind w:left="27"/>
      </w:pPr>
      <w:r>
        <w:rPr>
          <w:b/>
          <w:bCs/>
          <w:spacing w:val="-3"/>
        </w:rPr>
        <w:t>3.3.</w:t>
      </w:r>
      <w:r>
        <w:rPr>
          <w:spacing w:val="-3"/>
        </w:rPr>
        <w:t xml:space="preserve"> </w:t>
      </w:r>
      <w:r>
        <w:rPr>
          <w:b/>
          <w:bCs/>
          <w:spacing w:val="-3"/>
        </w:rPr>
        <w:t>投标文件语言</w:t>
      </w:r>
    </w:p>
    <w:p w14:paraId="45D20D3F">
      <w:pPr>
        <w:pStyle w:val="2"/>
        <w:spacing w:before="183" w:line="359" w:lineRule="auto"/>
        <w:ind w:left="40" w:hanging="13"/>
      </w:pPr>
      <w:r>
        <w:rPr>
          <w:spacing w:val="-2"/>
        </w:rPr>
        <w:t>3.2.1</w:t>
      </w:r>
      <w:r>
        <w:rPr>
          <w:spacing w:val="-33"/>
        </w:rPr>
        <w:t xml:space="preserve"> </w:t>
      </w:r>
      <w:r>
        <w:rPr>
          <w:spacing w:val="-2"/>
        </w:rPr>
        <w:t>投标文件应用中文书写。投标文件中所附或所引用的原件不是中文时，应</w:t>
      </w:r>
      <w:r>
        <w:rPr>
          <w:spacing w:val="-4"/>
        </w:rPr>
        <w:t>附中文译本。各种计量单位及符号应采用国</w:t>
      </w:r>
      <w:r>
        <w:rPr>
          <w:spacing w:val="-5"/>
        </w:rPr>
        <w:t>际上统一使用的公制计量单位和符号。</w:t>
      </w:r>
    </w:p>
    <w:p w14:paraId="08D1F2C7">
      <w:pPr>
        <w:pStyle w:val="2"/>
        <w:spacing w:line="219" w:lineRule="auto"/>
        <w:ind w:left="27"/>
      </w:pPr>
      <w:r>
        <w:rPr>
          <w:b/>
          <w:bCs/>
          <w:spacing w:val="-3"/>
        </w:rPr>
        <w:t>3.4.</w:t>
      </w:r>
      <w:r>
        <w:rPr>
          <w:spacing w:val="-3"/>
        </w:rPr>
        <w:t xml:space="preserve"> </w:t>
      </w:r>
      <w:r>
        <w:rPr>
          <w:b/>
          <w:bCs/>
          <w:spacing w:val="-3"/>
        </w:rPr>
        <w:t>投标文件的编制</w:t>
      </w:r>
    </w:p>
    <w:p w14:paraId="7B11B87E">
      <w:pPr>
        <w:pStyle w:val="2"/>
        <w:spacing w:before="182" w:line="359" w:lineRule="auto"/>
        <w:ind w:left="40" w:right="200" w:hanging="13"/>
      </w:pPr>
      <w:r>
        <w:rPr>
          <w:spacing w:val="-2"/>
        </w:rPr>
        <w:t>3.4.1</w:t>
      </w:r>
      <w:r>
        <w:rPr>
          <w:spacing w:val="-48"/>
        </w:rPr>
        <w:t xml:space="preserve"> </w:t>
      </w:r>
      <w:r>
        <w:rPr>
          <w:spacing w:val="-2"/>
        </w:rPr>
        <w:t>投标文件应按采购文件“投标文件</w:t>
      </w:r>
      <w:r>
        <w:rPr>
          <w:spacing w:val="-3"/>
        </w:rPr>
        <w:t>格式</w:t>
      </w:r>
      <w:r>
        <w:rPr>
          <w:spacing w:val="-88"/>
        </w:rPr>
        <w:t xml:space="preserve"> </w:t>
      </w:r>
      <w:r>
        <w:rPr>
          <w:spacing w:val="-3"/>
        </w:rPr>
        <w:t>”进行编写，如有必要，可以增加附页，作为投标文件的组成部分。其中，投</w:t>
      </w:r>
      <w:r>
        <w:rPr>
          <w:spacing w:val="-4"/>
        </w:rPr>
        <w:t>标函附录在满足采购文件实质性要求</w:t>
      </w:r>
      <w:r>
        <w:rPr>
          <w:spacing w:val="-1"/>
        </w:rPr>
        <w:t>的基础上，可以提出比采购文件要求更有利于采购人的</w:t>
      </w:r>
      <w:r>
        <w:rPr>
          <w:spacing w:val="-2"/>
        </w:rPr>
        <w:t>承诺。</w:t>
      </w:r>
    </w:p>
    <w:p w14:paraId="0F43E28A">
      <w:pPr>
        <w:pStyle w:val="2"/>
        <w:spacing w:line="359" w:lineRule="auto"/>
        <w:ind w:left="24" w:right="200" w:firstLine="2"/>
      </w:pPr>
      <w:r>
        <w:rPr>
          <w:spacing w:val="-3"/>
        </w:rPr>
        <w:t>3.4.2 投标文件应当对采购文件有关供货计划、投标有效期、质量要求、技术标</w:t>
      </w:r>
      <w:r>
        <w:rPr>
          <w:spacing w:val="-1"/>
        </w:rPr>
        <w:t>准和其他要求、招标范围等实质性内容做出响应。</w:t>
      </w:r>
    </w:p>
    <w:p w14:paraId="5DD6AB9A">
      <w:pPr>
        <w:pStyle w:val="2"/>
        <w:spacing w:before="1" w:line="218" w:lineRule="auto"/>
        <w:ind w:left="27"/>
      </w:pPr>
      <w:r>
        <w:rPr>
          <w:spacing w:val="-1"/>
        </w:rPr>
        <w:t>3.4.7</w:t>
      </w:r>
      <w:r>
        <w:rPr>
          <w:spacing w:val="-37"/>
        </w:rPr>
        <w:t xml:space="preserve"> </w:t>
      </w:r>
      <w:r>
        <w:rPr>
          <w:spacing w:val="-1"/>
        </w:rPr>
        <w:t>除非有另外的规定或许可，投标</w:t>
      </w:r>
      <w:r>
        <w:rPr>
          <w:spacing w:val="-2"/>
        </w:rPr>
        <w:t>使用货币为：人民币。</w:t>
      </w:r>
    </w:p>
    <w:p w14:paraId="097DC80F">
      <w:pPr>
        <w:pStyle w:val="2"/>
        <w:spacing w:before="184" w:line="359" w:lineRule="auto"/>
        <w:ind w:left="26" w:right="148"/>
      </w:pPr>
      <w:r>
        <w:rPr>
          <w:spacing w:val="-2"/>
        </w:rPr>
        <w:t>3.4.8</w:t>
      </w:r>
      <w:r>
        <w:rPr>
          <w:spacing w:val="-33"/>
        </w:rPr>
        <w:t xml:space="preserve"> </w:t>
      </w:r>
      <w:r>
        <w:rPr>
          <w:spacing w:val="-2"/>
        </w:rPr>
        <w:t>供应商应提交证明其拟供货物符合采购文件要求的技术文件，该文件可以是包括文字资料、图纸和数据等组成，并须提供货物主要技术性能的详细描述。</w:t>
      </w:r>
    </w:p>
    <w:p w14:paraId="00ECD0EA">
      <w:pPr>
        <w:pStyle w:val="2"/>
        <w:spacing w:line="359" w:lineRule="auto"/>
        <w:ind w:left="25" w:right="200" w:firstLine="1"/>
      </w:pPr>
      <w:r>
        <w:rPr>
          <w:spacing w:val="-4"/>
        </w:rPr>
        <w:t>3.4.9</w:t>
      </w:r>
      <w:r>
        <w:rPr>
          <w:spacing w:val="-40"/>
        </w:rPr>
        <w:t xml:space="preserve"> </w:t>
      </w:r>
      <w:r>
        <w:rPr>
          <w:b/>
          <w:bCs/>
          <w:spacing w:val="-4"/>
        </w:rPr>
        <w:t>未按采购文件规定的内容编写的投标文件，无法辨认其价格、关键参数或</w:t>
      </w:r>
      <w:r>
        <w:rPr>
          <w:b/>
          <w:bCs/>
          <w:spacing w:val="-3"/>
        </w:rPr>
        <w:t>指标等的，其投标无效。</w:t>
      </w:r>
    </w:p>
    <w:p w14:paraId="29B1D9AF">
      <w:pPr>
        <w:pStyle w:val="2"/>
        <w:spacing w:before="1" w:line="218" w:lineRule="auto"/>
        <w:ind w:left="27"/>
      </w:pPr>
      <w:r>
        <w:rPr>
          <w:spacing w:val="-1"/>
        </w:rPr>
        <w:t>3.4.10</w:t>
      </w:r>
      <w:r>
        <w:rPr>
          <w:spacing w:val="-50"/>
        </w:rPr>
        <w:t xml:space="preserve"> </w:t>
      </w:r>
      <w:r>
        <w:rPr>
          <w:spacing w:val="-1"/>
        </w:rPr>
        <w:t>所有资格证明文件复印件须加盖供应商公章。</w:t>
      </w:r>
    </w:p>
    <w:p w14:paraId="344E15AD">
      <w:pPr>
        <w:pStyle w:val="2"/>
        <w:spacing w:before="183" w:line="359" w:lineRule="auto"/>
        <w:ind w:left="23" w:right="200" w:firstLine="3"/>
      </w:pPr>
      <w:r>
        <w:rPr>
          <w:spacing w:val="1"/>
        </w:rPr>
        <w:t>3.4.11供应商可对本次招标的所有货物进行投标，也可只对其中一个包（或标</w:t>
      </w:r>
      <w:r>
        <w:rPr>
          <w:spacing w:val="-3"/>
        </w:rPr>
        <w:t>段）或几个包（或标段）的货物进行投标；除非采购文件另有规定，否则不得将</w:t>
      </w:r>
      <w:r>
        <w:rPr>
          <w:spacing w:val="-1"/>
        </w:rPr>
        <w:t>一个包（或标段）中的货物拆开投标。</w:t>
      </w:r>
    </w:p>
    <w:p w14:paraId="7B1EC11C">
      <w:pPr>
        <w:pStyle w:val="2"/>
        <w:spacing w:line="220" w:lineRule="auto"/>
        <w:ind w:left="27"/>
      </w:pPr>
      <w:r>
        <w:rPr>
          <w:b/>
          <w:bCs/>
          <w:spacing w:val="-3"/>
        </w:rPr>
        <w:t>3.5.</w:t>
      </w:r>
      <w:r>
        <w:rPr>
          <w:spacing w:val="-3"/>
        </w:rPr>
        <w:t xml:space="preserve"> </w:t>
      </w:r>
      <w:r>
        <w:rPr>
          <w:b/>
          <w:bCs/>
          <w:spacing w:val="-3"/>
        </w:rPr>
        <w:t>投标有效期</w:t>
      </w:r>
    </w:p>
    <w:p w14:paraId="4AAD34BC">
      <w:pPr>
        <w:pStyle w:val="2"/>
        <w:spacing w:before="179" w:line="360" w:lineRule="auto"/>
        <w:ind w:left="27" w:right="148"/>
      </w:pPr>
      <w:r>
        <w:rPr>
          <w:spacing w:val="-2"/>
        </w:rPr>
        <w:t>3.5.1</w:t>
      </w:r>
      <w:r>
        <w:rPr>
          <w:spacing w:val="-33"/>
        </w:rPr>
        <w:t xml:space="preserve"> </w:t>
      </w:r>
      <w:r>
        <w:rPr>
          <w:spacing w:val="-2"/>
        </w:rPr>
        <w:t>投标文件从供应商须知前附表所规定的投标截止期之后开始生效，在供应商须知前附表所规定的期限内保持有效。有效期不足将导致其投标文件被拒绝。</w:t>
      </w:r>
    </w:p>
    <w:p w14:paraId="6E75D073">
      <w:pPr>
        <w:pStyle w:val="2"/>
        <w:spacing w:before="1" w:line="359" w:lineRule="auto"/>
        <w:ind w:left="21" w:right="200" w:firstLine="5"/>
      </w:pPr>
      <w:r>
        <w:t>3.5.2特殊情况下采购代理人可于投标有效期满之前书面要求供应商同意延长有</w:t>
      </w:r>
      <w:r>
        <w:rPr>
          <w:spacing w:val="-3"/>
        </w:rPr>
        <w:t>效期，供应商应在采购代理机构规定的期限内以书面形式予以答复。供应商可以拒绝上述要求而其投标保证金可按规定予以退还。供应商答复不明确或者逾期未答复的，均视为拒绝上述要求。对于接受该要求的供应商，既不要求也不允许其修改投标文件，但将要求其相应延长投标保证金有效期，有关退还和不予退还投</w:t>
      </w:r>
      <w:r>
        <w:rPr>
          <w:spacing w:val="-1"/>
        </w:rPr>
        <w:t>标保证金的规定在投标有效期延长期内继续有效。</w:t>
      </w:r>
    </w:p>
    <w:p w14:paraId="2C302E1F">
      <w:pPr>
        <w:pStyle w:val="2"/>
        <w:spacing w:line="220" w:lineRule="auto"/>
        <w:ind w:left="27"/>
      </w:pPr>
      <w:r>
        <w:rPr>
          <w:b/>
          <w:bCs/>
          <w:spacing w:val="-3"/>
        </w:rPr>
        <w:t>3.6.</w:t>
      </w:r>
      <w:r>
        <w:rPr>
          <w:spacing w:val="-3"/>
        </w:rPr>
        <w:t xml:space="preserve"> </w:t>
      </w:r>
      <w:r>
        <w:rPr>
          <w:b/>
          <w:bCs/>
          <w:spacing w:val="-3"/>
        </w:rPr>
        <w:t>投标保证金</w:t>
      </w:r>
    </w:p>
    <w:p w14:paraId="13654EB6">
      <w:pPr>
        <w:spacing w:line="220" w:lineRule="auto"/>
        <w:sectPr>
          <w:footerReference r:id="rId15" w:type="default"/>
          <w:pgSz w:w="11910" w:h="16850"/>
          <w:pgMar w:top="1426" w:right="1601" w:bottom="1156" w:left="1786" w:header="0" w:footer="922" w:gutter="0"/>
          <w:cols w:space="720" w:num="1"/>
        </w:sectPr>
      </w:pPr>
    </w:p>
    <w:p w14:paraId="2EAC6CAD">
      <w:pPr>
        <w:pStyle w:val="2"/>
        <w:spacing w:before="48" w:line="219" w:lineRule="auto"/>
        <w:ind w:left="27"/>
      </w:pPr>
      <w:r>
        <w:rPr>
          <w:spacing w:val="-1"/>
        </w:rPr>
        <w:t>3.6.1 投标保证金为投标文件的组成部分之一。</w:t>
      </w:r>
    </w:p>
    <w:p w14:paraId="00A2799B">
      <w:pPr>
        <w:pStyle w:val="2"/>
        <w:spacing w:before="181" w:line="359" w:lineRule="auto"/>
        <w:ind w:left="24" w:right="51" w:firstLine="2"/>
      </w:pPr>
      <w:r>
        <w:t>3.6.2 供应商应在提交投标文件之前向采</w:t>
      </w:r>
      <w:r>
        <w:rPr>
          <w:spacing w:val="-1"/>
        </w:rPr>
        <w:t>购代理机构缴交供应商须知前附表要</w:t>
      </w:r>
      <w:r>
        <w:rPr>
          <w:spacing w:val="-3"/>
        </w:rPr>
        <w:t>求的投标保证金。联合体投标的，可以由联合体中的一方或者共同提交投标保证</w:t>
      </w:r>
      <w:r>
        <w:rPr>
          <w:spacing w:val="-1"/>
        </w:rPr>
        <w:t>金，以一方名义提交投标保证金的，对联合体各方均具有约束力。</w:t>
      </w:r>
    </w:p>
    <w:p w14:paraId="00DA096E">
      <w:pPr>
        <w:pStyle w:val="2"/>
        <w:spacing w:line="218" w:lineRule="auto"/>
        <w:ind w:left="27"/>
      </w:pPr>
      <w:r>
        <w:t>3.6.3 投标保证金用于保护本次招标活</w:t>
      </w:r>
      <w:r>
        <w:rPr>
          <w:spacing w:val="-1"/>
        </w:rPr>
        <w:t>动免受供应商的行为而引起的风险。</w:t>
      </w:r>
    </w:p>
    <w:p w14:paraId="3D02EC07">
      <w:pPr>
        <w:pStyle w:val="2"/>
        <w:spacing w:before="184" w:line="359" w:lineRule="auto"/>
        <w:ind w:left="24" w:right="73" w:firstLine="2"/>
      </w:pPr>
      <w:r>
        <w:rPr>
          <w:spacing w:val="10"/>
        </w:rPr>
        <w:t>3.6.4 投标保证金以投标保证金以非现金形式由供应商</w:t>
      </w:r>
      <w:r>
        <w:rPr>
          <w:spacing w:val="9"/>
        </w:rPr>
        <w:t>基本账户转出形式交</w:t>
      </w:r>
      <w:r>
        <w:rPr>
          <w:spacing w:val="-2"/>
        </w:rPr>
        <w:t>纳</w:t>
      </w:r>
      <w:r>
        <w:rPr>
          <w:spacing w:val="-70"/>
        </w:rPr>
        <w:t xml:space="preserve"> </w:t>
      </w:r>
      <w:r>
        <w:rPr>
          <w:spacing w:val="-2"/>
        </w:rPr>
        <w:t>。供应商须知前附表另有规定的，则从其约</w:t>
      </w:r>
      <w:r>
        <w:rPr>
          <w:spacing w:val="-3"/>
        </w:rPr>
        <w:t>定。</w:t>
      </w:r>
    </w:p>
    <w:p w14:paraId="42D26E57">
      <w:pPr>
        <w:pStyle w:val="2"/>
        <w:spacing w:line="219" w:lineRule="auto"/>
        <w:ind w:left="27"/>
      </w:pPr>
      <w:r>
        <w:rPr>
          <w:spacing w:val="-2"/>
        </w:rPr>
        <w:t xml:space="preserve">3.6.5 </w:t>
      </w:r>
      <w:r>
        <w:rPr>
          <w:b/>
          <w:bCs/>
          <w:spacing w:val="-2"/>
        </w:rPr>
        <w:t>未按规定缴交投标保证金的投标，将被视为其投标无效。</w:t>
      </w:r>
    </w:p>
    <w:p w14:paraId="3CBA285C">
      <w:pPr>
        <w:pStyle w:val="2"/>
        <w:spacing w:before="183" w:line="219" w:lineRule="auto"/>
        <w:ind w:left="27"/>
      </w:pPr>
      <w:r>
        <w:rPr>
          <w:spacing w:val="-2"/>
        </w:rPr>
        <w:t>3.6.6</w:t>
      </w:r>
      <w:r>
        <w:rPr>
          <w:spacing w:val="-44"/>
        </w:rPr>
        <w:t xml:space="preserve"> </w:t>
      </w:r>
      <w:r>
        <w:rPr>
          <w:spacing w:val="-2"/>
        </w:rPr>
        <w:t>投标保证金退还手续说明</w:t>
      </w:r>
    </w:p>
    <w:p w14:paraId="42E9D30A">
      <w:pPr>
        <w:pStyle w:val="2"/>
        <w:spacing w:before="181" w:line="359" w:lineRule="auto"/>
        <w:ind w:left="22" w:right="51" w:firstLine="131"/>
      </w:pPr>
      <w:r>
        <w:rPr>
          <w:spacing w:val="-3"/>
        </w:rPr>
        <w:t>（1）供应商在提供投标保证金原始收据、投标企业对开收</w:t>
      </w:r>
      <w:r>
        <w:rPr>
          <w:spacing w:val="-4"/>
        </w:rPr>
        <w:t>据、授权委托书（所</w:t>
      </w:r>
      <w:r>
        <w:rPr>
          <w:spacing w:val="-3"/>
        </w:rPr>
        <w:t>提供资料须加盖供应商单位公章）后，投标保证金将在中标通知书发出之日起五个工作日内，按照供应商所提供的开户行、开户名称、帐号等信息退还，予以原</w:t>
      </w:r>
      <w:r>
        <w:rPr>
          <w:spacing w:val="-1"/>
        </w:rPr>
        <w:t>额退还中标人以外的供应商的投标保证金。</w:t>
      </w:r>
    </w:p>
    <w:p w14:paraId="000A64B7">
      <w:pPr>
        <w:pStyle w:val="2"/>
        <w:spacing w:line="359" w:lineRule="auto"/>
        <w:ind w:left="31" w:right="51" w:firstLine="123"/>
      </w:pPr>
      <w:r>
        <w:rPr>
          <w:spacing w:val="-3"/>
        </w:rPr>
        <w:t>（2）请相关供应商按上述说明办理保证金退还手续，未按</w:t>
      </w:r>
      <w:r>
        <w:rPr>
          <w:spacing w:val="-4"/>
        </w:rPr>
        <w:t>要求办理的自行承担</w:t>
      </w:r>
      <w:r>
        <w:rPr>
          <w:spacing w:val="-6"/>
        </w:rPr>
        <w:t>责任。</w:t>
      </w:r>
    </w:p>
    <w:p w14:paraId="201727BB">
      <w:pPr>
        <w:pStyle w:val="2"/>
        <w:spacing w:before="1" w:line="359" w:lineRule="auto"/>
        <w:ind w:left="21" w:firstLine="5"/>
      </w:pPr>
      <w:r>
        <w:rPr>
          <w:spacing w:val="-1"/>
        </w:rPr>
        <w:t>3.6.7</w:t>
      </w:r>
      <w:r>
        <w:rPr>
          <w:spacing w:val="-52"/>
        </w:rPr>
        <w:t xml:space="preserve"> </w:t>
      </w:r>
      <w:r>
        <w:rPr>
          <w:spacing w:val="-1"/>
        </w:rPr>
        <w:t>在中标人签订合同并且以缴纳中</w:t>
      </w:r>
      <w:r>
        <w:rPr>
          <w:spacing w:val="-2"/>
        </w:rPr>
        <w:t>标服务费（采购人如有要求中标人支付履</w:t>
      </w:r>
      <w:r>
        <w:rPr>
          <w:spacing w:val="-4"/>
        </w:rPr>
        <w:t>约保证金的，则增加：支付履约保证金）后</w:t>
      </w:r>
      <w:r>
        <w:rPr>
          <w:spacing w:val="-30"/>
        </w:rPr>
        <w:t xml:space="preserve"> </w:t>
      </w:r>
      <w:r>
        <w:rPr>
          <w:spacing w:val="-4"/>
        </w:rPr>
        <w:t>5</w:t>
      </w:r>
      <w:r>
        <w:rPr>
          <w:spacing w:val="-51"/>
        </w:rPr>
        <w:t xml:space="preserve"> </w:t>
      </w:r>
      <w:r>
        <w:rPr>
          <w:spacing w:val="-4"/>
        </w:rPr>
        <w:t>个工作日内，中标人的投标保证金</w:t>
      </w:r>
      <w:r>
        <w:rPr>
          <w:spacing w:val="-3"/>
        </w:rPr>
        <w:t>予以原额退还。注：退还时须提供投标保证金原始收据、投标企业对开收据、授</w:t>
      </w:r>
      <w:r>
        <w:rPr>
          <w:spacing w:val="-1"/>
        </w:rPr>
        <w:t>权委托书（所提供资料须加盖供应商单位公章</w:t>
      </w:r>
      <w:r>
        <w:rPr>
          <w:spacing w:val="-2"/>
        </w:rPr>
        <w:t>）、与采购人签订合同的电子版。</w:t>
      </w:r>
    </w:p>
    <w:p w14:paraId="762F53AB">
      <w:pPr>
        <w:pStyle w:val="2"/>
        <w:spacing w:line="220" w:lineRule="auto"/>
        <w:ind w:left="27"/>
      </w:pPr>
      <w:r>
        <w:rPr>
          <w:spacing w:val="-1"/>
        </w:rPr>
        <w:t>3.6.8 投标保证金的有效期同投标有效期。</w:t>
      </w:r>
    </w:p>
    <w:p w14:paraId="07D8B7B7">
      <w:pPr>
        <w:pStyle w:val="2"/>
        <w:spacing w:before="182" w:line="219" w:lineRule="auto"/>
        <w:ind w:left="27"/>
      </w:pPr>
      <w:r>
        <w:rPr>
          <w:spacing w:val="-1"/>
        </w:rPr>
        <w:t>3.6.9 发生以下情况之一的，投标保证金将不予退还：</w:t>
      </w:r>
    </w:p>
    <w:p w14:paraId="5AF9EB29">
      <w:pPr>
        <w:pStyle w:val="2"/>
        <w:spacing w:before="180" w:line="219" w:lineRule="auto"/>
        <w:ind w:left="274"/>
      </w:pPr>
      <w:r>
        <w:rPr>
          <w:spacing w:val="-1"/>
        </w:rPr>
        <w:t>（1）供应商在投标有效期内撤销投标文件的；</w:t>
      </w:r>
    </w:p>
    <w:p w14:paraId="57AA49E4">
      <w:pPr>
        <w:pStyle w:val="2"/>
        <w:spacing w:before="184" w:line="219" w:lineRule="auto"/>
        <w:ind w:left="274"/>
      </w:pPr>
      <w:r>
        <w:rPr>
          <w:spacing w:val="-2"/>
        </w:rPr>
        <w:t>（2）供应商提供虚假投标证明材料；</w:t>
      </w:r>
    </w:p>
    <w:p w14:paraId="0088B031">
      <w:pPr>
        <w:pStyle w:val="2"/>
        <w:spacing w:before="183" w:line="219" w:lineRule="auto"/>
        <w:ind w:left="274"/>
      </w:pPr>
      <w:r>
        <w:rPr>
          <w:spacing w:val="-1"/>
        </w:rPr>
        <w:t>（3）以他人名义投标或者以其他方式弄虚作假，骗取中标；</w:t>
      </w:r>
    </w:p>
    <w:p w14:paraId="1218A7DF">
      <w:pPr>
        <w:pStyle w:val="2"/>
        <w:spacing w:before="181" w:line="219" w:lineRule="auto"/>
        <w:ind w:left="274"/>
      </w:pPr>
      <w:r>
        <w:rPr>
          <w:spacing w:val="-1"/>
        </w:rPr>
        <w:t>（4）供应商在规定的投标有效期内修改其投标文件；</w:t>
      </w:r>
    </w:p>
    <w:p w14:paraId="46164282">
      <w:pPr>
        <w:pStyle w:val="2"/>
        <w:spacing w:before="181" w:line="359" w:lineRule="auto"/>
        <w:ind w:left="21" w:right="80" w:firstLine="252"/>
      </w:pPr>
      <w:r>
        <w:rPr>
          <w:spacing w:val="-1"/>
        </w:rPr>
        <w:t>（5）中标人在收到中标通知书后，无正当理由拒签合同协议书或未按采购文件规定提交履约担保。</w:t>
      </w:r>
    </w:p>
    <w:p w14:paraId="27693C25">
      <w:pPr>
        <w:pStyle w:val="2"/>
        <w:spacing w:before="3" w:line="359" w:lineRule="auto"/>
        <w:ind w:left="31" w:right="49" w:firstLine="252"/>
      </w:pPr>
      <w:r>
        <w:t>（6）上述不予退还投标保证金的情况给采购单位造成损失的，还要承担赔偿</w:t>
      </w:r>
      <w:r>
        <w:rPr>
          <w:spacing w:val="-6"/>
        </w:rPr>
        <w:t>责任。</w:t>
      </w:r>
    </w:p>
    <w:p w14:paraId="518B4226">
      <w:pPr>
        <w:pStyle w:val="2"/>
        <w:spacing w:line="220" w:lineRule="auto"/>
        <w:ind w:left="3753"/>
      </w:pPr>
      <w:r>
        <w:rPr>
          <w:b/>
          <w:bCs/>
          <w:spacing w:val="-5"/>
        </w:rPr>
        <w:t>4、投标</w:t>
      </w:r>
    </w:p>
    <w:p w14:paraId="25BEABE2">
      <w:pPr>
        <w:spacing w:line="220" w:lineRule="auto"/>
        <w:sectPr>
          <w:footerReference r:id="rId16" w:type="default"/>
          <w:pgSz w:w="11910" w:h="16850"/>
          <w:pgMar w:top="1426" w:right="1749" w:bottom="1156" w:left="1786" w:header="0" w:footer="922" w:gutter="0"/>
          <w:cols w:space="720" w:num="1"/>
        </w:sectPr>
      </w:pPr>
    </w:p>
    <w:p w14:paraId="7AB5C975">
      <w:pPr>
        <w:pStyle w:val="2"/>
        <w:spacing w:before="48" w:line="359" w:lineRule="auto"/>
        <w:ind w:left="23" w:right="60" w:hanging="2"/>
      </w:pPr>
      <w:r>
        <w:rPr>
          <w:b/>
          <w:bCs/>
          <w:spacing w:val="5"/>
        </w:rPr>
        <w:t>4.1.</w:t>
      </w:r>
      <w:r>
        <w:rPr>
          <w:spacing w:val="5"/>
        </w:rPr>
        <w:t xml:space="preserve"> </w:t>
      </w:r>
      <w:r>
        <w:rPr>
          <w:b/>
          <w:bCs/>
          <w:spacing w:val="5"/>
        </w:rPr>
        <w:t>加密的电子投标文件应在投标文件递交截止时间</w:t>
      </w:r>
      <w:r>
        <w:rPr>
          <w:b/>
          <w:bCs/>
          <w:spacing w:val="4"/>
        </w:rPr>
        <w:t>前通过政采云平台上传</w:t>
      </w:r>
      <w:r>
        <w:rPr>
          <w:b/>
          <w:bCs/>
          <w:spacing w:val="-7"/>
        </w:rPr>
        <w:t>完成。</w:t>
      </w:r>
    </w:p>
    <w:p w14:paraId="2011BA1C">
      <w:pPr>
        <w:pStyle w:val="2"/>
        <w:spacing w:line="218" w:lineRule="auto"/>
        <w:ind w:left="21"/>
      </w:pPr>
      <w:r>
        <w:rPr>
          <w:b/>
          <w:bCs/>
          <w:spacing w:val="-2"/>
        </w:rPr>
        <w:t>4.2.</w:t>
      </w:r>
      <w:r>
        <w:rPr>
          <w:spacing w:val="-2"/>
        </w:rPr>
        <w:t xml:space="preserve"> </w:t>
      </w:r>
      <w:r>
        <w:rPr>
          <w:b/>
          <w:bCs/>
          <w:spacing w:val="-2"/>
        </w:rPr>
        <w:t>逾期上传或者未上传指定地点的投标文件，采购人不予受理。</w:t>
      </w:r>
    </w:p>
    <w:p w14:paraId="772E077D">
      <w:pPr>
        <w:pStyle w:val="2"/>
        <w:spacing w:before="184" w:line="219" w:lineRule="auto"/>
        <w:ind w:left="21"/>
      </w:pPr>
      <w:r>
        <w:rPr>
          <w:b/>
          <w:bCs/>
          <w:spacing w:val="-2"/>
        </w:rPr>
        <w:t>4.3.</w:t>
      </w:r>
      <w:r>
        <w:rPr>
          <w:spacing w:val="-2"/>
        </w:rPr>
        <w:t xml:space="preserve"> </w:t>
      </w:r>
      <w:r>
        <w:rPr>
          <w:b/>
          <w:bCs/>
          <w:spacing w:val="-2"/>
        </w:rPr>
        <w:t>投标文件的修改与撤回</w:t>
      </w:r>
    </w:p>
    <w:p w14:paraId="5512D349">
      <w:pPr>
        <w:pStyle w:val="2"/>
        <w:spacing w:before="178" w:line="360" w:lineRule="auto"/>
        <w:ind w:left="23" w:right="59" w:hanging="2"/>
      </w:pPr>
      <w:r>
        <w:rPr>
          <w:spacing w:val="-1"/>
        </w:rPr>
        <w:t>4.3.1</w:t>
      </w:r>
      <w:r>
        <w:rPr>
          <w:spacing w:val="-51"/>
        </w:rPr>
        <w:t xml:space="preserve"> </w:t>
      </w:r>
      <w:r>
        <w:rPr>
          <w:spacing w:val="-1"/>
        </w:rPr>
        <w:t>供应商在供应商须知前附表规定的提交投标</w:t>
      </w:r>
      <w:r>
        <w:rPr>
          <w:spacing w:val="-2"/>
        </w:rPr>
        <w:t>文件截止时间前，可以撤回已</w:t>
      </w:r>
      <w:r>
        <w:rPr>
          <w:spacing w:val="-3"/>
        </w:rPr>
        <w:t>上传的投标文件。如要修改，必须在撤回并修改后在规定的投标文件递交截止时间之前将修改后的投标文件再重新上传。在投标文件递交截止时间之后，供应商</w:t>
      </w:r>
      <w:r>
        <w:rPr>
          <w:spacing w:val="-1"/>
        </w:rPr>
        <w:t>不得对上传的投标文件撤销或修改。</w:t>
      </w:r>
    </w:p>
    <w:p w14:paraId="081B43D7">
      <w:pPr>
        <w:pStyle w:val="2"/>
        <w:spacing w:line="218" w:lineRule="auto"/>
        <w:ind w:left="21"/>
      </w:pPr>
      <w:r>
        <w:rPr>
          <w:spacing w:val="-1"/>
        </w:rPr>
        <w:t>4.3.2</w:t>
      </w:r>
      <w:r>
        <w:rPr>
          <w:spacing w:val="-38"/>
        </w:rPr>
        <w:t xml:space="preserve"> </w:t>
      </w:r>
      <w:r>
        <w:rPr>
          <w:spacing w:val="-1"/>
        </w:rPr>
        <w:t>供应商不得在开标时间起至投标有效期期满前撤回投标文件。</w:t>
      </w:r>
    </w:p>
    <w:p w14:paraId="53A8F032">
      <w:pPr>
        <w:pStyle w:val="2"/>
        <w:spacing w:before="181" w:line="220" w:lineRule="auto"/>
        <w:ind w:left="3745"/>
      </w:pPr>
      <w:r>
        <w:rPr>
          <w:b/>
          <w:bCs/>
          <w:spacing w:val="-2"/>
        </w:rPr>
        <w:t>5、开标</w:t>
      </w:r>
    </w:p>
    <w:p w14:paraId="64963F6B">
      <w:pPr>
        <w:pStyle w:val="2"/>
        <w:spacing w:before="180" w:line="220" w:lineRule="auto"/>
        <w:ind w:left="27"/>
      </w:pPr>
      <w:r>
        <w:rPr>
          <w:b/>
          <w:bCs/>
          <w:spacing w:val="-6"/>
        </w:rPr>
        <w:t>5.1.</w:t>
      </w:r>
      <w:r>
        <w:rPr>
          <w:spacing w:val="10"/>
        </w:rPr>
        <w:t xml:space="preserve"> </w:t>
      </w:r>
      <w:r>
        <w:rPr>
          <w:b/>
          <w:bCs/>
          <w:spacing w:val="-6"/>
        </w:rPr>
        <w:t>开标</w:t>
      </w:r>
    </w:p>
    <w:p w14:paraId="7561D6F2">
      <w:pPr>
        <w:pStyle w:val="2"/>
        <w:spacing w:before="183" w:line="359" w:lineRule="auto"/>
        <w:ind w:left="22" w:right="59" w:firstLine="17"/>
      </w:pPr>
      <w:r>
        <w:rPr>
          <w:spacing w:val="-2"/>
        </w:rPr>
        <w:t>1</w:t>
      </w:r>
      <w:r>
        <w:rPr>
          <w:spacing w:val="-34"/>
        </w:rPr>
        <w:t xml:space="preserve"> </w:t>
      </w:r>
      <w:r>
        <w:rPr>
          <w:spacing w:val="-2"/>
        </w:rPr>
        <w:t>供应商须在在提交投标文件截止时间前通过</w:t>
      </w:r>
      <w:r>
        <w:rPr>
          <w:spacing w:val="-53"/>
        </w:rPr>
        <w:t xml:space="preserve"> </w:t>
      </w:r>
      <w:r>
        <w:rPr>
          <w:spacing w:val="-2"/>
        </w:rPr>
        <w:t>CA</w:t>
      </w:r>
      <w:r>
        <w:rPr>
          <w:spacing w:val="-52"/>
        </w:rPr>
        <w:t xml:space="preserve"> </w:t>
      </w:r>
      <w:r>
        <w:rPr>
          <w:spacing w:val="-2"/>
        </w:rPr>
        <w:t>在政采云平台上传加密的电子</w:t>
      </w:r>
      <w:r>
        <w:t>投标文件。供应商在开标时须使用制作加密电子投标文件所使用的</w:t>
      </w:r>
      <w:r>
        <w:rPr>
          <w:spacing w:val="-51"/>
        </w:rPr>
        <w:t xml:space="preserve"> </w:t>
      </w:r>
      <w:r>
        <w:t>CA</w:t>
      </w:r>
      <w:r>
        <w:rPr>
          <w:spacing w:val="-51"/>
        </w:rPr>
        <w:t xml:space="preserve"> </w:t>
      </w:r>
      <w:r>
        <w:t>锁解密，</w:t>
      </w:r>
      <w:r>
        <w:rPr>
          <w:spacing w:val="-3"/>
        </w:rPr>
        <w:t>供应商须提前配置好浏览器（建议使用</w:t>
      </w:r>
      <w:r>
        <w:rPr>
          <w:spacing w:val="-46"/>
        </w:rPr>
        <w:t xml:space="preserve"> </w:t>
      </w:r>
      <w:r>
        <w:rPr>
          <w:spacing w:val="-3"/>
        </w:rPr>
        <w:t>360</w:t>
      </w:r>
      <w:r>
        <w:rPr>
          <w:spacing w:val="-48"/>
        </w:rPr>
        <w:t xml:space="preserve"> </w:t>
      </w:r>
      <w:r>
        <w:rPr>
          <w:spacing w:val="-3"/>
        </w:rPr>
        <w:t>浏览器或谷歌浏览器</w:t>
      </w:r>
      <w:r>
        <w:rPr>
          <w:spacing w:val="-13"/>
        </w:rPr>
        <w:t>），</w:t>
      </w:r>
      <w:r>
        <w:rPr>
          <w:spacing w:val="-3"/>
        </w:rPr>
        <w:t>并确保开标</w:t>
      </w:r>
      <w:r>
        <w:rPr>
          <w:spacing w:val="-1"/>
        </w:rPr>
        <w:t>期间电脑网络环境畅通，以便开标时解密。本项目解密时间定为</w:t>
      </w:r>
      <w:r>
        <w:rPr>
          <w:spacing w:val="-46"/>
        </w:rPr>
        <w:t xml:space="preserve"> </w:t>
      </w:r>
      <w:r>
        <w:rPr>
          <w:spacing w:val="-1"/>
        </w:rPr>
        <w:t>30</w:t>
      </w:r>
      <w:r>
        <w:rPr>
          <w:spacing w:val="-48"/>
        </w:rPr>
        <w:t xml:space="preserve"> </w:t>
      </w:r>
      <w:r>
        <w:rPr>
          <w:spacing w:val="-1"/>
        </w:rPr>
        <w:t>分钟，</w:t>
      </w:r>
      <w:r>
        <w:rPr>
          <w:spacing w:val="-2"/>
        </w:rPr>
        <w:t>如因</w:t>
      </w:r>
      <w:r>
        <w:rPr>
          <w:spacing w:val="-1"/>
        </w:rPr>
        <w:t>供应商自身原因导致无法正常解密，后果由供应商自行承担。</w:t>
      </w:r>
    </w:p>
    <w:p w14:paraId="4EE08EDE">
      <w:pPr>
        <w:pStyle w:val="2"/>
        <w:spacing w:before="2" w:line="360" w:lineRule="auto"/>
        <w:ind w:left="25"/>
      </w:pPr>
      <w:r>
        <w:rPr>
          <w:spacing w:val="-3"/>
        </w:rPr>
        <w:t>2</w:t>
      </w:r>
      <w:r>
        <w:rPr>
          <w:spacing w:val="-32"/>
        </w:rPr>
        <w:t xml:space="preserve"> </w:t>
      </w:r>
      <w:r>
        <w:rPr>
          <w:spacing w:val="-3"/>
        </w:rPr>
        <w:t>参与电子投标供应商，“不见面开标</w:t>
      </w:r>
      <w:r>
        <w:rPr>
          <w:spacing w:val="-88"/>
        </w:rPr>
        <w:t xml:space="preserve"> </w:t>
      </w:r>
      <w:r>
        <w:rPr>
          <w:spacing w:val="-3"/>
        </w:rPr>
        <w:t>”大厅操作提示：①开标时在系统进行在</w:t>
      </w:r>
      <w:r>
        <w:rPr>
          <w:spacing w:val="-4"/>
        </w:rPr>
        <w:t>线签到②30</w:t>
      </w:r>
      <w:r>
        <w:rPr>
          <w:spacing w:val="-48"/>
        </w:rPr>
        <w:t xml:space="preserve"> </w:t>
      </w:r>
      <w:r>
        <w:rPr>
          <w:spacing w:val="-4"/>
        </w:rPr>
        <w:t>分钟内完成在线解密③开标时完成“开标一览表</w:t>
      </w:r>
      <w:r>
        <w:rPr>
          <w:spacing w:val="-88"/>
        </w:rPr>
        <w:t xml:space="preserve"> </w:t>
      </w:r>
      <w:r>
        <w:rPr>
          <w:spacing w:val="-4"/>
        </w:rPr>
        <w:t>”在线签</w:t>
      </w:r>
      <w:r>
        <w:rPr>
          <w:spacing w:val="-5"/>
        </w:rPr>
        <w:t>章。注意：</w:t>
      </w:r>
      <w:r>
        <w:rPr>
          <w:spacing w:val="-1"/>
        </w:rPr>
        <w:t>如未在规定时间进行以上操作，将导致投标（响应）无效。</w:t>
      </w:r>
    </w:p>
    <w:p w14:paraId="45E6EFF8">
      <w:pPr>
        <w:spacing w:line="360" w:lineRule="auto"/>
        <w:sectPr>
          <w:footerReference r:id="rId17" w:type="default"/>
          <w:pgSz w:w="11910" w:h="16850"/>
          <w:pgMar w:top="1426" w:right="1741" w:bottom="1156" w:left="1786" w:header="0" w:footer="922" w:gutter="0"/>
          <w:cols w:space="720" w:num="1"/>
        </w:sectPr>
      </w:pPr>
    </w:p>
    <w:p w14:paraId="7A3B7BC9">
      <w:pPr>
        <w:pStyle w:val="2"/>
        <w:spacing w:before="54" w:line="220" w:lineRule="auto"/>
        <w:ind w:left="3756"/>
      </w:pPr>
      <w:r>
        <w:rPr>
          <w:b/>
          <w:bCs/>
          <w:spacing w:val="-5"/>
        </w:rPr>
        <w:t>6、评标</w:t>
      </w:r>
    </w:p>
    <w:p w14:paraId="6F8E78A6">
      <w:pPr>
        <w:spacing w:line="255" w:lineRule="auto"/>
        <w:rPr>
          <w:rFonts w:ascii="Arial"/>
          <w:sz w:val="21"/>
        </w:rPr>
      </w:pPr>
    </w:p>
    <w:p w14:paraId="2AA0C4A5">
      <w:pPr>
        <w:pStyle w:val="2"/>
        <w:spacing w:before="78" w:line="219" w:lineRule="auto"/>
        <w:ind w:left="24"/>
      </w:pPr>
      <w:r>
        <w:rPr>
          <w:b/>
          <w:bCs/>
          <w:spacing w:val="-3"/>
        </w:rPr>
        <w:t>6.1．评标委员会</w:t>
      </w:r>
    </w:p>
    <w:p w14:paraId="1996A747">
      <w:pPr>
        <w:pStyle w:val="2"/>
        <w:spacing w:before="182" w:line="359" w:lineRule="auto"/>
        <w:ind w:left="23" w:right="14"/>
      </w:pPr>
      <w:r>
        <w:rPr>
          <w:spacing w:val="-1"/>
        </w:rPr>
        <w:t>6.1.1</w:t>
      </w:r>
      <w:r>
        <w:rPr>
          <w:spacing w:val="-49"/>
        </w:rPr>
        <w:t xml:space="preserve"> </w:t>
      </w:r>
      <w:r>
        <w:rPr>
          <w:spacing w:val="-1"/>
        </w:rPr>
        <w:t>按照《中华人民共和国政府采购</w:t>
      </w:r>
      <w:r>
        <w:rPr>
          <w:spacing w:val="-2"/>
        </w:rPr>
        <w:t>法》、《中华人民共和国政府采购法实施</w:t>
      </w:r>
      <w:r>
        <w:rPr>
          <w:spacing w:val="-3"/>
        </w:rPr>
        <w:t>条例》及本项目本级和上级财政部门的有关规定依法组建的评标委员会，负责评标工作。</w:t>
      </w:r>
    </w:p>
    <w:p w14:paraId="0947F113">
      <w:pPr>
        <w:pStyle w:val="2"/>
        <w:spacing w:line="359" w:lineRule="auto"/>
        <w:ind w:left="21" w:right="23" w:firstLine="2"/>
      </w:pPr>
      <w:r>
        <w:rPr>
          <w:spacing w:val="-2"/>
        </w:rPr>
        <w:t>6.1.2</w:t>
      </w:r>
      <w:r>
        <w:rPr>
          <w:spacing w:val="-39"/>
        </w:rPr>
        <w:t xml:space="preserve"> </w:t>
      </w:r>
      <w:r>
        <w:rPr>
          <w:spacing w:val="-2"/>
        </w:rPr>
        <w:t>招标单位就采购文件征询过意见的专家，不得再作为评标专家参加评标。</w:t>
      </w:r>
      <w:r>
        <w:t>采购代理机构工作人员不得参加由本机构代</w:t>
      </w:r>
      <w:r>
        <w:rPr>
          <w:spacing w:val="-1"/>
        </w:rPr>
        <w:t>理的招标项目的评标。</w:t>
      </w:r>
    </w:p>
    <w:p w14:paraId="4F553892">
      <w:pPr>
        <w:pStyle w:val="2"/>
        <w:spacing w:before="1" w:line="218" w:lineRule="auto"/>
        <w:ind w:left="24"/>
      </w:pPr>
      <w:r>
        <w:rPr>
          <w:spacing w:val="-1"/>
        </w:rPr>
        <w:t>6.1.3</w:t>
      </w:r>
      <w:r>
        <w:rPr>
          <w:spacing w:val="-52"/>
        </w:rPr>
        <w:t xml:space="preserve"> </w:t>
      </w:r>
      <w:r>
        <w:rPr>
          <w:spacing w:val="-1"/>
        </w:rPr>
        <w:t>评标委员会成员应当履行下列义务：</w:t>
      </w:r>
    </w:p>
    <w:p w14:paraId="3BB360F9">
      <w:pPr>
        <w:pStyle w:val="2"/>
        <w:spacing w:before="181" w:line="219" w:lineRule="auto"/>
        <w:ind w:left="154"/>
      </w:pPr>
      <w:r>
        <w:rPr>
          <w:spacing w:val="-1"/>
        </w:rPr>
        <w:t>（一）遵纪守法，客观、公正、廉洁地履行职责；</w:t>
      </w:r>
    </w:p>
    <w:p w14:paraId="155624A0">
      <w:pPr>
        <w:pStyle w:val="2"/>
        <w:spacing w:before="183" w:line="359" w:lineRule="auto"/>
        <w:ind w:left="24" w:right="43" w:firstLine="129"/>
      </w:pPr>
      <w:r>
        <w:rPr>
          <w:spacing w:val="-1"/>
        </w:rPr>
        <w:t>（二）按照采购文件规定的评标方法和评标标准进行评标，对评审意见承担个</w:t>
      </w:r>
      <w:r>
        <w:rPr>
          <w:spacing w:val="-3"/>
        </w:rPr>
        <w:t>人责任；</w:t>
      </w:r>
    </w:p>
    <w:p w14:paraId="08CFBEB8">
      <w:pPr>
        <w:pStyle w:val="2"/>
        <w:spacing w:before="1" w:line="218" w:lineRule="auto"/>
        <w:ind w:left="154"/>
      </w:pPr>
      <w:r>
        <w:rPr>
          <w:spacing w:val="-1"/>
        </w:rPr>
        <w:t>（三）对评标过程和结果，以及供应商的商业秘密保密；</w:t>
      </w:r>
    </w:p>
    <w:p w14:paraId="025E6A60">
      <w:pPr>
        <w:pStyle w:val="2"/>
        <w:spacing w:before="181" w:line="218" w:lineRule="auto"/>
        <w:ind w:left="154"/>
      </w:pPr>
      <w:r>
        <w:rPr>
          <w:spacing w:val="-2"/>
        </w:rPr>
        <w:t>（四）参与评标报告的起草；</w:t>
      </w:r>
    </w:p>
    <w:p w14:paraId="7436F821">
      <w:pPr>
        <w:pStyle w:val="2"/>
        <w:spacing w:before="186" w:line="219" w:lineRule="auto"/>
        <w:ind w:left="154"/>
      </w:pPr>
      <w:r>
        <w:rPr>
          <w:spacing w:val="-2"/>
        </w:rPr>
        <w:t>（五）配合有关部门的投诉处理工作；</w:t>
      </w:r>
    </w:p>
    <w:p w14:paraId="29364296">
      <w:pPr>
        <w:pStyle w:val="2"/>
        <w:spacing w:before="180" w:line="219" w:lineRule="auto"/>
        <w:ind w:left="154"/>
      </w:pPr>
      <w:r>
        <w:rPr>
          <w:spacing w:val="-2"/>
        </w:rPr>
        <w:t>（六）配合招标单位答复供应商提出的质疑。</w:t>
      </w:r>
    </w:p>
    <w:p w14:paraId="3CF67424">
      <w:pPr>
        <w:pStyle w:val="2"/>
        <w:spacing w:before="183" w:line="220" w:lineRule="auto"/>
        <w:ind w:left="24"/>
      </w:pPr>
      <w:r>
        <w:rPr>
          <w:b/>
          <w:bCs/>
          <w:spacing w:val="-4"/>
        </w:rPr>
        <w:t>6.2．评标</w:t>
      </w:r>
    </w:p>
    <w:p w14:paraId="13D6980A">
      <w:pPr>
        <w:pStyle w:val="2"/>
        <w:spacing w:before="183" w:line="358" w:lineRule="auto"/>
        <w:ind w:left="45" w:right="14" w:hanging="21"/>
      </w:pPr>
      <w:r>
        <w:rPr>
          <w:spacing w:val="-1"/>
        </w:rPr>
        <w:t>6.2.1</w:t>
      </w:r>
      <w:r>
        <w:rPr>
          <w:spacing w:val="-50"/>
        </w:rPr>
        <w:t xml:space="preserve"> </w:t>
      </w:r>
      <w:r>
        <w:rPr>
          <w:spacing w:val="-1"/>
        </w:rPr>
        <w:t>本项目评标办法根据《政府采购货</w:t>
      </w:r>
      <w:r>
        <w:rPr>
          <w:spacing w:val="-2"/>
        </w:rPr>
        <w:t>物和服务招标投标管理办法》（中华人</w:t>
      </w:r>
      <w:r>
        <w:t>民共和国财政部令第87</w:t>
      </w:r>
      <w:r>
        <w:rPr>
          <w:spacing w:val="-34"/>
        </w:rPr>
        <w:t xml:space="preserve"> </w:t>
      </w:r>
      <w:r>
        <w:t>号）规定的评审标准，评标办法（详见第三章）。</w:t>
      </w:r>
    </w:p>
    <w:p w14:paraId="6AB33715">
      <w:pPr>
        <w:pStyle w:val="2"/>
        <w:spacing w:before="2" w:line="359" w:lineRule="auto"/>
        <w:ind w:left="24" w:right="14"/>
      </w:pPr>
      <w:r>
        <w:rPr>
          <w:spacing w:val="-1"/>
        </w:rPr>
        <w:t>6.2.2</w:t>
      </w:r>
      <w:r>
        <w:rPr>
          <w:spacing w:val="-52"/>
        </w:rPr>
        <w:t xml:space="preserve"> </w:t>
      </w:r>
      <w:r>
        <w:rPr>
          <w:spacing w:val="-1"/>
        </w:rPr>
        <w:t>对所有供应商的评估，都采用相同的程</w:t>
      </w:r>
      <w:r>
        <w:rPr>
          <w:spacing w:val="-2"/>
        </w:rPr>
        <w:t>序和采购文件规定的评审标准。评</w:t>
      </w:r>
      <w:r>
        <w:rPr>
          <w:spacing w:val="-1"/>
        </w:rPr>
        <w:t>议过程将严格按照采购文件规定的评标办法和标准进行。</w:t>
      </w:r>
    </w:p>
    <w:p w14:paraId="6EC39D14">
      <w:pPr>
        <w:pStyle w:val="2"/>
        <w:spacing w:before="1" w:line="359" w:lineRule="auto"/>
        <w:ind w:left="25" w:right="14" w:hanging="1"/>
      </w:pPr>
      <w:r>
        <w:rPr>
          <w:spacing w:val="-1"/>
        </w:rPr>
        <w:t>6.2.3</w:t>
      </w:r>
      <w:r>
        <w:rPr>
          <w:spacing w:val="-50"/>
        </w:rPr>
        <w:t xml:space="preserve"> </w:t>
      </w:r>
      <w:r>
        <w:rPr>
          <w:spacing w:val="-1"/>
        </w:rPr>
        <w:t>有关投标文件的审查、澄清、评估</w:t>
      </w:r>
      <w:r>
        <w:rPr>
          <w:spacing w:val="-2"/>
        </w:rPr>
        <w:t>和比较以及推荐中标候选人的一切情况</w:t>
      </w:r>
      <w:r>
        <w:rPr>
          <w:spacing w:val="-1"/>
        </w:rPr>
        <w:t>都不得透露给任一供应商或与上述评标工作无关的人员。</w:t>
      </w:r>
    </w:p>
    <w:p w14:paraId="3EF746B1">
      <w:pPr>
        <w:pStyle w:val="2"/>
        <w:spacing w:line="359" w:lineRule="auto"/>
        <w:ind w:left="24" w:right="14"/>
      </w:pPr>
      <w:r>
        <w:rPr>
          <w:spacing w:val="-1"/>
        </w:rPr>
        <w:t>6.2.4</w:t>
      </w:r>
      <w:r>
        <w:rPr>
          <w:spacing w:val="-51"/>
        </w:rPr>
        <w:t xml:space="preserve"> </w:t>
      </w:r>
      <w:r>
        <w:rPr>
          <w:spacing w:val="-1"/>
        </w:rPr>
        <w:t>供应商任何试图影响评委会对投标文</w:t>
      </w:r>
      <w:r>
        <w:rPr>
          <w:spacing w:val="-2"/>
        </w:rPr>
        <w:t>件的评估、比较或者推荐候选人的行</w:t>
      </w:r>
      <w:r>
        <w:rPr>
          <w:spacing w:val="-1"/>
        </w:rPr>
        <w:t>为，都将导致其投标被拒绝，并被没收投标保证金。</w:t>
      </w:r>
    </w:p>
    <w:p w14:paraId="176A751F">
      <w:pPr>
        <w:pStyle w:val="2"/>
        <w:spacing w:line="219" w:lineRule="auto"/>
        <w:ind w:left="24"/>
      </w:pPr>
      <w:r>
        <w:rPr>
          <w:b/>
          <w:bCs/>
          <w:spacing w:val="-3"/>
        </w:rPr>
        <w:t>6.3.</w:t>
      </w:r>
      <w:r>
        <w:rPr>
          <w:spacing w:val="-3"/>
        </w:rPr>
        <w:t xml:space="preserve"> </w:t>
      </w:r>
      <w:r>
        <w:rPr>
          <w:b/>
          <w:bCs/>
          <w:spacing w:val="-3"/>
        </w:rPr>
        <w:t>投标文件的初审</w:t>
      </w:r>
    </w:p>
    <w:p w14:paraId="65D660B0">
      <w:pPr>
        <w:pStyle w:val="2"/>
        <w:spacing w:before="181" w:line="359" w:lineRule="auto"/>
        <w:ind w:left="22" w:right="14" w:firstLine="1"/>
      </w:pPr>
      <w:r>
        <w:rPr>
          <w:spacing w:val="-1"/>
        </w:rPr>
        <w:t>6.3.1</w:t>
      </w:r>
      <w:r>
        <w:rPr>
          <w:spacing w:val="-52"/>
        </w:rPr>
        <w:t xml:space="preserve"> </w:t>
      </w:r>
      <w:r>
        <w:rPr>
          <w:spacing w:val="-1"/>
        </w:rPr>
        <w:t>评委会将对投标文件进行检查，以确定</w:t>
      </w:r>
      <w:r>
        <w:rPr>
          <w:spacing w:val="-2"/>
        </w:rPr>
        <w:t>投标文件是否完整、有无计算上的</w:t>
      </w:r>
      <w:r>
        <w:rPr>
          <w:spacing w:val="-1"/>
        </w:rPr>
        <w:t>错误、是否提交了投标保证金、文件是否已正确签署。</w:t>
      </w:r>
    </w:p>
    <w:p w14:paraId="23315033">
      <w:pPr>
        <w:pStyle w:val="2"/>
        <w:spacing w:line="219" w:lineRule="auto"/>
        <w:ind w:left="24"/>
      </w:pPr>
      <w:r>
        <w:rPr>
          <w:b/>
          <w:bCs/>
          <w:spacing w:val="-3"/>
        </w:rPr>
        <w:t>6.4.资格性检查和符合性检查</w:t>
      </w:r>
    </w:p>
    <w:p w14:paraId="48B247EC">
      <w:pPr>
        <w:pStyle w:val="2"/>
        <w:spacing w:before="183" w:line="219" w:lineRule="auto"/>
        <w:jc w:val="right"/>
      </w:pPr>
      <w:r>
        <w:rPr>
          <w:spacing w:val="-2"/>
        </w:rPr>
        <w:t>6.4.4</w:t>
      </w:r>
      <w:r>
        <w:rPr>
          <w:spacing w:val="-39"/>
        </w:rPr>
        <w:t xml:space="preserve"> </w:t>
      </w:r>
      <w:r>
        <w:rPr>
          <w:spacing w:val="-2"/>
        </w:rPr>
        <w:t>评标委员会判断投标文件的响应性仅基于投标文件本身而不靠外部证据。</w:t>
      </w:r>
    </w:p>
    <w:p w14:paraId="1514D92D">
      <w:pPr>
        <w:spacing w:line="219" w:lineRule="auto"/>
        <w:sectPr>
          <w:footerReference r:id="rId18" w:type="default"/>
          <w:pgSz w:w="11910" w:h="16850"/>
          <w:pgMar w:top="1432" w:right="1786" w:bottom="1156" w:left="1786" w:header="0" w:footer="922" w:gutter="0"/>
          <w:cols w:space="720" w:num="1"/>
        </w:sectPr>
      </w:pPr>
    </w:p>
    <w:p w14:paraId="3430DA8A">
      <w:pPr>
        <w:pStyle w:val="2"/>
        <w:spacing w:before="48" w:line="359" w:lineRule="auto"/>
        <w:ind w:left="21" w:right="61" w:firstLine="2"/>
      </w:pPr>
      <w:r>
        <w:rPr>
          <w:spacing w:val="-1"/>
        </w:rPr>
        <w:t>6.4.5</w:t>
      </w:r>
      <w:r>
        <w:rPr>
          <w:spacing w:val="-52"/>
        </w:rPr>
        <w:t xml:space="preserve"> </w:t>
      </w:r>
      <w:r>
        <w:rPr>
          <w:spacing w:val="-1"/>
        </w:rPr>
        <w:t>评标委员会将拒绝被确定为非实质性响</w:t>
      </w:r>
      <w:r>
        <w:rPr>
          <w:spacing w:val="-2"/>
        </w:rPr>
        <w:t>应的投标，供应商不能通过修正或</w:t>
      </w:r>
      <w:r>
        <w:rPr>
          <w:spacing w:val="-1"/>
        </w:rPr>
        <w:t>撤销不符之处而使其投标成为实质性响应的投标。</w:t>
      </w:r>
    </w:p>
    <w:p w14:paraId="439B24FA">
      <w:pPr>
        <w:pStyle w:val="2"/>
        <w:spacing w:line="219" w:lineRule="auto"/>
        <w:ind w:left="24"/>
      </w:pPr>
      <w:r>
        <w:rPr>
          <w:b/>
          <w:bCs/>
          <w:spacing w:val="-3"/>
        </w:rPr>
        <w:t>6.5.投标文件的澄清</w:t>
      </w:r>
    </w:p>
    <w:p w14:paraId="05F33A96">
      <w:pPr>
        <w:pStyle w:val="2"/>
        <w:spacing w:before="183" w:line="359" w:lineRule="auto"/>
        <w:ind w:left="23" w:right="10"/>
      </w:pPr>
      <w:r>
        <w:rPr>
          <w:spacing w:val="-1"/>
        </w:rPr>
        <w:t>6.5.1</w:t>
      </w:r>
      <w:r>
        <w:rPr>
          <w:spacing w:val="-52"/>
        </w:rPr>
        <w:t xml:space="preserve"> </w:t>
      </w:r>
      <w:r>
        <w:rPr>
          <w:spacing w:val="-1"/>
        </w:rPr>
        <w:t>评标委员会将允许供应商修改投标文件</w:t>
      </w:r>
      <w:r>
        <w:rPr>
          <w:spacing w:val="-2"/>
        </w:rPr>
        <w:t>中不构成重大偏离的微小的、非正规、不一致或不规则地方，但这种允许不能损害或影响任何供应商的相对排序。</w:t>
      </w:r>
    </w:p>
    <w:p w14:paraId="00270964">
      <w:pPr>
        <w:pStyle w:val="2"/>
        <w:spacing w:before="1" w:line="359" w:lineRule="auto"/>
        <w:ind w:left="22" w:right="61" w:firstLine="1"/>
      </w:pPr>
      <w:r>
        <w:rPr>
          <w:spacing w:val="-1"/>
        </w:rPr>
        <w:t>6.5.2</w:t>
      </w:r>
      <w:r>
        <w:rPr>
          <w:spacing w:val="-52"/>
        </w:rPr>
        <w:t xml:space="preserve"> </w:t>
      </w:r>
      <w:r>
        <w:rPr>
          <w:spacing w:val="-1"/>
        </w:rPr>
        <w:t>对于投标文件中含义不明确、同类问题</w:t>
      </w:r>
      <w:r>
        <w:rPr>
          <w:spacing w:val="-2"/>
        </w:rPr>
        <w:t>表述不一致或者有明显文字和计算</w:t>
      </w:r>
      <w:r>
        <w:rPr>
          <w:spacing w:val="-3"/>
        </w:rPr>
        <w:t>错误的内容，评标委员会应当以书面形式要求供应商作出必要的澄清、说明或者</w:t>
      </w:r>
      <w:r>
        <w:rPr>
          <w:spacing w:val="-4"/>
        </w:rPr>
        <w:t>补正。</w:t>
      </w:r>
    </w:p>
    <w:p w14:paraId="0DFEAC52">
      <w:pPr>
        <w:pStyle w:val="2"/>
        <w:spacing w:before="2" w:line="358" w:lineRule="auto"/>
        <w:ind w:left="21" w:right="61" w:firstLine="480"/>
        <w:jc w:val="both"/>
      </w:pPr>
      <w:r>
        <w:rPr>
          <w:spacing w:val="-3"/>
        </w:rPr>
        <w:t>供应商的澄清、说明或者补正应当采用书面形式，并加盖公章，或者</w:t>
      </w:r>
      <w:r>
        <w:rPr>
          <w:spacing w:val="-4"/>
        </w:rPr>
        <w:t>由法定</w:t>
      </w:r>
      <w:r>
        <w:rPr>
          <w:spacing w:val="-3"/>
        </w:rPr>
        <w:t>代表人或其授权的代表签字。供应商的澄清、说明或者补正不得超出投标文件的</w:t>
      </w:r>
      <w:r>
        <w:rPr>
          <w:spacing w:val="-1"/>
        </w:rPr>
        <w:t>范围或者改变投标文件的实质性内容。</w:t>
      </w:r>
    </w:p>
    <w:p w14:paraId="1E580B14">
      <w:pPr>
        <w:pStyle w:val="2"/>
        <w:spacing w:line="359" w:lineRule="auto"/>
        <w:ind w:left="22" w:right="61" w:firstLine="1"/>
      </w:pPr>
      <w:r>
        <w:rPr>
          <w:spacing w:val="-2"/>
        </w:rPr>
        <w:t>6.5.3</w:t>
      </w:r>
      <w:r>
        <w:rPr>
          <w:spacing w:val="-30"/>
        </w:rPr>
        <w:t xml:space="preserve"> </w:t>
      </w:r>
      <w:r>
        <w:rPr>
          <w:spacing w:val="-2"/>
        </w:rPr>
        <w:t>投标文件报价出现前后不一致的，除采购文件另有规定外，按照下列规定</w:t>
      </w:r>
      <w:r>
        <w:rPr>
          <w:spacing w:val="-4"/>
        </w:rPr>
        <w:t>修正：</w:t>
      </w:r>
    </w:p>
    <w:p w14:paraId="41FAF410">
      <w:pPr>
        <w:pStyle w:val="2"/>
        <w:spacing w:line="359" w:lineRule="auto"/>
        <w:ind w:left="210" w:hanging="15"/>
      </w:pPr>
      <w:r>
        <w:rPr>
          <w:spacing w:val="-6"/>
        </w:rPr>
        <w:t>（一）投标文件中开标一览表（报价表）内容与投标文件中相应内容不一</w:t>
      </w:r>
      <w:r>
        <w:rPr>
          <w:spacing w:val="-7"/>
        </w:rPr>
        <w:t>致的，</w:t>
      </w:r>
      <w:r>
        <w:rPr>
          <w:spacing w:val="-3"/>
        </w:rPr>
        <w:t>以开标一览表（报价表）为准；</w:t>
      </w:r>
    </w:p>
    <w:p w14:paraId="4FD7D701">
      <w:pPr>
        <w:pStyle w:val="2"/>
        <w:spacing w:line="219" w:lineRule="auto"/>
        <w:ind w:left="195"/>
      </w:pPr>
      <w:r>
        <w:rPr>
          <w:spacing w:val="-1"/>
        </w:rPr>
        <w:t>（二）大写金额和小写金额不一致的，以大写金额为准；</w:t>
      </w:r>
    </w:p>
    <w:p w14:paraId="1A6B1328">
      <w:pPr>
        <w:pStyle w:val="2"/>
        <w:spacing w:before="184" w:line="359" w:lineRule="auto"/>
        <w:ind w:left="189" w:right="107" w:firstLine="5"/>
      </w:pPr>
      <w:r>
        <w:rPr>
          <w:spacing w:val="-2"/>
        </w:rPr>
        <w:t>（三）单价金额小数点或者百分比有明显错位的</w:t>
      </w:r>
      <w:r>
        <w:rPr>
          <w:spacing w:val="-3"/>
        </w:rPr>
        <w:t>，以开标一览表的总价为准，并修改单价；</w:t>
      </w:r>
    </w:p>
    <w:p w14:paraId="54697F03">
      <w:pPr>
        <w:pStyle w:val="2"/>
        <w:spacing w:before="1" w:line="217" w:lineRule="auto"/>
        <w:ind w:left="195"/>
      </w:pPr>
      <w:r>
        <w:rPr>
          <w:spacing w:val="-1"/>
        </w:rPr>
        <w:t>（四）总价金额与按单价汇总金额不一致的，以单价金额计算结果为准。</w:t>
      </w:r>
    </w:p>
    <w:p w14:paraId="41EA5F06">
      <w:pPr>
        <w:pStyle w:val="2"/>
        <w:spacing w:before="184" w:line="359" w:lineRule="auto"/>
        <w:ind w:left="23" w:right="61" w:firstLine="502"/>
        <w:jc w:val="both"/>
      </w:pPr>
      <w:r>
        <w:rPr>
          <w:spacing w:val="-4"/>
        </w:rPr>
        <w:t>同时出现两种以上不一致的，按照前款规定的顺序修正。修正后的报价按照</w:t>
      </w:r>
      <w:r>
        <w:rPr>
          <w:spacing w:val="-2"/>
        </w:rPr>
        <w:t>本章第6.5.2</w:t>
      </w:r>
      <w:r>
        <w:rPr>
          <w:spacing w:val="-49"/>
        </w:rPr>
        <w:t xml:space="preserve"> </w:t>
      </w:r>
      <w:r>
        <w:rPr>
          <w:spacing w:val="-2"/>
        </w:rPr>
        <w:t>条第二款的规定经供应商确认后产生约束力，</w:t>
      </w:r>
      <w:r>
        <w:rPr>
          <w:b/>
          <w:bCs/>
          <w:spacing w:val="-2"/>
        </w:rPr>
        <w:t>供应商不确认</w:t>
      </w:r>
      <w:r>
        <w:rPr>
          <w:b/>
          <w:bCs/>
          <w:spacing w:val="-3"/>
        </w:rPr>
        <w:t>的，其</w:t>
      </w:r>
      <w:r>
        <w:rPr>
          <w:b/>
          <w:bCs/>
          <w:spacing w:val="-5"/>
        </w:rPr>
        <w:t>投标无效。</w:t>
      </w:r>
    </w:p>
    <w:p w14:paraId="1E61D4BD">
      <w:pPr>
        <w:pStyle w:val="2"/>
        <w:spacing w:before="1" w:line="217" w:lineRule="auto"/>
        <w:ind w:left="24"/>
      </w:pPr>
      <w:r>
        <w:rPr>
          <w:b/>
          <w:bCs/>
          <w:spacing w:val="-7"/>
        </w:rPr>
        <w:t>6.6.</w:t>
      </w:r>
      <w:r>
        <w:rPr>
          <w:spacing w:val="37"/>
        </w:rPr>
        <w:t xml:space="preserve"> </w:t>
      </w:r>
      <w:r>
        <w:rPr>
          <w:b/>
          <w:bCs/>
          <w:spacing w:val="-7"/>
        </w:rPr>
        <w:t>比较与评价</w:t>
      </w:r>
    </w:p>
    <w:p w14:paraId="72ED06E7">
      <w:pPr>
        <w:pStyle w:val="2"/>
        <w:spacing w:before="185" w:line="358" w:lineRule="auto"/>
        <w:ind w:left="22" w:right="61" w:firstLine="1"/>
      </w:pPr>
      <w:r>
        <w:rPr>
          <w:spacing w:val="-1"/>
        </w:rPr>
        <w:t>6.6.1</w:t>
      </w:r>
      <w:r>
        <w:rPr>
          <w:spacing w:val="-52"/>
        </w:rPr>
        <w:t xml:space="preserve"> </w:t>
      </w:r>
      <w:r>
        <w:rPr>
          <w:spacing w:val="-1"/>
        </w:rPr>
        <w:t>评标委员会按采购文件中规定的评标方</w:t>
      </w:r>
      <w:r>
        <w:rPr>
          <w:spacing w:val="-2"/>
        </w:rPr>
        <w:t>法和标准，对资格性检查和符合性</w:t>
      </w:r>
      <w:r>
        <w:rPr>
          <w:spacing w:val="-1"/>
        </w:rPr>
        <w:t>检查合格的投标文件进行商务和技术评估，综合比较与评价</w:t>
      </w:r>
      <w:r>
        <w:rPr>
          <w:b/>
          <w:bCs/>
          <w:spacing w:val="-1"/>
        </w:rPr>
        <w:t>。</w:t>
      </w:r>
    </w:p>
    <w:p w14:paraId="5C9BCEE9">
      <w:pPr>
        <w:pStyle w:val="2"/>
        <w:spacing w:before="1" w:line="360" w:lineRule="auto"/>
        <w:ind w:left="23" w:right="179"/>
      </w:pPr>
      <w:r>
        <w:rPr>
          <w:spacing w:val="-2"/>
        </w:rPr>
        <w:t>6.6.2</w:t>
      </w:r>
      <w:r>
        <w:rPr>
          <w:spacing w:val="-50"/>
        </w:rPr>
        <w:t xml:space="preserve"> </w:t>
      </w:r>
      <w:r>
        <w:rPr>
          <w:b/>
          <w:bCs/>
          <w:spacing w:val="-2"/>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w:t>
      </w:r>
      <w:r>
        <w:rPr>
          <w:b/>
          <w:bCs/>
          <w:spacing w:val="-3"/>
        </w:rPr>
        <w:t>性的，评标委员会应当将其作为无效投标处理</w:t>
      </w:r>
      <w:r>
        <w:rPr>
          <w:spacing w:val="-3"/>
        </w:rPr>
        <w:t>。</w:t>
      </w:r>
    </w:p>
    <w:p w14:paraId="5DCCE0AD">
      <w:pPr>
        <w:spacing w:line="360" w:lineRule="auto"/>
        <w:sectPr>
          <w:footerReference r:id="rId19" w:type="default"/>
          <w:pgSz w:w="11910" w:h="16850"/>
          <w:pgMar w:top="1426" w:right="1739" w:bottom="1156" w:left="1786" w:header="0" w:footer="922" w:gutter="0"/>
          <w:cols w:space="720" w:num="1"/>
        </w:sectPr>
      </w:pPr>
    </w:p>
    <w:p w14:paraId="28321E47">
      <w:pPr>
        <w:pStyle w:val="2"/>
        <w:spacing w:before="49" w:line="359" w:lineRule="auto"/>
        <w:ind w:left="21" w:right="105" w:firstLine="2"/>
        <w:jc w:val="both"/>
      </w:pPr>
      <w:r>
        <w:rPr>
          <w:spacing w:val="-3"/>
        </w:rPr>
        <w:t>6.6.3 经评审后，若出现符合本须知规定的所有投标条件的供应商不足三家情形的，本次招标终止，除采购任务取消情形外，招标单位将依法重新组织招标或者</w:t>
      </w:r>
      <w:r>
        <w:rPr>
          <w:spacing w:val="-1"/>
        </w:rPr>
        <w:t>采取其他方式采购。</w:t>
      </w:r>
    </w:p>
    <w:p w14:paraId="7B91D538">
      <w:pPr>
        <w:pStyle w:val="2"/>
        <w:spacing w:line="220" w:lineRule="auto"/>
        <w:ind w:left="3160"/>
      </w:pPr>
      <w:r>
        <w:rPr>
          <w:b/>
          <w:bCs/>
          <w:spacing w:val="-4"/>
        </w:rPr>
        <w:t>7、定标与授予合同</w:t>
      </w:r>
    </w:p>
    <w:p w14:paraId="6BC1482F">
      <w:pPr>
        <w:pStyle w:val="2"/>
        <w:spacing w:before="179" w:line="220" w:lineRule="auto"/>
        <w:ind w:left="28"/>
      </w:pPr>
      <w:r>
        <w:rPr>
          <w:spacing w:val="-4"/>
        </w:rPr>
        <w:t>7.1.</w:t>
      </w:r>
      <w:r>
        <w:rPr>
          <w:spacing w:val="15"/>
        </w:rPr>
        <w:t xml:space="preserve"> </w:t>
      </w:r>
      <w:r>
        <w:rPr>
          <w:spacing w:val="-4"/>
        </w:rPr>
        <w:t>定标准则</w:t>
      </w:r>
    </w:p>
    <w:p w14:paraId="4F0825BA">
      <w:pPr>
        <w:pStyle w:val="2"/>
        <w:spacing w:before="181" w:line="218" w:lineRule="auto"/>
        <w:ind w:left="28"/>
      </w:pPr>
      <w:r>
        <w:rPr>
          <w:spacing w:val="-2"/>
        </w:rPr>
        <w:t>7.1.1</w:t>
      </w:r>
      <w:r>
        <w:rPr>
          <w:spacing w:val="-39"/>
        </w:rPr>
        <w:t xml:space="preserve"> </w:t>
      </w:r>
      <w:r>
        <w:rPr>
          <w:spacing w:val="-2"/>
        </w:rPr>
        <w:t>最低投标价不作为中标的保证。</w:t>
      </w:r>
    </w:p>
    <w:p w14:paraId="37268A2B">
      <w:pPr>
        <w:pStyle w:val="2"/>
        <w:spacing w:before="182" w:line="360" w:lineRule="auto"/>
        <w:ind w:left="21" w:right="105" w:firstLine="6"/>
      </w:pPr>
      <w:r>
        <w:rPr>
          <w:spacing w:val="-2"/>
        </w:rPr>
        <w:t>7.1.2</w:t>
      </w:r>
      <w:r>
        <w:rPr>
          <w:spacing w:val="-34"/>
        </w:rPr>
        <w:t xml:space="preserve"> </w:t>
      </w:r>
      <w:r>
        <w:rPr>
          <w:spacing w:val="-2"/>
        </w:rPr>
        <w:t>响应文件满足采购文件全部实质性要求，且投标综合评分最高者为中标候</w:t>
      </w:r>
      <w:r>
        <w:rPr>
          <w:spacing w:val="-3"/>
        </w:rPr>
        <w:t>选人。</w:t>
      </w:r>
    </w:p>
    <w:p w14:paraId="445EF030">
      <w:pPr>
        <w:pStyle w:val="2"/>
        <w:spacing w:line="220" w:lineRule="auto"/>
        <w:ind w:left="28"/>
      </w:pPr>
      <w:r>
        <w:rPr>
          <w:spacing w:val="-6"/>
        </w:rPr>
        <w:t>7.2.</w:t>
      </w:r>
      <w:r>
        <w:rPr>
          <w:spacing w:val="31"/>
        </w:rPr>
        <w:t xml:space="preserve"> </w:t>
      </w:r>
      <w:r>
        <w:rPr>
          <w:spacing w:val="-6"/>
        </w:rPr>
        <w:t>中标通知</w:t>
      </w:r>
    </w:p>
    <w:p w14:paraId="71EB85B7">
      <w:pPr>
        <w:pStyle w:val="2"/>
        <w:spacing w:before="181" w:line="359" w:lineRule="auto"/>
        <w:ind w:left="21" w:right="105" w:firstLine="6"/>
      </w:pPr>
      <w:r>
        <w:rPr>
          <w:spacing w:val="-3"/>
        </w:rPr>
        <w:t>7.2.1 评标结束后，评标结果经采购人确认后，在刊登本采购项目招标公告的媒</w:t>
      </w:r>
      <w:r>
        <w:rPr>
          <w:spacing w:val="-4"/>
        </w:rPr>
        <w:t>介上对中标结果进行公示，公示期为</w:t>
      </w:r>
      <w:r>
        <w:rPr>
          <w:spacing w:val="-33"/>
        </w:rPr>
        <w:t xml:space="preserve"> </w:t>
      </w:r>
      <w:r>
        <w:rPr>
          <w:spacing w:val="-4"/>
        </w:rPr>
        <w:t>1</w:t>
      </w:r>
      <w:r>
        <w:rPr>
          <w:spacing w:val="-46"/>
        </w:rPr>
        <w:t xml:space="preserve"> </w:t>
      </w:r>
      <w:r>
        <w:rPr>
          <w:spacing w:val="-4"/>
        </w:rPr>
        <w:t>天；公示结束后采购代理机构向中标</w:t>
      </w:r>
      <w:r>
        <w:rPr>
          <w:spacing w:val="-5"/>
        </w:rPr>
        <w:t>人发</w:t>
      </w:r>
      <w:r>
        <w:rPr>
          <w:spacing w:val="-3"/>
        </w:rPr>
        <w:t>出中标通知书。中标通知书对采购人和中标人具有同等法律效力。中标通知书发出后，采购人改变中标结果，或者中标人放弃中标，应按相关法律、规章、规范性文件的要求承担相应的法律责任。供应商对中标公告有异议的，应当在知道或</w:t>
      </w:r>
      <w:r>
        <w:rPr>
          <w:spacing w:val="-4"/>
        </w:rPr>
        <w:t>应当知道其权益受到损害之日起</w:t>
      </w:r>
      <w:r>
        <w:rPr>
          <w:spacing w:val="-30"/>
        </w:rPr>
        <w:t xml:space="preserve"> </w:t>
      </w:r>
      <w:r>
        <w:rPr>
          <w:spacing w:val="-4"/>
        </w:rPr>
        <w:t>7</w:t>
      </w:r>
      <w:r>
        <w:rPr>
          <w:spacing w:val="-51"/>
        </w:rPr>
        <w:t xml:space="preserve"> </w:t>
      </w:r>
      <w:r>
        <w:rPr>
          <w:spacing w:val="-4"/>
        </w:rPr>
        <w:t>个工作日内，以书面形式向采购人或采购代理</w:t>
      </w:r>
      <w:r>
        <w:rPr>
          <w:spacing w:val="-2"/>
        </w:rPr>
        <w:t>机构提出质疑。</w:t>
      </w:r>
    </w:p>
    <w:p w14:paraId="6E3DB3B8">
      <w:pPr>
        <w:pStyle w:val="2"/>
        <w:spacing w:line="359" w:lineRule="auto"/>
        <w:ind w:left="24" w:firstLine="3"/>
      </w:pPr>
      <w:r>
        <w:rPr>
          <w:spacing w:val="-6"/>
        </w:rPr>
        <w:t>7.2.3</w:t>
      </w:r>
      <w:r>
        <w:rPr>
          <w:spacing w:val="-14"/>
        </w:rPr>
        <w:t xml:space="preserve"> </w:t>
      </w:r>
      <w:r>
        <w:rPr>
          <w:spacing w:val="-6"/>
        </w:rPr>
        <w:t>《中标通知书》将作为签订合同的依据。《合同》签订后，《中标通知书》</w:t>
      </w:r>
      <w:r>
        <w:rPr>
          <w:spacing w:val="-2"/>
        </w:rPr>
        <w:t>成为《合同》的一部分。</w:t>
      </w:r>
    </w:p>
    <w:p w14:paraId="2AA4D64C">
      <w:pPr>
        <w:pStyle w:val="2"/>
        <w:spacing w:before="1" w:line="359" w:lineRule="auto"/>
        <w:ind w:left="23" w:right="134" w:firstLine="4"/>
      </w:pPr>
      <w:r>
        <w:rPr>
          <w:spacing w:val="-1"/>
        </w:rPr>
        <w:t>7.2.4《中标通知书》发出后</w:t>
      </w:r>
      <w:r>
        <w:rPr>
          <w:spacing w:val="-46"/>
        </w:rPr>
        <w:t xml:space="preserve"> </w:t>
      </w:r>
      <w:r>
        <w:rPr>
          <w:spacing w:val="-1"/>
        </w:rPr>
        <w:t>5</w:t>
      </w:r>
      <w:r>
        <w:rPr>
          <w:spacing w:val="-51"/>
        </w:rPr>
        <w:t xml:space="preserve"> </w:t>
      </w:r>
      <w:r>
        <w:rPr>
          <w:spacing w:val="-1"/>
        </w:rPr>
        <w:t>个工作日内，采购代理机构将向未中标的</w:t>
      </w:r>
      <w:r>
        <w:rPr>
          <w:spacing w:val="-2"/>
        </w:rPr>
        <w:t>供应商</w:t>
      </w:r>
      <w:r>
        <w:rPr>
          <w:spacing w:val="-1"/>
        </w:rPr>
        <w:t>退还其投标保证金，具体退款手续详见本须</w:t>
      </w:r>
      <w:r>
        <w:rPr>
          <w:spacing w:val="-2"/>
        </w:rPr>
        <w:t>知第</w:t>
      </w:r>
      <w:r>
        <w:rPr>
          <w:spacing w:val="-46"/>
        </w:rPr>
        <w:t xml:space="preserve"> </w:t>
      </w:r>
      <w:r>
        <w:rPr>
          <w:spacing w:val="-2"/>
        </w:rPr>
        <w:t>3.6.6</w:t>
      </w:r>
      <w:r>
        <w:rPr>
          <w:spacing w:val="-49"/>
        </w:rPr>
        <w:t xml:space="preserve"> </w:t>
      </w:r>
      <w:r>
        <w:rPr>
          <w:spacing w:val="-2"/>
        </w:rPr>
        <w:t>条。</w:t>
      </w:r>
    </w:p>
    <w:p w14:paraId="582EC305">
      <w:pPr>
        <w:pStyle w:val="2"/>
        <w:spacing w:before="1" w:line="359" w:lineRule="auto"/>
        <w:ind w:left="23" w:right="105" w:firstLine="4"/>
      </w:pPr>
      <w:r>
        <w:rPr>
          <w:spacing w:val="-2"/>
        </w:rPr>
        <w:t>7.2.5</w:t>
      </w:r>
      <w:r>
        <w:rPr>
          <w:spacing w:val="-51"/>
        </w:rPr>
        <w:t xml:space="preserve"> </w:t>
      </w:r>
      <w:r>
        <w:rPr>
          <w:spacing w:val="-2"/>
        </w:rPr>
        <w:t>在合同签订后</w:t>
      </w:r>
      <w:r>
        <w:rPr>
          <w:spacing w:val="-46"/>
        </w:rPr>
        <w:t xml:space="preserve"> </w:t>
      </w:r>
      <w:r>
        <w:rPr>
          <w:spacing w:val="-2"/>
        </w:rPr>
        <w:t>5</w:t>
      </w:r>
      <w:r>
        <w:rPr>
          <w:spacing w:val="-51"/>
        </w:rPr>
        <w:t xml:space="preserve"> </w:t>
      </w:r>
      <w:r>
        <w:rPr>
          <w:spacing w:val="-2"/>
        </w:rPr>
        <w:t>个工作日内，采购代理机构将向已中标的供</w:t>
      </w:r>
      <w:r>
        <w:rPr>
          <w:spacing w:val="-3"/>
        </w:rPr>
        <w:t>应商退还其投</w:t>
      </w:r>
      <w:r>
        <w:rPr>
          <w:spacing w:val="-6"/>
        </w:rPr>
        <w:t>标保证金，条件是已交纳招标代理中标服务费，具体退款手续详见本须知第3.6.7条。</w:t>
      </w:r>
    </w:p>
    <w:p w14:paraId="2264C1AD">
      <w:pPr>
        <w:pStyle w:val="2"/>
        <w:spacing w:before="1" w:line="221" w:lineRule="auto"/>
        <w:ind w:left="28"/>
      </w:pPr>
      <w:r>
        <w:rPr>
          <w:spacing w:val="-2"/>
        </w:rPr>
        <w:t>7.3. 签订合同</w:t>
      </w:r>
    </w:p>
    <w:p w14:paraId="5D71365A">
      <w:pPr>
        <w:pStyle w:val="2"/>
        <w:spacing w:before="176" w:line="360" w:lineRule="auto"/>
        <w:ind w:left="21" w:right="105" w:firstLine="6"/>
        <w:jc w:val="both"/>
      </w:pPr>
      <w:r>
        <w:rPr>
          <w:spacing w:val="-3"/>
        </w:rPr>
        <w:t>7.3.1</w:t>
      </w:r>
      <w:r>
        <w:rPr>
          <w:spacing w:val="-37"/>
        </w:rPr>
        <w:t xml:space="preserve"> </w:t>
      </w:r>
      <w:r>
        <w:rPr>
          <w:spacing w:val="-3"/>
        </w:rPr>
        <w:t>采购人与成交供应商应当在成交通知书发出之日起</w:t>
      </w:r>
      <w:r>
        <w:rPr>
          <w:spacing w:val="-46"/>
        </w:rPr>
        <w:t xml:space="preserve"> </w:t>
      </w:r>
      <w:r>
        <w:rPr>
          <w:spacing w:val="-3"/>
        </w:rPr>
        <w:t>30 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供应商逾期未与采购人签订合同，将按照有关法律规定承担相应</w:t>
      </w:r>
    </w:p>
    <w:p w14:paraId="08AA0E77">
      <w:pPr>
        <w:spacing w:line="360" w:lineRule="auto"/>
        <w:sectPr>
          <w:footerReference r:id="rId20" w:type="default"/>
          <w:pgSz w:w="11910" w:h="16850"/>
          <w:pgMar w:top="1426" w:right="1695" w:bottom="1156" w:left="1786" w:header="0" w:footer="921" w:gutter="0"/>
          <w:cols w:space="720" w:num="1"/>
        </w:sectPr>
      </w:pPr>
    </w:p>
    <w:p w14:paraId="5E3A6481">
      <w:pPr>
        <w:pStyle w:val="2"/>
        <w:spacing w:before="48" w:line="359" w:lineRule="auto"/>
        <w:ind w:left="24" w:right="58" w:firstLine="17"/>
      </w:pPr>
      <w:r>
        <w:rPr>
          <w:spacing w:val="-4"/>
        </w:rPr>
        <w:t>的法律责任，并没收投标保证金，以抵偿对采购人造成的损失。采购方逾期不与</w:t>
      </w:r>
      <w:r>
        <w:rPr>
          <w:spacing w:val="-1"/>
        </w:rPr>
        <w:t>成交供应商签订合同的，按有关规定处理，并承担相应的法律责任。</w:t>
      </w:r>
    </w:p>
    <w:p w14:paraId="5BFED2CF">
      <w:pPr>
        <w:pStyle w:val="2"/>
        <w:spacing w:line="359" w:lineRule="auto"/>
        <w:ind w:left="24" w:right="58" w:firstLine="3"/>
      </w:pPr>
      <w:r>
        <w:rPr>
          <w:spacing w:val="-2"/>
        </w:rPr>
        <w:t>7.3.2</w:t>
      </w:r>
      <w:r>
        <w:rPr>
          <w:spacing w:val="-34"/>
        </w:rPr>
        <w:t xml:space="preserve"> </w:t>
      </w:r>
      <w:r>
        <w:rPr>
          <w:spacing w:val="-2"/>
        </w:rPr>
        <w:t>采购文件、采购文件的修改文件、成交供应商的响应文件、补充或修改的</w:t>
      </w:r>
      <w:r>
        <w:rPr>
          <w:spacing w:val="-3"/>
        </w:rPr>
        <w:t>文件及澄清或承诺文件等，均为双方签订《合同》的组成部分，并与《合同》一并作为本采购文件所列采购项目的互补性法律文件，与《合同》具有同等法律效</w:t>
      </w:r>
      <w:r>
        <w:rPr>
          <w:spacing w:val="-6"/>
        </w:rPr>
        <w:t>力。</w:t>
      </w:r>
    </w:p>
    <w:p w14:paraId="6ABC5F68">
      <w:pPr>
        <w:pStyle w:val="2"/>
        <w:spacing w:line="361" w:lineRule="auto"/>
        <w:ind w:left="22" w:right="58" w:firstLine="5"/>
      </w:pPr>
      <w:r>
        <w:rPr>
          <w:spacing w:val="-2"/>
        </w:rPr>
        <w:t>7.3.3</w:t>
      </w:r>
      <w:r>
        <w:rPr>
          <w:spacing w:val="-34"/>
        </w:rPr>
        <w:t xml:space="preserve"> </w:t>
      </w:r>
      <w:r>
        <w:rPr>
          <w:spacing w:val="-2"/>
        </w:rPr>
        <w:t>政府采购合同履行中，采购人需追加与合同标的相同的货物、工程或者服</w:t>
      </w:r>
      <w:r>
        <w:rPr>
          <w:spacing w:val="-3"/>
        </w:rPr>
        <w:t>务的，在不改变合同其他条款的前提下，可与供应商协商签订补充合同，但所有</w:t>
      </w:r>
      <w:r>
        <w:rPr>
          <w:spacing w:val="-1"/>
        </w:rPr>
        <w:t>补充合同的采购金额不得超过原合同采购金额的百分之十。</w:t>
      </w:r>
    </w:p>
    <w:p w14:paraId="59A1BA14">
      <w:pPr>
        <w:spacing w:line="377" w:lineRule="auto"/>
        <w:rPr>
          <w:rFonts w:ascii="Arial"/>
          <w:sz w:val="21"/>
        </w:rPr>
      </w:pPr>
    </w:p>
    <w:p w14:paraId="26B41046">
      <w:pPr>
        <w:pStyle w:val="2"/>
        <w:spacing w:before="78" w:line="219" w:lineRule="auto"/>
        <w:ind w:left="2673"/>
      </w:pPr>
      <w:r>
        <w:rPr>
          <w:b/>
          <w:bCs/>
          <w:spacing w:val="-3"/>
        </w:rPr>
        <w:t>8、重新招标和其他方式采购</w:t>
      </w:r>
    </w:p>
    <w:p w14:paraId="5E36D60C">
      <w:pPr>
        <w:pStyle w:val="2"/>
        <w:spacing w:before="183" w:line="220" w:lineRule="auto"/>
        <w:ind w:left="23"/>
      </w:pPr>
      <w:r>
        <w:rPr>
          <w:b/>
          <w:bCs/>
          <w:spacing w:val="-5"/>
        </w:rPr>
        <w:t>8.1</w:t>
      </w:r>
      <w:r>
        <w:rPr>
          <w:spacing w:val="-50"/>
        </w:rPr>
        <w:t xml:space="preserve"> </w:t>
      </w:r>
      <w:r>
        <w:rPr>
          <w:b/>
          <w:bCs/>
          <w:spacing w:val="-5"/>
        </w:rPr>
        <w:t>重新招标</w:t>
      </w:r>
    </w:p>
    <w:p w14:paraId="64CEBDFA">
      <w:pPr>
        <w:pStyle w:val="2"/>
        <w:spacing w:before="182" w:line="219" w:lineRule="auto"/>
        <w:ind w:left="23"/>
      </w:pPr>
      <w:r>
        <w:rPr>
          <w:spacing w:val="-1"/>
        </w:rPr>
        <w:t>8.1.1</w:t>
      </w:r>
      <w:r>
        <w:rPr>
          <w:spacing w:val="-39"/>
        </w:rPr>
        <w:t xml:space="preserve"> </w:t>
      </w:r>
      <w:r>
        <w:rPr>
          <w:spacing w:val="-1"/>
        </w:rPr>
        <w:t>在招标采购中，出现下列情形之一的，应当在废标后重新招标：</w:t>
      </w:r>
    </w:p>
    <w:p w14:paraId="20EDD45F">
      <w:pPr>
        <w:pStyle w:val="2"/>
        <w:spacing w:before="181" w:line="219" w:lineRule="auto"/>
        <w:jc w:val="right"/>
      </w:pPr>
      <w:r>
        <w:rPr>
          <w:spacing w:val="-4"/>
        </w:rPr>
        <w:t>（1）符合专业条件的供应商或者对采购文件作实质响应的供应商不足三家的；</w:t>
      </w:r>
    </w:p>
    <w:p w14:paraId="09EFF447">
      <w:pPr>
        <w:pStyle w:val="2"/>
        <w:spacing w:before="183" w:line="219" w:lineRule="auto"/>
        <w:ind w:left="274"/>
      </w:pPr>
      <w:r>
        <w:rPr>
          <w:spacing w:val="-1"/>
        </w:rPr>
        <w:t>（2）出现影响采购公正的违法、违规行为的；</w:t>
      </w:r>
    </w:p>
    <w:p w14:paraId="71800B66">
      <w:pPr>
        <w:pStyle w:val="2"/>
        <w:spacing w:before="181" w:line="218" w:lineRule="auto"/>
        <w:jc w:val="right"/>
      </w:pPr>
      <w:r>
        <w:rPr>
          <w:spacing w:val="-4"/>
        </w:rPr>
        <w:t>（3）供应商的报价均超过了采购预算或价格结算标准的，采购人不能</w:t>
      </w:r>
      <w:r>
        <w:rPr>
          <w:spacing w:val="-5"/>
        </w:rPr>
        <w:t>支付的；</w:t>
      </w:r>
    </w:p>
    <w:p w14:paraId="08BD8555">
      <w:pPr>
        <w:pStyle w:val="2"/>
        <w:spacing w:before="185" w:line="219" w:lineRule="auto"/>
        <w:ind w:left="274"/>
      </w:pPr>
      <w:r>
        <w:rPr>
          <w:spacing w:val="-2"/>
        </w:rPr>
        <w:t>（4）因重大变故，采购任务取消的。</w:t>
      </w:r>
    </w:p>
    <w:p w14:paraId="2670A787">
      <w:pPr>
        <w:pStyle w:val="2"/>
        <w:spacing w:before="181" w:line="359" w:lineRule="auto"/>
        <w:ind w:left="24" w:right="58" w:hanging="1"/>
      </w:pPr>
      <w:r>
        <w:rPr>
          <w:spacing w:val="-2"/>
        </w:rPr>
        <w:t>8.1.2</w:t>
      </w:r>
      <w:r>
        <w:rPr>
          <w:spacing w:val="-29"/>
        </w:rPr>
        <w:t xml:space="preserve"> </w:t>
      </w:r>
      <w:r>
        <w:rPr>
          <w:spacing w:val="-2"/>
        </w:rPr>
        <w:t>如果排名第一、二的中标候选人，直至排名第三的中标候选人因不可抗力</w:t>
      </w:r>
      <w:r>
        <w:rPr>
          <w:spacing w:val="-1"/>
        </w:rPr>
        <w:t>或自身原因放弃中标结果，本次招标宣布失败。采购人应重新组织招标。</w:t>
      </w:r>
    </w:p>
    <w:p w14:paraId="1D9C77A9">
      <w:pPr>
        <w:pStyle w:val="2"/>
        <w:spacing w:before="1" w:line="218" w:lineRule="auto"/>
        <w:ind w:left="23"/>
      </w:pPr>
      <w:r>
        <w:rPr>
          <w:b/>
          <w:bCs/>
          <w:spacing w:val="-5"/>
        </w:rPr>
        <w:t>8.2</w:t>
      </w:r>
      <w:r>
        <w:rPr>
          <w:spacing w:val="-42"/>
        </w:rPr>
        <w:t xml:space="preserve"> </w:t>
      </w:r>
      <w:r>
        <w:rPr>
          <w:b/>
          <w:bCs/>
          <w:spacing w:val="-5"/>
        </w:rPr>
        <w:t>其他方式采购</w:t>
      </w:r>
    </w:p>
    <w:p w14:paraId="2F7620B3">
      <w:pPr>
        <w:pStyle w:val="2"/>
        <w:spacing w:before="184" w:line="359" w:lineRule="auto"/>
        <w:ind w:left="49" w:right="58" w:hanging="26"/>
      </w:pPr>
      <w:r>
        <w:rPr>
          <w:spacing w:val="-2"/>
        </w:rPr>
        <w:t>8.2.1</w:t>
      </w:r>
      <w:r>
        <w:rPr>
          <w:spacing w:val="-29"/>
        </w:rPr>
        <w:t xml:space="preserve"> </w:t>
      </w:r>
      <w:r>
        <w:rPr>
          <w:spacing w:val="-2"/>
        </w:rPr>
        <w:t>需要采取其他方式采购的，应当在采购活动开始前获得设区的市、自治州以上人民政府采购监督管理部门或者政府有关部门批准。</w:t>
      </w:r>
    </w:p>
    <w:p w14:paraId="4546B1F6">
      <w:pPr>
        <w:pStyle w:val="2"/>
        <w:spacing w:line="219" w:lineRule="auto"/>
        <w:ind w:left="3395"/>
      </w:pPr>
      <w:r>
        <w:rPr>
          <w:b/>
          <w:bCs/>
          <w:spacing w:val="-4"/>
        </w:rPr>
        <w:t>9、纪律和监督</w:t>
      </w:r>
    </w:p>
    <w:p w14:paraId="3307998A">
      <w:pPr>
        <w:pStyle w:val="2"/>
        <w:spacing w:before="183" w:line="219" w:lineRule="auto"/>
        <w:ind w:left="23"/>
      </w:pPr>
      <w:r>
        <w:rPr>
          <w:b/>
          <w:bCs/>
          <w:spacing w:val="-3"/>
        </w:rPr>
        <w:t>9.1</w:t>
      </w:r>
      <w:r>
        <w:rPr>
          <w:spacing w:val="-3"/>
        </w:rPr>
        <w:t xml:space="preserve"> </w:t>
      </w:r>
      <w:r>
        <w:rPr>
          <w:b/>
          <w:bCs/>
          <w:spacing w:val="-3"/>
        </w:rPr>
        <w:t>对采购人的纪律要求</w:t>
      </w:r>
    </w:p>
    <w:p w14:paraId="7EBC374D">
      <w:pPr>
        <w:pStyle w:val="2"/>
        <w:spacing w:before="181" w:line="359" w:lineRule="auto"/>
        <w:ind w:left="22" w:right="27" w:firstLine="479"/>
      </w:pPr>
      <w:r>
        <w:rPr>
          <w:spacing w:val="-3"/>
        </w:rPr>
        <w:t>采购人不得泄露招标投标活动中应当保密的情况和资料，不得与供应商</w:t>
      </w:r>
      <w:r>
        <w:rPr>
          <w:spacing w:val="-4"/>
        </w:rPr>
        <w:t>串通</w:t>
      </w:r>
      <w:r>
        <w:rPr>
          <w:spacing w:val="-2"/>
        </w:rPr>
        <w:t>损害国家利益、社会公共利益或者他人合法利益。采购人不得有下列行为之一：</w:t>
      </w:r>
    </w:p>
    <w:p w14:paraId="11815687">
      <w:pPr>
        <w:pStyle w:val="2"/>
        <w:spacing w:before="1" w:line="218" w:lineRule="auto"/>
        <w:ind w:left="274"/>
      </w:pPr>
      <w:r>
        <w:rPr>
          <w:spacing w:val="-2"/>
        </w:rPr>
        <w:t>（1）与供应商恶意串通的；</w:t>
      </w:r>
    </w:p>
    <w:p w14:paraId="11ADABD6">
      <w:pPr>
        <w:pStyle w:val="2"/>
        <w:spacing w:before="181" w:line="219" w:lineRule="auto"/>
        <w:ind w:left="34"/>
      </w:pPr>
      <w:r>
        <w:rPr>
          <w:spacing w:val="-1"/>
        </w:rPr>
        <w:t>（2）在采购过程中接受贿赂或者获取其他不正当利益的；</w:t>
      </w:r>
    </w:p>
    <w:p w14:paraId="77837733">
      <w:pPr>
        <w:pStyle w:val="2"/>
        <w:spacing w:before="183" w:line="219" w:lineRule="auto"/>
        <w:ind w:left="34"/>
      </w:pPr>
      <w:r>
        <w:rPr>
          <w:spacing w:val="-1"/>
        </w:rPr>
        <w:t>（3）在有关部门依法实施的监督检查中提供虚假情况的；</w:t>
      </w:r>
    </w:p>
    <w:p w14:paraId="60686B00">
      <w:pPr>
        <w:spacing w:line="219" w:lineRule="auto"/>
        <w:sectPr>
          <w:footerReference r:id="rId21" w:type="default"/>
          <w:pgSz w:w="11910" w:h="16850"/>
          <w:pgMar w:top="1426" w:right="1742" w:bottom="1156" w:left="1786" w:header="0" w:footer="921" w:gutter="0"/>
          <w:cols w:space="720" w:num="1"/>
        </w:sectPr>
      </w:pPr>
    </w:p>
    <w:p w14:paraId="3B06AEEF">
      <w:pPr>
        <w:pStyle w:val="2"/>
        <w:spacing w:before="48" w:line="359" w:lineRule="auto"/>
        <w:ind w:left="32" w:right="228" w:firstLine="2"/>
      </w:pPr>
      <w:r>
        <w:rPr>
          <w:spacing w:val="-1"/>
        </w:rPr>
        <w:t>（4）开标前泄露已获取采购文件的潜在供应商的名称、数量、标底或者其他可</w:t>
      </w:r>
      <w:r>
        <w:rPr>
          <w:spacing w:val="-2"/>
        </w:rPr>
        <w:t>能影响公平竞争的有关招标投标情况的。</w:t>
      </w:r>
    </w:p>
    <w:p w14:paraId="5347713F">
      <w:pPr>
        <w:pStyle w:val="2"/>
        <w:spacing w:line="219" w:lineRule="auto"/>
        <w:ind w:left="274"/>
      </w:pPr>
      <w:r>
        <w:rPr>
          <w:spacing w:val="-1"/>
        </w:rPr>
        <w:t>（5）法律、法规规定的其他违法、违规情形。</w:t>
      </w:r>
    </w:p>
    <w:p w14:paraId="0E663D1C">
      <w:pPr>
        <w:pStyle w:val="2"/>
        <w:spacing w:before="182" w:line="219" w:lineRule="auto"/>
        <w:ind w:left="23"/>
      </w:pPr>
      <w:r>
        <w:rPr>
          <w:b/>
          <w:bCs/>
          <w:spacing w:val="-3"/>
        </w:rPr>
        <w:t>9.2</w:t>
      </w:r>
      <w:r>
        <w:rPr>
          <w:spacing w:val="-3"/>
        </w:rPr>
        <w:t xml:space="preserve"> </w:t>
      </w:r>
      <w:r>
        <w:rPr>
          <w:b/>
          <w:bCs/>
          <w:spacing w:val="-3"/>
        </w:rPr>
        <w:t>对供应商的纪律要求</w:t>
      </w:r>
    </w:p>
    <w:p w14:paraId="499863D4">
      <w:pPr>
        <w:pStyle w:val="2"/>
        <w:spacing w:before="182" w:line="359" w:lineRule="auto"/>
        <w:ind w:left="23" w:right="447"/>
        <w:jc w:val="both"/>
      </w:pPr>
      <w:r>
        <w:rPr>
          <w:spacing w:val="-2"/>
        </w:rPr>
        <w:t>9.2.1</w:t>
      </w:r>
      <w:r>
        <w:rPr>
          <w:spacing w:val="-38"/>
        </w:rPr>
        <w:t xml:space="preserve"> </w:t>
      </w:r>
      <w:r>
        <w:rPr>
          <w:spacing w:val="-2"/>
        </w:rPr>
        <w:t>供应商不得相互串通投标或者与采购人串通投标，不得向采购人或者评</w:t>
      </w:r>
      <w:r>
        <w:rPr>
          <w:spacing w:val="-3"/>
        </w:rPr>
        <w:t>标委员会成员行贿谋取中标，不得以其它方式弄虚作假骗取</w:t>
      </w:r>
      <w:r>
        <w:rPr>
          <w:spacing w:val="-4"/>
        </w:rPr>
        <w:t>中标；供应商不得</w:t>
      </w:r>
      <w:r>
        <w:rPr>
          <w:spacing w:val="-1"/>
        </w:rPr>
        <w:t>以任何方式干扰、影响评标工作。供应商不得有下列行为之一：</w:t>
      </w:r>
    </w:p>
    <w:p w14:paraId="7AFA13B1">
      <w:pPr>
        <w:pStyle w:val="2"/>
        <w:spacing w:line="218" w:lineRule="auto"/>
        <w:ind w:left="274"/>
      </w:pPr>
      <w:r>
        <w:rPr>
          <w:spacing w:val="-2"/>
        </w:rPr>
        <w:t>（1）提供虚假材料谋取中标的；</w:t>
      </w:r>
    </w:p>
    <w:p w14:paraId="72501599">
      <w:pPr>
        <w:pStyle w:val="2"/>
        <w:spacing w:before="183" w:line="219" w:lineRule="auto"/>
        <w:ind w:left="34"/>
      </w:pPr>
      <w:r>
        <w:rPr>
          <w:spacing w:val="-1"/>
        </w:rPr>
        <w:t>（2）采取不正当手段诋毁、排挤其他供应商的；</w:t>
      </w:r>
    </w:p>
    <w:p w14:paraId="09E033B4">
      <w:pPr>
        <w:pStyle w:val="2"/>
        <w:spacing w:before="181" w:line="219" w:lineRule="auto"/>
        <w:ind w:left="34"/>
      </w:pPr>
      <w:r>
        <w:rPr>
          <w:spacing w:val="-2"/>
        </w:rPr>
        <w:t>（3）与采购单位、其他供应商恶意串通的；</w:t>
      </w:r>
    </w:p>
    <w:p w14:paraId="7F346022">
      <w:pPr>
        <w:pStyle w:val="2"/>
        <w:spacing w:before="181" w:line="219" w:lineRule="auto"/>
        <w:ind w:left="34"/>
      </w:pPr>
      <w:r>
        <w:rPr>
          <w:spacing w:val="-1"/>
        </w:rPr>
        <w:t>（4）向采购单位行贿或者提供其他不正当利益的；</w:t>
      </w:r>
    </w:p>
    <w:p w14:paraId="60121688">
      <w:pPr>
        <w:pStyle w:val="2"/>
        <w:spacing w:before="184" w:line="359" w:lineRule="auto"/>
        <w:ind w:left="25" w:right="228" w:firstLine="8"/>
      </w:pPr>
      <w:r>
        <w:rPr>
          <w:spacing w:val="-1"/>
        </w:rPr>
        <w:t>（5）在招标过程中与采购单位进行协商谈判、不按照采购文件和中标供应商的</w:t>
      </w:r>
      <w:r>
        <w:t>投标文件订立合同，或者与采购人另行订立</w:t>
      </w:r>
      <w:r>
        <w:rPr>
          <w:spacing w:val="-1"/>
        </w:rPr>
        <w:t>背离合同实质性内容的协议的；</w:t>
      </w:r>
    </w:p>
    <w:p w14:paraId="790135E8">
      <w:pPr>
        <w:pStyle w:val="2"/>
        <w:spacing w:before="1" w:line="218" w:lineRule="auto"/>
        <w:ind w:left="34"/>
      </w:pPr>
      <w:r>
        <w:rPr>
          <w:spacing w:val="-1"/>
        </w:rPr>
        <w:t>（6）拒绝有关部门监督检查或者提供虚假情况的；</w:t>
      </w:r>
    </w:p>
    <w:p w14:paraId="5B6ADF8C">
      <w:pPr>
        <w:pStyle w:val="2"/>
        <w:spacing w:before="184" w:line="219" w:lineRule="auto"/>
        <w:ind w:left="274"/>
      </w:pPr>
      <w:r>
        <w:rPr>
          <w:spacing w:val="-1"/>
        </w:rPr>
        <w:t>（7）法律、法规规定的其他违法、违规情形。</w:t>
      </w:r>
    </w:p>
    <w:p w14:paraId="016845C9">
      <w:pPr>
        <w:pStyle w:val="2"/>
        <w:spacing w:before="180" w:line="219" w:lineRule="auto"/>
        <w:ind w:left="23"/>
      </w:pPr>
      <w:r>
        <w:rPr>
          <w:b/>
          <w:bCs/>
          <w:spacing w:val="-3"/>
        </w:rPr>
        <w:t>9.3</w:t>
      </w:r>
      <w:r>
        <w:rPr>
          <w:spacing w:val="-3"/>
        </w:rPr>
        <w:t xml:space="preserve"> </w:t>
      </w:r>
      <w:r>
        <w:rPr>
          <w:b/>
          <w:bCs/>
          <w:spacing w:val="-3"/>
        </w:rPr>
        <w:t>对评标委员会成员的纪律要求</w:t>
      </w:r>
    </w:p>
    <w:p w14:paraId="0825A6B6">
      <w:pPr>
        <w:pStyle w:val="2"/>
        <w:spacing w:before="184" w:line="359" w:lineRule="auto"/>
        <w:ind w:left="23" w:right="200" w:firstLine="478"/>
        <w:jc w:val="both"/>
      </w:pPr>
      <w:r>
        <w:rPr>
          <w:spacing w:val="-3"/>
        </w:rPr>
        <w:t>评标委员会成员不得收受他人的财物或者其他好处，不得向他人透漏对</w:t>
      </w:r>
      <w:r>
        <w:rPr>
          <w:spacing w:val="-4"/>
        </w:rPr>
        <w:t>投标</w:t>
      </w:r>
      <w:r>
        <w:rPr>
          <w:spacing w:val="-3"/>
        </w:rPr>
        <w:t>文件的评审和比较、中标候选人的推荐情况以及评标有关的其他情况。在评标活动中，评标委员会成员不得擅离职守，影响评标程序正常进行。评标委员不得有</w:t>
      </w:r>
      <w:r>
        <w:rPr>
          <w:spacing w:val="-2"/>
        </w:rPr>
        <w:t>下列行为之一：</w:t>
      </w:r>
    </w:p>
    <w:p w14:paraId="3592E02E">
      <w:pPr>
        <w:pStyle w:val="2"/>
        <w:spacing w:before="1" w:line="219" w:lineRule="auto"/>
        <w:ind w:left="274"/>
      </w:pPr>
      <w:r>
        <w:rPr>
          <w:spacing w:val="-2"/>
        </w:rPr>
        <w:t>（1）明知应当回避而未主动回避的；</w:t>
      </w:r>
    </w:p>
    <w:p w14:paraId="1E26F6FA">
      <w:pPr>
        <w:pStyle w:val="2"/>
        <w:spacing w:before="180" w:line="360" w:lineRule="auto"/>
        <w:ind w:left="42" w:right="228" w:firstLine="231"/>
      </w:pPr>
      <w:r>
        <w:rPr>
          <w:spacing w:val="-1"/>
        </w:rPr>
        <w:t>（2）在知道自己为评委会成员身份后至评标结束前的时段内私下接触供应商</w:t>
      </w:r>
      <w:r>
        <w:rPr>
          <w:spacing w:val="-15"/>
        </w:rPr>
        <w:t>的；</w:t>
      </w:r>
    </w:p>
    <w:p w14:paraId="3BEE2EE1">
      <w:pPr>
        <w:pStyle w:val="2"/>
        <w:spacing w:line="220" w:lineRule="auto"/>
        <w:ind w:left="274"/>
      </w:pPr>
      <w:r>
        <w:rPr>
          <w:spacing w:val="-1"/>
        </w:rPr>
        <w:t>（3）在评标过程中擅离职守，影响评标程序正常进行的；</w:t>
      </w:r>
    </w:p>
    <w:p w14:paraId="1647A459">
      <w:pPr>
        <w:pStyle w:val="2"/>
        <w:spacing w:before="180" w:line="219" w:lineRule="auto"/>
        <w:ind w:left="274"/>
      </w:pPr>
      <w:r>
        <w:rPr>
          <w:spacing w:val="-1"/>
        </w:rPr>
        <w:t>（4）在评标过程中有明显不合理或者不正当倾向性的；</w:t>
      </w:r>
    </w:p>
    <w:p w14:paraId="0AEFB23D">
      <w:pPr>
        <w:pStyle w:val="2"/>
        <w:spacing w:before="180" w:line="219" w:lineRule="auto"/>
        <w:ind w:left="34"/>
      </w:pPr>
      <w:r>
        <w:rPr>
          <w:spacing w:val="-1"/>
        </w:rPr>
        <w:t>（5）未按采购文件规定的评标方法和标准进行评标的。</w:t>
      </w:r>
    </w:p>
    <w:p w14:paraId="4B438453">
      <w:pPr>
        <w:pStyle w:val="2"/>
        <w:spacing w:before="185" w:line="219" w:lineRule="auto"/>
        <w:ind w:left="274"/>
      </w:pPr>
      <w:r>
        <w:rPr>
          <w:spacing w:val="-1"/>
        </w:rPr>
        <w:t>（6）法律、法规规定的其他违法、违规情形。</w:t>
      </w:r>
    </w:p>
    <w:p w14:paraId="01FE2F08">
      <w:pPr>
        <w:pStyle w:val="2"/>
        <w:spacing w:before="180" w:line="219" w:lineRule="auto"/>
        <w:ind w:left="23"/>
      </w:pPr>
      <w:r>
        <w:rPr>
          <w:b/>
          <w:bCs/>
          <w:spacing w:val="-2"/>
        </w:rPr>
        <w:t>9.4</w:t>
      </w:r>
      <w:r>
        <w:rPr>
          <w:spacing w:val="-2"/>
        </w:rPr>
        <w:t xml:space="preserve"> </w:t>
      </w:r>
      <w:r>
        <w:rPr>
          <w:b/>
          <w:bCs/>
          <w:spacing w:val="-2"/>
        </w:rPr>
        <w:t>对与评标活动有关的工作人员的纪律</w:t>
      </w:r>
      <w:r>
        <w:rPr>
          <w:b/>
          <w:bCs/>
          <w:spacing w:val="-3"/>
        </w:rPr>
        <w:t>要求</w:t>
      </w:r>
    </w:p>
    <w:p w14:paraId="5404B2AD">
      <w:pPr>
        <w:pStyle w:val="2"/>
        <w:spacing w:before="183" w:line="362" w:lineRule="auto"/>
        <w:ind w:left="21" w:firstLine="365"/>
      </w:pPr>
      <w:r>
        <w:rPr>
          <w:spacing w:val="-1"/>
        </w:rPr>
        <w:t>与评标活动有关的工作人员不得收受他人的财物或者其他好处，不得向他人</w:t>
      </w:r>
      <w:r>
        <w:rPr>
          <w:spacing w:val="5"/>
        </w:rPr>
        <w:t xml:space="preserve"> </w:t>
      </w:r>
      <w:r>
        <w:rPr>
          <w:spacing w:val="-4"/>
        </w:rPr>
        <w:t>透漏对投标文件的评审和比较、中标候选人的推荐情况以及评标有关的其他情况。</w:t>
      </w:r>
    </w:p>
    <w:p w14:paraId="0ACD4C45">
      <w:pPr>
        <w:spacing w:line="362" w:lineRule="auto"/>
        <w:sectPr>
          <w:footerReference r:id="rId22" w:type="default"/>
          <w:pgSz w:w="11910" w:h="16850"/>
          <w:pgMar w:top="1426" w:right="1601" w:bottom="1156" w:left="1786" w:header="0" w:footer="922" w:gutter="0"/>
          <w:cols w:space="720" w:num="1"/>
        </w:sectPr>
      </w:pPr>
    </w:p>
    <w:p w14:paraId="026DBB5A">
      <w:pPr>
        <w:pStyle w:val="2"/>
        <w:spacing w:before="48" w:line="359" w:lineRule="auto"/>
        <w:ind w:left="25" w:right="200" w:hanging="4"/>
      </w:pPr>
      <w:r>
        <w:rPr>
          <w:spacing w:val="-3"/>
        </w:rPr>
        <w:t>在评标活动中，与评标活动有关的工作人员不得擅离职守，影响评标程序正常进</w:t>
      </w:r>
      <w:r>
        <w:rPr>
          <w:spacing w:val="-7"/>
        </w:rPr>
        <w:t>行。</w:t>
      </w:r>
    </w:p>
    <w:p w14:paraId="7BDFC821">
      <w:pPr>
        <w:pStyle w:val="2"/>
        <w:spacing w:line="219" w:lineRule="auto"/>
        <w:ind w:left="23"/>
      </w:pPr>
      <w:r>
        <w:rPr>
          <w:b/>
          <w:bCs/>
          <w:spacing w:val="-3"/>
        </w:rPr>
        <w:t>9.5</w:t>
      </w:r>
      <w:r>
        <w:rPr>
          <w:spacing w:val="-3"/>
        </w:rPr>
        <w:t xml:space="preserve"> </w:t>
      </w:r>
      <w:r>
        <w:rPr>
          <w:b/>
          <w:bCs/>
          <w:spacing w:val="-3"/>
        </w:rPr>
        <w:t>监督检查</w:t>
      </w:r>
    </w:p>
    <w:p w14:paraId="62E68DF4">
      <w:pPr>
        <w:pStyle w:val="2"/>
        <w:spacing w:before="181" w:line="359" w:lineRule="auto"/>
        <w:ind w:left="20" w:right="200" w:firstLine="2"/>
      </w:pPr>
      <w:r>
        <w:t>9.5.1政府采购监督管理部门应对在政府采购活动中的当事人有关政府采购的法</w:t>
      </w:r>
      <w:r>
        <w:rPr>
          <w:spacing w:val="-3"/>
        </w:rPr>
        <w:t>律、行政法规和规章的执行情况和采购范围、采购方式和采购程序的执行等情况</w:t>
      </w:r>
      <w:r>
        <w:rPr>
          <w:spacing w:val="-2"/>
        </w:rPr>
        <w:t>进行监督检查。</w:t>
      </w:r>
    </w:p>
    <w:p w14:paraId="0D9C4377">
      <w:pPr>
        <w:pStyle w:val="2"/>
        <w:spacing w:line="218" w:lineRule="auto"/>
        <w:ind w:left="23"/>
      </w:pPr>
      <w:r>
        <w:rPr>
          <w:spacing w:val="-1"/>
        </w:rPr>
        <w:t>9.5.2</w:t>
      </w:r>
      <w:r>
        <w:rPr>
          <w:spacing w:val="-37"/>
        </w:rPr>
        <w:t xml:space="preserve"> </w:t>
      </w:r>
      <w:r>
        <w:rPr>
          <w:spacing w:val="-1"/>
        </w:rPr>
        <w:t>招标项目行政监督部门可视情依法派员对招标活动的全程进行监督。</w:t>
      </w:r>
    </w:p>
    <w:p w14:paraId="4104C87F">
      <w:pPr>
        <w:pStyle w:val="2"/>
        <w:spacing w:before="184" w:line="219" w:lineRule="auto"/>
        <w:ind w:left="2870"/>
      </w:pPr>
      <w:r>
        <w:rPr>
          <w:b/>
          <w:bCs/>
          <w:spacing w:val="-4"/>
        </w:rPr>
        <w:t>10、需要补充的其他内容</w:t>
      </w:r>
    </w:p>
    <w:p w14:paraId="7B8342C7">
      <w:pPr>
        <w:pStyle w:val="2"/>
        <w:spacing w:before="183" w:line="220" w:lineRule="auto"/>
        <w:ind w:left="40"/>
      </w:pPr>
      <w:r>
        <w:rPr>
          <w:b/>
          <w:bCs/>
          <w:spacing w:val="-8"/>
        </w:rPr>
        <w:t>10.1</w:t>
      </w:r>
      <w:r>
        <w:rPr>
          <w:spacing w:val="-53"/>
        </w:rPr>
        <w:t xml:space="preserve"> </w:t>
      </w:r>
      <w:r>
        <w:rPr>
          <w:b/>
          <w:bCs/>
          <w:spacing w:val="-8"/>
        </w:rPr>
        <w:t>质疑</w:t>
      </w:r>
    </w:p>
    <w:p w14:paraId="60ADC725">
      <w:pPr>
        <w:pStyle w:val="2"/>
        <w:spacing w:before="180" w:line="359" w:lineRule="auto"/>
        <w:ind w:left="22" w:right="288" w:firstLine="17"/>
      </w:pPr>
      <w:r>
        <w:rPr>
          <w:spacing w:val="-1"/>
        </w:rPr>
        <w:t>10.1.1</w:t>
      </w:r>
      <w:r>
        <w:rPr>
          <w:spacing w:val="-51"/>
        </w:rPr>
        <w:t xml:space="preserve"> </w:t>
      </w:r>
      <w:r>
        <w:rPr>
          <w:spacing w:val="-1"/>
        </w:rPr>
        <w:t>供应商对政府采购活动事项有疑问的，可以向采购人提出询问，采购人应当及时作出答复，但答复的内容不得涉及商业秘密。</w:t>
      </w:r>
    </w:p>
    <w:p w14:paraId="345B061A">
      <w:pPr>
        <w:pStyle w:val="2"/>
        <w:spacing w:before="1" w:line="218" w:lineRule="auto"/>
        <w:ind w:left="40"/>
      </w:pPr>
      <w:r>
        <w:rPr>
          <w:spacing w:val="-1"/>
        </w:rPr>
        <w:t>10.1.2</w:t>
      </w:r>
      <w:r>
        <w:rPr>
          <w:spacing w:val="-51"/>
        </w:rPr>
        <w:t xml:space="preserve"> </w:t>
      </w:r>
      <w:r>
        <w:rPr>
          <w:spacing w:val="-1"/>
        </w:rPr>
        <w:t>供应商认为采购文件、采购过程和成交结果使自己的权益受到损害的，</w:t>
      </w:r>
    </w:p>
    <w:p w14:paraId="3A0B539E">
      <w:pPr>
        <w:pStyle w:val="2"/>
        <w:spacing w:before="184" w:line="359" w:lineRule="auto"/>
        <w:ind w:left="23" w:right="200"/>
      </w:pPr>
      <w:r>
        <w:rPr>
          <w:spacing w:val="-3"/>
        </w:rPr>
        <w:t>可以在知道或者应知其权益受到损害之日起七个工作日内，以书面形式向采购人提出质疑。</w:t>
      </w:r>
    </w:p>
    <w:p w14:paraId="0C2FF33F">
      <w:pPr>
        <w:pStyle w:val="2"/>
        <w:spacing w:line="359" w:lineRule="auto"/>
        <w:ind w:left="23" w:right="288" w:firstLine="16"/>
      </w:pPr>
      <w:r>
        <w:rPr>
          <w:spacing w:val="-1"/>
        </w:rPr>
        <w:t>10.1.3</w:t>
      </w:r>
      <w:r>
        <w:rPr>
          <w:spacing w:val="-52"/>
        </w:rPr>
        <w:t xml:space="preserve"> </w:t>
      </w:r>
      <w:r>
        <w:rPr>
          <w:spacing w:val="-1"/>
        </w:rPr>
        <w:t>采购人应当在收到供应商的书面质疑后七个工作日内作出答复，并以书</w:t>
      </w:r>
      <w:r>
        <w:t>面形式通知质疑供应商和其他有关供应商，但答复</w:t>
      </w:r>
      <w:r>
        <w:rPr>
          <w:spacing w:val="-1"/>
        </w:rPr>
        <w:t>的内容不得涉及商业秘密。</w:t>
      </w:r>
    </w:p>
    <w:p w14:paraId="0EC46FDB">
      <w:pPr>
        <w:pStyle w:val="2"/>
        <w:spacing w:before="3" w:line="358" w:lineRule="auto"/>
        <w:ind w:left="20" w:right="200" w:firstLine="19"/>
      </w:pPr>
      <w:r>
        <w:rPr>
          <w:spacing w:val="-1"/>
        </w:rPr>
        <w:t>10.1.4</w:t>
      </w:r>
      <w:r>
        <w:rPr>
          <w:spacing w:val="-52"/>
        </w:rPr>
        <w:t xml:space="preserve"> </w:t>
      </w:r>
      <w:r>
        <w:rPr>
          <w:spacing w:val="-1"/>
        </w:rPr>
        <w:t>采购人委托采购代理机构采购的，供应商可以向采购代理机构提出询问</w:t>
      </w:r>
      <w:r>
        <w:rPr>
          <w:spacing w:val="-4"/>
        </w:rPr>
        <w:t>或者质疑，采购代理机构应当依照本条款第</w:t>
      </w:r>
      <w:r>
        <w:rPr>
          <w:spacing w:val="-33"/>
        </w:rPr>
        <w:t xml:space="preserve"> </w:t>
      </w:r>
      <w:r>
        <w:rPr>
          <w:spacing w:val="-4"/>
        </w:rPr>
        <w:t>10.1</w:t>
      </w:r>
      <w:r>
        <w:rPr>
          <w:spacing w:val="-5"/>
        </w:rPr>
        <w:t>.1</w:t>
      </w:r>
      <w:r>
        <w:rPr>
          <w:spacing w:val="-49"/>
        </w:rPr>
        <w:t xml:space="preserve"> </w:t>
      </w:r>
      <w:r>
        <w:rPr>
          <w:spacing w:val="-5"/>
        </w:rPr>
        <w:t>条、第</w:t>
      </w:r>
      <w:r>
        <w:rPr>
          <w:spacing w:val="-32"/>
        </w:rPr>
        <w:t xml:space="preserve"> </w:t>
      </w:r>
      <w:r>
        <w:rPr>
          <w:spacing w:val="-5"/>
        </w:rPr>
        <w:t>10.1.3</w:t>
      </w:r>
      <w:r>
        <w:rPr>
          <w:spacing w:val="-49"/>
        </w:rPr>
        <w:t xml:space="preserve"> </w:t>
      </w:r>
      <w:r>
        <w:rPr>
          <w:spacing w:val="-5"/>
        </w:rPr>
        <w:t>条的规定就采</w:t>
      </w:r>
      <w:r>
        <w:rPr>
          <w:spacing w:val="-1"/>
        </w:rPr>
        <w:t>购人委托授权范围内的事项作出答复。</w:t>
      </w:r>
    </w:p>
    <w:p w14:paraId="097BC0D0">
      <w:pPr>
        <w:pStyle w:val="2"/>
        <w:spacing w:line="220" w:lineRule="auto"/>
        <w:ind w:left="40"/>
      </w:pPr>
      <w:r>
        <w:rPr>
          <w:b/>
          <w:bCs/>
          <w:spacing w:val="-9"/>
        </w:rPr>
        <w:t>10.2</w:t>
      </w:r>
      <w:r>
        <w:rPr>
          <w:spacing w:val="-47"/>
        </w:rPr>
        <w:t xml:space="preserve"> </w:t>
      </w:r>
      <w:r>
        <w:rPr>
          <w:b/>
          <w:bCs/>
          <w:spacing w:val="-9"/>
        </w:rPr>
        <w:t>投诉</w:t>
      </w:r>
    </w:p>
    <w:p w14:paraId="395EA3E3">
      <w:pPr>
        <w:pStyle w:val="2"/>
        <w:spacing w:before="183" w:line="359" w:lineRule="auto"/>
        <w:ind w:left="21" w:right="200" w:firstLine="18"/>
      </w:pPr>
      <w:r>
        <w:rPr>
          <w:spacing w:val="-1"/>
        </w:rPr>
        <w:t>10.2.1</w:t>
      </w:r>
      <w:r>
        <w:rPr>
          <w:spacing w:val="-50"/>
        </w:rPr>
        <w:t xml:space="preserve"> </w:t>
      </w:r>
      <w:r>
        <w:rPr>
          <w:spacing w:val="-1"/>
        </w:rPr>
        <w:t>质疑供应商对采购人、采购代理机构的答复不满意或者采购人、采</w:t>
      </w:r>
      <w:r>
        <w:rPr>
          <w:spacing w:val="-2"/>
        </w:rPr>
        <w:t>购代</w:t>
      </w:r>
      <w:r>
        <w:rPr>
          <w:spacing w:val="-3"/>
        </w:rPr>
        <w:t>理机构未在规定的时间内作出答复的，可以在答复期满后十五个工作日内向同级</w:t>
      </w:r>
      <w:r>
        <w:rPr>
          <w:spacing w:val="-1"/>
        </w:rPr>
        <w:t>政府采购监督管理部门投诉。</w:t>
      </w:r>
    </w:p>
    <w:p w14:paraId="6E224181">
      <w:pPr>
        <w:pStyle w:val="2"/>
        <w:spacing w:before="1" w:line="358" w:lineRule="auto"/>
        <w:ind w:left="23" w:right="288" w:firstLine="16"/>
      </w:pPr>
      <w:r>
        <w:rPr>
          <w:spacing w:val="-1"/>
        </w:rPr>
        <w:t>10.2.2</w:t>
      </w:r>
      <w:r>
        <w:rPr>
          <w:spacing w:val="-52"/>
        </w:rPr>
        <w:t xml:space="preserve"> </w:t>
      </w:r>
      <w:r>
        <w:rPr>
          <w:spacing w:val="-1"/>
        </w:rPr>
        <w:t>政府采购监督管理部门应当在收到投诉后三十个工作日内，对投诉事项</w:t>
      </w:r>
      <w:r>
        <w:t>作出处理决定，并以书面形式通知投诉人和</w:t>
      </w:r>
      <w:r>
        <w:rPr>
          <w:spacing w:val="-1"/>
        </w:rPr>
        <w:t>与投诉事项有关的当事人。</w:t>
      </w:r>
    </w:p>
    <w:p w14:paraId="3494E1B4">
      <w:pPr>
        <w:pStyle w:val="2"/>
        <w:spacing w:line="359" w:lineRule="auto"/>
        <w:ind w:left="21" w:right="288" w:firstLine="18"/>
      </w:pPr>
      <w:r>
        <w:rPr>
          <w:spacing w:val="-1"/>
        </w:rPr>
        <w:t>10.2.3</w:t>
      </w:r>
      <w:r>
        <w:rPr>
          <w:spacing w:val="-52"/>
        </w:rPr>
        <w:t xml:space="preserve"> </w:t>
      </w:r>
      <w:r>
        <w:rPr>
          <w:spacing w:val="-1"/>
        </w:rPr>
        <w:t>政府采购监督管理部门在处理投诉事项期间，可以视具体情况书面通知采购人暂停采购活动，但暂停时间最长不得超过三十日。</w:t>
      </w:r>
    </w:p>
    <w:p w14:paraId="17A4D594">
      <w:pPr>
        <w:pStyle w:val="2"/>
        <w:spacing w:before="2" w:line="359" w:lineRule="auto"/>
        <w:ind w:left="28" w:firstLine="12"/>
      </w:pPr>
      <w:r>
        <w:rPr>
          <w:spacing w:val="-1"/>
        </w:rPr>
        <w:t>10.2.4</w:t>
      </w:r>
      <w:r>
        <w:rPr>
          <w:spacing w:val="-48"/>
        </w:rPr>
        <w:t xml:space="preserve"> </w:t>
      </w:r>
      <w:r>
        <w:rPr>
          <w:spacing w:val="-1"/>
        </w:rPr>
        <w:t>投诉人对政府采购监督管理部门的投诉处理决定不服或者政府</w:t>
      </w:r>
      <w:r>
        <w:rPr>
          <w:spacing w:val="-2"/>
        </w:rPr>
        <w:t>采购监督</w:t>
      </w:r>
      <w:r>
        <w:t xml:space="preserve"> </w:t>
      </w:r>
      <w:r>
        <w:rPr>
          <w:spacing w:val="-4"/>
        </w:rPr>
        <w:t>管理部门逾期未作处理的，可以依法申请行政复议或者向人民法院提起行</w:t>
      </w:r>
      <w:r>
        <w:rPr>
          <w:spacing w:val="-5"/>
        </w:rPr>
        <w:t>政诉讼。</w:t>
      </w:r>
    </w:p>
    <w:p w14:paraId="4F542449">
      <w:pPr>
        <w:pStyle w:val="2"/>
        <w:spacing w:before="1" w:line="220" w:lineRule="auto"/>
        <w:ind w:left="40"/>
      </w:pPr>
      <w:r>
        <w:rPr>
          <w:b/>
          <w:bCs/>
          <w:spacing w:val="-8"/>
        </w:rPr>
        <w:t>10.3</w:t>
      </w:r>
      <w:r>
        <w:rPr>
          <w:spacing w:val="-53"/>
        </w:rPr>
        <w:t xml:space="preserve"> </w:t>
      </w:r>
      <w:r>
        <w:rPr>
          <w:b/>
          <w:bCs/>
          <w:spacing w:val="-8"/>
        </w:rPr>
        <w:t>其他</w:t>
      </w:r>
    </w:p>
    <w:p w14:paraId="3D859EC5">
      <w:pPr>
        <w:spacing w:line="220" w:lineRule="auto"/>
        <w:sectPr>
          <w:footerReference r:id="rId23" w:type="default"/>
          <w:pgSz w:w="11910" w:h="16850"/>
          <w:pgMar w:top="1426" w:right="1601" w:bottom="1156" w:left="1786" w:header="0" w:footer="921" w:gutter="0"/>
          <w:cols w:space="720" w:num="1"/>
        </w:sectPr>
      </w:pPr>
    </w:p>
    <w:p w14:paraId="0F785078">
      <w:pPr>
        <w:pStyle w:val="2"/>
        <w:spacing w:before="47" w:line="219" w:lineRule="auto"/>
        <w:ind w:left="40"/>
      </w:pPr>
      <w:r>
        <w:rPr>
          <w:spacing w:val="-2"/>
        </w:rPr>
        <w:t>10.3.1</w:t>
      </w:r>
      <w:r>
        <w:rPr>
          <w:spacing w:val="-37"/>
        </w:rPr>
        <w:t xml:space="preserve"> </w:t>
      </w:r>
      <w:r>
        <w:rPr>
          <w:spacing w:val="-2"/>
        </w:rPr>
        <w:t>供应商出席开标会，详见供应商须知前附表。</w:t>
      </w:r>
    </w:p>
    <w:p w14:paraId="3072C662">
      <w:pPr>
        <w:pStyle w:val="2"/>
        <w:spacing w:before="183" w:line="219" w:lineRule="auto"/>
        <w:ind w:left="40"/>
      </w:pPr>
      <w:r>
        <w:rPr>
          <w:spacing w:val="-2"/>
        </w:rPr>
        <w:t>10.3.2</w:t>
      </w:r>
      <w:r>
        <w:rPr>
          <w:spacing w:val="-45"/>
        </w:rPr>
        <w:t xml:space="preserve"> </w:t>
      </w:r>
      <w:r>
        <w:rPr>
          <w:spacing w:val="-2"/>
        </w:rPr>
        <w:t>通讯联系，详见供应商须知前附表。</w:t>
      </w:r>
    </w:p>
    <w:p w14:paraId="3CD64656">
      <w:pPr>
        <w:spacing w:line="219" w:lineRule="auto"/>
        <w:sectPr>
          <w:footerReference r:id="rId24" w:type="default"/>
          <w:pgSz w:w="11910" w:h="16850"/>
          <w:pgMar w:top="1426" w:right="1786" w:bottom="1156" w:left="1786" w:header="0" w:footer="922" w:gutter="0"/>
          <w:cols w:space="720" w:num="1"/>
        </w:sectPr>
      </w:pPr>
    </w:p>
    <w:p w14:paraId="639BC50D">
      <w:pPr>
        <w:pStyle w:val="2"/>
        <w:spacing w:before="88" w:line="222" w:lineRule="auto"/>
        <w:ind w:left="2418"/>
        <w:outlineLvl w:val="0"/>
        <w:rPr>
          <w:sz w:val="43"/>
          <w:szCs w:val="43"/>
        </w:rPr>
      </w:pPr>
      <w:r>
        <w:rPr>
          <w:b/>
          <w:bCs/>
          <w:spacing w:val="4"/>
          <w:sz w:val="43"/>
          <w:szCs w:val="43"/>
        </w:rPr>
        <w:t>第三章</w:t>
      </w:r>
      <w:r>
        <w:rPr>
          <w:spacing w:val="4"/>
          <w:sz w:val="43"/>
          <w:szCs w:val="43"/>
        </w:rPr>
        <w:t xml:space="preserve">  </w:t>
      </w:r>
      <w:r>
        <w:rPr>
          <w:b/>
          <w:bCs/>
          <w:spacing w:val="4"/>
          <w:sz w:val="43"/>
          <w:szCs w:val="43"/>
        </w:rPr>
        <w:t>评标办法</w:t>
      </w:r>
    </w:p>
    <w:p w14:paraId="255E8FB5">
      <w:pPr>
        <w:pStyle w:val="2"/>
        <w:spacing w:before="262" w:line="219" w:lineRule="auto"/>
        <w:ind w:left="3532"/>
        <w:outlineLvl w:val="1"/>
      </w:pPr>
      <w:r>
        <w:rPr>
          <w:b/>
          <w:bCs/>
          <w:spacing w:val="-7"/>
        </w:rPr>
        <w:t>1、评标办法</w:t>
      </w:r>
    </w:p>
    <w:p w14:paraId="14EDC0CB">
      <w:pPr>
        <w:pStyle w:val="2"/>
        <w:spacing w:before="183" w:line="359" w:lineRule="auto"/>
        <w:ind w:left="21" w:right="28" w:firstLine="481"/>
        <w:jc w:val="both"/>
      </w:pPr>
      <w:r>
        <w:rPr>
          <w:spacing w:val="-5"/>
        </w:rPr>
        <w:t>本次评标</w:t>
      </w:r>
      <w:r>
        <w:rPr>
          <w:b/>
          <w:bCs/>
          <w:spacing w:val="-5"/>
        </w:rPr>
        <w:t>按照《政府采购货物和服务招标投标管理</w:t>
      </w:r>
      <w:r>
        <w:rPr>
          <w:b/>
          <w:bCs/>
          <w:spacing w:val="-6"/>
        </w:rPr>
        <w:t>办法》（中华人民共和国</w:t>
      </w:r>
      <w:r>
        <w:rPr>
          <w:b/>
          <w:bCs/>
        </w:rPr>
        <w:t>财政部令第87</w:t>
      </w:r>
      <w:r>
        <w:rPr>
          <w:spacing w:val="-42"/>
        </w:rPr>
        <w:t xml:space="preserve"> </w:t>
      </w:r>
      <w:r>
        <w:rPr>
          <w:b/>
          <w:bCs/>
        </w:rPr>
        <w:t>号）规定的评审标准，采用综合评分法</w:t>
      </w:r>
      <w:r>
        <w:t>。评标委员会对全部满足</w:t>
      </w:r>
      <w:r>
        <w:rPr>
          <w:spacing w:val="-2"/>
        </w:rPr>
        <w:t>采购文件实质性要求前提下，按照采购文件中规定的各项因素进行综合评审后，</w:t>
      </w:r>
      <w:r>
        <w:rPr>
          <w:spacing w:val="-3"/>
        </w:rPr>
        <w:t>按评审后的综合得分由高到低顺序排列，以评标总得分最高的供应商作为中标候选人。得分相同的，按投标报价由低到高顺序排列。得分且投标报价相同的，按</w:t>
      </w:r>
      <w:r>
        <w:rPr>
          <w:spacing w:val="-1"/>
        </w:rPr>
        <w:t>技术指标优劣顺序排列。</w:t>
      </w:r>
    </w:p>
    <w:p w14:paraId="06D7F53A">
      <w:pPr>
        <w:pStyle w:val="2"/>
        <w:spacing w:line="220" w:lineRule="auto"/>
        <w:ind w:left="3517"/>
      </w:pPr>
      <w:r>
        <w:rPr>
          <w:b/>
          <w:bCs/>
          <w:spacing w:val="-4"/>
        </w:rPr>
        <w:t>2、评审标准</w:t>
      </w:r>
    </w:p>
    <w:p w14:paraId="35203853">
      <w:pPr>
        <w:pStyle w:val="2"/>
        <w:spacing w:before="180" w:line="219" w:lineRule="auto"/>
        <w:ind w:left="25"/>
      </w:pPr>
      <w:r>
        <w:rPr>
          <w:b/>
          <w:bCs/>
          <w:spacing w:val="-3"/>
        </w:rPr>
        <w:t>2.1</w:t>
      </w:r>
      <w:r>
        <w:rPr>
          <w:spacing w:val="-3"/>
        </w:rPr>
        <w:t xml:space="preserve"> </w:t>
      </w:r>
      <w:r>
        <w:rPr>
          <w:b/>
          <w:bCs/>
          <w:spacing w:val="-3"/>
        </w:rPr>
        <w:t>初步评审标准</w:t>
      </w:r>
    </w:p>
    <w:p w14:paraId="3D93D382">
      <w:pPr>
        <w:pStyle w:val="2"/>
        <w:spacing w:before="183" w:line="219" w:lineRule="auto"/>
        <w:ind w:left="25"/>
      </w:pPr>
      <w:r>
        <w:rPr>
          <w:spacing w:val="-2"/>
        </w:rPr>
        <w:t>2.1.1</w:t>
      </w:r>
      <w:r>
        <w:rPr>
          <w:spacing w:val="-22"/>
        </w:rPr>
        <w:t xml:space="preserve"> </w:t>
      </w:r>
      <w:r>
        <w:rPr>
          <w:spacing w:val="-2"/>
        </w:rPr>
        <w:t>响应文件的初审分为资格性审查及符合性审查。</w:t>
      </w:r>
    </w:p>
    <w:p w14:paraId="361D6B7A">
      <w:pPr>
        <w:pStyle w:val="2"/>
        <w:spacing w:before="180" w:line="220" w:lineRule="auto"/>
        <w:ind w:left="27"/>
      </w:pPr>
      <w:r>
        <w:rPr>
          <w:b/>
          <w:bCs/>
          <w:spacing w:val="-5"/>
        </w:rPr>
        <w:t>3、评标程序</w:t>
      </w:r>
    </w:p>
    <w:p w14:paraId="0C6DEEA7">
      <w:pPr>
        <w:pStyle w:val="2"/>
        <w:spacing w:before="183" w:line="359" w:lineRule="auto"/>
        <w:ind w:left="21" w:firstLine="242"/>
        <w:jc w:val="both"/>
      </w:pPr>
      <w:r>
        <w:rPr>
          <w:spacing w:val="-3"/>
        </w:rPr>
        <w:t>依据法律法规和采购文件的规定，在对响应文件详细评估之前，采购人或</w:t>
      </w:r>
      <w:r>
        <w:rPr>
          <w:spacing w:val="-4"/>
        </w:rPr>
        <w:t>采购</w:t>
      </w:r>
      <w:r>
        <w:rPr>
          <w:spacing w:val="4"/>
        </w:rPr>
        <w:t>代理机构将依据供应商提交的响应文件按供应商须知前附表所述的资格标准对</w:t>
      </w:r>
      <w:r>
        <w:rPr>
          <w:spacing w:val="-9"/>
        </w:rPr>
        <w:t>供应商进行资格审查，以确定其是否具备投标资格。</w:t>
      </w:r>
      <w:r>
        <w:rPr>
          <w:b/>
          <w:bCs/>
          <w:spacing w:val="-9"/>
        </w:rPr>
        <w:t>如果供应商不具备投标资格，</w:t>
      </w:r>
      <w:r>
        <w:rPr>
          <w:b/>
          <w:bCs/>
          <w:spacing w:val="-2"/>
        </w:rPr>
        <w:t>不满足采购文件所规定的资格标准或提供资格证明文件不全的，其投标无效。</w:t>
      </w:r>
    </w:p>
    <w:p w14:paraId="660518FF">
      <w:pPr>
        <w:pStyle w:val="2"/>
        <w:spacing w:before="1" w:line="359" w:lineRule="auto"/>
        <w:ind w:left="22" w:right="61" w:firstLine="241"/>
        <w:jc w:val="both"/>
      </w:pPr>
      <w:r>
        <w:rPr>
          <w:spacing w:val="-3"/>
        </w:rPr>
        <w:t>符合性检查：由评标委员会依据有关法律、法规及采购文件的要求，对符</w:t>
      </w:r>
      <w:r>
        <w:rPr>
          <w:spacing w:val="-4"/>
        </w:rPr>
        <w:t>合资</w:t>
      </w:r>
      <w:r>
        <w:rPr>
          <w:spacing w:val="-3"/>
        </w:rPr>
        <w:t>格的供应商的响应文件进行符合性审查，以确定是否对采购文件的实质性要求做</w:t>
      </w:r>
      <w:r>
        <w:t>出响应。只有通过符合性审查的供应商的响应文件才</w:t>
      </w:r>
      <w:r>
        <w:rPr>
          <w:spacing w:val="-1"/>
        </w:rPr>
        <w:t>能进入下一阶段的评审！</w:t>
      </w:r>
    </w:p>
    <w:p w14:paraId="28A93B12">
      <w:pPr>
        <w:pStyle w:val="2"/>
        <w:spacing w:before="1" w:line="217" w:lineRule="auto"/>
        <w:ind w:left="25"/>
      </w:pPr>
      <w:r>
        <w:rPr>
          <w:b/>
          <w:bCs/>
          <w:spacing w:val="-8"/>
        </w:rPr>
        <w:t>2.2</w:t>
      </w:r>
      <w:r>
        <w:rPr>
          <w:spacing w:val="37"/>
        </w:rPr>
        <w:t xml:space="preserve"> </w:t>
      </w:r>
      <w:r>
        <w:rPr>
          <w:b/>
          <w:bCs/>
          <w:spacing w:val="-8"/>
        </w:rPr>
        <w:t>比较与评价</w:t>
      </w:r>
    </w:p>
    <w:p w14:paraId="35F08AF0">
      <w:pPr>
        <w:pStyle w:val="2"/>
        <w:spacing w:before="182" w:line="359" w:lineRule="auto"/>
        <w:ind w:left="21" w:right="61" w:firstLine="480"/>
        <w:jc w:val="both"/>
      </w:pPr>
      <w:r>
        <w:rPr>
          <w:spacing w:val="-3"/>
        </w:rPr>
        <w:t>评标委员会对通过资格性审查和符合性审查的每个供应商的响应文件，</w:t>
      </w:r>
      <w:r>
        <w:rPr>
          <w:spacing w:val="-4"/>
        </w:rPr>
        <w:t>按照</w:t>
      </w:r>
      <w:r>
        <w:rPr>
          <w:spacing w:val="-3"/>
        </w:rPr>
        <w:t>采购文件中规定的评审标准审查、评价响应文件是否符合采购文件的商务、技术</w:t>
      </w:r>
      <w:r>
        <w:t>等实质性要求，并对响应文件的投标价格作进</w:t>
      </w:r>
      <w:r>
        <w:rPr>
          <w:spacing w:val="-1"/>
        </w:rPr>
        <w:t>一步综合比较与评价。</w:t>
      </w:r>
    </w:p>
    <w:p w14:paraId="5F4AAC6E">
      <w:pPr>
        <w:pStyle w:val="2"/>
        <w:spacing w:line="219" w:lineRule="auto"/>
        <w:ind w:left="25"/>
      </w:pPr>
      <w:r>
        <w:rPr>
          <w:b/>
          <w:bCs/>
          <w:spacing w:val="-5"/>
        </w:rPr>
        <w:t>2.3</w:t>
      </w:r>
      <w:r>
        <w:rPr>
          <w:spacing w:val="-52"/>
        </w:rPr>
        <w:t xml:space="preserve"> </w:t>
      </w:r>
      <w:r>
        <w:rPr>
          <w:b/>
          <w:bCs/>
          <w:spacing w:val="-5"/>
        </w:rPr>
        <w:t>评审因素</w:t>
      </w:r>
    </w:p>
    <w:p w14:paraId="0306DDB5">
      <w:pPr>
        <w:pStyle w:val="2"/>
        <w:spacing w:before="185" w:line="359" w:lineRule="auto"/>
        <w:ind w:left="24" w:right="61"/>
      </w:pPr>
      <w:r>
        <w:rPr>
          <w:spacing w:val="-1"/>
        </w:rPr>
        <w:t>2.3.1</w:t>
      </w:r>
      <w:r>
        <w:rPr>
          <w:spacing w:val="-52"/>
        </w:rPr>
        <w:t xml:space="preserve"> </w:t>
      </w:r>
      <w:r>
        <w:rPr>
          <w:spacing w:val="-1"/>
        </w:rPr>
        <w:t>评标委员会对全部满足采购文件实质</w:t>
      </w:r>
      <w:r>
        <w:rPr>
          <w:spacing w:val="-2"/>
        </w:rPr>
        <w:t>性要求前提下，按照采购文件中规定</w:t>
      </w:r>
      <w:r>
        <w:rPr>
          <w:spacing w:val="-3"/>
        </w:rPr>
        <w:t>的各项因素进行综合评审后，并以记名方式进行评分。在评标中，不得改变采购</w:t>
      </w:r>
      <w:r>
        <w:rPr>
          <w:spacing w:val="-1"/>
        </w:rPr>
        <w:t>文件中规定的评标标准、方法和中标条件。</w:t>
      </w:r>
    </w:p>
    <w:p w14:paraId="321D5730">
      <w:pPr>
        <w:pStyle w:val="2"/>
        <w:spacing w:before="2" w:line="359" w:lineRule="auto"/>
        <w:ind w:left="20" w:right="61" w:firstLine="4"/>
      </w:pPr>
      <w:r>
        <w:rPr>
          <w:spacing w:val="-1"/>
        </w:rPr>
        <w:t>2.3.2</w:t>
      </w:r>
      <w:r>
        <w:rPr>
          <w:spacing w:val="-52"/>
        </w:rPr>
        <w:t xml:space="preserve"> </w:t>
      </w:r>
      <w:r>
        <w:rPr>
          <w:spacing w:val="-1"/>
        </w:rPr>
        <w:t>在评标中，不得改变采购文件中规定</w:t>
      </w:r>
      <w:r>
        <w:rPr>
          <w:spacing w:val="-2"/>
        </w:rPr>
        <w:t>的评标标准、方法和中标条件。不得</w:t>
      </w:r>
      <w:r>
        <w:rPr>
          <w:spacing w:val="-3"/>
        </w:rPr>
        <w:t>将供应商的注册资本、资产总额、营业收入、从业人员、利润、纳税额等规模条</w:t>
      </w:r>
    </w:p>
    <w:p w14:paraId="19444CBA">
      <w:pPr>
        <w:spacing w:line="359" w:lineRule="auto"/>
        <w:sectPr>
          <w:footerReference r:id="rId25" w:type="default"/>
          <w:pgSz w:w="11910" w:h="16850"/>
          <w:pgMar w:top="1417" w:right="1739" w:bottom="1156" w:left="1786" w:header="0" w:footer="922" w:gutter="0"/>
          <w:cols w:space="720" w:num="1"/>
        </w:sectPr>
      </w:pPr>
    </w:p>
    <w:p w14:paraId="76E38C54">
      <w:pPr>
        <w:pStyle w:val="2"/>
        <w:spacing w:before="48" w:line="359" w:lineRule="auto"/>
        <w:ind w:left="497" w:right="438"/>
      </w:pPr>
      <w:r>
        <w:rPr>
          <w:spacing w:val="-1"/>
        </w:rPr>
        <w:t>件作为资格要求或者评审因素，也不得通过将</w:t>
      </w:r>
      <w:r>
        <w:rPr>
          <w:spacing w:val="-2"/>
        </w:rPr>
        <w:t>除进口货物以外的生产厂家授权、</w:t>
      </w:r>
      <w:r>
        <w:t>承诺、证明、背书等作为资格要求，对供应商实行</w:t>
      </w:r>
      <w:r>
        <w:rPr>
          <w:spacing w:val="-1"/>
        </w:rPr>
        <w:t>差别待遇或者歧视待遇。</w:t>
      </w:r>
    </w:p>
    <w:p w14:paraId="0DC53194">
      <w:pPr>
        <w:pStyle w:val="2"/>
        <w:spacing w:line="220" w:lineRule="auto"/>
        <w:ind w:left="3994"/>
        <w:outlineLvl w:val="1"/>
      </w:pPr>
      <w:r>
        <w:rPr>
          <w:b/>
          <w:bCs/>
          <w:spacing w:val="-5"/>
        </w:rPr>
        <w:t>3、评标程序</w:t>
      </w:r>
    </w:p>
    <w:p w14:paraId="2EFF0CB1">
      <w:pPr>
        <w:pStyle w:val="2"/>
        <w:spacing w:before="26" w:line="219" w:lineRule="auto"/>
        <w:ind w:left="981"/>
      </w:pPr>
      <w:r>
        <w:rPr>
          <w:b/>
          <w:bCs/>
          <w:spacing w:val="-6"/>
        </w:rPr>
        <w:t>2.1</w:t>
      </w:r>
      <w:r>
        <w:rPr>
          <w:spacing w:val="-39"/>
        </w:rPr>
        <w:t xml:space="preserve"> </w:t>
      </w:r>
      <w:r>
        <w:rPr>
          <w:b/>
          <w:bCs/>
          <w:spacing w:val="-6"/>
        </w:rPr>
        <w:t>资格性审查</w:t>
      </w:r>
    </w:p>
    <w:p w14:paraId="1105069A">
      <w:pPr>
        <w:pStyle w:val="2"/>
        <w:spacing w:before="180" w:line="346" w:lineRule="auto"/>
        <w:ind w:left="499" w:right="490" w:firstLine="489"/>
      </w:pPr>
      <w:r>
        <w:rPr>
          <w:b/>
          <w:bCs/>
          <w:spacing w:val="-2"/>
        </w:rPr>
        <w:t>资格审查(由采购人或采购代理机构进行资格审查，</w:t>
      </w:r>
      <w:r>
        <w:rPr>
          <w:b/>
          <w:bCs/>
          <w:spacing w:val="-3"/>
        </w:rPr>
        <w:t>若供应商资格审查未通</w:t>
      </w:r>
      <w:r>
        <w:rPr>
          <w:b/>
          <w:bCs/>
          <w:spacing w:val="-2"/>
        </w:rPr>
        <w:t>过，将认定整个响应文件不响应招标文件而予以投</w:t>
      </w:r>
      <w:r>
        <w:rPr>
          <w:b/>
          <w:bCs/>
          <w:spacing w:val="-3"/>
        </w:rPr>
        <w:t>标无效）</w:t>
      </w:r>
    </w:p>
    <w:tbl>
      <w:tblPr>
        <w:tblStyle w:val="5"/>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2323"/>
        <w:gridCol w:w="6325"/>
      </w:tblGrid>
      <w:tr w14:paraId="33E85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634" w:type="dxa"/>
            <w:textDirection w:val="tbRlV"/>
            <w:vAlign w:val="top"/>
          </w:tcPr>
          <w:p w14:paraId="7FBDDD31">
            <w:pPr>
              <w:pStyle w:val="6"/>
              <w:spacing w:before="195" w:line="210" w:lineRule="auto"/>
              <w:ind w:left="64"/>
            </w:pPr>
            <w:r>
              <w:rPr>
                <w:b/>
                <w:bCs/>
                <w:spacing w:val="-3"/>
              </w:rPr>
              <w:t>序</w:t>
            </w:r>
            <w:r>
              <w:rPr>
                <w:spacing w:val="-48"/>
              </w:rPr>
              <w:t xml:space="preserve"> </w:t>
            </w:r>
            <w:r>
              <w:rPr>
                <w:b/>
                <w:bCs/>
                <w:spacing w:val="-3"/>
              </w:rPr>
              <w:t>号</w:t>
            </w:r>
          </w:p>
        </w:tc>
        <w:tc>
          <w:tcPr>
            <w:tcW w:w="2323" w:type="dxa"/>
            <w:vAlign w:val="top"/>
          </w:tcPr>
          <w:p w14:paraId="1C7B2A64">
            <w:pPr>
              <w:pStyle w:val="6"/>
              <w:spacing w:before="221" w:line="219" w:lineRule="auto"/>
              <w:jc w:val="center"/>
            </w:pPr>
            <w:r>
              <w:rPr>
                <w:b/>
                <w:bCs/>
                <w:spacing w:val="8"/>
              </w:rPr>
              <w:t>资格条件</w:t>
            </w:r>
          </w:p>
        </w:tc>
        <w:tc>
          <w:tcPr>
            <w:tcW w:w="6325" w:type="dxa"/>
            <w:vAlign w:val="top"/>
          </w:tcPr>
          <w:p w14:paraId="517517A6">
            <w:pPr>
              <w:pStyle w:val="6"/>
              <w:spacing w:before="221" w:line="219" w:lineRule="auto"/>
              <w:ind w:left="1657"/>
            </w:pPr>
            <w:r>
              <w:rPr>
                <w:b/>
                <w:bCs/>
                <w:spacing w:val="13"/>
              </w:rPr>
              <w:t>审查内容和审查标准</w:t>
            </w:r>
          </w:p>
        </w:tc>
      </w:tr>
      <w:tr w14:paraId="59820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634" w:type="dxa"/>
            <w:vAlign w:val="top"/>
          </w:tcPr>
          <w:p w14:paraId="77A9D6BC">
            <w:pPr>
              <w:spacing w:line="447" w:lineRule="auto"/>
              <w:rPr>
                <w:rFonts w:ascii="Arial"/>
                <w:sz w:val="21"/>
              </w:rPr>
            </w:pPr>
          </w:p>
          <w:p w14:paraId="2343DC0A">
            <w:pPr>
              <w:pStyle w:val="6"/>
              <w:spacing w:before="78" w:line="241" w:lineRule="auto"/>
              <w:ind w:left="282"/>
            </w:pPr>
            <w:r>
              <w:t>1</w:t>
            </w:r>
          </w:p>
        </w:tc>
        <w:tc>
          <w:tcPr>
            <w:tcW w:w="2323" w:type="dxa"/>
            <w:vAlign w:val="top"/>
          </w:tcPr>
          <w:p w14:paraId="4854096A">
            <w:pPr>
              <w:spacing w:line="292" w:lineRule="auto"/>
              <w:rPr>
                <w:rFonts w:ascii="Arial"/>
                <w:sz w:val="21"/>
              </w:rPr>
            </w:pPr>
          </w:p>
          <w:p w14:paraId="0C90A070">
            <w:pPr>
              <w:pStyle w:val="6"/>
              <w:spacing w:before="78" w:line="242" w:lineRule="auto"/>
              <w:ind w:left="122" w:right="104" w:hanging="4"/>
            </w:pPr>
            <w:r>
              <w:rPr>
                <w:spacing w:val="13"/>
              </w:rPr>
              <w:t>具有独立承担民事责任的</w:t>
            </w:r>
            <w:r>
              <w:rPr>
                <w:spacing w:val="-10"/>
              </w:rPr>
              <w:t>能力</w:t>
            </w:r>
          </w:p>
        </w:tc>
        <w:tc>
          <w:tcPr>
            <w:tcW w:w="6325" w:type="dxa"/>
            <w:vAlign w:val="top"/>
          </w:tcPr>
          <w:p w14:paraId="6A5591AD">
            <w:pPr>
              <w:pStyle w:val="6"/>
              <w:spacing w:before="61" w:line="236" w:lineRule="auto"/>
              <w:ind w:left="115" w:right="105" w:firstLine="4"/>
              <w:jc w:val="both"/>
            </w:pPr>
            <w:r>
              <w:rPr>
                <w:spacing w:val="5"/>
              </w:rPr>
              <w:t>须提供在中华人民共和国境内注册的法人或其他组织或自然人的营业执照副本或事业法人登记证或执</w:t>
            </w:r>
            <w:r>
              <w:rPr>
                <w:spacing w:val="-6"/>
              </w:rPr>
              <w:t>业许可证或身份证等相关证明扫描件（除身份证外其</w:t>
            </w:r>
            <w:r>
              <w:rPr>
                <w:spacing w:val="-1"/>
              </w:rPr>
              <w:t>余证件须加盖电子公章）</w:t>
            </w:r>
          </w:p>
        </w:tc>
      </w:tr>
      <w:tr w14:paraId="03A54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6" w:hRule="atLeast"/>
        </w:trPr>
        <w:tc>
          <w:tcPr>
            <w:tcW w:w="634" w:type="dxa"/>
            <w:vAlign w:val="top"/>
          </w:tcPr>
          <w:p w14:paraId="17DCC726">
            <w:pPr>
              <w:spacing w:line="289" w:lineRule="auto"/>
              <w:rPr>
                <w:rFonts w:ascii="Arial"/>
                <w:sz w:val="21"/>
              </w:rPr>
            </w:pPr>
          </w:p>
          <w:p w14:paraId="5ABCAF38">
            <w:pPr>
              <w:spacing w:line="289" w:lineRule="auto"/>
              <w:rPr>
                <w:rFonts w:ascii="Arial"/>
                <w:sz w:val="21"/>
              </w:rPr>
            </w:pPr>
          </w:p>
          <w:p w14:paraId="34588DAA">
            <w:pPr>
              <w:spacing w:line="290" w:lineRule="auto"/>
              <w:rPr>
                <w:rFonts w:ascii="Arial"/>
                <w:sz w:val="21"/>
              </w:rPr>
            </w:pPr>
          </w:p>
          <w:p w14:paraId="16B4B9C5">
            <w:pPr>
              <w:pStyle w:val="6"/>
              <w:spacing w:before="78" w:line="241" w:lineRule="auto"/>
              <w:ind w:left="268"/>
            </w:pPr>
            <w:r>
              <w:t>2</w:t>
            </w:r>
          </w:p>
        </w:tc>
        <w:tc>
          <w:tcPr>
            <w:tcW w:w="2323" w:type="dxa"/>
            <w:vAlign w:val="top"/>
          </w:tcPr>
          <w:p w14:paraId="5C237802">
            <w:pPr>
              <w:spacing w:line="356" w:lineRule="auto"/>
              <w:rPr>
                <w:rFonts w:ascii="Arial"/>
                <w:sz w:val="21"/>
              </w:rPr>
            </w:pPr>
          </w:p>
          <w:p w14:paraId="7EF9B2D7">
            <w:pPr>
              <w:spacing w:line="357" w:lineRule="auto"/>
              <w:rPr>
                <w:rFonts w:ascii="Arial"/>
                <w:sz w:val="21"/>
              </w:rPr>
            </w:pPr>
          </w:p>
          <w:p w14:paraId="698AA974">
            <w:pPr>
              <w:pStyle w:val="6"/>
              <w:spacing w:before="78" w:line="242" w:lineRule="auto"/>
              <w:ind w:left="113" w:right="104" w:firstLine="4"/>
            </w:pPr>
            <w:r>
              <w:rPr>
                <w:spacing w:val="13"/>
              </w:rPr>
              <w:t>具有良好的商业信誉和健</w:t>
            </w:r>
            <w:r>
              <w:rPr>
                <w:spacing w:val="-2"/>
              </w:rPr>
              <w:t>全的财务会计制度</w:t>
            </w:r>
          </w:p>
        </w:tc>
        <w:tc>
          <w:tcPr>
            <w:tcW w:w="6325" w:type="dxa"/>
            <w:vAlign w:val="top"/>
          </w:tcPr>
          <w:p w14:paraId="5EC2E83B">
            <w:pPr>
              <w:pStyle w:val="6"/>
              <w:spacing w:before="173"/>
              <w:ind w:left="114" w:right="105" w:firstLine="2"/>
              <w:jc w:val="both"/>
            </w:pPr>
            <w:r>
              <w:rPr>
                <w:spacing w:val="5"/>
              </w:rPr>
              <w:t>提供上年度财务审计报告或半年内任意一个月财务</w:t>
            </w:r>
            <w:r>
              <w:rPr>
                <w:spacing w:val="-5"/>
              </w:rPr>
              <w:t>报表（财务报表应至少包括资产负债表或现</w:t>
            </w:r>
            <w:r>
              <w:rPr>
                <w:spacing w:val="-6"/>
              </w:rPr>
              <w:t>金流量表</w:t>
            </w:r>
            <w:r>
              <w:rPr>
                <w:spacing w:val="-4"/>
              </w:rPr>
              <w:t>或财务状况变动表</w:t>
            </w:r>
            <w:r>
              <w:rPr>
                <w:spacing w:val="-18"/>
              </w:rPr>
              <w:t>），</w:t>
            </w:r>
            <w:r>
              <w:rPr>
                <w:spacing w:val="-4"/>
              </w:rPr>
              <w:t>当月新成立公司无需提供。如</w:t>
            </w:r>
            <w:r>
              <w:rPr>
                <w:spacing w:val="-5"/>
              </w:rPr>
              <w:t>投标人无法提供上年度审计报告或财务报表</w:t>
            </w:r>
            <w:r>
              <w:rPr>
                <w:spacing w:val="-6"/>
              </w:rPr>
              <w:t>，则需提</w:t>
            </w:r>
            <w:r>
              <w:rPr>
                <w:spacing w:val="-5"/>
              </w:rPr>
              <w:t>供开标日前三个月内银行出具的资信证明。</w:t>
            </w:r>
            <w:r>
              <w:rPr>
                <w:spacing w:val="-6"/>
              </w:rPr>
              <w:t>银行资信</w:t>
            </w:r>
            <w:r>
              <w:rPr>
                <w:spacing w:val="-1"/>
              </w:rPr>
              <w:t>证明可提供原件扫描件加盖电子公章。</w:t>
            </w:r>
          </w:p>
        </w:tc>
      </w:tr>
      <w:tr w14:paraId="58DF8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34" w:type="dxa"/>
            <w:vAlign w:val="top"/>
          </w:tcPr>
          <w:p w14:paraId="6578287D">
            <w:pPr>
              <w:pStyle w:val="6"/>
              <w:spacing w:before="238"/>
              <w:ind w:left="269"/>
            </w:pPr>
            <w:r>
              <w:t>3</w:t>
            </w:r>
          </w:p>
        </w:tc>
        <w:tc>
          <w:tcPr>
            <w:tcW w:w="2323" w:type="dxa"/>
            <w:vAlign w:val="top"/>
          </w:tcPr>
          <w:p w14:paraId="186CFE6D">
            <w:pPr>
              <w:pStyle w:val="6"/>
              <w:spacing w:before="82" w:line="241" w:lineRule="auto"/>
              <w:ind w:left="116" w:right="104" w:firstLine="1"/>
            </w:pPr>
            <w:r>
              <w:rPr>
                <w:spacing w:val="13"/>
              </w:rPr>
              <w:t>具有履行合同所必需的设</w:t>
            </w:r>
            <w:r>
              <w:rPr>
                <w:spacing w:val="-2"/>
              </w:rPr>
              <w:t>备和专业技术能力</w:t>
            </w:r>
          </w:p>
        </w:tc>
        <w:tc>
          <w:tcPr>
            <w:tcW w:w="6325" w:type="dxa"/>
            <w:vAlign w:val="top"/>
          </w:tcPr>
          <w:p w14:paraId="04C0625D">
            <w:pPr>
              <w:pStyle w:val="6"/>
              <w:spacing w:before="82" w:line="241" w:lineRule="auto"/>
              <w:ind w:left="135" w:right="105" w:hanging="15"/>
            </w:pPr>
            <w:r>
              <w:rPr>
                <w:spacing w:val="5"/>
              </w:rPr>
              <w:t>须提供具备履行合同所必需的设备和专业技术能力</w:t>
            </w:r>
            <w:r>
              <w:rPr>
                <w:spacing w:val="-2"/>
              </w:rPr>
              <w:t>的证明材料或书面声明原件扫描件</w:t>
            </w:r>
          </w:p>
        </w:tc>
      </w:tr>
      <w:tr w14:paraId="27686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8" w:hRule="atLeast"/>
        </w:trPr>
        <w:tc>
          <w:tcPr>
            <w:tcW w:w="634" w:type="dxa"/>
            <w:vAlign w:val="top"/>
          </w:tcPr>
          <w:p w14:paraId="3127493A">
            <w:pPr>
              <w:spacing w:line="246" w:lineRule="auto"/>
              <w:rPr>
                <w:rFonts w:ascii="Arial"/>
                <w:sz w:val="21"/>
              </w:rPr>
            </w:pPr>
          </w:p>
          <w:p w14:paraId="190BAB97">
            <w:pPr>
              <w:spacing w:line="246" w:lineRule="auto"/>
              <w:rPr>
                <w:rFonts w:ascii="Arial"/>
                <w:sz w:val="21"/>
              </w:rPr>
            </w:pPr>
          </w:p>
          <w:p w14:paraId="04192D2E">
            <w:pPr>
              <w:spacing w:line="247" w:lineRule="auto"/>
              <w:rPr>
                <w:rFonts w:ascii="Arial"/>
                <w:sz w:val="21"/>
              </w:rPr>
            </w:pPr>
          </w:p>
          <w:p w14:paraId="498B8460">
            <w:pPr>
              <w:spacing w:line="247" w:lineRule="auto"/>
              <w:rPr>
                <w:rFonts w:ascii="Arial"/>
                <w:sz w:val="21"/>
              </w:rPr>
            </w:pPr>
          </w:p>
          <w:p w14:paraId="72301C4F">
            <w:pPr>
              <w:spacing w:line="247" w:lineRule="auto"/>
              <w:rPr>
                <w:rFonts w:ascii="Arial"/>
                <w:sz w:val="21"/>
              </w:rPr>
            </w:pPr>
          </w:p>
          <w:p w14:paraId="02AA9F00">
            <w:pPr>
              <w:pStyle w:val="6"/>
              <w:spacing w:before="78" w:line="241" w:lineRule="auto"/>
              <w:ind w:left="264"/>
            </w:pPr>
            <w:r>
              <w:t>4</w:t>
            </w:r>
          </w:p>
        </w:tc>
        <w:tc>
          <w:tcPr>
            <w:tcW w:w="2323" w:type="dxa"/>
            <w:vAlign w:val="top"/>
          </w:tcPr>
          <w:p w14:paraId="4E567549">
            <w:pPr>
              <w:spacing w:line="269" w:lineRule="auto"/>
              <w:rPr>
                <w:rFonts w:ascii="Arial"/>
                <w:sz w:val="21"/>
              </w:rPr>
            </w:pPr>
          </w:p>
          <w:p w14:paraId="1E999247">
            <w:pPr>
              <w:spacing w:line="269" w:lineRule="auto"/>
              <w:rPr>
                <w:rFonts w:ascii="Arial"/>
                <w:sz w:val="21"/>
              </w:rPr>
            </w:pPr>
          </w:p>
          <w:p w14:paraId="75C5797D">
            <w:pPr>
              <w:spacing w:line="270" w:lineRule="auto"/>
              <w:rPr>
                <w:rFonts w:ascii="Arial"/>
                <w:sz w:val="21"/>
              </w:rPr>
            </w:pPr>
          </w:p>
          <w:p w14:paraId="6E75048A">
            <w:pPr>
              <w:spacing w:line="270" w:lineRule="auto"/>
              <w:rPr>
                <w:rFonts w:ascii="Arial"/>
                <w:sz w:val="21"/>
              </w:rPr>
            </w:pPr>
          </w:p>
          <w:p w14:paraId="6757794F">
            <w:pPr>
              <w:pStyle w:val="6"/>
              <w:spacing w:before="78" w:line="242" w:lineRule="auto"/>
              <w:ind w:left="114" w:right="104"/>
            </w:pPr>
            <w:r>
              <w:rPr>
                <w:spacing w:val="14"/>
              </w:rPr>
              <w:t>有依法缴纳税收和依法缴</w:t>
            </w:r>
            <w:r>
              <w:rPr>
                <w:spacing w:val="-2"/>
              </w:rPr>
              <w:t>纳社会保障资金的记录</w:t>
            </w:r>
          </w:p>
        </w:tc>
        <w:tc>
          <w:tcPr>
            <w:tcW w:w="6325" w:type="dxa"/>
            <w:vAlign w:val="top"/>
          </w:tcPr>
          <w:p w14:paraId="503891FB">
            <w:pPr>
              <w:pStyle w:val="6"/>
              <w:spacing w:before="65"/>
              <w:ind w:left="120" w:right="127"/>
            </w:pPr>
            <w:r>
              <w:rPr>
                <w:spacing w:val="22"/>
              </w:rPr>
              <w:t>须提供响应文件递交截止日期之前六个月内任何一期的纳税记录或证明文件原件扫描件加盖</w:t>
            </w:r>
            <w:r>
              <w:rPr>
                <w:spacing w:val="17"/>
              </w:rPr>
              <w:t>电子公章（依法免税的应提供相应文件说明）</w:t>
            </w:r>
            <w:r>
              <w:rPr>
                <w:spacing w:val="22"/>
              </w:rPr>
              <w:t>须提供响应文件递交截止日期之前六个月内为</w:t>
            </w:r>
            <w:r>
              <w:rPr>
                <w:spacing w:val="17"/>
              </w:rPr>
              <w:t>员工缴纳社会保障资金的证明材料原件扫描件</w:t>
            </w:r>
            <w:r>
              <w:rPr>
                <w:spacing w:val="16"/>
              </w:rPr>
              <w:t>加盖电子公章（任意一个月即可</w:t>
            </w:r>
            <w:r>
              <w:rPr>
                <w:spacing w:val="-9"/>
              </w:rPr>
              <w:t>），</w:t>
            </w:r>
            <w:r>
              <w:rPr>
                <w:spacing w:val="16"/>
              </w:rPr>
              <w:t>证明材料是缴纳社会保险的凭据（专用收据或社会保险缴纳</w:t>
            </w:r>
            <w:r>
              <w:rPr>
                <w:spacing w:val="20"/>
              </w:rPr>
              <w:t>清单</w:t>
            </w:r>
            <w:r>
              <w:rPr>
                <w:spacing w:val="-21"/>
              </w:rPr>
              <w:t>）（</w:t>
            </w:r>
            <w:r>
              <w:rPr>
                <w:spacing w:val="20"/>
              </w:rPr>
              <w:t>依法不需要缴纳社会保障资金的应提供</w:t>
            </w:r>
            <w:r>
              <w:rPr>
                <w:spacing w:val="13"/>
              </w:rPr>
              <w:t>相应文件说明）</w:t>
            </w:r>
          </w:p>
        </w:tc>
      </w:tr>
      <w:tr w14:paraId="0559B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634" w:type="dxa"/>
            <w:vAlign w:val="top"/>
          </w:tcPr>
          <w:p w14:paraId="1AFA64B0">
            <w:pPr>
              <w:spacing w:line="294" w:lineRule="auto"/>
              <w:rPr>
                <w:rFonts w:ascii="Arial"/>
                <w:sz w:val="21"/>
              </w:rPr>
            </w:pPr>
          </w:p>
          <w:p w14:paraId="5EF6287B">
            <w:pPr>
              <w:pStyle w:val="6"/>
              <w:spacing w:before="78"/>
              <w:ind w:left="269"/>
            </w:pPr>
            <w:r>
              <w:t>5</w:t>
            </w:r>
          </w:p>
        </w:tc>
        <w:tc>
          <w:tcPr>
            <w:tcW w:w="2323" w:type="dxa"/>
            <w:vAlign w:val="top"/>
          </w:tcPr>
          <w:p w14:paraId="49F26F4D">
            <w:pPr>
              <w:pStyle w:val="6"/>
              <w:spacing w:before="64" w:line="235" w:lineRule="auto"/>
              <w:ind w:left="113" w:right="104" w:firstLine="1"/>
              <w:jc w:val="both"/>
            </w:pPr>
            <w:r>
              <w:rPr>
                <w:spacing w:val="14"/>
              </w:rPr>
              <w:t>参加政府采购活动前三年</w:t>
            </w:r>
            <w:r>
              <w:rPr>
                <w:spacing w:val="-7"/>
              </w:rPr>
              <w:t>内，在经营活动中没有重大</w:t>
            </w:r>
            <w:r>
              <w:rPr>
                <w:spacing w:val="-3"/>
              </w:rPr>
              <w:t>违法记录</w:t>
            </w:r>
          </w:p>
        </w:tc>
        <w:tc>
          <w:tcPr>
            <w:tcW w:w="6325" w:type="dxa"/>
            <w:vAlign w:val="top"/>
          </w:tcPr>
          <w:p w14:paraId="19148390">
            <w:pPr>
              <w:spacing w:line="294" w:lineRule="auto"/>
              <w:rPr>
                <w:rFonts w:ascii="Arial"/>
                <w:sz w:val="21"/>
              </w:rPr>
            </w:pPr>
          </w:p>
          <w:p w14:paraId="17D2B4D1">
            <w:pPr>
              <w:pStyle w:val="6"/>
              <w:spacing w:before="78" w:line="219" w:lineRule="auto"/>
              <w:ind w:left="120"/>
            </w:pPr>
            <w:r>
              <w:rPr>
                <w:spacing w:val="-2"/>
              </w:rPr>
              <w:t>须提供声明函原件扫描件</w:t>
            </w:r>
          </w:p>
        </w:tc>
      </w:tr>
    </w:tbl>
    <w:p w14:paraId="0051457C">
      <w:pPr>
        <w:rPr>
          <w:rFonts w:ascii="Arial"/>
          <w:sz w:val="21"/>
        </w:rPr>
      </w:pPr>
    </w:p>
    <w:p w14:paraId="26F2CB3C">
      <w:pPr>
        <w:rPr>
          <w:rFonts w:ascii="Arial" w:hAnsi="Arial" w:eastAsia="Arial" w:cs="Arial"/>
          <w:sz w:val="21"/>
          <w:szCs w:val="21"/>
        </w:rPr>
        <w:sectPr>
          <w:footerReference r:id="rId26" w:type="default"/>
          <w:pgSz w:w="11910" w:h="16850"/>
          <w:pgMar w:top="1426" w:right="1311" w:bottom="1156" w:left="1311" w:header="0" w:footer="922" w:gutter="0"/>
          <w:cols w:space="720" w:num="1"/>
        </w:sectPr>
      </w:pPr>
    </w:p>
    <w:p w14:paraId="19154ACD">
      <w:pPr>
        <w:spacing w:line="80" w:lineRule="auto"/>
        <w:rPr>
          <w:rFonts w:ascii="Arial"/>
          <w:sz w:val="2"/>
        </w:rPr>
      </w:pPr>
    </w:p>
    <w:tbl>
      <w:tblPr>
        <w:tblStyle w:val="5"/>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3019"/>
        <w:gridCol w:w="5629"/>
      </w:tblGrid>
      <w:tr w14:paraId="61C76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2" w:hRule="atLeast"/>
        </w:trPr>
        <w:tc>
          <w:tcPr>
            <w:tcW w:w="634" w:type="dxa"/>
            <w:vAlign w:val="top"/>
          </w:tcPr>
          <w:p w14:paraId="5972E2BD">
            <w:pPr>
              <w:spacing w:line="263" w:lineRule="auto"/>
              <w:rPr>
                <w:rFonts w:ascii="Arial"/>
                <w:sz w:val="21"/>
              </w:rPr>
            </w:pPr>
          </w:p>
          <w:p w14:paraId="36E44B7B">
            <w:pPr>
              <w:spacing w:line="263" w:lineRule="auto"/>
              <w:rPr>
                <w:rFonts w:ascii="Arial"/>
                <w:sz w:val="21"/>
              </w:rPr>
            </w:pPr>
          </w:p>
          <w:p w14:paraId="79105DB4">
            <w:pPr>
              <w:spacing w:line="263" w:lineRule="auto"/>
              <w:rPr>
                <w:rFonts w:ascii="Arial"/>
                <w:sz w:val="21"/>
              </w:rPr>
            </w:pPr>
          </w:p>
          <w:p w14:paraId="4BA0925C">
            <w:pPr>
              <w:spacing w:line="263" w:lineRule="auto"/>
              <w:rPr>
                <w:rFonts w:ascii="Arial"/>
                <w:sz w:val="21"/>
              </w:rPr>
            </w:pPr>
          </w:p>
          <w:p w14:paraId="26A96B33">
            <w:pPr>
              <w:spacing w:line="263" w:lineRule="auto"/>
              <w:rPr>
                <w:rFonts w:ascii="Arial"/>
                <w:sz w:val="21"/>
              </w:rPr>
            </w:pPr>
          </w:p>
          <w:p w14:paraId="42DA65D7">
            <w:pPr>
              <w:spacing w:line="264" w:lineRule="auto"/>
              <w:rPr>
                <w:rFonts w:ascii="Arial"/>
                <w:sz w:val="21"/>
              </w:rPr>
            </w:pPr>
          </w:p>
          <w:p w14:paraId="422BD7D7">
            <w:pPr>
              <w:spacing w:line="264" w:lineRule="auto"/>
              <w:rPr>
                <w:rFonts w:ascii="Arial"/>
                <w:sz w:val="21"/>
              </w:rPr>
            </w:pPr>
          </w:p>
          <w:p w14:paraId="6ABFA689">
            <w:pPr>
              <w:pStyle w:val="6"/>
              <w:spacing w:before="78"/>
              <w:ind w:left="267"/>
            </w:pPr>
            <w:r>
              <w:t>6</w:t>
            </w:r>
          </w:p>
        </w:tc>
        <w:tc>
          <w:tcPr>
            <w:tcW w:w="3019" w:type="dxa"/>
            <w:vAlign w:val="top"/>
          </w:tcPr>
          <w:p w14:paraId="5BF6382F">
            <w:pPr>
              <w:pStyle w:val="6"/>
              <w:spacing w:before="69" w:line="238" w:lineRule="auto"/>
              <w:ind w:left="111" w:right="104" w:firstLine="1"/>
              <w:jc w:val="both"/>
            </w:pPr>
            <w:r>
              <w:rPr>
                <w:spacing w:val="-7"/>
              </w:rPr>
              <w:t>供应商近三年如在“信用中</w:t>
            </w:r>
            <w:r>
              <w:rPr>
                <w:spacing w:val="-12"/>
              </w:rPr>
              <w:t>国</w:t>
            </w:r>
            <w:r>
              <w:rPr>
                <w:spacing w:val="9"/>
              </w:rPr>
              <w:t xml:space="preserve">     </w:t>
            </w:r>
            <w:r>
              <w:rPr>
                <w:spacing w:val="-12"/>
              </w:rPr>
              <w:t>”</w:t>
            </w:r>
            <w:r>
              <w:rPr>
                <w:spacing w:val="2"/>
              </w:rPr>
              <w:t xml:space="preserve">     </w:t>
            </w:r>
            <w:r>
              <w:rPr>
                <w:spacing w:val="-12"/>
              </w:rPr>
              <w:t>网</w:t>
            </w:r>
            <w:r>
              <w:rPr>
                <w:spacing w:val="5"/>
              </w:rPr>
              <w:t xml:space="preserve">     </w:t>
            </w:r>
            <w:r>
              <w:rPr>
                <w:spacing w:val="-12"/>
              </w:rPr>
              <w:t>站</w:t>
            </w:r>
            <w:r>
              <w:rPr>
                <w:spacing w:val="7"/>
              </w:rPr>
              <w:t>（</w:t>
            </w:r>
            <w:r>
              <w:fldChar w:fldCharType="begin"/>
            </w:r>
            <w:r>
              <w:instrText xml:space="preserve"> HYPERLINK "https://www.creditchina.gov.c" </w:instrText>
            </w:r>
            <w:r>
              <w:fldChar w:fldCharType="separate"/>
            </w:r>
            <w:r>
              <w:t>www</w:t>
            </w:r>
            <w:r>
              <w:rPr>
                <w:spacing w:val="7"/>
              </w:rPr>
              <w:t>.</w:t>
            </w:r>
            <w:r>
              <w:t>creditchina</w:t>
            </w:r>
            <w:r>
              <w:rPr>
                <w:spacing w:val="7"/>
              </w:rPr>
              <w:t>.</w:t>
            </w:r>
            <w:r>
              <w:t>gov</w:t>
            </w:r>
            <w:r>
              <w:rPr>
                <w:spacing w:val="7"/>
              </w:rPr>
              <w:t>.c</w:t>
            </w:r>
            <w:r>
              <w:rPr>
                <w:spacing w:val="7"/>
              </w:rPr>
              <w:fldChar w:fldCharType="end"/>
            </w:r>
            <w:r>
              <w:rPr>
                <w:spacing w:val="2"/>
              </w:rPr>
              <w:t xml:space="preserve"> </w:t>
            </w:r>
            <w:r>
              <w:rPr>
                <w:spacing w:val="-20"/>
              </w:rPr>
              <w:t>n</w:t>
            </w:r>
            <w:r>
              <w:rPr>
                <w:spacing w:val="-23"/>
              </w:rPr>
              <w:t xml:space="preserve"> </w:t>
            </w:r>
            <w:r>
              <w:rPr>
                <w:spacing w:val="-20"/>
              </w:rPr>
              <w:t>）</w:t>
            </w:r>
            <w:r>
              <w:rPr>
                <w:spacing w:val="-36"/>
              </w:rPr>
              <w:t xml:space="preserve"> </w:t>
            </w:r>
            <w:r>
              <w:rPr>
                <w:spacing w:val="-20"/>
              </w:rPr>
              <w:t>、</w:t>
            </w:r>
            <w:r>
              <w:rPr>
                <w:spacing w:val="-28"/>
              </w:rPr>
              <w:t xml:space="preserve"> </w:t>
            </w:r>
            <w:r>
              <w:rPr>
                <w:spacing w:val="-20"/>
              </w:rPr>
              <w:t>中</w:t>
            </w:r>
            <w:r>
              <w:rPr>
                <w:spacing w:val="-30"/>
              </w:rPr>
              <w:t xml:space="preserve"> </w:t>
            </w:r>
            <w:r>
              <w:rPr>
                <w:spacing w:val="-20"/>
              </w:rPr>
              <w:t>国</w:t>
            </w:r>
            <w:r>
              <w:rPr>
                <w:spacing w:val="-54"/>
              </w:rPr>
              <w:t xml:space="preserve"> </w:t>
            </w:r>
            <w:r>
              <w:rPr>
                <w:spacing w:val="-20"/>
              </w:rPr>
              <w:t>政</w:t>
            </w:r>
            <w:r>
              <w:rPr>
                <w:spacing w:val="-51"/>
              </w:rPr>
              <w:t xml:space="preserve"> </w:t>
            </w:r>
            <w:r>
              <w:rPr>
                <w:spacing w:val="-20"/>
              </w:rPr>
              <w:t>府</w:t>
            </w:r>
            <w:r>
              <w:rPr>
                <w:spacing w:val="-54"/>
              </w:rPr>
              <w:t xml:space="preserve"> </w:t>
            </w:r>
            <w:r>
              <w:rPr>
                <w:spacing w:val="-20"/>
              </w:rPr>
              <w:t>采</w:t>
            </w:r>
            <w:r>
              <w:rPr>
                <w:spacing w:val="-55"/>
              </w:rPr>
              <w:t xml:space="preserve"> </w:t>
            </w:r>
            <w:r>
              <w:rPr>
                <w:spacing w:val="-20"/>
              </w:rPr>
              <w:t>购</w:t>
            </w:r>
            <w:r>
              <w:rPr>
                <w:spacing w:val="-35"/>
              </w:rPr>
              <w:t xml:space="preserve"> </w:t>
            </w:r>
            <w:r>
              <w:rPr>
                <w:spacing w:val="-20"/>
              </w:rPr>
              <w:t>网</w:t>
            </w:r>
            <w:r>
              <w:rPr>
                <w:spacing w:val="5"/>
              </w:rPr>
              <w:t>（</w:t>
            </w:r>
            <w:r>
              <w:fldChar w:fldCharType="begin"/>
            </w:r>
            <w:r>
              <w:instrText xml:space="preserve"> HYPERLINK "https://www.ccgp.gov.cn" </w:instrText>
            </w:r>
            <w:r>
              <w:fldChar w:fldCharType="separate"/>
            </w:r>
            <w:r>
              <w:t>www</w:t>
            </w:r>
            <w:r>
              <w:rPr>
                <w:spacing w:val="5"/>
              </w:rPr>
              <w:t>.</w:t>
            </w:r>
            <w:r>
              <w:t>ccgp</w:t>
            </w:r>
            <w:r>
              <w:rPr>
                <w:spacing w:val="5"/>
              </w:rPr>
              <w:t>.</w:t>
            </w:r>
            <w:r>
              <w:t>gov</w:t>
            </w:r>
            <w:r>
              <w:rPr>
                <w:spacing w:val="5"/>
              </w:rPr>
              <w:t>.</w:t>
            </w:r>
            <w:r>
              <w:t>cn</w:t>
            </w:r>
            <w:r>
              <w:fldChar w:fldCharType="end"/>
            </w:r>
            <w:r>
              <w:rPr>
                <w:spacing w:val="5"/>
              </w:rPr>
              <w:t>）等渠</w:t>
            </w:r>
            <w:r>
              <w:rPr>
                <w:spacing w:val="-7"/>
              </w:rPr>
              <w:t>道被列入失信被执行人、重大税收违法失信主体、政府</w:t>
            </w:r>
            <w:r>
              <w:rPr>
                <w:spacing w:val="14"/>
              </w:rPr>
              <w:t>采购严重违法失信行为记</w:t>
            </w:r>
            <w:r>
              <w:rPr>
                <w:spacing w:val="-7"/>
              </w:rPr>
              <w:t>录名单及其它不符合《中华人民共和国政府采购法》第</w:t>
            </w:r>
            <w:r>
              <w:rPr>
                <w:spacing w:val="14"/>
              </w:rPr>
              <w:t>二十二条规定条件的投标</w:t>
            </w:r>
            <w:r>
              <w:rPr>
                <w:spacing w:val="-7"/>
              </w:rPr>
              <w:t>人，尚在处罚期内的将被拒</w:t>
            </w:r>
            <w:r>
              <w:rPr>
                <w:spacing w:val="-1"/>
              </w:rPr>
              <w:t>绝参加本次投标活动。</w:t>
            </w:r>
          </w:p>
        </w:tc>
        <w:tc>
          <w:tcPr>
            <w:tcW w:w="5629" w:type="dxa"/>
            <w:vAlign w:val="top"/>
          </w:tcPr>
          <w:p w14:paraId="2AA5A060">
            <w:pPr>
              <w:spacing w:line="241" w:lineRule="auto"/>
              <w:rPr>
                <w:rFonts w:ascii="Arial"/>
                <w:sz w:val="21"/>
              </w:rPr>
            </w:pPr>
          </w:p>
          <w:p w14:paraId="17E6B11B">
            <w:pPr>
              <w:spacing w:line="241" w:lineRule="auto"/>
              <w:rPr>
                <w:rFonts w:ascii="Arial"/>
                <w:sz w:val="21"/>
              </w:rPr>
            </w:pPr>
          </w:p>
          <w:p w14:paraId="152BC849">
            <w:pPr>
              <w:spacing w:line="241" w:lineRule="auto"/>
              <w:rPr>
                <w:rFonts w:ascii="Arial"/>
                <w:sz w:val="21"/>
              </w:rPr>
            </w:pPr>
          </w:p>
          <w:p w14:paraId="690077AA">
            <w:pPr>
              <w:spacing w:line="241" w:lineRule="auto"/>
              <w:rPr>
                <w:rFonts w:ascii="Arial"/>
                <w:sz w:val="21"/>
              </w:rPr>
            </w:pPr>
          </w:p>
          <w:p w14:paraId="44ECD7AC">
            <w:pPr>
              <w:spacing w:line="241" w:lineRule="auto"/>
              <w:rPr>
                <w:rFonts w:ascii="Arial"/>
                <w:sz w:val="21"/>
              </w:rPr>
            </w:pPr>
          </w:p>
          <w:p w14:paraId="145592A0">
            <w:pPr>
              <w:spacing w:line="241" w:lineRule="auto"/>
              <w:rPr>
                <w:rFonts w:ascii="Arial"/>
                <w:sz w:val="21"/>
              </w:rPr>
            </w:pPr>
          </w:p>
          <w:p w14:paraId="2B82D339">
            <w:pPr>
              <w:spacing w:line="241" w:lineRule="auto"/>
              <w:rPr>
                <w:rFonts w:ascii="Arial"/>
                <w:sz w:val="21"/>
              </w:rPr>
            </w:pPr>
          </w:p>
          <w:p w14:paraId="3173BE7A">
            <w:pPr>
              <w:pStyle w:val="6"/>
              <w:spacing w:before="78" w:line="241" w:lineRule="auto"/>
              <w:ind w:left="115" w:right="107"/>
            </w:pPr>
            <w:r>
              <w:rPr>
                <w:spacing w:val="-10"/>
              </w:rPr>
              <w:t>在“信用中国</w:t>
            </w:r>
            <w:r>
              <w:rPr>
                <w:spacing w:val="-74"/>
              </w:rPr>
              <w:t xml:space="preserve"> </w:t>
            </w:r>
            <w:r>
              <w:rPr>
                <w:spacing w:val="-10"/>
              </w:rPr>
              <w:t>”网站及“</w:t>
            </w:r>
            <w:r>
              <w:rPr>
                <w:spacing w:val="-88"/>
              </w:rPr>
              <w:t xml:space="preserve"> </w:t>
            </w:r>
            <w:r>
              <w:rPr>
                <w:spacing w:val="-10"/>
              </w:rPr>
              <w:t>中国政府采购网</w:t>
            </w:r>
            <w:r>
              <w:rPr>
                <w:spacing w:val="-88"/>
              </w:rPr>
              <w:t xml:space="preserve"> </w:t>
            </w:r>
            <w:r>
              <w:rPr>
                <w:spacing w:val="-10"/>
              </w:rPr>
              <w:t>”查询结果</w:t>
            </w:r>
            <w:r>
              <w:rPr>
                <w:spacing w:val="-2"/>
              </w:rPr>
              <w:t>截图为准。</w:t>
            </w:r>
          </w:p>
        </w:tc>
      </w:tr>
    </w:tbl>
    <w:p w14:paraId="651F27D7">
      <w:pPr>
        <w:rPr>
          <w:rFonts w:ascii="Arial"/>
          <w:sz w:val="21"/>
        </w:rPr>
      </w:pPr>
    </w:p>
    <w:p w14:paraId="6D851144">
      <w:pPr>
        <w:rPr>
          <w:rFonts w:ascii="Arial" w:hAnsi="Arial" w:eastAsia="Arial" w:cs="Arial"/>
          <w:sz w:val="21"/>
          <w:szCs w:val="21"/>
        </w:rPr>
        <w:sectPr>
          <w:footerReference r:id="rId27" w:type="default"/>
          <w:pgSz w:w="11910" w:h="16850"/>
          <w:pgMar w:top="1432" w:right="1311" w:bottom="1156" w:left="1311" w:header="0" w:footer="922" w:gutter="0"/>
          <w:cols w:space="720" w:num="1"/>
        </w:sectPr>
      </w:pPr>
    </w:p>
    <w:p w14:paraId="646A87D6">
      <w:pPr>
        <w:pStyle w:val="2"/>
        <w:spacing w:before="170" w:line="219" w:lineRule="auto"/>
        <w:ind w:left="811"/>
      </w:pPr>
      <w:r>
        <w:rPr>
          <w:b/>
          <w:bCs/>
          <w:spacing w:val="-5"/>
        </w:rPr>
        <w:t>2.2</w:t>
      </w:r>
      <w:r>
        <w:rPr>
          <w:spacing w:val="-47"/>
        </w:rPr>
        <w:t xml:space="preserve"> </w:t>
      </w:r>
      <w:r>
        <w:rPr>
          <w:b/>
          <w:bCs/>
          <w:spacing w:val="-5"/>
        </w:rPr>
        <w:t>符合性审查</w:t>
      </w:r>
    </w:p>
    <w:p w14:paraId="10645B11">
      <w:pPr>
        <w:pStyle w:val="2"/>
        <w:spacing w:before="49" w:line="360" w:lineRule="auto"/>
        <w:ind w:left="327" w:right="326" w:firstLine="420"/>
      </w:pPr>
      <w:r>
        <w:rPr>
          <w:b/>
          <w:bCs/>
          <w:spacing w:val="-4"/>
        </w:rPr>
        <w:t>评标委员会对以下规定标准进行符合性审查，未通过初符合性审查的响应文</w:t>
      </w:r>
      <w:r>
        <w:rPr>
          <w:b/>
          <w:bCs/>
          <w:spacing w:val="-2"/>
        </w:rPr>
        <w:t>件，其响应文件作为无效响应文件，不进入下一步评审</w:t>
      </w:r>
    </w:p>
    <w:p w14:paraId="636A568B">
      <w:pPr>
        <w:spacing w:before="60"/>
      </w:pPr>
    </w:p>
    <w:tbl>
      <w:tblPr>
        <w:tblStyle w:val="5"/>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1246"/>
        <w:gridCol w:w="4009"/>
        <w:gridCol w:w="3242"/>
      </w:tblGrid>
      <w:tr w14:paraId="1573F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51" w:type="dxa"/>
            <w:textDirection w:val="tbRlV"/>
            <w:vAlign w:val="top"/>
          </w:tcPr>
          <w:p w14:paraId="520D6AA8">
            <w:pPr>
              <w:pStyle w:val="6"/>
              <w:spacing w:before="98" w:line="210" w:lineRule="auto"/>
              <w:ind w:left="40"/>
            </w:pPr>
            <w:r>
              <w:rPr>
                <w:b/>
                <w:bCs/>
                <w:spacing w:val="32"/>
              </w:rPr>
              <w:t>序号</w:t>
            </w:r>
          </w:p>
        </w:tc>
        <w:tc>
          <w:tcPr>
            <w:tcW w:w="1246" w:type="dxa"/>
            <w:vAlign w:val="top"/>
          </w:tcPr>
          <w:p w14:paraId="6681E703">
            <w:pPr>
              <w:pStyle w:val="6"/>
              <w:spacing w:before="41" w:line="223" w:lineRule="auto"/>
              <w:ind w:left="457" w:right="315" w:hanging="246"/>
            </w:pPr>
            <w:r>
              <w:rPr>
                <w:b/>
                <w:bCs/>
                <w:spacing w:val="-5"/>
              </w:rPr>
              <w:t>评审因</w:t>
            </w:r>
            <w:r>
              <w:rPr>
                <w:b/>
                <w:bCs/>
                <w:spacing w:val="-3"/>
              </w:rPr>
              <w:t>素</w:t>
            </w:r>
          </w:p>
        </w:tc>
        <w:tc>
          <w:tcPr>
            <w:tcW w:w="4009" w:type="dxa"/>
            <w:vAlign w:val="top"/>
          </w:tcPr>
          <w:p w14:paraId="55B50038">
            <w:pPr>
              <w:pStyle w:val="6"/>
              <w:spacing w:before="194" w:line="219" w:lineRule="auto"/>
              <w:ind w:left="1000"/>
            </w:pPr>
            <w:r>
              <w:rPr>
                <w:b/>
                <w:bCs/>
                <w:spacing w:val="-5"/>
              </w:rPr>
              <w:t>审查内容和审查标准</w:t>
            </w:r>
          </w:p>
        </w:tc>
        <w:tc>
          <w:tcPr>
            <w:tcW w:w="3242" w:type="dxa"/>
            <w:vAlign w:val="top"/>
          </w:tcPr>
          <w:p w14:paraId="186DFECF">
            <w:pPr>
              <w:pStyle w:val="6"/>
              <w:spacing w:before="194" w:line="219" w:lineRule="auto"/>
              <w:ind w:left="1203"/>
            </w:pPr>
            <w:r>
              <w:rPr>
                <w:b/>
                <w:bCs/>
                <w:spacing w:val="-5"/>
              </w:rPr>
              <w:t>合格标准</w:t>
            </w:r>
          </w:p>
        </w:tc>
      </w:tr>
      <w:tr w14:paraId="0030F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51" w:type="dxa"/>
            <w:vAlign w:val="top"/>
          </w:tcPr>
          <w:p w14:paraId="784DAA0D">
            <w:pPr>
              <w:spacing w:line="423" w:lineRule="auto"/>
              <w:rPr>
                <w:rFonts w:ascii="Arial"/>
                <w:sz w:val="21"/>
              </w:rPr>
            </w:pPr>
          </w:p>
          <w:p w14:paraId="5800F067">
            <w:pPr>
              <w:pStyle w:val="6"/>
              <w:spacing w:before="78" w:line="241" w:lineRule="auto"/>
              <w:ind w:left="247"/>
            </w:pPr>
            <w:r>
              <w:t>1</w:t>
            </w:r>
          </w:p>
        </w:tc>
        <w:tc>
          <w:tcPr>
            <w:tcW w:w="1246" w:type="dxa"/>
            <w:vAlign w:val="top"/>
          </w:tcPr>
          <w:p w14:paraId="22252058">
            <w:pPr>
              <w:spacing w:line="267" w:lineRule="auto"/>
              <w:rPr>
                <w:rFonts w:ascii="Arial"/>
                <w:sz w:val="21"/>
              </w:rPr>
            </w:pPr>
          </w:p>
          <w:p w14:paraId="20CF340B">
            <w:pPr>
              <w:pStyle w:val="6"/>
              <w:spacing w:before="78" w:line="242" w:lineRule="auto"/>
              <w:ind w:left="214" w:right="315" w:firstLine="3"/>
            </w:pPr>
            <w:r>
              <w:rPr>
                <w:spacing w:val="-5"/>
              </w:rPr>
              <w:t>投标文</w:t>
            </w:r>
            <w:r>
              <w:rPr>
                <w:spacing w:val="-3"/>
              </w:rPr>
              <w:t>件签章</w:t>
            </w:r>
          </w:p>
        </w:tc>
        <w:tc>
          <w:tcPr>
            <w:tcW w:w="4009" w:type="dxa"/>
            <w:vAlign w:val="top"/>
          </w:tcPr>
          <w:p w14:paraId="6FD6A6B4">
            <w:pPr>
              <w:pStyle w:val="6"/>
              <w:spacing w:before="192" w:line="219" w:lineRule="auto"/>
              <w:ind w:right="23"/>
              <w:jc w:val="right"/>
            </w:pPr>
            <w:r>
              <w:rPr>
                <w:spacing w:val="-1"/>
              </w:rPr>
              <w:t>是否按照规定在应由企业法人或法人</w:t>
            </w:r>
          </w:p>
          <w:p w14:paraId="26474A83">
            <w:pPr>
              <w:pStyle w:val="6"/>
              <w:spacing w:before="27" w:line="219" w:lineRule="auto"/>
              <w:ind w:right="23"/>
              <w:jc w:val="right"/>
            </w:pPr>
            <w:r>
              <w:rPr>
                <w:spacing w:val="-1"/>
              </w:rPr>
              <w:t>授权代表在所有规定签字处逐一盖电</w:t>
            </w:r>
          </w:p>
          <w:p w14:paraId="7C40FA68">
            <w:pPr>
              <w:pStyle w:val="6"/>
              <w:spacing w:before="23" w:line="219" w:lineRule="auto"/>
              <w:ind w:left="391"/>
            </w:pPr>
            <w:r>
              <w:rPr>
                <w:spacing w:val="-1"/>
              </w:rPr>
              <w:t>子章或签字及加盖单位电子公章</w:t>
            </w:r>
          </w:p>
        </w:tc>
        <w:tc>
          <w:tcPr>
            <w:tcW w:w="3242" w:type="dxa"/>
            <w:vAlign w:val="top"/>
          </w:tcPr>
          <w:p w14:paraId="4A13FBD4">
            <w:pPr>
              <w:pStyle w:val="6"/>
              <w:spacing w:before="36" w:line="219" w:lineRule="auto"/>
              <w:ind w:right="1"/>
              <w:jc w:val="right"/>
            </w:pPr>
            <w:r>
              <w:rPr>
                <w:spacing w:val="-1"/>
              </w:rPr>
              <w:t>按照规定在应由企业法人或法</w:t>
            </w:r>
          </w:p>
          <w:p w14:paraId="5303E65B">
            <w:pPr>
              <w:pStyle w:val="6"/>
              <w:spacing w:before="27" w:line="219" w:lineRule="auto"/>
              <w:ind w:right="1"/>
              <w:jc w:val="right"/>
            </w:pPr>
            <w:r>
              <w:rPr>
                <w:spacing w:val="-1"/>
              </w:rPr>
              <w:t>人授权代表在所有规定签字处</w:t>
            </w:r>
          </w:p>
          <w:p w14:paraId="63BCBC58">
            <w:pPr>
              <w:pStyle w:val="6"/>
              <w:spacing w:before="26" w:line="219" w:lineRule="auto"/>
              <w:ind w:right="1"/>
              <w:jc w:val="right"/>
            </w:pPr>
            <w:r>
              <w:rPr>
                <w:spacing w:val="-1"/>
              </w:rPr>
              <w:t>逐一盖电子章或签字及加盖单</w:t>
            </w:r>
          </w:p>
          <w:p w14:paraId="57B3C2D3">
            <w:pPr>
              <w:pStyle w:val="6"/>
              <w:spacing w:before="25" w:line="207" w:lineRule="auto"/>
              <w:ind w:left="1085"/>
            </w:pPr>
            <w:r>
              <w:rPr>
                <w:spacing w:val="-2"/>
              </w:rPr>
              <w:t>位电子公章</w:t>
            </w:r>
          </w:p>
        </w:tc>
      </w:tr>
      <w:tr w14:paraId="4413F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451" w:type="dxa"/>
            <w:vAlign w:val="top"/>
          </w:tcPr>
          <w:p w14:paraId="70EA6CF4">
            <w:pPr>
              <w:spacing w:line="288" w:lineRule="auto"/>
              <w:rPr>
                <w:rFonts w:ascii="Arial"/>
                <w:sz w:val="21"/>
              </w:rPr>
            </w:pPr>
          </w:p>
          <w:p w14:paraId="6FA3C5F9">
            <w:pPr>
              <w:spacing w:line="289" w:lineRule="auto"/>
              <w:rPr>
                <w:rFonts w:ascii="Arial"/>
                <w:sz w:val="21"/>
              </w:rPr>
            </w:pPr>
          </w:p>
          <w:p w14:paraId="3D77061E">
            <w:pPr>
              <w:pStyle w:val="6"/>
              <w:spacing w:before="78" w:line="241" w:lineRule="auto"/>
              <w:ind w:left="232"/>
            </w:pPr>
            <w:r>
              <w:t>2</w:t>
            </w:r>
          </w:p>
        </w:tc>
        <w:tc>
          <w:tcPr>
            <w:tcW w:w="1246" w:type="dxa"/>
            <w:vAlign w:val="top"/>
          </w:tcPr>
          <w:p w14:paraId="40432958">
            <w:pPr>
              <w:spacing w:line="288" w:lineRule="auto"/>
              <w:rPr>
                <w:rFonts w:ascii="Arial"/>
                <w:sz w:val="21"/>
              </w:rPr>
            </w:pPr>
          </w:p>
          <w:p w14:paraId="2B3E779F">
            <w:pPr>
              <w:spacing w:line="288" w:lineRule="auto"/>
              <w:rPr>
                <w:rFonts w:ascii="Arial"/>
                <w:sz w:val="21"/>
              </w:rPr>
            </w:pPr>
          </w:p>
          <w:p w14:paraId="5F062E11">
            <w:pPr>
              <w:pStyle w:val="6"/>
              <w:spacing w:before="78" w:line="218" w:lineRule="auto"/>
              <w:ind w:left="333"/>
            </w:pPr>
            <w:r>
              <w:rPr>
                <w:spacing w:val="-4"/>
              </w:rPr>
              <w:t>报价</w:t>
            </w:r>
          </w:p>
        </w:tc>
        <w:tc>
          <w:tcPr>
            <w:tcW w:w="4009" w:type="dxa"/>
            <w:vAlign w:val="top"/>
          </w:tcPr>
          <w:p w14:paraId="56100083">
            <w:pPr>
              <w:pStyle w:val="6"/>
              <w:spacing w:before="194"/>
              <w:ind w:left="113" w:firstLine="3"/>
              <w:jc w:val="both"/>
            </w:pPr>
            <w:r>
              <w:rPr>
                <w:spacing w:val="2"/>
              </w:rPr>
              <w:t>投标文件是否针对同一种货物出现了</w:t>
            </w:r>
            <w:r>
              <w:rPr>
                <w:spacing w:val="3"/>
              </w:rPr>
              <w:t>两个或两个以上的报价；报价是否超</w:t>
            </w:r>
            <w:r>
              <w:rPr>
                <w:spacing w:val="2"/>
              </w:rPr>
              <w:t>过项目预算或</w:t>
            </w:r>
            <w:r>
              <w:rPr>
                <w:b/>
                <w:bCs/>
                <w:spacing w:val="2"/>
              </w:rPr>
              <w:t>最高限价</w:t>
            </w:r>
            <w:r>
              <w:rPr>
                <w:spacing w:val="2"/>
              </w:rPr>
              <w:t>或经评标委员</w:t>
            </w:r>
            <w:r>
              <w:rPr>
                <w:spacing w:val="-2"/>
              </w:rPr>
              <w:t>会认定低于成本的</w:t>
            </w:r>
          </w:p>
        </w:tc>
        <w:tc>
          <w:tcPr>
            <w:tcW w:w="3242" w:type="dxa"/>
            <w:vAlign w:val="top"/>
          </w:tcPr>
          <w:p w14:paraId="73B33D00">
            <w:pPr>
              <w:pStyle w:val="6"/>
              <w:spacing w:before="36" w:line="233" w:lineRule="auto"/>
              <w:ind w:left="115"/>
              <w:jc w:val="both"/>
            </w:pPr>
            <w:r>
              <w:t>针对同一种货物未出现了两个或两个以上的报价；报价未超</w:t>
            </w:r>
            <w:r>
              <w:rPr>
                <w:spacing w:val="-1"/>
              </w:rPr>
              <w:t>过项目预算或</w:t>
            </w:r>
            <w:r>
              <w:rPr>
                <w:b/>
                <w:bCs/>
                <w:spacing w:val="-1"/>
              </w:rPr>
              <w:t>最高限价</w:t>
            </w:r>
            <w:r>
              <w:rPr>
                <w:spacing w:val="-1"/>
              </w:rPr>
              <w:t>，经评</w:t>
            </w:r>
            <w:r>
              <w:t>标委员会认定报价未低于成本的</w:t>
            </w:r>
          </w:p>
        </w:tc>
      </w:tr>
      <w:tr w14:paraId="4BAEE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451" w:type="dxa"/>
            <w:vAlign w:val="top"/>
          </w:tcPr>
          <w:p w14:paraId="626127BD">
            <w:pPr>
              <w:pStyle w:val="6"/>
              <w:spacing w:before="217"/>
              <w:ind w:left="234"/>
            </w:pPr>
            <w:r>
              <w:t>3</w:t>
            </w:r>
          </w:p>
        </w:tc>
        <w:tc>
          <w:tcPr>
            <w:tcW w:w="1246" w:type="dxa"/>
            <w:vAlign w:val="top"/>
          </w:tcPr>
          <w:p w14:paraId="17288C52">
            <w:pPr>
              <w:pStyle w:val="6"/>
              <w:spacing w:before="62" w:line="220" w:lineRule="auto"/>
              <w:ind w:left="218"/>
            </w:pPr>
            <w:r>
              <w:rPr>
                <w:spacing w:val="-5"/>
              </w:rPr>
              <w:t>投标文</w:t>
            </w:r>
          </w:p>
          <w:p w14:paraId="441D54CE">
            <w:pPr>
              <w:pStyle w:val="6"/>
              <w:spacing w:before="26" w:line="219" w:lineRule="auto"/>
              <w:ind w:left="214"/>
            </w:pPr>
            <w:r>
              <w:rPr>
                <w:spacing w:val="-3"/>
              </w:rPr>
              <w:t>件内容</w:t>
            </w:r>
          </w:p>
        </w:tc>
        <w:tc>
          <w:tcPr>
            <w:tcW w:w="4009" w:type="dxa"/>
            <w:vAlign w:val="top"/>
          </w:tcPr>
          <w:p w14:paraId="6F65378A">
            <w:pPr>
              <w:pStyle w:val="6"/>
              <w:spacing w:before="218" w:line="219" w:lineRule="auto"/>
              <w:ind w:left="117"/>
            </w:pPr>
            <w:r>
              <w:rPr>
                <w:spacing w:val="-1"/>
              </w:rPr>
              <w:t>是否按照招标文件规定的内容填写</w:t>
            </w:r>
          </w:p>
        </w:tc>
        <w:tc>
          <w:tcPr>
            <w:tcW w:w="3242" w:type="dxa"/>
            <w:vAlign w:val="top"/>
          </w:tcPr>
          <w:p w14:paraId="2E026C93">
            <w:pPr>
              <w:pStyle w:val="6"/>
              <w:spacing w:before="218" w:line="219" w:lineRule="auto"/>
              <w:ind w:right="10"/>
              <w:jc w:val="right"/>
            </w:pPr>
            <w:r>
              <w:rPr>
                <w:spacing w:val="-1"/>
              </w:rPr>
              <w:t>按照招标文件规定的内容填写</w:t>
            </w:r>
          </w:p>
        </w:tc>
      </w:tr>
      <w:tr w14:paraId="466E1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451" w:type="dxa"/>
            <w:vAlign w:val="top"/>
          </w:tcPr>
          <w:p w14:paraId="6F53B225">
            <w:pPr>
              <w:pStyle w:val="6"/>
              <w:spacing w:before="220"/>
              <w:ind w:left="234"/>
              <w:rPr>
                <w:rFonts w:hint="eastAsia" w:eastAsia="宋体"/>
                <w:lang w:val="en-US" w:eastAsia="zh-CN"/>
              </w:rPr>
            </w:pPr>
            <w:r>
              <w:rPr>
                <w:rFonts w:hint="eastAsia"/>
                <w:lang w:val="en-US" w:eastAsia="zh-CN"/>
              </w:rPr>
              <w:t>4</w:t>
            </w:r>
          </w:p>
        </w:tc>
        <w:tc>
          <w:tcPr>
            <w:tcW w:w="1246" w:type="dxa"/>
            <w:vAlign w:val="top"/>
          </w:tcPr>
          <w:p w14:paraId="02E69CE7">
            <w:pPr>
              <w:pStyle w:val="6"/>
              <w:spacing w:before="64" w:line="232" w:lineRule="auto"/>
              <w:ind w:left="340" w:right="315" w:hanging="122"/>
            </w:pPr>
            <w:r>
              <w:rPr>
                <w:spacing w:val="-5"/>
              </w:rPr>
              <w:t>投标有</w:t>
            </w:r>
            <w:r>
              <w:rPr>
                <w:spacing w:val="-8"/>
              </w:rPr>
              <w:t>效期</w:t>
            </w:r>
          </w:p>
        </w:tc>
        <w:tc>
          <w:tcPr>
            <w:tcW w:w="4009" w:type="dxa"/>
            <w:vAlign w:val="top"/>
          </w:tcPr>
          <w:p w14:paraId="24293670">
            <w:pPr>
              <w:pStyle w:val="6"/>
              <w:spacing w:before="221" w:line="219" w:lineRule="auto"/>
              <w:ind w:left="117"/>
            </w:pPr>
            <w:r>
              <w:rPr>
                <w:spacing w:val="-1"/>
              </w:rPr>
              <w:t>投标有效期是否满足投招标文件要求</w:t>
            </w:r>
          </w:p>
        </w:tc>
        <w:tc>
          <w:tcPr>
            <w:tcW w:w="3242" w:type="dxa"/>
            <w:vAlign w:val="top"/>
          </w:tcPr>
          <w:p w14:paraId="703F6F59">
            <w:pPr>
              <w:pStyle w:val="6"/>
              <w:spacing w:before="221" w:line="219" w:lineRule="auto"/>
              <w:ind w:right="10"/>
              <w:jc w:val="right"/>
            </w:pPr>
            <w:r>
              <w:rPr>
                <w:spacing w:val="-1"/>
              </w:rPr>
              <w:t>投标有效期满足招标文件要求</w:t>
            </w:r>
          </w:p>
        </w:tc>
      </w:tr>
      <w:tr w14:paraId="6209D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451" w:type="dxa"/>
            <w:vAlign w:val="top"/>
          </w:tcPr>
          <w:p w14:paraId="13E77F07">
            <w:pPr>
              <w:pStyle w:val="6"/>
              <w:spacing w:before="219"/>
              <w:ind w:left="231"/>
              <w:rPr>
                <w:rFonts w:hint="eastAsia" w:eastAsia="宋体"/>
                <w:lang w:val="en-US" w:eastAsia="zh-CN"/>
              </w:rPr>
            </w:pPr>
            <w:r>
              <w:rPr>
                <w:rFonts w:hint="eastAsia"/>
                <w:lang w:val="en-US" w:eastAsia="zh-CN"/>
              </w:rPr>
              <w:t>5</w:t>
            </w:r>
          </w:p>
        </w:tc>
        <w:tc>
          <w:tcPr>
            <w:tcW w:w="1246" w:type="dxa"/>
            <w:vAlign w:val="top"/>
          </w:tcPr>
          <w:p w14:paraId="47D9711A">
            <w:pPr>
              <w:pStyle w:val="6"/>
              <w:spacing w:before="67" w:line="231" w:lineRule="auto"/>
              <w:ind w:left="347" w:right="315" w:hanging="126"/>
            </w:pPr>
            <w:r>
              <w:rPr>
                <w:spacing w:val="-6"/>
              </w:rPr>
              <w:t>实质性</w:t>
            </w:r>
            <w:r>
              <w:rPr>
                <w:spacing w:val="-11"/>
              </w:rPr>
              <w:t>响应</w:t>
            </w:r>
          </w:p>
        </w:tc>
        <w:tc>
          <w:tcPr>
            <w:tcW w:w="4009" w:type="dxa"/>
            <w:vAlign w:val="top"/>
          </w:tcPr>
          <w:p w14:paraId="386A7B15">
            <w:pPr>
              <w:pStyle w:val="6"/>
              <w:spacing w:before="67" w:line="231" w:lineRule="auto"/>
              <w:ind w:left="116" w:firstLine="1"/>
            </w:pPr>
            <w:r>
              <w:rPr>
                <w:spacing w:val="2"/>
              </w:rPr>
              <w:t>是否响应招标文件中商务技术实质性</w:t>
            </w:r>
            <w:r>
              <w:rPr>
                <w:spacing w:val="-3"/>
              </w:rPr>
              <w:t>条款的要求</w:t>
            </w:r>
          </w:p>
        </w:tc>
        <w:tc>
          <w:tcPr>
            <w:tcW w:w="3242" w:type="dxa"/>
            <w:vAlign w:val="top"/>
          </w:tcPr>
          <w:p w14:paraId="2EF8EC53">
            <w:pPr>
              <w:pStyle w:val="6"/>
              <w:spacing w:before="67" w:line="231" w:lineRule="auto"/>
              <w:ind w:left="118" w:firstLine="9"/>
            </w:pPr>
            <w:r>
              <w:rPr>
                <w:spacing w:val="-1"/>
              </w:rPr>
              <w:t>响应招标文件中商务技术实质</w:t>
            </w:r>
            <w:r>
              <w:rPr>
                <w:spacing w:val="-3"/>
              </w:rPr>
              <w:t>性条款的要求</w:t>
            </w:r>
          </w:p>
        </w:tc>
      </w:tr>
      <w:tr w14:paraId="1CD2B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451" w:type="dxa"/>
            <w:vAlign w:val="top"/>
          </w:tcPr>
          <w:p w14:paraId="3B2C34B5">
            <w:pPr>
              <w:pStyle w:val="6"/>
              <w:spacing w:before="220"/>
              <w:ind w:left="235"/>
              <w:rPr>
                <w:rFonts w:hint="eastAsia" w:eastAsia="宋体"/>
                <w:lang w:val="en-US" w:eastAsia="zh-CN"/>
              </w:rPr>
            </w:pPr>
            <w:r>
              <w:rPr>
                <w:rFonts w:hint="eastAsia"/>
                <w:lang w:val="en-US" w:eastAsia="zh-CN"/>
              </w:rPr>
              <w:t>6</w:t>
            </w:r>
          </w:p>
        </w:tc>
        <w:tc>
          <w:tcPr>
            <w:tcW w:w="1246" w:type="dxa"/>
            <w:vAlign w:val="top"/>
          </w:tcPr>
          <w:p w14:paraId="489B6207">
            <w:pPr>
              <w:pStyle w:val="6"/>
              <w:spacing w:before="64" w:line="232" w:lineRule="auto"/>
              <w:ind w:left="454" w:right="315" w:hanging="220"/>
            </w:pPr>
            <w:r>
              <w:rPr>
                <w:spacing w:val="-10"/>
              </w:rPr>
              <w:t>附加条</w:t>
            </w:r>
            <w:r>
              <w:t>件</w:t>
            </w:r>
          </w:p>
        </w:tc>
        <w:tc>
          <w:tcPr>
            <w:tcW w:w="4009" w:type="dxa"/>
            <w:vAlign w:val="top"/>
          </w:tcPr>
          <w:p w14:paraId="6BB8A384">
            <w:pPr>
              <w:pStyle w:val="6"/>
              <w:spacing w:before="64" w:line="232" w:lineRule="auto"/>
              <w:ind w:left="132" w:hanging="6"/>
            </w:pPr>
            <w:r>
              <w:rPr>
                <w:spacing w:val="2"/>
              </w:rPr>
              <w:t>响应文件是否含有采购人不能接受的</w:t>
            </w:r>
            <w:r>
              <w:rPr>
                <w:spacing w:val="-7"/>
              </w:rPr>
              <w:t>附加条件的</w:t>
            </w:r>
          </w:p>
        </w:tc>
        <w:tc>
          <w:tcPr>
            <w:tcW w:w="3242" w:type="dxa"/>
            <w:vAlign w:val="top"/>
          </w:tcPr>
          <w:p w14:paraId="46B90886">
            <w:pPr>
              <w:pStyle w:val="6"/>
              <w:spacing w:before="64" w:line="232" w:lineRule="auto"/>
              <w:ind w:left="119" w:hanging="1"/>
            </w:pPr>
            <w:r>
              <w:rPr>
                <w:spacing w:val="-1"/>
              </w:rPr>
              <w:t>投标文件未含有采购人不能接</w:t>
            </w:r>
            <w:r>
              <w:rPr>
                <w:spacing w:val="-3"/>
              </w:rPr>
              <w:t>受的附加条件的</w:t>
            </w:r>
          </w:p>
        </w:tc>
      </w:tr>
      <w:tr w14:paraId="0A832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51" w:type="dxa"/>
            <w:vAlign w:val="top"/>
          </w:tcPr>
          <w:p w14:paraId="53A5C73B">
            <w:pPr>
              <w:spacing w:line="271" w:lineRule="auto"/>
              <w:rPr>
                <w:rFonts w:ascii="Arial"/>
                <w:sz w:val="21"/>
              </w:rPr>
            </w:pPr>
          </w:p>
          <w:p w14:paraId="2784B894">
            <w:pPr>
              <w:pStyle w:val="6"/>
              <w:spacing w:before="78"/>
              <w:ind w:left="230"/>
              <w:rPr>
                <w:rFonts w:hint="eastAsia" w:eastAsia="宋体"/>
                <w:lang w:val="en-US" w:eastAsia="zh-CN"/>
              </w:rPr>
            </w:pPr>
            <w:r>
              <w:rPr>
                <w:rFonts w:hint="eastAsia"/>
                <w:lang w:val="en-US" w:eastAsia="zh-CN"/>
              </w:rPr>
              <w:t>7</w:t>
            </w:r>
          </w:p>
        </w:tc>
        <w:tc>
          <w:tcPr>
            <w:tcW w:w="1246" w:type="dxa"/>
            <w:vAlign w:val="top"/>
          </w:tcPr>
          <w:p w14:paraId="697FB40F">
            <w:pPr>
              <w:spacing w:line="272" w:lineRule="auto"/>
              <w:rPr>
                <w:rFonts w:ascii="Arial"/>
                <w:sz w:val="21"/>
              </w:rPr>
            </w:pPr>
          </w:p>
          <w:p w14:paraId="3A575762">
            <w:pPr>
              <w:pStyle w:val="6"/>
              <w:spacing w:before="78" w:line="220" w:lineRule="auto"/>
              <w:ind w:left="336"/>
            </w:pPr>
            <w:r>
              <w:rPr>
                <w:spacing w:val="-6"/>
              </w:rPr>
              <w:t>其他</w:t>
            </w:r>
          </w:p>
        </w:tc>
        <w:tc>
          <w:tcPr>
            <w:tcW w:w="4009" w:type="dxa"/>
            <w:vAlign w:val="top"/>
          </w:tcPr>
          <w:p w14:paraId="71C9281F">
            <w:pPr>
              <w:pStyle w:val="6"/>
              <w:spacing w:before="195" w:line="242" w:lineRule="auto"/>
              <w:ind w:left="115" w:right="24" w:firstLine="11"/>
            </w:pPr>
            <w:r>
              <w:t>响应文件中是否存在违反国家法律、</w:t>
            </w:r>
            <w:r>
              <w:rPr>
                <w:spacing w:val="-1"/>
              </w:rPr>
              <w:t>法规和招标文件规定的其他无效情形</w:t>
            </w:r>
          </w:p>
        </w:tc>
        <w:tc>
          <w:tcPr>
            <w:tcW w:w="3242" w:type="dxa"/>
            <w:vAlign w:val="top"/>
          </w:tcPr>
          <w:p w14:paraId="4CC5AA64">
            <w:pPr>
              <w:pStyle w:val="6"/>
              <w:spacing w:before="39" w:line="229" w:lineRule="auto"/>
              <w:ind w:left="115" w:firstLine="12"/>
              <w:jc w:val="both"/>
            </w:pPr>
            <w:r>
              <w:rPr>
                <w:spacing w:val="-1"/>
              </w:rPr>
              <w:t>响应文件中不存在违反国家法</w:t>
            </w:r>
            <w:r>
              <w:t>律、法规和招标文件规定的其</w:t>
            </w:r>
            <w:r>
              <w:rPr>
                <w:spacing w:val="-3"/>
              </w:rPr>
              <w:t>他无效情形</w:t>
            </w:r>
          </w:p>
        </w:tc>
      </w:tr>
    </w:tbl>
    <w:p w14:paraId="1C3DD02D">
      <w:pPr>
        <w:pStyle w:val="2"/>
        <w:spacing w:before="36" w:line="219" w:lineRule="auto"/>
        <w:ind w:left="332"/>
      </w:pPr>
      <w:r>
        <w:rPr>
          <w:spacing w:val="-1"/>
        </w:rPr>
        <w:t>3.1.4</w:t>
      </w:r>
      <w:r>
        <w:rPr>
          <w:spacing w:val="-39"/>
        </w:rPr>
        <w:t xml:space="preserve"> </w:t>
      </w:r>
      <w:r>
        <w:rPr>
          <w:spacing w:val="-1"/>
        </w:rPr>
        <w:t>评标委员会判断投标文件的响应性仅基于投标文件本身而不靠外部证据。</w:t>
      </w:r>
    </w:p>
    <w:p w14:paraId="5D7CBE11">
      <w:pPr>
        <w:pStyle w:val="2"/>
        <w:spacing w:before="181" w:line="359" w:lineRule="auto"/>
        <w:ind w:left="327" w:right="326" w:firstLine="5"/>
      </w:pPr>
      <w:r>
        <w:rPr>
          <w:spacing w:val="-1"/>
        </w:rPr>
        <w:t>3.1.5</w:t>
      </w:r>
      <w:r>
        <w:rPr>
          <w:spacing w:val="-52"/>
        </w:rPr>
        <w:t xml:space="preserve"> </w:t>
      </w:r>
      <w:r>
        <w:rPr>
          <w:spacing w:val="-1"/>
        </w:rPr>
        <w:t>评标委员会将拒绝被确定为非实</w:t>
      </w:r>
      <w:r>
        <w:rPr>
          <w:spacing w:val="-2"/>
        </w:rPr>
        <w:t>质性响应的投标，供应商不能通过修正或</w:t>
      </w:r>
      <w:r>
        <w:rPr>
          <w:spacing w:val="-1"/>
        </w:rPr>
        <w:t>撤销不符之处而使其投标成为实质性响应的投标。</w:t>
      </w:r>
    </w:p>
    <w:p w14:paraId="7EE60ECC">
      <w:pPr>
        <w:pStyle w:val="2"/>
        <w:spacing w:line="219" w:lineRule="auto"/>
        <w:ind w:left="332"/>
      </w:pPr>
      <w:r>
        <w:rPr>
          <w:b/>
          <w:bCs/>
          <w:spacing w:val="-3"/>
        </w:rPr>
        <w:t>3.2</w:t>
      </w:r>
      <w:r>
        <w:rPr>
          <w:spacing w:val="-3"/>
        </w:rPr>
        <w:t xml:space="preserve"> </w:t>
      </w:r>
      <w:r>
        <w:rPr>
          <w:b/>
          <w:bCs/>
          <w:spacing w:val="-3"/>
        </w:rPr>
        <w:t>投标文件澄清</w:t>
      </w:r>
    </w:p>
    <w:p w14:paraId="00671232">
      <w:pPr>
        <w:pStyle w:val="2"/>
        <w:spacing w:before="183" w:line="359" w:lineRule="auto"/>
        <w:ind w:left="329" w:right="274" w:firstLine="3"/>
      </w:pPr>
      <w:r>
        <w:rPr>
          <w:spacing w:val="-1"/>
        </w:rPr>
        <w:t>3.2.1</w:t>
      </w:r>
      <w:r>
        <w:rPr>
          <w:spacing w:val="-52"/>
        </w:rPr>
        <w:t xml:space="preserve"> </w:t>
      </w:r>
      <w:r>
        <w:rPr>
          <w:spacing w:val="-1"/>
        </w:rPr>
        <w:t>评标委员会将允许供应商修改投</w:t>
      </w:r>
      <w:r>
        <w:rPr>
          <w:spacing w:val="-2"/>
        </w:rPr>
        <w:t>标文件中不构成重大偏离的微小的、非正规、不一致或不规则地方，但这种允许不能损害或影响任何供应商的相对排序。</w:t>
      </w:r>
    </w:p>
    <w:p w14:paraId="0C2F7486">
      <w:pPr>
        <w:pStyle w:val="2"/>
        <w:spacing w:before="2" w:line="360" w:lineRule="auto"/>
        <w:ind w:left="328" w:right="326" w:firstLine="4"/>
      </w:pPr>
      <w:r>
        <w:rPr>
          <w:spacing w:val="-1"/>
        </w:rPr>
        <w:t>3.2.2</w:t>
      </w:r>
      <w:r>
        <w:rPr>
          <w:spacing w:val="-52"/>
        </w:rPr>
        <w:t xml:space="preserve"> </w:t>
      </w:r>
      <w:r>
        <w:rPr>
          <w:spacing w:val="-1"/>
        </w:rPr>
        <w:t>对于投标文件中含义不明确、同</w:t>
      </w:r>
      <w:r>
        <w:rPr>
          <w:spacing w:val="-2"/>
        </w:rPr>
        <w:t>类问题表述不一致或者有明显文字和计算</w:t>
      </w:r>
      <w:r>
        <w:rPr>
          <w:spacing w:val="-3"/>
        </w:rPr>
        <w:t>错误的内容，评标委员会应当以书面形式要求供应商作出必要的澄清、说明或者</w:t>
      </w:r>
      <w:r>
        <w:rPr>
          <w:spacing w:val="-4"/>
        </w:rPr>
        <w:t>补正。</w:t>
      </w:r>
    </w:p>
    <w:p w14:paraId="7B724495">
      <w:pPr>
        <w:spacing w:line="360" w:lineRule="auto"/>
        <w:sectPr>
          <w:footerReference r:id="rId28" w:type="default"/>
          <w:pgSz w:w="11910" w:h="16850"/>
          <w:pgMar w:top="1432" w:right="1474" w:bottom="1156" w:left="1481" w:header="0" w:footer="922" w:gutter="0"/>
          <w:cols w:space="720" w:num="1"/>
        </w:sectPr>
      </w:pPr>
    </w:p>
    <w:p w14:paraId="4CF3875C">
      <w:pPr>
        <w:pStyle w:val="2"/>
        <w:spacing w:before="49" w:line="359" w:lineRule="auto"/>
        <w:ind w:left="21" w:right="61" w:firstLine="360"/>
        <w:jc w:val="both"/>
      </w:pPr>
      <w:r>
        <w:t>供应商的澄清、说明或者补正应当采用书面形式，</w:t>
      </w:r>
      <w:r>
        <w:rPr>
          <w:spacing w:val="-1"/>
        </w:rPr>
        <w:t>并加盖公章，或者由法定</w:t>
      </w:r>
      <w:r>
        <w:rPr>
          <w:spacing w:val="-3"/>
        </w:rPr>
        <w:t>代表人或其授权的代表签字。供应商的澄清、说明或者补正不得超出投标文件的</w:t>
      </w:r>
      <w:r>
        <w:rPr>
          <w:spacing w:val="-1"/>
        </w:rPr>
        <w:t>范围或者改变投标文件的实质性内容。</w:t>
      </w:r>
    </w:p>
    <w:p w14:paraId="262A16E6">
      <w:pPr>
        <w:pStyle w:val="2"/>
        <w:spacing w:line="359" w:lineRule="auto"/>
        <w:ind w:left="22" w:right="61" w:firstLine="4"/>
      </w:pPr>
      <w:r>
        <w:rPr>
          <w:spacing w:val="-2"/>
        </w:rPr>
        <w:t>3.2.3</w:t>
      </w:r>
      <w:r>
        <w:rPr>
          <w:spacing w:val="-33"/>
        </w:rPr>
        <w:t xml:space="preserve"> </w:t>
      </w:r>
      <w:r>
        <w:rPr>
          <w:spacing w:val="-2"/>
        </w:rPr>
        <w:t>投标文件报价出现前后不一致的，除采购文件另有规定外，按照下列规定</w:t>
      </w:r>
      <w:r>
        <w:rPr>
          <w:spacing w:val="-4"/>
        </w:rPr>
        <w:t>修正：</w:t>
      </w:r>
    </w:p>
    <w:p w14:paraId="4FD7B6E7">
      <w:pPr>
        <w:pStyle w:val="2"/>
        <w:spacing w:line="359" w:lineRule="auto"/>
        <w:ind w:left="49" w:firstLine="224"/>
      </w:pPr>
      <w:r>
        <w:rPr>
          <w:spacing w:val="-8"/>
        </w:rPr>
        <w:t>（一）投标文件中开标一览表（报价表）内容与投标</w:t>
      </w:r>
      <w:r>
        <w:rPr>
          <w:spacing w:val="-9"/>
        </w:rPr>
        <w:t>文件中相应内容不一致的，</w:t>
      </w:r>
      <w:r>
        <w:rPr>
          <w:spacing w:val="-3"/>
        </w:rPr>
        <w:t>以开标一览表（报价表）为准；</w:t>
      </w:r>
    </w:p>
    <w:p w14:paraId="582CBB4D">
      <w:pPr>
        <w:pStyle w:val="2"/>
        <w:spacing w:line="219" w:lineRule="auto"/>
        <w:ind w:left="274"/>
      </w:pPr>
      <w:r>
        <w:rPr>
          <w:spacing w:val="-1"/>
        </w:rPr>
        <w:t>（二）大写金额和小写金额不一致的，以大写金额为准；</w:t>
      </w:r>
    </w:p>
    <w:p w14:paraId="0B4F8834">
      <w:pPr>
        <w:pStyle w:val="2"/>
        <w:spacing w:before="183" w:line="358" w:lineRule="auto"/>
        <w:ind w:left="28" w:right="28" w:firstLine="245"/>
      </w:pPr>
      <w:r>
        <w:rPr>
          <w:spacing w:val="-2"/>
        </w:rPr>
        <w:t>（三）单价金额小数点或者百分比有明显错位的</w:t>
      </w:r>
      <w:r>
        <w:rPr>
          <w:spacing w:val="-3"/>
        </w:rPr>
        <w:t>，以开标一览表的总价为准，并修改单价；</w:t>
      </w:r>
    </w:p>
    <w:p w14:paraId="11D852B1">
      <w:pPr>
        <w:pStyle w:val="2"/>
        <w:spacing w:before="1" w:line="217" w:lineRule="auto"/>
        <w:ind w:left="274"/>
      </w:pPr>
      <w:r>
        <w:rPr>
          <w:spacing w:val="-1"/>
        </w:rPr>
        <w:t>（四）总价金额与按单价汇总金额不一致的，以单价金额计算结果为准。</w:t>
      </w:r>
    </w:p>
    <w:p w14:paraId="172E6F24">
      <w:pPr>
        <w:pStyle w:val="2"/>
        <w:spacing w:before="186" w:line="359" w:lineRule="auto"/>
        <w:ind w:left="22" w:right="61" w:firstLine="443"/>
        <w:jc w:val="both"/>
      </w:pPr>
      <w:r>
        <w:rPr>
          <w:spacing w:val="-2"/>
        </w:rPr>
        <w:t>同时出现两种以上不一致的，按照前款规定的顺序修正。修正后的报价按照供应商须知第6.5.2</w:t>
      </w:r>
      <w:r>
        <w:rPr>
          <w:spacing w:val="-43"/>
        </w:rPr>
        <w:t xml:space="preserve"> </w:t>
      </w:r>
      <w:r>
        <w:rPr>
          <w:spacing w:val="-2"/>
        </w:rPr>
        <w:t>条第二款的规定经供应商确认后产生约束力，</w:t>
      </w:r>
      <w:r>
        <w:rPr>
          <w:b/>
          <w:bCs/>
          <w:spacing w:val="-2"/>
        </w:rPr>
        <w:t>供应商不确认</w:t>
      </w:r>
      <w:r>
        <w:rPr>
          <w:b/>
          <w:bCs/>
          <w:spacing w:val="-4"/>
        </w:rPr>
        <w:t>的，其投标无效。</w:t>
      </w:r>
    </w:p>
    <w:p w14:paraId="11E18C70">
      <w:pPr>
        <w:pStyle w:val="2"/>
        <w:spacing w:before="1" w:line="217" w:lineRule="auto"/>
        <w:ind w:left="27"/>
      </w:pPr>
      <w:r>
        <w:rPr>
          <w:spacing w:val="-8"/>
        </w:rPr>
        <w:t>3.3</w:t>
      </w:r>
      <w:r>
        <w:rPr>
          <w:spacing w:val="41"/>
        </w:rPr>
        <w:t xml:space="preserve"> </w:t>
      </w:r>
      <w:r>
        <w:rPr>
          <w:b/>
          <w:bCs/>
          <w:spacing w:val="-8"/>
        </w:rPr>
        <w:t>比较与评价</w:t>
      </w:r>
    </w:p>
    <w:p w14:paraId="0B66F08B">
      <w:pPr>
        <w:pStyle w:val="2"/>
        <w:spacing w:before="182" w:line="359" w:lineRule="auto"/>
        <w:ind w:left="22" w:right="61" w:firstLine="4"/>
      </w:pPr>
      <w:r>
        <w:rPr>
          <w:spacing w:val="-1"/>
        </w:rPr>
        <w:t>3.3.1</w:t>
      </w:r>
      <w:r>
        <w:rPr>
          <w:spacing w:val="-52"/>
        </w:rPr>
        <w:t xml:space="preserve"> </w:t>
      </w:r>
      <w:r>
        <w:rPr>
          <w:spacing w:val="-1"/>
        </w:rPr>
        <w:t>评标委员会按采购文件中规定的</w:t>
      </w:r>
      <w:r>
        <w:rPr>
          <w:spacing w:val="-2"/>
        </w:rPr>
        <w:t>评标方法和标准，对资格性检查和符合性</w:t>
      </w:r>
      <w:r>
        <w:rPr>
          <w:spacing w:val="-1"/>
        </w:rPr>
        <w:t>检查合格的投标文件进行商务和技术评估，综合比较与评价。</w:t>
      </w:r>
    </w:p>
    <w:p w14:paraId="336DAB24">
      <w:pPr>
        <w:pStyle w:val="2"/>
        <w:spacing w:before="1" w:line="218" w:lineRule="auto"/>
        <w:ind w:left="27"/>
      </w:pPr>
      <w:r>
        <w:rPr>
          <w:spacing w:val="-1"/>
        </w:rPr>
        <w:t>3.3.2 评标委员会按本章第</w:t>
      </w:r>
      <w:r>
        <w:rPr>
          <w:spacing w:val="-44"/>
        </w:rPr>
        <w:t xml:space="preserve"> </w:t>
      </w:r>
      <w:r>
        <w:rPr>
          <w:spacing w:val="-1"/>
        </w:rPr>
        <w:t>2.3 款规定的量化因素进行评审。</w:t>
      </w:r>
    </w:p>
    <w:p w14:paraId="001641D4">
      <w:pPr>
        <w:pStyle w:val="2"/>
        <w:spacing w:before="184" w:line="218" w:lineRule="auto"/>
        <w:ind w:left="34"/>
      </w:pPr>
      <w:r>
        <w:rPr>
          <w:spacing w:val="-1"/>
        </w:rPr>
        <w:t>（1）按本章评标办法规定的评审因素对商务、技术和投标价格进行评审；</w:t>
      </w:r>
    </w:p>
    <w:p w14:paraId="5D1B7514">
      <w:pPr>
        <w:pStyle w:val="2"/>
        <w:spacing w:before="180" w:line="360" w:lineRule="auto"/>
        <w:ind w:left="23" w:firstLine="10"/>
      </w:pPr>
      <w:r>
        <w:rPr>
          <w:spacing w:val="-5"/>
        </w:rPr>
        <w:t>（2）按本章评标办法规定，评标委员会对全部满足采购文件实质性要求前提下，</w:t>
      </w:r>
      <w:r>
        <w:rPr>
          <w:spacing w:val="-3"/>
        </w:rPr>
        <w:t>按照采购文件中规定的各项因素进行综合评审后，按评审后的综合得分由高到低顺序排列，以评标总得分最高的供应商作为中标候选人。得分相同的，按投标报</w:t>
      </w:r>
      <w:r>
        <w:t>价由低到高顺序排列。得分且投标报价相同的，</w:t>
      </w:r>
      <w:r>
        <w:rPr>
          <w:spacing w:val="-1"/>
        </w:rPr>
        <w:t>按技术指标优劣顺序排列。</w:t>
      </w:r>
    </w:p>
    <w:p w14:paraId="1BEE32C3">
      <w:pPr>
        <w:pStyle w:val="2"/>
        <w:spacing w:before="3" w:line="358" w:lineRule="auto"/>
        <w:ind w:left="21" w:firstLine="5"/>
      </w:pPr>
      <w:r>
        <w:t>3.3.3 评标委员会认为供应商的报价明显</w:t>
      </w:r>
      <w:r>
        <w:rPr>
          <w:spacing w:val="-1"/>
        </w:rPr>
        <w:t>低于其他通过符合性审查供应商的报</w:t>
      </w:r>
      <w:r>
        <w:rPr>
          <w:spacing w:val="-3"/>
        </w:rPr>
        <w:t>价，有可能影响产品质量或者不能诚信履约的，应当要求其在评标现场合理的时</w:t>
      </w:r>
      <w:r>
        <w:rPr>
          <w:spacing w:val="-8"/>
        </w:rPr>
        <w:t>间内提供书面说明，必要时提交相关证明材料；供应商不能证明其报价合理性的，</w:t>
      </w:r>
      <w:r>
        <w:rPr>
          <w:spacing w:val="-2"/>
        </w:rPr>
        <w:t>评标委员会应当将其作为</w:t>
      </w:r>
      <w:r>
        <w:rPr>
          <w:b/>
          <w:bCs/>
          <w:spacing w:val="-2"/>
        </w:rPr>
        <w:t>无效投标处理</w:t>
      </w:r>
      <w:r>
        <w:rPr>
          <w:spacing w:val="-2"/>
        </w:rPr>
        <w:t>。</w:t>
      </w:r>
    </w:p>
    <w:p w14:paraId="2EEF844F">
      <w:pPr>
        <w:pStyle w:val="2"/>
        <w:spacing w:line="361" w:lineRule="auto"/>
        <w:ind w:left="21" w:right="61" w:firstLine="5"/>
      </w:pPr>
      <w:r>
        <w:rPr>
          <w:spacing w:val="-2"/>
        </w:rPr>
        <w:t>3.3.4</w:t>
      </w:r>
      <w:r>
        <w:rPr>
          <w:spacing w:val="-33"/>
        </w:rPr>
        <w:t xml:space="preserve"> </w:t>
      </w:r>
      <w:r>
        <w:rPr>
          <w:spacing w:val="-2"/>
        </w:rPr>
        <w:t>经评审后，若出现符合本须知规定的所有投标条件的供应商不足三家情形</w:t>
      </w:r>
      <w:r>
        <w:rPr>
          <w:spacing w:val="-3"/>
        </w:rPr>
        <w:t>的，本次招标终止，除采购任务取消情形外，招标单位将依法重新组织招标或者</w:t>
      </w:r>
      <w:r>
        <w:rPr>
          <w:spacing w:val="-1"/>
        </w:rPr>
        <w:t>采取其他方式采购。</w:t>
      </w:r>
    </w:p>
    <w:p w14:paraId="3D64975F">
      <w:pPr>
        <w:spacing w:line="361" w:lineRule="auto"/>
        <w:sectPr>
          <w:footerReference r:id="rId29" w:type="default"/>
          <w:pgSz w:w="11910" w:h="16850"/>
          <w:pgMar w:top="1426" w:right="1739" w:bottom="1156" w:left="1786" w:header="0" w:footer="922" w:gutter="0"/>
          <w:cols w:space="720" w:num="1"/>
        </w:sectPr>
      </w:pPr>
    </w:p>
    <w:p w14:paraId="4AD88650">
      <w:pPr>
        <w:pStyle w:val="2"/>
        <w:spacing w:before="59" w:line="219" w:lineRule="auto"/>
        <w:ind w:left="231"/>
      </w:pPr>
      <w:r>
        <w:rPr>
          <w:b/>
          <w:bCs/>
          <w:spacing w:val="-4"/>
        </w:rPr>
        <w:t>3.4</w:t>
      </w:r>
      <w:r>
        <w:rPr>
          <w:spacing w:val="-48"/>
        </w:rPr>
        <w:t xml:space="preserve"> </w:t>
      </w:r>
      <w:r>
        <w:rPr>
          <w:b/>
          <w:bCs/>
          <w:spacing w:val="-4"/>
        </w:rPr>
        <w:t>评分标准与分值构成</w:t>
      </w:r>
    </w:p>
    <w:p w14:paraId="3AFC9C6B">
      <w:pPr>
        <w:pStyle w:val="2"/>
        <w:spacing w:before="20" w:line="359" w:lineRule="auto"/>
        <w:ind w:left="230" w:right="217"/>
      </w:pPr>
      <w:r>
        <w:rPr>
          <w:spacing w:val="-3"/>
        </w:rPr>
        <w:t>综合评分法将按商务技术和投标价格两个部分分别进行评分，商务技术部分满分</w:t>
      </w:r>
      <w:r>
        <w:rPr>
          <w:spacing w:val="-5"/>
        </w:rPr>
        <w:t>为</w:t>
      </w:r>
      <w:r>
        <w:rPr>
          <w:spacing w:val="-27"/>
        </w:rPr>
        <w:t xml:space="preserve"> </w:t>
      </w:r>
      <w:r>
        <w:rPr>
          <w:spacing w:val="-5"/>
        </w:rPr>
        <w:t>70</w:t>
      </w:r>
      <w:r>
        <w:rPr>
          <w:spacing w:val="-47"/>
        </w:rPr>
        <w:t xml:space="preserve"> </w:t>
      </w:r>
      <w:r>
        <w:rPr>
          <w:spacing w:val="-5"/>
        </w:rPr>
        <w:t>分，价格部分满分为</w:t>
      </w:r>
      <w:r>
        <w:rPr>
          <w:spacing w:val="-46"/>
        </w:rPr>
        <w:t xml:space="preserve"> </w:t>
      </w:r>
      <w:r>
        <w:rPr>
          <w:spacing w:val="-5"/>
        </w:rPr>
        <w:t>30</w:t>
      </w:r>
      <w:r>
        <w:rPr>
          <w:spacing w:val="-48"/>
        </w:rPr>
        <w:t xml:space="preserve"> </w:t>
      </w:r>
      <w:r>
        <w:rPr>
          <w:spacing w:val="-5"/>
        </w:rPr>
        <w:t>分，合计总分</w:t>
      </w:r>
      <w:r>
        <w:rPr>
          <w:spacing w:val="-33"/>
        </w:rPr>
        <w:t xml:space="preserve"> </w:t>
      </w:r>
      <w:r>
        <w:rPr>
          <w:spacing w:val="-5"/>
        </w:rPr>
        <w:t>100</w:t>
      </w:r>
      <w:r>
        <w:rPr>
          <w:spacing w:val="-48"/>
        </w:rPr>
        <w:t xml:space="preserve"> </w:t>
      </w:r>
      <w:r>
        <w:rPr>
          <w:spacing w:val="-5"/>
        </w:rPr>
        <w:t>分。</w:t>
      </w:r>
    </w:p>
    <w:p w14:paraId="641028B3">
      <w:pPr>
        <w:pStyle w:val="2"/>
        <w:spacing w:before="13" w:line="218" w:lineRule="auto"/>
        <w:ind w:left="338"/>
      </w:pPr>
      <w:r>
        <w:rPr>
          <w:b/>
          <w:bCs/>
          <w:spacing w:val="-5"/>
        </w:rPr>
        <w:t>投标价格部分评分标准（满分</w:t>
      </w:r>
      <w:r>
        <w:rPr>
          <w:spacing w:val="-32"/>
        </w:rPr>
        <w:t xml:space="preserve"> </w:t>
      </w:r>
      <w:r>
        <w:rPr>
          <w:b/>
          <w:bCs/>
          <w:spacing w:val="-5"/>
        </w:rPr>
        <w:t>30</w:t>
      </w:r>
      <w:r>
        <w:rPr>
          <w:spacing w:val="-48"/>
        </w:rPr>
        <w:t xml:space="preserve"> </w:t>
      </w:r>
      <w:r>
        <w:rPr>
          <w:b/>
          <w:bCs/>
          <w:spacing w:val="-5"/>
        </w:rPr>
        <w:t>分）</w:t>
      </w:r>
    </w:p>
    <w:p w14:paraId="66AB0AAB">
      <w:pPr>
        <w:spacing w:before="64"/>
      </w:pPr>
    </w:p>
    <w:tbl>
      <w:tblPr>
        <w:tblStyle w:val="5"/>
        <w:tblW w:w="9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301"/>
        <w:gridCol w:w="5620"/>
        <w:gridCol w:w="1964"/>
      </w:tblGrid>
      <w:tr w14:paraId="67BFB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822" w:type="dxa"/>
            <w:vAlign w:val="top"/>
          </w:tcPr>
          <w:p w14:paraId="42E05448">
            <w:pPr>
              <w:spacing w:line="247" w:lineRule="auto"/>
              <w:rPr>
                <w:rFonts w:ascii="Arial"/>
                <w:sz w:val="21"/>
              </w:rPr>
            </w:pPr>
          </w:p>
          <w:p w14:paraId="4C71B948">
            <w:pPr>
              <w:pStyle w:val="6"/>
              <w:spacing w:before="78" w:line="221" w:lineRule="auto"/>
              <w:ind w:left="178"/>
            </w:pPr>
            <w:r>
              <w:rPr>
                <w:spacing w:val="-5"/>
              </w:rPr>
              <w:t>序号</w:t>
            </w:r>
          </w:p>
        </w:tc>
        <w:tc>
          <w:tcPr>
            <w:tcW w:w="1301" w:type="dxa"/>
            <w:vAlign w:val="top"/>
          </w:tcPr>
          <w:p w14:paraId="637B5ACA">
            <w:pPr>
              <w:spacing w:line="247" w:lineRule="auto"/>
              <w:rPr>
                <w:rFonts w:ascii="Arial"/>
                <w:sz w:val="21"/>
              </w:rPr>
            </w:pPr>
          </w:p>
          <w:p w14:paraId="74F3F126">
            <w:pPr>
              <w:pStyle w:val="6"/>
              <w:spacing w:before="78" w:line="220" w:lineRule="auto"/>
              <w:ind w:left="174"/>
            </w:pPr>
            <w:r>
              <w:rPr>
                <w:spacing w:val="-3"/>
              </w:rPr>
              <w:t>评审项目</w:t>
            </w:r>
          </w:p>
        </w:tc>
        <w:tc>
          <w:tcPr>
            <w:tcW w:w="5620" w:type="dxa"/>
            <w:vAlign w:val="top"/>
          </w:tcPr>
          <w:p w14:paraId="2C65E485">
            <w:pPr>
              <w:spacing w:line="247" w:lineRule="auto"/>
              <w:rPr>
                <w:rFonts w:ascii="Arial"/>
                <w:sz w:val="21"/>
              </w:rPr>
            </w:pPr>
          </w:p>
          <w:p w14:paraId="4259AE7F">
            <w:pPr>
              <w:pStyle w:val="6"/>
              <w:spacing w:before="78" w:line="220" w:lineRule="auto"/>
              <w:ind w:left="2336"/>
            </w:pPr>
            <w:r>
              <w:rPr>
                <w:spacing w:val="-3"/>
              </w:rPr>
              <w:t>评分标准</w:t>
            </w:r>
          </w:p>
        </w:tc>
        <w:tc>
          <w:tcPr>
            <w:tcW w:w="1964" w:type="dxa"/>
            <w:vAlign w:val="top"/>
          </w:tcPr>
          <w:p w14:paraId="3C7BBC5F">
            <w:pPr>
              <w:spacing w:line="247" w:lineRule="auto"/>
              <w:rPr>
                <w:rFonts w:ascii="Arial"/>
                <w:sz w:val="21"/>
              </w:rPr>
            </w:pPr>
          </w:p>
          <w:p w14:paraId="6F7EEF74">
            <w:pPr>
              <w:pStyle w:val="6"/>
              <w:spacing w:before="78" w:line="219" w:lineRule="auto"/>
              <w:ind w:left="267"/>
            </w:pPr>
            <w:r>
              <w:rPr>
                <w:spacing w:val="-7"/>
              </w:rPr>
              <w:t>分值</w:t>
            </w:r>
          </w:p>
        </w:tc>
      </w:tr>
      <w:tr w14:paraId="1F76D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822" w:type="dxa"/>
            <w:vAlign w:val="top"/>
          </w:tcPr>
          <w:p w14:paraId="2EAAAA64">
            <w:pPr>
              <w:spacing w:line="289" w:lineRule="auto"/>
              <w:rPr>
                <w:rFonts w:ascii="Arial"/>
                <w:sz w:val="21"/>
              </w:rPr>
            </w:pPr>
          </w:p>
          <w:p w14:paraId="48D7EBEF">
            <w:pPr>
              <w:spacing w:line="289" w:lineRule="auto"/>
              <w:rPr>
                <w:rFonts w:ascii="Arial"/>
                <w:sz w:val="21"/>
              </w:rPr>
            </w:pPr>
          </w:p>
          <w:p w14:paraId="49C12A0A">
            <w:pPr>
              <w:pStyle w:val="6"/>
              <w:spacing w:before="78" w:line="241" w:lineRule="auto"/>
              <w:ind w:left="376"/>
            </w:pPr>
            <w:r>
              <w:t>1</w:t>
            </w:r>
          </w:p>
        </w:tc>
        <w:tc>
          <w:tcPr>
            <w:tcW w:w="1301" w:type="dxa"/>
            <w:vAlign w:val="top"/>
          </w:tcPr>
          <w:p w14:paraId="28E8D185">
            <w:pPr>
              <w:spacing w:line="288" w:lineRule="auto"/>
              <w:rPr>
                <w:rFonts w:ascii="Arial"/>
                <w:sz w:val="21"/>
              </w:rPr>
            </w:pPr>
          </w:p>
          <w:p w14:paraId="796F8056">
            <w:pPr>
              <w:spacing w:line="289" w:lineRule="auto"/>
              <w:rPr>
                <w:rFonts w:ascii="Arial"/>
                <w:sz w:val="21"/>
              </w:rPr>
            </w:pPr>
          </w:p>
          <w:p w14:paraId="691A55A5">
            <w:pPr>
              <w:pStyle w:val="6"/>
              <w:spacing w:before="78" w:line="218" w:lineRule="auto"/>
              <w:ind w:left="176"/>
            </w:pPr>
            <w:r>
              <w:rPr>
                <w:spacing w:val="-3"/>
              </w:rPr>
              <w:t>价格部分</w:t>
            </w:r>
          </w:p>
        </w:tc>
        <w:tc>
          <w:tcPr>
            <w:tcW w:w="5620" w:type="dxa"/>
            <w:vAlign w:val="top"/>
          </w:tcPr>
          <w:p w14:paraId="7231803B">
            <w:pPr>
              <w:pStyle w:val="6"/>
              <w:spacing w:before="37" w:line="233" w:lineRule="auto"/>
              <w:ind w:left="115" w:right="49"/>
              <w:jc w:val="both"/>
            </w:pPr>
            <w:r>
              <w:rPr>
                <w:rFonts w:hint="eastAsia"/>
                <w:lang w:val="en-US" w:eastAsia="zh-CN"/>
              </w:rPr>
              <w:t>在满足采购文件要求的前提下，取各投标人有效报价的最低价作为评标基准价，满分为30分；价格分计算公式：投标报价得分=(评标基准价/投标报价)×0.3×100。计算分值时，百分比按四舍五入原则，保留小数点后二位数。</w:t>
            </w:r>
            <w:r>
              <w:rPr>
                <w:rFonts w:hint="eastAsia"/>
                <w:lang w:val="en-US" w:eastAsia="zh-CN"/>
              </w:rPr>
              <w:br w:type="textWrapping"/>
            </w:r>
            <w:r>
              <w:rPr>
                <w:rFonts w:hint="eastAsia"/>
                <w:lang w:val="en-US" w:eastAsia="zh-CN"/>
              </w:rPr>
              <w:t>注：本项目为专门面向中小企业采购，不再给予价格扣除；投标报价明显偏低的，评标委员会有权启动异常低价审查，供应商无法提供合理成本说明及佐证材料的，按无效投标处理。</w:t>
            </w:r>
          </w:p>
        </w:tc>
        <w:tc>
          <w:tcPr>
            <w:tcW w:w="1964" w:type="dxa"/>
            <w:vAlign w:val="top"/>
          </w:tcPr>
          <w:p w14:paraId="639B9F58">
            <w:pPr>
              <w:spacing w:line="289" w:lineRule="auto"/>
              <w:rPr>
                <w:rFonts w:ascii="Arial"/>
                <w:sz w:val="21"/>
              </w:rPr>
            </w:pPr>
          </w:p>
          <w:p w14:paraId="3AB7C4EC">
            <w:pPr>
              <w:spacing w:line="289" w:lineRule="auto"/>
              <w:rPr>
                <w:rFonts w:ascii="Arial"/>
                <w:sz w:val="21"/>
              </w:rPr>
            </w:pPr>
          </w:p>
          <w:p w14:paraId="632DC619">
            <w:pPr>
              <w:pStyle w:val="6"/>
              <w:spacing w:before="78" w:line="220" w:lineRule="auto"/>
              <w:ind w:left="240"/>
            </w:pPr>
            <w:r>
              <w:rPr>
                <w:spacing w:val="-5"/>
              </w:rPr>
              <w:t>30</w:t>
            </w:r>
            <w:r>
              <w:rPr>
                <w:spacing w:val="-48"/>
              </w:rPr>
              <w:t xml:space="preserve"> </w:t>
            </w:r>
            <w:r>
              <w:rPr>
                <w:spacing w:val="-5"/>
              </w:rPr>
              <w:t>分</w:t>
            </w:r>
          </w:p>
        </w:tc>
      </w:tr>
    </w:tbl>
    <w:p w14:paraId="5D427367">
      <w:pPr>
        <w:spacing w:line="423" w:lineRule="auto"/>
        <w:rPr>
          <w:rFonts w:ascii="Arial"/>
          <w:sz w:val="21"/>
        </w:rPr>
      </w:pPr>
    </w:p>
    <w:p w14:paraId="7C16C043">
      <w:pPr>
        <w:pStyle w:val="2"/>
        <w:spacing w:before="78" w:line="219" w:lineRule="auto"/>
        <w:ind w:left="230"/>
      </w:pPr>
      <w:r>
        <w:rPr>
          <w:b/>
          <w:bCs/>
          <w:spacing w:val="-5"/>
        </w:rPr>
        <w:t>详细评审部分评分标准（满分</w:t>
      </w:r>
      <w:r>
        <w:rPr>
          <w:spacing w:val="-29"/>
        </w:rPr>
        <w:t xml:space="preserve"> </w:t>
      </w:r>
      <w:r>
        <w:rPr>
          <w:b/>
          <w:bCs/>
          <w:spacing w:val="-5"/>
        </w:rPr>
        <w:t>70</w:t>
      </w:r>
      <w:r>
        <w:rPr>
          <w:spacing w:val="-48"/>
        </w:rPr>
        <w:t xml:space="preserve"> </w:t>
      </w:r>
      <w:r>
        <w:rPr>
          <w:b/>
          <w:bCs/>
          <w:spacing w:val="-5"/>
        </w:rPr>
        <w:t>分）</w:t>
      </w:r>
    </w:p>
    <w:p w14:paraId="42C4B966">
      <w:pPr>
        <w:spacing w:before="55"/>
      </w:pPr>
    </w:p>
    <w:p w14:paraId="67623820">
      <w:pPr>
        <w:spacing w:before="54"/>
      </w:pPr>
    </w:p>
    <w:tbl>
      <w:tblPr>
        <w:tblStyle w:val="3"/>
        <w:tblW w:w="974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2"/>
        <w:gridCol w:w="1582"/>
        <w:gridCol w:w="960"/>
        <w:gridCol w:w="6216"/>
      </w:tblGrid>
      <w:tr w14:paraId="360F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826B">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评分大类</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C60B">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评分项目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9354">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分值</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C566">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评分标准</w:t>
            </w:r>
          </w:p>
        </w:tc>
      </w:tr>
      <w:tr w14:paraId="7B71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001D8">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商务、技术部分（70分）</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826D">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参数符合性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89B5">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30</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7F14">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投标人所响应的技术指标、参数，完全满足招标文件要求的得 30分；需提供生产厂家确认的、相应的功能证明材料，包括但不限于测试报告、官网和功能截图以此来证明满足参数要求。若不提供相关证明材料，则视为参数不满足；▲项为重点参数，每有一项不满足减3分；非▲为常规参数，每有一项不满足减1分；技术标响应情况部分最高30分，最低0分。</w:t>
            </w:r>
          </w:p>
        </w:tc>
      </w:tr>
      <w:tr w14:paraId="0B4A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8A854">
            <w:pPr>
              <w:pStyle w:val="6"/>
              <w:spacing w:before="78" w:line="218" w:lineRule="auto"/>
              <w:ind w:left="176"/>
              <w:rPr>
                <w:rFonts w:hint="eastAsia" w:ascii="宋体" w:hAnsi="宋体" w:eastAsia="宋体" w:cs="宋体"/>
                <w:spacing w:val="-3"/>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B669">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类似业绩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1733">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2</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520D">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提供近三年内（2023年至今）项目类似业绩，每提供1项有效业绩加1分，满分2分。</w:t>
            </w:r>
            <w:r>
              <w:rPr>
                <w:rFonts w:hint="eastAsia" w:ascii="宋体" w:hAnsi="宋体" w:eastAsia="宋体" w:cs="宋体"/>
                <w:spacing w:val="-3"/>
                <w:lang w:val="en-US" w:eastAsia="zh-CN"/>
              </w:rPr>
              <w:br w:type="textWrapping"/>
            </w:r>
            <w:r>
              <w:rPr>
                <w:rFonts w:hint="eastAsia" w:ascii="宋体" w:hAnsi="宋体" w:eastAsia="宋体" w:cs="宋体"/>
                <w:spacing w:val="-3"/>
                <w:lang w:val="en-US" w:eastAsia="zh-CN"/>
              </w:rPr>
              <w:t>注：须提供合同或中标（成交）通知书加盖公章复印件，未提供或内容不全或内容模糊不清的，其业绩不予认定。</w:t>
            </w:r>
          </w:p>
        </w:tc>
      </w:tr>
      <w:tr w14:paraId="1D3D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0CAFD">
            <w:pPr>
              <w:pStyle w:val="6"/>
              <w:spacing w:before="78" w:line="218" w:lineRule="auto"/>
              <w:ind w:left="176"/>
              <w:rPr>
                <w:rFonts w:hint="eastAsia" w:ascii="宋体" w:hAnsi="宋体" w:eastAsia="宋体" w:cs="宋体"/>
                <w:spacing w:val="-3"/>
              </w:rPr>
            </w:pPr>
          </w:p>
        </w:tc>
        <w:tc>
          <w:tcPr>
            <w:tcW w:w="1582" w:type="dxa"/>
            <w:tcBorders>
              <w:top w:val="nil"/>
              <w:left w:val="single" w:color="000000" w:sz="4" w:space="0"/>
              <w:bottom w:val="single" w:color="000000" w:sz="4" w:space="0"/>
              <w:right w:val="single" w:color="000000" w:sz="4" w:space="0"/>
            </w:tcBorders>
            <w:shd w:val="clear" w:color="auto" w:fill="auto"/>
            <w:vAlign w:val="center"/>
          </w:tcPr>
          <w:p w14:paraId="4D5B0868">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保障措施</w:t>
            </w:r>
          </w:p>
        </w:tc>
        <w:tc>
          <w:tcPr>
            <w:tcW w:w="960" w:type="dxa"/>
            <w:tcBorders>
              <w:top w:val="nil"/>
              <w:left w:val="single" w:color="000000" w:sz="4" w:space="0"/>
              <w:bottom w:val="single" w:color="000000" w:sz="4" w:space="0"/>
              <w:right w:val="single" w:color="000000" w:sz="4" w:space="0"/>
            </w:tcBorders>
            <w:shd w:val="clear" w:color="auto" w:fill="auto"/>
            <w:vAlign w:val="center"/>
          </w:tcPr>
          <w:p w14:paraId="13CF3140">
            <w:pPr>
              <w:pStyle w:val="6"/>
              <w:spacing w:before="78" w:line="218" w:lineRule="auto"/>
              <w:ind w:left="176"/>
              <w:rPr>
                <w:rFonts w:hint="eastAsia" w:ascii="宋体" w:hAnsi="宋体" w:eastAsia="宋体" w:cs="宋体"/>
                <w:spacing w:val="-3"/>
                <w:lang w:val="en-US"/>
              </w:rPr>
            </w:pPr>
            <w:r>
              <w:rPr>
                <w:rFonts w:hint="eastAsia" w:ascii="宋体" w:hAnsi="宋体" w:eastAsia="宋体" w:cs="宋体"/>
                <w:spacing w:val="-3"/>
                <w:lang w:val="en-US" w:eastAsia="zh-CN"/>
              </w:rPr>
              <w:t>18</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FFC4">
            <w:pPr>
              <w:pStyle w:val="6"/>
              <w:spacing w:before="78" w:line="218" w:lineRule="auto"/>
              <w:ind w:left="176"/>
              <w:rPr>
                <w:rFonts w:hint="eastAsia" w:ascii="宋体" w:hAnsi="宋体" w:eastAsia="宋体" w:cs="宋体"/>
                <w:spacing w:val="-3"/>
                <w:lang w:val="en-US" w:eastAsia="zh-CN"/>
              </w:rPr>
            </w:pPr>
            <w:r>
              <w:rPr>
                <w:rFonts w:hint="eastAsia" w:ascii="宋体" w:hAnsi="宋体" w:eastAsia="宋体" w:cs="宋体"/>
                <w:spacing w:val="-3"/>
                <w:lang w:val="en-US" w:eastAsia="zh-CN"/>
              </w:rPr>
              <w:t>根据本项目特点及分析，制定项目实施方案，包括：1.人员配备方案、2.供货渠道、3.应急预案、4.进度计划及保障措施、5.质量保障措施。6.项目人员配备方案等。共计6项，上述每项内容健全详尽的得 3分，每有一项内容每存在一处缺陷或不足的扣 1 分，扣完 3 分为止。</w:t>
            </w:r>
          </w:p>
          <w:p w14:paraId="7268C022">
            <w:pPr>
              <w:pStyle w:val="6"/>
              <w:spacing w:before="78" w:line="218" w:lineRule="auto"/>
              <w:ind w:left="176"/>
              <w:rPr>
                <w:rFonts w:hint="eastAsia" w:ascii="宋体" w:hAnsi="宋体" w:eastAsia="宋体" w:cs="宋体"/>
                <w:spacing w:val="-3"/>
                <w:lang w:val="en-US" w:eastAsia="zh-CN"/>
              </w:rPr>
            </w:pPr>
            <w:r>
              <w:rPr>
                <w:rFonts w:hint="eastAsia" w:ascii="宋体" w:hAnsi="宋体" w:eastAsia="宋体" w:cs="宋体"/>
                <w:spacing w:val="-3"/>
                <w:lang w:val="en-US" w:eastAsia="zh-CN"/>
              </w:rPr>
              <w:t>(本项所称“缺陷或不足”是指方案及承诺非专门针对本项目或不适用本项目特性、套用其他项目内容;对同一问题前后表述矛盾;存在逻辑漏洞、科学原理或常识错误;引用的规定、规范错误;内容描述不符合国家相关法律法规、政策文件、规范标准要求;不利于本项目目标的实现、现有技术条件下不可能出现的情形等任意一种情形。)</w:t>
            </w:r>
          </w:p>
        </w:tc>
      </w:tr>
      <w:tr w14:paraId="3D75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A70A7">
            <w:pPr>
              <w:pStyle w:val="6"/>
              <w:spacing w:before="78" w:line="218" w:lineRule="auto"/>
              <w:ind w:left="176"/>
              <w:rPr>
                <w:rFonts w:hint="eastAsia" w:ascii="宋体" w:hAnsi="宋体" w:eastAsia="宋体" w:cs="宋体"/>
                <w:spacing w:val="-3"/>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9142">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交货方式及供货能力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304A">
            <w:pPr>
              <w:pStyle w:val="6"/>
              <w:spacing w:before="78" w:line="218" w:lineRule="auto"/>
              <w:ind w:left="176"/>
              <w:rPr>
                <w:rFonts w:hint="default" w:ascii="宋体" w:hAnsi="宋体" w:eastAsia="宋体" w:cs="宋体"/>
                <w:spacing w:val="-3"/>
                <w:lang w:val="en-US"/>
              </w:rPr>
            </w:pPr>
            <w:r>
              <w:rPr>
                <w:rFonts w:hint="eastAsia" w:ascii="宋体" w:hAnsi="宋体" w:eastAsia="宋体" w:cs="宋体"/>
                <w:spacing w:val="-3"/>
                <w:lang w:val="en-US" w:eastAsia="zh-CN"/>
              </w:rPr>
              <w:t>16</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4DEB">
            <w:pPr>
              <w:pStyle w:val="6"/>
              <w:spacing w:before="78" w:line="218" w:lineRule="auto"/>
              <w:ind w:left="176"/>
              <w:rPr>
                <w:rFonts w:hint="eastAsia" w:ascii="宋体" w:hAnsi="宋体" w:eastAsia="宋体" w:cs="宋体"/>
                <w:spacing w:val="-3"/>
                <w:lang w:val="en-US" w:eastAsia="zh-CN"/>
              </w:rPr>
            </w:pPr>
            <w:r>
              <w:rPr>
                <w:rFonts w:hint="eastAsia" w:ascii="宋体" w:hAnsi="宋体" w:eastAsia="宋体" w:cs="宋体"/>
                <w:spacing w:val="-3"/>
                <w:lang w:val="en-US" w:eastAsia="zh-CN"/>
              </w:rPr>
              <w:t>根据招标文件要求编制配送方案，包括但不限于：①供货进度安排、②运输车辆配置；③货物防护保障措施；④运输装卸方案；以上方案内容齐全得16分，每缺少一项内容或漏项扣4分，每项内容出现一处缺陷或不足扣1分，扣完为止。</w:t>
            </w:r>
          </w:p>
          <w:p w14:paraId="17EE7E1B">
            <w:pPr>
              <w:pStyle w:val="6"/>
              <w:spacing w:before="78" w:line="218" w:lineRule="auto"/>
              <w:ind w:left="176"/>
              <w:rPr>
                <w:rFonts w:hint="eastAsia" w:ascii="宋体" w:hAnsi="宋体" w:eastAsia="宋体" w:cs="宋体"/>
                <w:spacing w:val="-3"/>
                <w:lang w:val="en-US" w:eastAsia="zh-CN"/>
              </w:rPr>
            </w:pPr>
            <w:r>
              <w:rPr>
                <w:rFonts w:hint="eastAsia" w:ascii="宋体" w:hAnsi="宋体" w:eastAsia="宋体" w:cs="宋体"/>
                <w:spacing w:val="-3"/>
                <w:lang w:val="en-US" w:eastAsia="zh-CN"/>
              </w:rPr>
              <w:t>本项缺陷或不足是指:①存在项目名称、地点区域、适用的标准(方法)错误；②内容前后矛盾或不一致；③明显复制其他项目内容；④仅有框架或标题，不符合本项目采购需求。</w:t>
            </w:r>
          </w:p>
          <w:p w14:paraId="28BA381E">
            <w:pPr>
              <w:pStyle w:val="6"/>
              <w:spacing w:before="78" w:line="218" w:lineRule="auto"/>
              <w:ind w:left="176"/>
              <w:rPr>
                <w:rFonts w:hint="eastAsia" w:ascii="宋体" w:hAnsi="宋体" w:eastAsia="宋体" w:cs="宋体"/>
                <w:spacing w:val="-3"/>
                <w:lang w:val="en-US" w:eastAsia="zh-CN"/>
              </w:rPr>
            </w:pPr>
            <w:r>
              <w:rPr>
                <w:rFonts w:hint="eastAsia" w:ascii="宋体" w:hAnsi="宋体" w:eastAsia="宋体" w:cs="宋体"/>
                <w:spacing w:val="-3"/>
                <w:lang w:val="en-US" w:eastAsia="zh-CN"/>
              </w:rPr>
              <w:t>注：交货方式及供货能力需要符合本项目实际情况，不得凭空捏造、臆想计划。不符合项目实际情况的按内容缺失处理。</w:t>
            </w:r>
          </w:p>
        </w:tc>
      </w:tr>
      <w:tr w14:paraId="51C5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6E46D">
            <w:pPr>
              <w:pStyle w:val="6"/>
              <w:spacing w:before="78" w:line="218" w:lineRule="auto"/>
              <w:ind w:left="176"/>
              <w:rPr>
                <w:rFonts w:hint="eastAsia" w:ascii="宋体" w:hAnsi="宋体" w:eastAsia="宋体" w:cs="宋体"/>
                <w:spacing w:val="-3"/>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5084">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售后服务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1E9F">
            <w:pPr>
              <w:pStyle w:val="6"/>
              <w:spacing w:before="78" w:line="218" w:lineRule="auto"/>
              <w:ind w:left="176"/>
              <w:rPr>
                <w:rFonts w:hint="default" w:ascii="宋体" w:hAnsi="宋体" w:eastAsia="宋体" w:cs="宋体"/>
                <w:spacing w:val="-3"/>
                <w:lang w:val="en-US" w:eastAsia="zh-CN"/>
              </w:rPr>
            </w:pPr>
            <w:r>
              <w:rPr>
                <w:rFonts w:hint="eastAsia" w:ascii="宋体" w:hAnsi="宋体" w:eastAsia="宋体" w:cs="宋体"/>
                <w:spacing w:val="-3"/>
                <w:lang w:val="en-US" w:eastAsia="zh-CN"/>
              </w:rPr>
              <w:t>4</w:t>
            </w:r>
          </w:p>
        </w:tc>
        <w:tc>
          <w:tcPr>
            <w:tcW w:w="6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5616">
            <w:pPr>
              <w:pStyle w:val="6"/>
              <w:spacing w:before="78" w:line="218" w:lineRule="auto"/>
              <w:ind w:left="176"/>
              <w:rPr>
                <w:rFonts w:hint="eastAsia" w:ascii="宋体" w:hAnsi="宋体" w:eastAsia="宋体" w:cs="宋体"/>
                <w:spacing w:val="-3"/>
                <w:lang w:val="en-US" w:eastAsia="zh-CN"/>
              </w:rPr>
            </w:pPr>
            <w:r>
              <w:rPr>
                <w:rFonts w:hint="eastAsia" w:ascii="宋体" w:hAnsi="宋体" w:eastAsia="宋体" w:cs="宋体"/>
                <w:spacing w:val="-3"/>
                <w:lang w:val="en-US" w:eastAsia="zh-CN"/>
              </w:rPr>
              <w:t>①供应商有明确的售后服务人员安排；②售后服务响应；全部提供得4分。上述每项内容健全详尽的得 2分，每有一项内容每存在一处缺陷或不足的扣 1 分，扣完 2 分为止。</w:t>
            </w:r>
          </w:p>
          <w:p w14:paraId="18550FF7">
            <w:pPr>
              <w:pStyle w:val="6"/>
              <w:spacing w:before="78" w:line="218" w:lineRule="auto"/>
              <w:ind w:left="176"/>
              <w:rPr>
                <w:rFonts w:hint="eastAsia" w:ascii="宋体" w:hAnsi="宋体" w:eastAsia="宋体" w:cs="宋体"/>
                <w:spacing w:val="-3"/>
              </w:rPr>
            </w:pPr>
            <w:r>
              <w:rPr>
                <w:rFonts w:hint="eastAsia" w:ascii="宋体" w:hAnsi="宋体" w:eastAsia="宋体" w:cs="宋体"/>
                <w:spacing w:val="-3"/>
                <w:lang w:val="en-US" w:eastAsia="zh-CN"/>
              </w:rPr>
              <w:t>(缺陷或不足是指：存在不适用项目实际情况的情形、凭空编造、内容前后不一致、 前后逻辑错误、涉及的规范及标准错误、地点区域错误、内容遗漏、不符合项目需求等)。</w:t>
            </w:r>
          </w:p>
        </w:tc>
      </w:tr>
    </w:tbl>
    <w:p w14:paraId="2D404561">
      <w:pPr>
        <w:pStyle w:val="2"/>
        <w:spacing w:before="101" w:line="276" w:lineRule="auto"/>
        <w:ind w:right="280"/>
      </w:pPr>
      <w:r>
        <w:rPr>
          <w:spacing w:val="-2"/>
        </w:rPr>
        <w:t>注：</w:t>
      </w:r>
      <w:r>
        <w:rPr>
          <w:b/>
          <w:bCs/>
          <w:spacing w:val="-2"/>
        </w:rPr>
        <w:t>1.供应商须按所有打分项具体要求提供证明材料扫描件加盖公章，未提供证明材料或所提供的证明材料扫描件，不能清晰辨别的，视为无效证明文件，</w:t>
      </w:r>
      <w:r>
        <w:rPr>
          <w:b/>
          <w:bCs/>
          <w:spacing w:val="-4"/>
        </w:rPr>
        <w:t>均不得分；</w:t>
      </w:r>
    </w:p>
    <w:p w14:paraId="26B60C4A">
      <w:pPr>
        <w:pStyle w:val="2"/>
        <w:spacing w:before="3" w:line="358" w:lineRule="auto"/>
        <w:ind w:left="167" w:right="160" w:firstLine="2"/>
      </w:pPr>
      <w:r>
        <w:rPr>
          <w:b/>
          <w:bCs/>
          <w:spacing w:val="-2"/>
        </w:rPr>
        <w:t>上述商务技术部分评分标准中方案内容缺陷是指：只提供评分标准标题、内容不适用项目实际情况的情形、凭空编造、内容前后不一致</w:t>
      </w:r>
      <w:r>
        <w:rPr>
          <w:spacing w:val="-2"/>
        </w:rPr>
        <w:t xml:space="preserve"> </w:t>
      </w:r>
      <w:r>
        <w:rPr>
          <w:b/>
          <w:bCs/>
          <w:spacing w:val="-2"/>
        </w:rPr>
        <w:t>、前后逻辑错误、涉及的规范及标准错误、地点区域错误、内容缺失不完整或过于简略。</w:t>
      </w:r>
    </w:p>
    <w:p w14:paraId="007EA15C">
      <w:pPr>
        <w:pStyle w:val="2"/>
        <w:spacing w:line="359" w:lineRule="auto"/>
        <w:ind w:left="168" w:right="160" w:firstLine="2"/>
      </w:pPr>
      <w:r>
        <w:rPr>
          <w:spacing w:val="-3"/>
        </w:rPr>
        <w:t>2.供应商提供的所有数据及材料，必须真实有效，如发现弄虚作假，取消中标资</w:t>
      </w:r>
      <w:r>
        <w:rPr>
          <w:spacing w:val="-1"/>
        </w:rPr>
        <w:t>格。由第二名（以此类推）替补或重新组织招标。</w:t>
      </w:r>
    </w:p>
    <w:p w14:paraId="03A71C44">
      <w:pPr>
        <w:pStyle w:val="2"/>
        <w:spacing w:line="359" w:lineRule="auto"/>
        <w:ind w:left="169" w:right="79" w:firstLine="3"/>
      </w:pPr>
      <w:r>
        <w:rPr>
          <w:spacing w:val="-7"/>
        </w:rPr>
        <w:t>3.按评审后得分由高到低顺序排列。得分相同的，按最终报价由</w:t>
      </w:r>
      <w:r>
        <w:rPr>
          <w:spacing w:val="-8"/>
        </w:rPr>
        <w:t>低到高顺序排列。</w:t>
      </w:r>
      <w:r>
        <w:rPr>
          <w:spacing w:val="-1"/>
        </w:rPr>
        <w:t>得分且最终报价相同的，按技术指标优劣顺序排列。</w:t>
      </w:r>
    </w:p>
    <w:p w14:paraId="37050DFC">
      <w:pPr>
        <w:pStyle w:val="2"/>
        <w:spacing w:line="218" w:lineRule="auto"/>
        <w:ind w:left="172"/>
      </w:pPr>
      <w:r>
        <w:rPr>
          <w:spacing w:val="-2"/>
        </w:rPr>
        <w:t>3.5.1</w:t>
      </w:r>
      <w:r>
        <w:rPr>
          <w:spacing w:val="-28"/>
        </w:rPr>
        <w:t xml:space="preserve"> </w:t>
      </w:r>
      <w:r>
        <w:rPr>
          <w:spacing w:val="-2"/>
        </w:rPr>
        <w:t>中标候选供应商数量为</w:t>
      </w:r>
      <w:r>
        <w:rPr>
          <w:spacing w:val="-46"/>
        </w:rPr>
        <w:t xml:space="preserve"> </w:t>
      </w:r>
      <w:r>
        <w:rPr>
          <w:spacing w:val="-2"/>
        </w:rPr>
        <w:t>3</w:t>
      </w:r>
      <w:r>
        <w:rPr>
          <w:spacing w:val="-49"/>
        </w:rPr>
        <w:t xml:space="preserve"> </w:t>
      </w:r>
      <w:r>
        <w:rPr>
          <w:spacing w:val="-2"/>
        </w:rPr>
        <w:t>家，但必须按顺序排列中标候</w:t>
      </w:r>
      <w:r>
        <w:rPr>
          <w:spacing w:val="-3"/>
        </w:rPr>
        <w:t>选供应商。</w:t>
      </w:r>
    </w:p>
    <w:p w14:paraId="630E248E">
      <w:pPr>
        <w:pStyle w:val="2"/>
        <w:spacing w:before="184" w:line="359" w:lineRule="auto"/>
        <w:ind w:left="169" w:right="79" w:firstLine="3"/>
      </w:pPr>
      <w:r>
        <w:rPr>
          <w:spacing w:val="-1"/>
        </w:rPr>
        <w:t>3.5.2</w:t>
      </w:r>
      <w:r>
        <w:rPr>
          <w:spacing w:val="-52"/>
        </w:rPr>
        <w:t xml:space="preserve"> </w:t>
      </w:r>
      <w:r>
        <w:rPr>
          <w:spacing w:val="-1"/>
        </w:rPr>
        <w:t>评标委员会对全部满足采购文件</w:t>
      </w:r>
      <w:r>
        <w:rPr>
          <w:spacing w:val="-2"/>
        </w:rPr>
        <w:t>实质性要求前提下，按照采购文件中规定</w:t>
      </w:r>
      <w:r>
        <w:rPr>
          <w:spacing w:val="-3"/>
        </w:rPr>
        <w:t>的各项因素进行综合评审后，按评审后的综合得分由高到低顺序排列，以评标总</w:t>
      </w:r>
      <w:r>
        <w:rPr>
          <w:spacing w:val="-7"/>
        </w:rPr>
        <w:t>得分最高的供应商作为中标候选人。得分相同的，按投标</w:t>
      </w:r>
      <w:r>
        <w:rPr>
          <w:spacing w:val="-8"/>
        </w:rPr>
        <w:t>报价由低到高顺序排列。</w:t>
      </w:r>
      <w:r>
        <w:rPr>
          <w:spacing w:val="-1"/>
        </w:rPr>
        <w:t>得分且投标报价相同的，按技术方案优劣顺序排列。</w:t>
      </w:r>
    </w:p>
    <w:p w14:paraId="3E5B322C">
      <w:pPr>
        <w:pStyle w:val="2"/>
        <w:spacing w:line="219" w:lineRule="auto"/>
        <w:ind w:left="172"/>
        <w:rPr>
          <w:spacing w:val="-4"/>
        </w:rPr>
      </w:pPr>
      <w:r>
        <w:rPr>
          <w:spacing w:val="-4"/>
        </w:rPr>
        <w:t>3.5.3</w:t>
      </w:r>
      <w:r>
        <w:rPr>
          <w:spacing w:val="-24"/>
        </w:rPr>
        <w:t xml:space="preserve"> </w:t>
      </w:r>
      <w:r>
        <w:rPr>
          <w:spacing w:val="-4"/>
        </w:rPr>
        <w:t>同品牌处理办法：</w:t>
      </w:r>
    </w:p>
    <w:p w14:paraId="55C2FE3A">
      <w:pPr>
        <w:pStyle w:val="2"/>
        <w:spacing w:line="219" w:lineRule="auto"/>
        <w:ind w:left="172"/>
      </w:pPr>
      <w:r>
        <w:rPr>
          <w:spacing w:val="-3"/>
        </w:rPr>
        <w:t>综合评分法：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w:t>
      </w:r>
      <w:r>
        <w:rPr>
          <w:spacing w:val="-2"/>
        </w:rPr>
        <w:t>作为中标候选人。</w:t>
      </w:r>
    </w:p>
    <w:p w14:paraId="7FCBFE14">
      <w:pPr>
        <w:pStyle w:val="2"/>
        <w:spacing w:line="360" w:lineRule="auto"/>
        <w:ind w:left="22" w:right="14" w:firstLine="4"/>
      </w:pPr>
      <w:r>
        <w:t>3.5.4非单一产品采购项目，招标文件中将载明其中的核心产品。多家投标人提</w:t>
      </w:r>
      <w:r>
        <w:rPr>
          <w:spacing w:val="-1"/>
        </w:rPr>
        <w:t>供的核心产品品牌相同的，按前两款规定处理。</w:t>
      </w:r>
    </w:p>
    <w:p w14:paraId="175DC6D2">
      <w:pPr>
        <w:pStyle w:val="2"/>
        <w:spacing w:before="1" w:line="217" w:lineRule="auto"/>
        <w:ind w:left="27"/>
      </w:pPr>
      <w:r>
        <w:rPr>
          <w:b/>
          <w:bCs/>
          <w:spacing w:val="-5"/>
        </w:rPr>
        <w:t>3.6</w:t>
      </w:r>
      <w:r>
        <w:rPr>
          <w:spacing w:val="-46"/>
        </w:rPr>
        <w:t xml:space="preserve"> </w:t>
      </w:r>
      <w:r>
        <w:rPr>
          <w:b/>
          <w:bCs/>
          <w:spacing w:val="-5"/>
        </w:rPr>
        <w:t>编写评标报告</w:t>
      </w:r>
    </w:p>
    <w:p w14:paraId="2E5BB3F8">
      <w:pPr>
        <w:pStyle w:val="2"/>
        <w:spacing w:before="182" w:line="359" w:lineRule="auto"/>
        <w:ind w:left="27" w:right="14"/>
      </w:pPr>
      <w:r>
        <w:rPr>
          <w:spacing w:val="-1"/>
        </w:rPr>
        <w:t>3.6.1</w:t>
      </w:r>
      <w:r>
        <w:rPr>
          <w:spacing w:val="-52"/>
        </w:rPr>
        <w:t xml:space="preserve"> </w:t>
      </w:r>
      <w:r>
        <w:rPr>
          <w:spacing w:val="-1"/>
        </w:rPr>
        <w:t>评标委员会完成评标后，根据全</w:t>
      </w:r>
      <w:r>
        <w:rPr>
          <w:spacing w:val="-2"/>
        </w:rPr>
        <w:t>体评标成员签字的原始评标记录和评标结</w:t>
      </w:r>
      <w:r>
        <w:rPr>
          <w:spacing w:val="-1"/>
        </w:rPr>
        <w:t>果编写的报告，其主要内容包括：</w:t>
      </w:r>
    </w:p>
    <w:p w14:paraId="5A6AFBAB">
      <w:pPr>
        <w:pStyle w:val="2"/>
        <w:spacing w:before="1" w:line="217" w:lineRule="auto"/>
        <w:ind w:left="34"/>
      </w:pPr>
      <w:r>
        <w:rPr>
          <w:spacing w:val="-1"/>
        </w:rPr>
        <w:t>（1）招标公告刊登的媒体名称、开标日期和地点；</w:t>
      </w:r>
    </w:p>
    <w:p w14:paraId="64AE9771">
      <w:pPr>
        <w:pStyle w:val="2"/>
        <w:spacing w:before="184" w:line="219" w:lineRule="auto"/>
        <w:ind w:left="34"/>
      </w:pPr>
      <w:r>
        <w:rPr>
          <w:spacing w:val="-1"/>
        </w:rPr>
        <w:t>（2）购买采购文件的供应商名单和评标委员会成员名单；</w:t>
      </w:r>
    </w:p>
    <w:p w14:paraId="51A8B69A">
      <w:pPr>
        <w:pStyle w:val="2"/>
        <w:spacing w:before="181" w:line="220" w:lineRule="auto"/>
        <w:ind w:left="34"/>
      </w:pPr>
      <w:r>
        <w:rPr>
          <w:spacing w:val="-2"/>
        </w:rPr>
        <w:t>（3）评标方法和标准；</w:t>
      </w:r>
    </w:p>
    <w:p w14:paraId="36E9B996">
      <w:pPr>
        <w:pStyle w:val="2"/>
        <w:spacing w:before="181" w:line="219" w:lineRule="auto"/>
        <w:ind w:left="34"/>
      </w:pPr>
      <w:r>
        <w:rPr>
          <w:spacing w:val="-1"/>
        </w:rPr>
        <w:t>（4）开标记录和评标情况及说明，包括投标无效供应商名单及原因；</w:t>
      </w:r>
    </w:p>
    <w:p w14:paraId="6B66CA5F">
      <w:pPr>
        <w:pStyle w:val="2"/>
        <w:spacing w:before="182" w:line="219" w:lineRule="auto"/>
        <w:ind w:left="34"/>
      </w:pPr>
      <w:r>
        <w:rPr>
          <w:spacing w:val="-2"/>
        </w:rPr>
        <w:t>（5）评标结果和中标候人排序表；</w:t>
      </w:r>
    </w:p>
    <w:p w14:paraId="45AB0F77">
      <w:pPr>
        <w:pStyle w:val="2"/>
        <w:spacing w:before="182" w:line="219" w:lineRule="auto"/>
        <w:ind w:left="34"/>
      </w:pPr>
      <w:r>
        <w:rPr>
          <w:spacing w:val="-2"/>
        </w:rPr>
        <w:t>（6）评标委员会的授标建议。</w:t>
      </w:r>
    </w:p>
    <w:p w14:paraId="55513506">
      <w:pPr>
        <w:pStyle w:val="2"/>
        <w:spacing w:before="182" w:line="218" w:lineRule="auto"/>
        <w:ind w:left="27"/>
      </w:pPr>
      <w:r>
        <w:rPr>
          <w:spacing w:val="-2"/>
        </w:rPr>
        <w:t>3.6.2</w:t>
      </w:r>
      <w:r>
        <w:rPr>
          <w:spacing w:val="-33"/>
        </w:rPr>
        <w:t xml:space="preserve"> </w:t>
      </w:r>
      <w:r>
        <w:rPr>
          <w:spacing w:val="-2"/>
        </w:rPr>
        <w:t>采购代理机构在评标结束后</w:t>
      </w:r>
      <w:r>
        <w:rPr>
          <w:spacing w:val="-46"/>
        </w:rPr>
        <w:t xml:space="preserve"> </w:t>
      </w:r>
      <w:r>
        <w:rPr>
          <w:spacing w:val="-2"/>
        </w:rPr>
        <w:t>5</w:t>
      </w:r>
      <w:r>
        <w:rPr>
          <w:spacing w:val="-51"/>
        </w:rPr>
        <w:t xml:space="preserve"> </w:t>
      </w:r>
      <w:r>
        <w:rPr>
          <w:spacing w:val="-2"/>
        </w:rPr>
        <w:t>个工作日内将评标报告送采购人。</w:t>
      </w:r>
    </w:p>
    <w:p w14:paraId="45C3BCFE">
      <w:pPr>
        <w:pStyle w:val="2"/>
        <w:spacing w:before="184" w:line="220" w:lineRule="auto"/>
        <w:ind w:left="27"/>
      </w:pPr>
      <w:r>
        <w:rPr>
          <w:b/>
          <w:bCs/>
          <w:spacing w:val="-5"/>
        </w:rPr>
        <w:t>3.6</w:t>
      </w:r>
      <w:r>
        <w:rPr>
          <w:spacing w:val="-49"/>
        </w:rPr>
        <w:t xml:space="preserve"> </w:t>
      </w:r>
      <w:r>
        <w:rPr>
          <w:b/>
          <w:bCs/>
          <w:spacing w:val="-5"/>
        </w:rPr>
        <w:t>确定中标人</w:t>
      </w:r>
    </w:p>
    <w:p w14:paraId="56C84370">
      <w:pPr>
        <w:pStyle w:val="2"/>
        <w:spacing w:before="177" w:line="360" w:lineRule="auto"/>
        <w:ind w:left="21" w:right="14" w:firstLine="5"/>
      </w:pPr>
      <w:r>
        <w:rPr>
          <w:spacing w:val="-2"/>
        </w:rPr>
        <w:t>3.6.1</w:t>
      </w:r>
      <w:r>
        <w:rPr>
          <w:spacing w:val="-51"/>
        </w:rPr>
        <w:t xml:space="preserve"> </w:t>
      </w:r>
      <w:r>
        <w:rPr>
          <w:spacing w:val="-2"/>
        </w:rPr>
        <w:t>采购人应当自收到评标报告之日起</w:t>
      </w:r>
      <w:r>
        <w:rPr>
          <w:spacing w:val="-46"/>
        </w:rPr>
        <w:t xml:space="preserve"> </w:t>
      </w:r>
      <w:r>
        <w:rPr>
          <w:spacing w:val="-2"/>
        </w:rPr>
        <w:t>5</w:t>
      </w:r>
      <w:r>
        <w:rPr>
          <w:spacing w:val="-51"/>
        </w:rPr>
        <w:t xml:space="preserve"> </w:t>
      </w:r>
      <w:r>
        <w:rPr>
          <w:spacing w:val="-2"/>
        </w:rPr>
        <w:t>个工作日内，在评标报告</w:t>
      </w:r>
      <w:r>
        <w:rPr>
          <w:spacing w:val="-3"/>
        </w:rPr>
        <w:t>确定的中标候选人名单中按顺序确定中标人。中标候选人并列的，由采购人或者采购人委托评标委员会按照采购文件规定的方式确定中标人；采购文件未规定的，采取随机</w:t>
      </w:r>
      <w:r>
        <w:rPr>
          <w:spacing w:val="-2"/>
        </w:rPr>
        <w:t>抽取的方式确定。</w:t>
      </w:r>
    </w:p>
    <w:p w14:paraId="38533948">
      <w:pPr>
        <w:pStyle w:val="2"/>
        <w:spacing w:before="3" w:line="359" w:lineRule="auto"/>
        <w:ind w:left="22" w:right="14" w:firstLine="4"/>
      </w:pPr>
      <w:r>
        <w:rPr>
          <w:spacing w:val="-1"/>
        </w:rPr>
        <w:t>3.6.2</w:t>
      </w:r>
      <w:r>
        <w:rPr>
          <w:spacing w:val="-61"/>
        </w:rPr>
        <w:t xml:space="preserve"> </w:t>
      </w:r>
      <w:r>
        <w:rPr>
          <w:spacing w:val="-1"/>
        </w:rPr>
        <w:t>采购人在收到评标报告</w:t>
      </w:r>
      <w:r>
        <w:rPr>
          <w:spacing w:val="-55"/>
        </w:rPr>
        <w:t xml:space="preserve"> </w:t>
      </w:r>
      <w:r>
        <w:rPr>
          <w:spacing w:val="-1"/>
        </w:rPr>
        <w:t>5</w:t>
      </w:r>
      <w:r>
        <w:rPr>
          <w:spacing w:val="-63"/>
        </w:rPr>
        <w:t xml:space="preserve"> </w:t>
      </w:r>
      <w:r>
        <w:rPr>
          <w:spacing w:val="-1"/>
        </w:rPr>
        <w:t>个工作日内未按评标报</w:t>
      </w:r>
      <w:r>
        <w:rPr>
          <w:spacing w:val="-2"/>
        </w:rPr>
        <w:t>告推荐的中标候选人顺序</w:t>
      </w:r>
      <w:r>
        <w:rPr>
          <w:spacing w:val="-3"/>
        </w:rPr>
        <w:t>确定中标人，又不能说明合法理由的，视同按评标报告推荐的顺序确定排名第一</w:t>
      </w:r>
      <w:bookmarkStart w:id="3" w:name="bookmark4"/>
      <w:bookmarkEnd w:id="3"/>
      <w:r>
        <w:rPr>
          <w:spacing w:val="-1"/>
        </w:rPr>
        <w:t>的中标候选人为中标人。</w:t>
      </w:r>
    </w:p>
    <w:p w14:paraId="08A9BF44">
      <w:pPr>
        <w:spacing w:line="359" w:lineRule="auto"/>
        <w:sectPr>
          <w:footerReference r:id="rId30" w:type="default"/>
          <w:pgSz w:w="11910" w:h="16850"/>
          <w:pgMar w:top="1426" w:right="1786" w:bottom="1156" w:left="1786" w:header="0" w:footer="922" w:gutter="0"/>
          <w:cols w:space="720" w:num="1"/>
        </w:sectPr>
      </w:pPr>
    </w:p>
    <w:p w14:paraId="2F4B0293">
      <w:pPr>
        <w:pStyle w:val="2"/>
        <w:spacing w:before="88" w:line="222" w:lineRule="auto"/>
        <w:ind w:left="30"/>
        <w:rPr>
          <w:sz w:val="43"/>
          <w:szCs w:val="43"/>
        </w:rPr>
      </w:pPr>
      <w:bookmarkStart w:id="4" w:name="bookmark5"/>
      <w:bookmarkEnd w:id="4"/>
      <w:r>
        <w:rPr>
          <w:b/>
          <w:bCs/>
          <w:spacing w:val="5"/>
          <w:sz w:val="43"/>
          <w:szCs w:val="43"/>
        </w:rPr>
        <w:t>第四章</w:t>
      </w:r>
      <w:r>
        <w:rPr>
          <w:spacing w:val="5"/>
          <w:sz w:val="43"/>
          <w:szCs w:val="43"/>
        </w:rPr>
        <w:t xml:space="preserve"> </w:t>
      </w:r>
      <w:r>
        <w:rPr>
          <w:b/>
          <w:bCs/>
          <w:spacing w:val="5"/>
          <w:sz w:val="43"/>
          <w:szCs w:val="43"/>
        </w:rPr>
        <w:t>合同附件格式及条款</w:t>
      </w:r>
    </w:p>
    <w:p w14:paraId="008F6BD6">
      <w:pPr>
        <w:spacing w:line="458" w:lineRule="auto"/>
        <w:rPr>
          <w:rFonts w:ascii="Arial"/>
          <w:sz w:val="21"/>
        </w:rPr>
      </w:pPr>
    </w:p>
    <w:p w14:paraId="07B5BC29">
      <w:pPr>
        <w:pStyle w:val="2"/>
        <w:spacing w:before="91" w:line="309" w:lineRule="auto"/>
        <w:ind w:left="3569" w:right="89" w:hanging="3514"/>
        <w:outlineLvl w:val="2"/>
        <w:rPr>
          <w:rFonts w:ascii="Times New Roman" w:hAnsi="Times New Roman" w:eastAsia="Times New Roman" w:cs="Times New Roman"/>
          <w:sz w:val="28"/>
          <w:szCs w:val="28"/>
        </w:rPr>
      </w:pPr>
      <w:r>
        <w:rPr>
          <w:rFonts w:ascii="Times New Roman" w:hAnsi="Times New Roman" w:eastAsia="Times New Roman" w:cs="Times New Roman"/>
          <w:b/>
          <w:bCs/>
          <w:spacing w:val="-2"/>
          <w:sz w:val="28"/>
          <w:szCs w:val="28"/>
        </w:rPr>
        <w:t>(</w:t>
      </w:r>
      <w:r>
        <w:rPr>
          <w:b/>
          <w:bCs/>
          <w:spacing w:val="-2"/>
          <w:sz w:val="28"/>
          <w:szCs w:val="28"/>
        </w:rPr>
        <w:t>此合同为模版，具体签订合同依照采购文件与响应</w:t>
      </w:r>
      <w:r>
        <w:rPr>
          <w:b/>
          <w:bCs/>
          <w:spacing w:val="-3"/>
          <w:sz w:val="28"/>
          <w:szCs w:val="28"/>
        </w:rPr>
        <w:t>文件，甲乙双方</w:t>
      </w:r>
      <w:r>
        <w:rPr>
          <w:b/>
          <w:bCs/>
          <w:spacing w:val="-4"/>
          <w:sz w:val="28"/>
          <w:szCs w:val="28"/>
        </w:rPr>
        <w:t>协商为准</w:t>
      </w:r>
      <w:r>
        <w:rPr>
          <w:rFonts w:ascii="Times New Roman" w:hAnsi="Times New Roman" w:eastAsia="Times New Roman" w:cs="Times New Roman"/>
          <w:b/>
          <w:bCs/>
          <w:spacing w:val="-4"/>
          <w:sz w:val="28"/>
          <w:szCs w:val="28"/>
        </w:rPr>
        <w:t>)</w:t>
      </w:r>
    </w:p>
    <w:p w14:paraId="3607CCF6">
      <w:pPr>
        <w:pStyle w:val="2"/>
        <w:spacing w:before="90" w:line="219" w:lineRule="auto"/>
        <w:ind w:left="2371"/>
        <w:rPr>
          <w:sz w:val="30"/>
          <w:szCs w:val="30"/>
        </w:rPr>
      </w:pPr>
      <w:r>
        <w:rPr>
          <w:b/>
          <w:bCs/>
          <w:spacing w:val="-4"/>
          <w:sz w:val="30"/>
          <w:szCs w:val="30"/>
        </w:rPr>
        <w:t>政府采购合同（合同编号）</w:t>
      </w:r>
    </w:p>
    <w:p w14:paraId="5500A8E2">
      <w:pPr>
        <w:spacing w:line="258" w:lineRule="auto"/>
        <w:rPr>
          <w:rFonts w:ascii="Arial"/>
          <w:sz w:val="21"/>
        </w:rPr>
      </w:pPr>
    </w:p>
    <w:p w14:paraId="6963C2BB">
      <w:pPr>
        <w:pStyle w:val="2"/>
        <w:spacing w:before="78" w:line="451" w:lineRule="auto"/>
        <w:ind w:left="53" w:right="1345" w:hanging="27"/>
      </w:pPr>
      <w:r>
        <w:rPr>
          <w:spacing w:val="-9"/>
        </w:rPr>
        <w:t>项目名称：</w:t>
      </w:r>
      <w:r>
        <w:t xml:space="preserve">                                       </w:t>
      </w:r>
      <w:r>
        <w:rPr>
          <w:spacing w:val="-9"/>
        </w:rPr>
        <w:t>项目编号：</w:t>
      </w:r>
      <w:r>
        <w:rPr>
          <w:spacing w:val="-2"/>
        </w:rPr>
        <w:t>甲方</w:t>
      </w:r>
      <w:r>
        <w:rPr>
          <w:spacing w:val="-17"/>
        </w:rPr>
        <w:t>：（</w:t>
      </w:r>
      <w:r>
        <w:rPr>
          <w:spacing w:val="-2"/>
        </w:rPr>
        <w:t>买方）</w:t>
      </w:r>
      <w:r>
        <w:rPr>
          <w:u w:val="single" w:color="auto"/>
        </w:rPr>
        <w:t xml:space="preserve">          </w:t>
      </w:r>
    </w:p>
    <w:p w14:paraId="5FD04647">
      <w:pPr>
        <w:pStyle w:val="2"/>
        <w:spacing w:line="220" w:lineRule="auto"/>
        <w:ind w:left="46"/>
      </w:pPr>
      <w:r>
        <w:t>乙方</w:t>
      </w:r>
      <w:r>
        <w:rPr>
          <w:spacing w:val="-18"/>
        </w:rPr>
        <w:t>：（</w:t>
      </w:r>
      <w:r>
        <w:t>卖方）</w:t>
      </w:r>
      <w:r>
        <w:rPr>
          <w:u w:val="single" w:color="auto"/>
        </w:rPr>
        <w:t xml:space="preserve">          </w:t>
      </w:r>
    </w:p>
    <w:p w14:paraId="783DED36">
      <w:pPr>
        <w:pStyle w:val="2"/>
        <w:spacing w:before="302" w:line="362" w:lineRule="auto"/>
        <w:ind w:left="26" w:right="57" w:firstLine="387"/>
      </w:pPr>
      <w:r>
        <w:rPr>
          <w:spacing w:val="-2"/>
        </w:rPr>
        <w:t>甲、乙双方根据</w:t>
      </w:r>
      <w:r>
        <w:rPr>
          <w:spacing w:val="-2"/>
          <w:u w:val="single" w:color="auto"/>
        </w:rPr>
        <w:t xml:space="preserve">                                       </w:t>
      </w:r>
      <w:r>
        <w:rPr>
          <w:spacing w:val="-3"/>
          <w:u w:val="single" w:color="auto"/>
        </w:rPr>
        <w:t xml:space="preserve">              </w:t>
      </w:r>
      <w:r>
        <w:rPr>
          <w:spacing w:val="-1"/>
        </w:rPr>
        <w:t>项目招标的结果，签署本合同。</w:t>
      </w:r>
    </w:p>
    <w:p w14:paraId="142EE40B">
      <w:pPr>
        <w:pStyle w:val="2"/>
        <w:spacing w:before="113" w:line="219" w:lineRule="auto"/>
        <w:ind w:left="506"/>
      </w:pPr>
      <w:r>
        <w:rPr>
          <w:b/>
          <w:bCs/>
          <w:spacing w:val="-4"/>
        </w:rPr>
        <w:t>一、产品内容</w:t>
      </w:r>
    </w:p>
    <w:p w14:paraId="3BF8F863">
      <w:pPr>
        <w:pStyle w:val="2"/>
        <w:spacing w:before="303" w:line="219" w:lineRule="auto"/>
        <w:ind w:left="521"/>
      </w:pPr>
      <w:r>
        <w:rPr>
          <w:rFonts w:ascii="Times New Roman" w:hAnsi="Times New Roman" w:eastAsia="Times New Roman" w:cs="Times New Roman"/>
          <w:spacing w:val="-3"/>
        </w:rPr>
        <w:t xml:space="preserve">1.1  </w:t>
      </w:r>
      <w:r>
        <w:rPr>
          <w:spacing w:val="-3"/>
        </w:rPr>
        <w:t>产品名称：</w:t>
      </w:r>
    </w:p>
    <w:p w14:paraId="510E66A1">
      <w:pPr>
        <w:pStyle w:val="2"/>
        <w:spacing w:before="301" w:line="219" w:lineRule="auto"/>
        <w:ind w:left="521"/>
      </w:pPr>
      <w:r>
        <w:rPr>
          <w:rFonts w:ascii="Times New Roman" w:hAnsi="Times New Roman" w:eastAsia="Times New Roman" w:cs="Times New Roman"/>
          <w:spacing w:val="-6"/>
        </w:rPr>
        <w:t>1.2</w:t>
      </w:r>
      <w:r>
        <w:rPr>
          <w:rFonts w:ascii="Times New Roman" w:hAnsi="Times New Roman" w:eastAsia="Times New Roman" w:cs="Times New Roman"/>
          <w:spacing w:val="9"/>
        </w:rPr>
        <w:t xml:space="preserve">  </w:t>
      </w:r>
      <w:r>
        <w:rPr>
          <w:spacing w:val="-6"/>
        </w:rPr>
        <w:t>型号规格：</w:t>
      </w:r>
    </w:p>
    <w:p w14:paraId="29F2EAD7">
      <w:pPr>
        <w:pStyle w:val="2"/>
        <w:spacing w:before="301" w:line="219" w:lineRule="auto"/>
        <w:ind w:left="521"/>
      </w:pPr>
      <w:r>
        <w:rPr>
          <w:rFonts w:ascii="Times New Roman" w:hAnsi="Times New Roman" w:eastAsia="Times New Roman" w:cs="Times New Roman"/>
          <w:spacing w:val="-3"/>
        </w:rPr>
        <w:t xml:space="preserve">1.3  </w:t>
      </w:r>
      <w:r>
        <w:rPr>
          <w:spacing w:val="-3"/>
        </w:rPr>
        <w:t>数量（单位</w:t>
      </w:r>
      <w:r>
        <w:t>）：</w:t>
      </w:r>
    </w:p>
    <w:p w14:paraId="199CCC6E">
      <w:pPr>
        <w:pStyle w:val="2"/>
        <w:spacing w:before="304" w:line="219" w:lineRule="auto"/>
        <w:ind w:left="506"/>
      </w:pPr>
      <w:r>
        <w:rPr>
          <w:b/>
          <w:bCs/>
          <w:spacing w:val="-4"/>
        </w:rPr>
        <w:t>二、合同金额</w:t>
      </w:r>
    </w:p>
    <w:p w14:paraId="5CF6783A">
      <w:pPr>
        <w:pStyle w:val="2"/>
        <w:spacing w:before="302" w:line="360" w:lineRule="auto"/>
        <w:ind w:left="817" w:right="138" w:firstLine="45"/>
      </w:pPr>
      <w:r>
        <w:rPr>
          <w:rFonts w:ascii="Times New Roman" w:hAnsi="Times New Roman" w:eastAsia="Times New Roman" w:cs="Times New Roman"/>
          <w:spacing w:val="-1"/>
        </w:rPr>
        <w:t xml:space="preserve">2.1  </w:t>
      </w:r>
      <w:r>
        <w:rPr>
          <w:spacing w:val="-1"/>
        </w:rPr>
        <w:t>本合同金额为（大写</w:t>
      </w:r>
      <w:r>
        <w:rPr>
          <w:spacing w:val="3"/>
        </w:rPr>
        <w:t>）：</w:t>
      </w:r>
      <w:r>
        <w:rPr>
          <w:u w:val="single" w:color="auto"/>
        </w:rPr>
        <w:t xml:space="preserve">                                    </w:t>
      </w:r>
      <w:r>
        <w:rPr>
          <w:spacing w:val="-6"/>
        </w:rPr>
        <w:t>圆（</w:t>
      </w:r>
      <w:r>
        <w:rPr>
          <w:spacing w:val="-85"/>
        </w:rPr>
        <w:t xml:space="preserve"> </w:t>
      </w:r>
      <w:r>
        <w:rPr>
          <w:u w:val="single" w:color="auto"/>
        </w:rPr>
        <w:t xml:space="preserve">               </w:t>
      </w:r>
      <w:r>
        <w:rPr>
          <w:spacing w:val="-108"/>
        </w:rPr>
        <w:t xml:space="preserve"> </w:t>
      </w:r>
      <w:r>
        <w:rPr>
          <w:spacing w:val="-6"/>
        </w:rPr>
        <w:t>元）人民币或其他币种。</w:t>
      </w:r>
    </w:p>
    <w:p w14:paraId="4E6A3F6A">
      <w:pPr>
        <w:pStyle w:val="2"/>
        <w:spacing w:before="118" w:line="219" w:lineRule="auto"/>
        <w:ind w:left="502"/>
      </w:pPr>
      <w:r>
        <w:rPr>
          <w:b/>
          <w:bCs/>
          <w:spacing w:val="-4"/>
        </w:rPr>
        <w:t>三、技术资料</w:t>
      </w:r>
    </w:p>
    <w:p w14:paraId="432FD4EE">
      <w:pPr>
        <w:pStyle w:val="2"/>
        <w:spacing w:before="300" w:line="219" w:lineRule="auto"/>
        <w:jc w:val="right"/>
      </w:pPr>
      <w:r>
        <w:rPr>
          <w:rFonts w:ascii="Times New Roman" w:hAnsi="Times New Roman" w:eastAsia="Times New Roman" w:cs="Times New Roman"/>
          <w:spacing w:val="-3"/>
        </w:rPr>
        <w:t>3.1</w:t>
      </w:r>
      <w:r>
        <w:rPr>
          <w:rFonts w:ascii="Times New Roman" w:hAnsi="Times New Roman" w:eastAsia="Times New Roman" w:cs="Times New Roman"/>
          <w:spacing w:val="48"/>
        </w:rPr>
        <w:t xml:space="preserve"> </w:t>
      </w:r>
      <w:r>
        <w:rPr>
          <w:spacing w:val="-3"/>
        </w:rPr>
        <w:t>乙方应按招标文件规定的时间向甲方提供使用货物的有关技术资料。</w:t>
      </w:r>
    </w:p>
    <w:p w14:paraId="459A1C46">
      <w:pPr>
        <w:pStyle w:val="2"/>
        <w:spacing w:before="304" w:line="360" w:lineRule="auto"/>
        <w:ind w:left="797" w:right="140" w:firstLine="71"/>
      </w:pPr>
      <w:r>
        <w:rPr>
          <w:rFonts w:ascii="Times New Roman" w:hAnsi="Times New Roman" w:eastAsia="Times New Roman" w:cs="Times New Roman"/>
        </w:rPr>
        <w:t xml:space="preserve">3.2  </w:t>
      </w:r>
      <w:r>
        <w:t>没有甲方事先书面同意，乙方不得将由甲</w:t>
      </w:r>
      <w:r>
        <w:rPr>
          <w:spacing w:val="-1"/>
        </w:rPr>
        <w:t>方提供的有关合同或任何</w:t>
      </w:r>
      <w:r>
        <w:t>合同条文、规格、计划、图纸、样品或资料提供</w:t>
      </w:r>
      <w:r>
        <w:rPr>
          <w:spacing w:val="-1"/>
        </w:rPr>
        <w:t>给与履行本合同无关的</w:t>
      </w:r>
      <w:r>
        <w:t>任何其他人。即使向履行本合同有关的人员提供</w:t>
      </w:r>
      <w:r>
        <w:rPr>
          <w:spacing w:val="-1"/>
        </w:rPr>
        <w:t>，也应注意保密并限于履行合同的必需范围。</w:t>
      </w:r>
    </w:p>
    <w:p w14:paraId="39363E0F">
      <w:pPr>
        <w:pStyle w:val="2"/>
        <w:spacing w:before="116" w:line="219" w:lineRule="auto"/>
        <w:ind w:left="890"/>
      </w:pPr>
      <w:r>
        <w:rPr>
          <w:b/>
          <w:bCs/>
          <w:spacing w:val="-8"/>
        </w:rPr>
        <w:t>四、知识产权</w:t>
      </w:r>
    </w:p>
    <w:p w14:paraId="2EEDF704">
      <w:pPr>
        <w:pStyle w:val="2"/>
        <w:spacing w:before="300" w:line="219" w:lineRule="auto"/>
        <w:ind w:left="497"/>
      </w:pPr>
      <w:r>
        <w:rPr>
          <w:rFonts w:ascii="Times New Roman" w:hAnsi="Times New Roman" w:eastAsia="Times New Roman" w:cs="Times New Roman"/>
        </w:rPr>
        <w:t>4.1</w:t>
      </w:r>
      <w:r>
        <w:rPr>
          <w:rFonts w:ascii="Times New Roman" w:hAnsi="Times New Roman" w:eastAsia="Times New Roman" w:cs="Times New Roman"/>
          <w:spacing w:val="33"/>
          <w:w w:val="101"/>
        </w:rPr>
        <w:t xml:space="preserve"> </w:t>
      </w:r>
      <w:r>
        <w:t>乙方应保证甲方在使用、接受本合同货物和服务</w:t>
      </w:r>
      <w:r>
        <w:rPr>
          <w:spacing w:val="-1"/>
        </w:rPr>
        <w:t>或其任何一部分时不受</w:t>
      </w:r>
    </w:p>
    <w:p w14:paraId="3A3D559C">
      <w:pPr>
        <w:spacing w:line="219" w:lineRule="auto"/>
        <w:sectPr>
          <w:footerReference r:id="rId31" w:type="default"/>
          <w:pgSz w:w="11910" w:h="16850"/>
          <w:pgMar w:top="1417" w:right="1744" w:bottom="1156" w:left="1786" w:header="0" w:footer="922" w:gutter="0"/>
          <w:cols w:space="720" w:num="1"/>
        </w:sectPr>
      </w:pPr>
    </w:p>
    <w:p w14:paraId="7646A66B">
      <w:pPr>
        <w:pStyle w:val="2"/>
        <w:spacing w:before="48" w:line="362" w:lineRule="auto"/>
        <w:ind w:left="42" w:right="14" w:hanging="20"/>
      </w:pPr>
      <w:r>
        <w:rPr>
          <w:spacing w:val="-3"/>
        </w:rPr>
        <w:t>第三方提出侵犯其专利权、版权、商标权和工业设计权等知识产权的起诉。一旦出现侵权，由乙方负全部责任。</w:t>
      </w:r>
    </w:p>
    <w:p w14:paraId="241B1435">
      <w:pPr>
        <w:pStyle w:val="2"/>
        <w:spacing w:before="112" w:line="219" w:lineRule="auto"/>
        <w:ind w:left="506"/>
      </w:pPr>
      <w:r>
        <w:rPr>
          <w:b/>
          <w:bCs/>
          <w:spacing w:val="-4"/>
        </w:rPr>
        <w:t>五、产权担保</w:t>
      </w:r>
    </w:p>
    <w:p w14:paraId="03CC7C5C">
      <w:pPr>
        <w:pStyle w:val="2"/>
        <w:spacing w:before="303" w:line="360" w:lineRule="auto"/>
        <w:ind w:left="799" w:right="96" w:firstLine="72"/>
      </w:pPr>
      <w:r>
        <w:rPr>
          <w:rFonts w:ascii="Times New Roman" w:hAnsi="Times New Roman" w:eastAsia="Times New Roman" w:cs="Times New Roman"/>
          <w:spacing w:val="-2"/>
        </w:rPr>
        <w:t>5.1</w:t>
      </w:r>
      <w:r>
        <w:rPr>
          <w:rFonts w:ascii="Times New Roman" w:hAnsi="Times New Roman" w:eastAsia="Times New Roman" w:cs="Times New Roman"/>
          <w:spacing w:val="25"/>
          <w:w w:val="101"/>
        </w:rPr>
        <w:t xml:space="preserve">  </w:t>
      </w:r>
      <w:r>
        <w:rPr>
          <w:spacing w:val="-2"/>
        </w:rPr>
        <w:t>乙方保证所交付的产品的所有权完全属于乙方且无任何抵押、查封等产权瑕疵。</w:t>
      </w:r>
    </w:p>
    <w:p w14:paraId="74AB13EB">
      <w:pPr>
        <w:pStyle w:val="2"/>
        <w:spacing w:before="117" w:line="220" w:lineRule="auto"/>
        <w:ind w:left="504"/>
      </w:pPr>
      <w:r>
        <w:rPr>
          <w:b/>
          <w:bCs/>
          <w:spacing w:val="-4"/>
        </w:rPr>
        <w:t>六、转包或分包</w:t>
      </w:r>
    </w:p>
    <w:p w14:paraId="2D4ABD18">
      <w:pPr>
        <w:pStyle w:val="2"/>
        <w:spacing w:before="299" w:line="219" w:lineRule="auto"/>
        <w:ind w:left="503"/>
      </w:pPr>
      <w:r>
        <w:rPr>
          <w:rFonts w:ascii="Times New Roman" w:hAnsi="Times New Roman" w:eastAsia="Times New Roman" w:cs="Times New Roman"/>
        </w:rPr>
        <w:t xml:space="preserve">6.1 </w:t>
      </w:r>
      <w:r>
        <w:t>本合同范围的产品，应由乙方直接</w:t>
      </w:r>
      <w:r>
        <w:rPr>
          <w:spacing w:val="-1"/>
        </w:rPr>
        <w:t>供应，不得转让他人供应；</w:t>
      </w:r>
    </w:p>
    <w:p w14:paraId="269FCDA3">
      <w:pPr>
        <w:pStyle w:val="2"/>
        <w:spacing w:before="303" w:line="219" w:lineRule="auto"/>
        <w:ind w:left="503"/>
      </w:pPr>
      <w:r>
        <w:rPr>
          <w:rFonts w:ascii="Times New Roman" w:hAnsi="Times New Roman" w:eastAsia="Times New Roman" w:cs="Times New Roman"/>
        </w:rPr>
        <w:t xml:space="preserve">6.2  </w:t>
      </w:r>
      <w:r>
        <w:t>除非得到甲方的书面同意，乙方</w:t>
      </w:r>
      <w:r>
        <w:rPr>
          <w:spacing w:val="-1"/>
        </w:rPr>
        <w:t>不得部分分包给他人供应。</w:t>
      </w:r>
    </w:p>
    <w:p w14:paraId="62EEEBA8">
      <w:pPr>
        <w:pStyle w:val="2"/>
        <w:spacing w:before="304" w:line="219" w:lineRule="auto"/>
        <w:ind w:left="503"/>
      </w:pPr>
      <w:r>
        <w:rPr>
          <w:rFonts w:ascii="Times New Roman" w:hAnsi="Times New Roman" w:eastAsia="Times New Roman" w:cs="Times New Roman"/>
        </w:rPr>
        <w:t xml:space="preserve">6.3 </w:t>
      </w:r>
      <w:r>
        <w:t>如有转让和未经甲方同意的分包行为</w:t>
      </w:r>
      <w:r>
        <w:rPr>
          <w:spacing w:val="-1"/>
        </w:rPr>
        <w:t>，甲方有权给予终止合同。</w:t>
      </w:r>
    </w:p>
    <w:p w14:paraId="488C4164">
      <w:pPr>
        <w:pStyle w:val="2"/>
        <w:spacing w:before="300" w:line="220" w:lineRule="auto"/>
        <w:ind w:left="501"/>
      </w:pPr>
      <w:r>
        <w:rPr>
          <w:b/>
          <w:bCs/>
          <w:spacing w:val="-4"/>
        </w:rPr>
        <w:t>七、质保期</w:t>
      </w:r>
    </w:p>
    <w:p w14:paraId="36BC362A">
      <w:pPr>
        <w:pStyle w:val="2"/>
        <w:spacing w:before="299" w:line="219" w:lineRule="auto"/>
        <w:ind w:left="508"/>
      </w:pPr>
      <w:r>
        <w:rPr>
          <w:rFonts w:ascii="Times New Roman" w:hAnsi="Times New Roman" w:eastAsia="Times New Roman" w:cs="Times New Roman"/>
          <w:spacing w:val="-1"/>
        </w:rPr>
        <w:t xml:space="preserve">8.1  </w:t>
      </w:r>
      <w:r>
        <w:rPr>
          <w:spacing w:val="-1"/>
        </w:rPr>
        <w:t>质保期</w:t>
      </w:r>
      <w:r>
        <w:rPr>
          <w:spacing w:val="-1"/>
          <w:u w:val="single" w:color="auto"/>
        </w:rPr>
        <w:t xml:space="preserve">      </w:t>
      </w:r>
      <w:r>
        <w:rPr>
          <w:spacing w:val="-107"/>
        </w:rPr>
        <w:t xml:space="preserve"> </w:t>
      </w:r>
      <w:r>
        <w:rPr>
          <w:spacing w:val="-1"/>
        </w:rPr>
        <w:t>年。（自交货验收合格之日起计）</w:t>
      </w:r>
    </w:p>
    <w:p w14:paraId="1790E039">
      <w:pPr>
        <w:pStyle w:val="2"/>
        <w:spacing w:before="303" w:line="219" w:lineRule="auto"/>
        <w:ind w:left="506"/>
      </w:pPr>
      <w:r>
        <w:rPr>
          <w:b/>
          <w:bCs/>
          <w:spacing w:val="-3"/>
        </w:rPr>
        <w:t>八、交货期、交货方式及交货地点</w:t>
      </w:r>
    </w:p>
    <w:p w14:paraId="5566DC26">
      <w:pPr>
        <w:pStyle w:val="2"/>
        <w:spacing w:before="304" w:line="219" w:lineRule="auto"/>
        <w:ind w:left="448"/>
      </w:pPr>
      <w:r>
        <w:rPr>
          <w:rFonts w:ascii="Times New Roman" w:hAnsi="Times New Roman" w:eastAsia="Times New Roman" w:cs="Times New Roman"/>
          <w:spacing w:val="-5"/>
        </w:rPr>
        <w:t>8.1</w:t>
      </w:r>
      <w:r>
        <w:rPr>
          <w:rFonts w:ascii="Times New Roman" w:hAnsi="Times New Roman" w:eastAsia="Times New Roman" w:cs="Times New Roman"/>
          <w:spacing w:val="8"/>
        </w:rPr>
        <w:t xml:space="preserve">  </w:t>
      </w:r>
      <w:r>
        <w:rPr>
          <w:spacing w:val="-5"/>
        </w:rPr>
        <w:t>交货期：</w:t>
      </w:r>
      <w:r>
        <w:rPr>
          <w:u w:val="single" w:color="auto"/>
        </w:rPr>
        <w:t xml:space="preserve">           </w:t>
      </w:r>
    </w:p>
    <w:p w14:paraId="5BA207D3">
      <w:pPr>
        <w:pStyle w:val="2"/>
        <w:spacing w:before="300" w:line="219" w:lineRule="auto"/>
        <w:ind w:left="448"/>
      </w:pPr>
      <w:r>
        <w:rPr>
          <w:rFonts w:ascii="Times New Roman" w:hAnsi="Times New Roman" w:eastAsia="Times New Roman" w:cs="Times New Roman"/>
          <w:spacing w:val="-4"/>
        </w:rPr>
        <w:t>8.2</w:t>
      </w:r>
      <w:r>
        <w:rPr>
          <w:rFonts w:ascii="Times New Roman" w:hAnsi="Times New Roman" w:eastAsia="Times New Roman" w:cs="Times New Roman"/>
          <w:spacing w:val="7"/>
        </w:rPr>
        <w:t xml:space="preserve">  </w:t>
      </w:r>
      <w:r>
        <w:rPr>
          <w:spacing w:val="-4"/>
        </w:rPr>
        <w:t>交货方式：</w:t>
      </w:r>
      <w:r>
        <w:rPr>
          <w:u w:val="single" w:color="auto"/>
        </w:rPr>
        <w:t xml:space="preserve">            </w:t>
      </w:r>
    </w:p>
    <w:p w14:paraId="5F707669">
      <w:pPr>
        <w:pStyle w:val="2"/>
        <w:spacing w:before="304" w:line="219" w:lineRule="auto"/>
        <w:ind w:left="448"/>
      </w:pPr>
      <w:r>
        <w:rPr>
          <w:rFonts w:ascii="Times New Roman" w:hAnsi="Times New Roman" w:eastAsia="Times New Roman" w:cs="Times New Roman"/>
          <w:spacing w:val="-4"/>
        </w:rPr>
        <w:t>8.3</w:t>
      </w:r>
      <w:r>
        <w:rPr>
          <w:rFonts w:ascii="Times New Roman" w:hAnsi="Times New Roman" w:eastAsia="Times New Roman" w:cs="Times New Roman"/>
          <w:spacing w:val="7"/>
        </w:rPr>
        <w:t xml:space="preserve">  </w:t>
      </w:r>
      <w:r>
        <w:rPr>
          <w:spacing w:val="-4"/>
        </w:rPr>
        <w:t>交货地点：</w:t>
      </w:r>
      <w:r>
        <w:rPr>
          <w:u w:val="single" w:color="auto"/>
        </w:rPr>
        <w:t xml:space="preserve">             </w:t>
      </w:r>
    </w:p>
    <w:p w14:paraId="4D0AC609">
      <w:pPr>
        <w:pStyle w:val="2"/>
        <w:spacing w:before="301" w:line="219" w:lineRule="auto"/>
        <w:ind w:left="448"/>
      </w:pPr>
      <w:r>
        <w:rPr>
          <w:b/>
          <w:bCs/>
          <w:spacing w:val="-5"/>
        </w:rPr>
        <w:t>九、货款支付</w:t>
      </w:r>
    </w:p>
    <w:p w14:paraId="7CA9EF6A">
      <w:pPr>
        <w:pStyle w:val="2"/>
        <w:spacing w:before="303" w:line="219" w:lineRule="auto"/>
        <w:ind w:left="443"/>
      </w:pPr>
      <w:r>
        <w:rPr>
          <w:rFonts w:ascii="Times New Roman" w:hAnsi="Times New Roman" w:eastAsia="Times New Roman" w:cs="Times New Roman"/>
          <w:spacing w:val="-1"/>
        </w:rPr>
        <w:t xml:space="preserve">9.1  </w:t>
      </w:r>
      <w:r>
        <w:rPr>
          <w:spacing w:val="-1"/>
        </w:rPr>
        <w:t>采购资金的支付方式、时间及条件：</w:t>
      </w:r>
      <w:r>
        <w:rPr>
          <w:u w:val="single" w:color="auto"/>
        </w:rPr>
        <w:t xml:space="preserve">          </w:t>
      </w:r>
    </w:p>
    <w:p w14:paraId="4D716F67">
      <w:pPr>
        <w:pStyle w:val="2"/>
        <w:spacing w:before="302" w:line="361" w:lineRule="auto"/>
        <w:ind w:left="46" w:right="103" w:firstLine="396"/>
      </w:pPr>
      <w:r>
        <w:rPr>
          <w:rFonts w:ascii="Times New Roman" w:hAnsi="Times New Roman" w:eastAsia="Times New Roman" w:cs="Times New Roman"/>
          <w:spacing w:val="-1"/>
        </w:rPr>
        <w:t>9.2</w:t>
      </w:r>
      <w:r>
        <w:rPr>
          <w:rFonts w:ascii="Times New Roman" w:hAnsi="Times New Roman" w:eastAsia="Times New Roman" w:cs="Times New Roman"/>
          <w:spacing w:val="25"/>
        </w:rPr>
        <w:t xml:space="preserve"> </w:t>
      </w:r>
      <w:r>
        <w:rPr>
          <w:spacing w:val="-1"/>
        </w:rPr>
        <w:t>当采购数量与实际使用数量不一致时，乙方应根据实际使用量供货</w:t>
      </w:r>
      <w:r>
        <w:rPr>
          <w:spacing w:val="-2"/>
        </w:rPr>
        <w:t>，合同的最终结算金额按实际使用量乘以成交单价进行计算。</w:t>
      </w:r>
    </w:p>
    <w:p w14:paraId="11AFF9BC">
      <w:pPr>
        <w:pStyle w:val="2"/>
        <w:spacing w:before="114" w:line="220" w:lineRule="auto"/>
        <w:ind w:left="443"/>
      </w:pPr>
      <w:r>
        <w:rPr>
          <w:b/>
          <w:bCs/>
          <w:spacing w:val="-5"/>
        </w:rPr>
        <w:t>十</w:t>
      </w:r>
      <w:r>
        <w:rPr>
          <w:rFonts w:ascii="Times New Roman" w:hAnsi="Times New Roman" w:eastAsia="Times New Roman" w:cs="Times New Roman"/>
          <w:b/>
          <w:bCs/>
          <w:spacing w:val="-5"/>
        </w:rPr>
        <w:t>.</w:t>
      </w:r>
      <w:r>
        <w:rPr>
          <w:b/>
          <w:bCs/>
          <w:spacing w:val="-5"/>
        </w:rPr>
        <w:t>税费</w:t>
      </w:r>
    </w:p>
    <w:p w14:paraId="4B6A290E">
      <w:pPr>
        <w:pStyle w:val="2"/>
        <w:spacing w:before="302" w:line="219" w:lineRule="auto"/>
        <w:ind w:left="461"/>
      </w:pPr>
      <w:r>
        <w:rPr>
          <w:rFonts w:ascii="Times New Roman" w:hAnsi="Times New Roman" w:eastAsia="Times New Roman" w:cs="Times New Roman"/>
          <w:spacing w:val="-1"/>
        </w:rPr>
        <w:t xml:space="preserve">10.1 </w:t>
      </w:r>
      <w:r>
        <w:rPr>
          <w:spacing w:val="-1"/>
        </w:rPr>
        <w:t>本合同执行中相关的一切税费均由</w:t>
      </w:r>
      <w:r>
        <w:rPr>
          <w:spacing w:val="-2"/>
        </w:rPr>
        <w:t>乙方负担。</w:t>
      </w:r>
    </w:p>
    <w:p w14:paraId="172D46A6">
      <w:pPr>
        <w:pStyle w:val="2"/>
        <w:spacing w:before="302" w:line="219" w:lineRule="auto"/>
        <w:ind w:left="443"/>
      </w:pPr>
      <w:r>
        <w:rPr>
          <w:b/>
          <w:bCs/>
          <w:spacing w:val="-3"/>
        </w:rPr>
        <w:t>十一、质量保证及售后服务</w:t>
      </w:r>
    </w:p>
    <w:p w14:paraId="005374E8">
      <w:pPr>
        <w:pStyle w:val="2"/>
        <w:spacing w:before="303" w:line="362" w:lineRule="auto"/>
        <w:ind w:left="24" w:right="14" w:firstLine="436"/>
      </w:pPr>
      <w:r>
        <w:rPr>
          <w:rFonts w:ascii="Times New Roman" w:hAnsi="Times New Roman" w:eastAsia="Times New Roman" w:cs="Times New Roman"/>
          <w:spacing w:val="-4"/>
        </w:rPr>
        <w:t>11.1</w:t>
      </w:r>
      <w:r>
        <w:rPr>
          <w:rFonts w:ascii="Times New Roman" w:hAnsi="Times New Roman" w:eastAsia="Times New Roman" w:cs="Times New Roman"/>
          <w:spacing w:val="16"/>
          <w:w w:val="101"/>
        </w:rPr>
        <w:t xml:space="preserve">  </w:t>
      </w:r>
      <w:r>
        <w:rPr>
          <w:spacing w:val="-4"/>
        </w:rPr>
        <w:t>乙方应按招标文件规定的货物性能、技</w:t>
      </w:r>
      <w:r>
        <w:rPr>
          <w:spacing w:val="-5"/>
        </w:rPr>
        <w:t>术要求、质量标准向甲方提供未</w:t>
      </w:r>
      <w:r>
        <w:rPr>
          <w:spacing w:val="-2"/>
        </w:rPr>
        <w:t>经使用的全新产品。</w:t>
      </w:r>
    </w:p>
    <w:p w14:paraId="49FFC373">
      <w:pPr>
        <w:spacing w:line="362" w:lineRule="auto"/>
        <w:sectPr>
          <w:footerReference r:id="rId32" w:type="default"/>
          <w:pgSz w:w="11910" w:h="16850"/>
          <w:pgMar w:top="1426" w:right="1786" w:bottom="1156" w:left="1786" w:header="0" w:footer="922" w:gutter="0"/>
          <w:cols w:space="720" w:num="1"/>
        </w:sectPr>
      </w:pPr>
    </w:p>
    <w:p w14:paraId="56D43A30">
      <w:pPr>
        <w:pStyle w:val="2"/>
        <w:spacing w:before="47" w:line="362" w:lineRule="auto"/>
        <w:ind w:left="27" w:right="181" w:firstLine="433"/>
        <w:jc w:val="both"/>
      </w:pPr>
      <w:r>
        <w:rPr>
          <w:rFonts w:ascii="Times New Roman" w:hAnsi="Times New Roman" w:eastAsia="Times New Roman" w:cs="Times New Roman"/>
          <w:spacing w:val="-4"/>
        </w:rPr>
        <w:t>11.2</w:t>
      </w:r>
      <w:r>
        <w:rPr>
          <w:rFonts w:ascii="Times New Roman" w:hAnsi="Times New Roman" w:eastAsia="Times New Roman" w:cs="Times New Roman"/>
          <w:spacing w:val="16"/>
          <w:w w:val="101"/>
        </w:rPr>
        <w:t xml:space="preserve">  </w:t>
      </w:r>
      <w:r>
        <w:rPr>
          <w:spacing w:val="-4"/>
        </w:rPr>
        <w:t>乙方提供的货物在质保期内因产品本身</w:t>
      </w:r>
      <w:r>
        <w:rPr>
          <w:spacing w:val="-5"/>
        </w:rPr>
        <w:t>的质量问题发生故障，乙方应负</w:t>
      </w:r>
      <w:r>
        <w:rPr>
          <w:spacing w:val="-3"/>
        </w:rPr>
        <w:t>责免费更换。对达不到技术要求者，根据实际情况，经双方协商，可按以下</w:t>
      </w:r>
      <w:r>
        <w:rPr>
          <w:spacing w:val="-4"/>
        </w:rPr>
        <w:t>办法</w:t>
      </w:r>
      <w:r>
        <w:rPr>
          <w:spacing w:val="-5"/>
        </w:rPr>
        <w:t>处理：</w:t>
      </w:r>
    </w:p>
    <w:p w14:paraId="569B47DE">
      <w:pPr>
        <w:pStyle w:val="2"/>
        <w:spacing w:before="110" w:line="219" w:lineRule="auto"/>
        <w:ind w:left="442"/>
      </w:pPr>
      <w:r>
        <w:rPr>
          <w:spacing w:val="-1"/>
        </w:rPr>
        <w:t>⑴更换：由乙方承担所发生的全部费用。</w:t>
      </w:r>
    </w:p>
    <w:p w14:paraId="13E95885">
      <w:pPr>
        <w:pStyle w:val="2"/>
        <w:spacing w:before="300" w:line="218" w:lineRule="auto"/>
        <w:ind w:left="442"/>
      </w:pPr>
      <w:r>
        <w:rPr>
          <w:spacing w:val="-1"/>
        </w:rPr>
        <w:t>⑵贬值处理：由甲乙双方合议定价。</w:t>
      </w:r>
    </w:p>
    <w:p w14:paraId="11CA2C33">
      <w:pPr>
        <w:pStyle w:val="2"/>
        <w:spacing w:before="304" w:line="360" w:lineRule="auto"/>
        <w:ind w:left="34" w:right="181" w:firstLine="408"/>
      </w:pPr>
      <w:r>
        <w:rPr>
          <w:spacing w:val="-1"/>
        </w:rPr>
        <w:t>⑶退货处理：乙方应退还甲方支付的合同款，同时应承</w:t>
      </w:r>
      <w:r>
        <w:rPr>
          <w:spacing w:val="-2"/>
        </w:rPr>
        <w:t>担该产品的直接费用</w:t>
      </w:r>
      <w:r>
        <w:rPr>
          <w:spacing w:val="-1"/>
        </w:rPr>
        <w:t>（运输、保险、检验、货款利息及银行手续费等）。</w:t>
      </w:r>
    </w:p>
    <w:p w14:paraId="65F199C1">
      <w:pPr>
        <w:pStyle w:val="2"/>
        <w:spacing w:before="119" w:line="362" w:lineRule="auto"/>
        <w:ind w:left="29" w:right="219" w:firstLine="432"/>
      </w:pPr>
      <w:r>
        <w:rPr>
          <w:rFonts w:ascii="Times New Roman" w:hAnsi="Times New Roman" w:eastAsia="Times New Roman" w:cs="Times New Roman"/>
          <w:spacing w:val="-1"/>
        </w:rPr>
        <w:t xml:space="preserve">11.3  </w:t>
      </w:r>
      <w:r>
        <w:rPr>
          <w:spacing w:val="-1"/>
        </w:rPr>
        <w:t>如在使用过程中发生质量问题，乙方在接到</w:t>
      </w:r>
      <w:r>
        <w:rPr>
          <w:spacing w:val="-2"/>
        </w:rPr>
        <w:t>甲方通知后在</w:t>
      </w:r>
      <w:r>
        <w:rPr>
          <w:spacing w:val="-2"/>
          <w:u w:val="single" w:color="auto"/>
        </w:rPr>
        <w:t xml:space="preserve">     </w:t>
      </w:r>
      <w:r>
        <w:rPr>
          <w:spacing w:val="-106"/>
        </w:rPr>
        <w:t xml:space="preserve"> </w:t>
      </w:r>
      <w:r>
        <w:rPr>
          <w:spacing w:val="-2"/>
        </w:rPr>
        <w:t>小时内</w:t>
      </w:r>
      <w:r>
        <w:rPr>
          <w:spacing w:val="-3"/>
        </w:rPr>
        <w:t>到达甲方现场。</w:t>
      </w:r>
    </w:p>
    <w:p w14:paraId="18AC187B">
      <w:pPr>
        <w:pStyle w:val="2"/>
        <w:spacing w:before="110" w:line="361" w:lineRule="auto"/>
        <w:ind w:left="26" w:right="181" w:firstLine="434"/>
      </w:pPr>
      <w:r>
        <w:rPr>
          <w:rFonts w:ascii="Times New Roman" w:hAnsi="Times New Roman" w:eastAsia="Times New Roman" w:cs="Times New Roman"/>
          <w:spacing w:val="-3"/>
        </w:rPr>
        <w:t xml:space="preserve">11.4  </w:t>
      </w:r>
      <w:r>
        <w:rPr>
          <w:spacing w:val="-3"/>
        </w:rPr>
        <w:t>在质保期内，乙方应对产品出现的质量及安全问</w:t>
      </w:r>
      <w:r>
        <w:rPr>
          <w:spacing w:val="-4"/>
        </w:rPr>
        <w:t>题负责处理解决并承担</w:t>
      </w:r>
      <w:r>
        <w:rPr>
          <w:spacing w:val="-3"/>
        </w:rPr>
        <w:t>一切费用。</w:t>
      </w:r>
    </w:p>
    <w:p w14:paraId="005FBFE0">
      <w:pPr>
        <w:pStyle w:val="2"/>
        <w:spacing w:before="115" w:line="362" w:lineRule="auto"/>
        <w:ind w:left="22" w:right="181" w:firstLine="438"/>
      </w:pPr>
      <w:r>
        <w:rPr>
          <w:rFonts w:ascii="Times New Roman" w:hAnsi="Times New Roman" w:eastAsia="Times New Roman" w:cs="Times New Roman"/>
          <w:spacing w:val="-2"/>
        </w:rPr>
        <w:t xml:space="preserve">11.5 </w:t>
      </w:r>
      <w:r>
        <w:rPr>
          <w:spacing w:val="-2"/>
        </w:rPr>
        <w:t>上述的产品的免费保修期为</w:t>
      </w:r>
      <w:r>
        <w:rPr>
          <w:spacing w:val="-2"/>
          <w:u w:val="single" w:color="auto"/>
        </w:rPr>
        <w:t xml:space="preserve">    </w:t>
      </w:r>
      <w:r>
        <w:rPr>
          <w:spacing w:val="-105"/>
        </w:rPr>
        <w:t xml:space="preserve"> </w:t>
      </w:r>
      <w:r>
        <w:rPr>
          <w:spacing w:val="-2"/>
        </w:rPr>
        <w:t>年，因人为因素出现的故障不在免费保</w:t>
      </w:r>
      <w:r>
        <w:rPr>
          <w:spacing w:val="-1"/>
        </w:rPr>
        <w:t>修范围内。超过保修期后，终身维修，维修时只收部件成本费。</w:t>
      </w:r>
    </w:p>
    <w:p w14:paraId="6FDA2103">
      <w:pPr>
        <w:pStyle w:val="2"/>
        <w:spacing w:before="114" w:line="219" w:lineRule="auto"/>
        <w:ind w:left="443"/>
      </w:pPr>
      <w:r>
        <w:rPr>
          <w:b/>
          <w:bCs/>
          <w:spacing w:val="-4"/>
        </w:rPr>
        <w:t>十二、调试和验收</w:t>
      </w:r>
    </w:p>
    <w:p w14:paraId="6BB50123">
      <w:pPr>
        <w:pStyle w:val="2"/>
        <w:spacing w:before="303" w:line="360" w:lineRule="auto"/>
        <w:ind w:left="21" w:right="148" w:firstLine="439"/>
      </w:pPr>
      <w:r>
        <w:rPr>
          <w:rFonts w:ascii="Times New Roman" w:hAnsi="Times New Roman" w:eastAsia="Times New Roman" w:cs="Times New Roman"/>
          <w:spacing w:val="-2"/>
        </w:rPr>
        <w:t>12.1</w:t>
      </w:r>
      <w:r>
        <w:rPr>
          <w:rFonts w:ascii="Times New Roman" w:hAnsi="Times New Roman" w:eastAsia="Times New Roman" w:cs="Times New Roman"/>
          <w:spacing w:val="20"/>
        </w:rPr>
        <w:t xml:space="preserve">  </w:t>
      </w:r>
      <w:r>
        <w:rPr>
          <w:spacing w:val="-2"/>
        </w:rPr>
        <w:t>甲方对乙方提交的货物依据招标文件上的技术规格要求和国家有</w:t>
      </w:r>
      <w:r>
        <w:rPr>
          <w:spacing w:val="-3"/>
        </w:rPr>
        <w:t>关质</w:t>
      </w:r>
      <w:r>
        <w:rPr>
          <w:spacing w:val="-2"/>
        </w:rPr>
        <w:t>量标准进行现场初步验收，外观、说明书符合招标文件技术要求的，给予签收，</w:t>
      </w:r>
      <w:r>
        <w:t>初步验收不合格的不予签收。货到后，甲方需</w:t>
      </w:r>
      <w:r>
        <w:rPr>
          <w:spacing w:val="-1"/>
        </w:rPr>
        <w:t>在五个工作日内验收。</w:t>
      </w:r>
    </w:p>
    <w:p w14:paraId="68905937">
      <w:pPr>
        <w:pStyle w:val="2"/>
        <w:spacing w:before="114" w:line="362" w:lineRule="auto"/>
        <w:ind w:left="23" w:firstLine="437"/>
      </w:pPr>
      <w:r>
        <w:rPr>
          <w:rFonts w:ascii="Times New Roman" w:hAnsi="Times New Roman" w:eastAsia="Times New Roman" w:cs="Times New Roman"/>
          <w:spacing w:val="-6"/>
        </w:rPr>
        <w:t>12.2</w:t>
      </w:r>
      <w:r>
        <w:rPr>
          <w:rFonts w:ascii="Times New Roman" w:hAnsi="Times New Roman" w:eastAsia="Times New Roman" w:cs="Times New Roman"/>
          <w:spacing w:val="18"/>
          <w:w w:val="101"/>
        </w:rPr>
        <w:t xml:space="preserve">  </w:t>
      </w:r>
      <w:r>
        <w:rPr>
          <w:spacing w:val="-6"/>
        </w:rPr>
        <w:t>乙方交货前应对产品作出全面检查和对验收文件进行整理，并列出清单，</w:t>
      </w:r>
      <w:r>
        <w:t>作为甲方收货验收和使用的技术条件依据，检</w:t>
      </w:r>
      <w:r>
        <w:rPr>
          <w:spacing w:val="-1"/>
        </w:rPr>
        <w:t>验的结果应随货物交甲方。</w:t>
      </w:r>
    </w:p>
    <w:p w14:paraId="7C9A04A2">
      <w:pPr>
        <w:pStyle w:val="2"/>
        <w:spacing w:before="115" w:line="360" w:lineRule="auto"/>
        <w:ind w:left="23" w:right="181" w:firstLine="437"/>
      </w:pPr>
      <w:r>
        <w:rPr>
          <w:rFonts w:ascii="Times New Roman" w:hAnsi="Times New Roman" w:eastAsia="Times New Roman" w:cs="Times New Roman"/>
          <w:spacing w:val="-5"/>
        </w:rPr>
        <w:t>12.3</w:t>
      </w:r>
      <w:r>
        <w:rPr>
          <w:rFonts w:ascii="Times New Roman" w:hAnsi="Times New Roman" w:eastAsia="Times New Roman" w:cs="Times New Roman"/>
          <w:spacing w:val="27"/>
        </w:rPr>
        <w:t xml:space="preserve">  </w:t>
      </w:r>
      <w:r>
        <w:rPr>
          <w:spacing w:val="-5"/>
        </w:rPr>
        <w:t>甲方对乙方提供的货物在使用前进行调试时，乙方需负责安装并培训甲</w:t>
      </w:r>
      <w:r>
        <w:rPr>
          <w:spacing w:val="-3"/>
        </w:rPr>
        <w:t>方的使用操作人员，并协助甲方一起调试，直到符合技术要求，甲方才做最终验</w:t>
      </w:r>
      <w:r>
        <w:rPr>
          <w:spacing w:val="-6"/>
        </w:rPr>
        <w:t>收。</w:t>
      </w:r>
    </w:p>
    <w:p w14:paraId="496CD378">
      <w:pPr>
        <w:pStyle w:val="2"/>
        <w:spacing w:before="117" w:line="361" w:lineRule="auto"/>
        <w:ind w:left="25" w:right="181" w:firstLine="435"/>
      </w:pPr>
      <w:r>
        <w:rPr>
          <w:rFonts w:ascii="Times New Roman" w:hAnsi="Times New Roman" w:eastAsia="Times New Roman" w:cs="Times New Roman"/>
          <w:spacing w:val="-3"/>
        </w:rPr>
        <w:t xml:space="preserve">12.4  </w:t>
      </w:r>
      <w:r>
        <w:rPr>
          <w:spacing w:val="-3"/>
        </w:rPr>
        <w:t>对技术复杂的货物，甲方可请国家认可的专业检</w:t>
      </w:r>
      <w:r>
        <w:rPr>
          <w:spacing w:val="-4"/>
        </w:rPr>
        <w:t>测机构参与初步验收及</w:t>
      </w:r>
      <w:r>
        <w:rPr>
          <w:spacing w:val="-1"/>
        </w:rPr>
        <w:t>最终验收，并由其出具质量检测报告。</w:t>
      </w:r>
    </w:p>
    <w:p w14:paraId="67C6D635">
      <w:pPr>
        <w:pStyle w:val="2"/>
        <w:spacing w:before="114" w:line="360" w:lineRule="auto"/>
        <w:ind w:left="46" w:right="181" w:firstLine="415"/>
      </w:pPr>
      <w:r>
        <w:rPr>
          <w:rFonts w:ascii="Times New Roman" w:hAnsi="Times New Roman" w:eastAsia="Times New Roman" w:cs="Times New Roman"/>
          <w:spacing w:val="-3"/>
        </w:rPr>
        <w:t xml:space="preserve">12.5  </w:t>
      </w:r>
      <w:r>
        <w:rPr>
          <w:spacing w:val="-3"/>
        </w:rPr>
        <w:t>验收时乙方必须在现场，验收完毕后作出验收结</w:t>
      </w:r>
      <w:r>
        <w:rPr>
          <w:spacing w:val="-4"/>
        </w:rPr>
        <w:t>果报告；验收费用由甲</w:t>
      </w:r>
      <w:r>
        <w:rPr>
          <w:spacing w:val="-5"/>
        </w:rPr>
        <w:t>乙双方协商解决。</w:t>
      </w:r>
    </w:p>
    <w:p w14:paraId="47F269E4">
      <w:pPr>
        <w:spacing w:line="360" w:lineRule="auto"/>
        <w:sectPr>
          <w:footerReference r:id="rId33" w:type="default"/>
          <w:pgSz w:w="11910" w:h="16850"/>
          <w:pgMar w:top="1426" w:right="1619" w:bottom="1156" w:left="1786" w:header="0" w:footer="922" w:gutter="0"/>
          <w:cols w:space="720" w:num="1"/>
        </w:sectPr>
      </w:pPr>
    </w:p>
    <w:p w14:paraId="3C4F8CC0">
      <w:pPr>
        <w:pStyle w:val="2"/>
        <w:spacing w:before="48" w:line="219" w:lineRule="auto"/>
        <w:ind w:left="443"/>
      </w:pPr>
      <w:r>
        <w:rPr>
          <w:b/>
          <w:bCs/>
          <w:spacing w:val="-3"/>
        </w:rPr>
        <w:t>十三、产品包装、发运及运输</w:t>
      </w:r>
    </w:p>
    <w:p w14:paraId="7465F6A2">
      <w:pPr>
        <w:pStyle w:val="2"/>
        <w:spacing w:before="303" w:line="360" w:lineRule="auto"/>
        <w:ind w:left="22" w:right="61" w:firstLine="438"/>
      </w:pPr>
      <w:r>
        <w:rPr>
          <w:rFonts w:ascii="Times New Roman" w:hAnsi="Times New Roman" w:eastAsia="Times New Roman" w:cs="Times New Roman"/>
          <w:spacing w:val="-4"/>
        </w:rPr>
        <w:t>13.1</w:t>
      </w:r>
      <w:r>
        <w:rPr>
          <w:rFonts w:ascii="Times New Roman" w:hAnsi="Times New Roman" w:eastAsia="Times New Roman" w:cs="Times New Roman"/>
          <w:spacing w:val="16"/>
          <w:w w:val="101"/>
        </w:rPr>
        <w:t xml:space="preserve">  </w:t>
      </w:r>
      <w:r>
        <w:rPr>
          <w:spacing w:val="-4"/>
        </w:rPr>
        <w:t>乙方应在产品发运前对其进行满足运输</w:t>
      </w:r>
      <w:r>
        <w:rPr>
          <w:spacing w:val="-5"/>
        </w:rPr>
        <w:t>距离、防潮、防震、防锈和防破</w:t>
      </w:r>
      <w:r>
        <w:rPr>
          <w:spacing w:val="-1"/>
        </w:rPr>
        <w:t>损装卸等要求包装，以保证产品安全运达甲方指定地点。</w:t>
      </w:r>
    </w:p>
    <w:p w14:paraId="5499E0DC">
      <w:pPr>
        <w:pStyle w:val="2"/>
        <w:spacing w:before="117" w:line="360" w:lineRule="auto"/>
        <w:ind w:left="51" w:right="61" w:firstLine="409"/>
      </w:pPr>
      <w:r>
        <w:rPr>
          <w:rFonts w:ascii="Times New Roman" w:hAnsi="Times New Roman" w:eastAsia="Times New Roman" w:cs="Times New Roman"/>
          <w:spacing w:val="-3"/>
        </w:rPr>
        <w:t xml:space="preserve">13.2  </w:t>
      </w:r>
      <w:r>
        <w:rPr>
          <w:spacing w:val="-3"/>
        </w:rPr>
        <w:t>使用说明书、质量检验证明书、随配附件和工具</w:t>
      </w:r>
      <w:r>
        <w:rPr>
          <w:spacing w:val="-4"/>
        </w:rPr>
        <w:t>以及清单一并附于产品</w:t>
      </w:r>
      <w:r>
        <w:rPr>
          <w:spacing w:val="-20"/>
        </w:rPr>
        <w:t>内。</w:t>
      </w:r>
    </w:p>
    <w:p w14:paraId="7C343F8B">
      <w:pPr>
        <w:pStyle w:val="2"/>
        <w:spacing w:before="116" w:line="360" w:lineRule="auto"/>
        <w:ind w:left="23" w:right="61" w:firstLine="437"/>
      </w:pPr>
      <w:r>
        <w:rPr>
          <w:rFonts w:ascii="Times New Roman" w:hAnsi="Times New Roman" w:eastAsia="Times New Roman" w:cs="Times New Roman"/>
          <w:spacing w:val="-1"/>
        </w:rPr>
        <w:t>13.3</w:t>
      </w:r>
      <w:r>
        <w:rPr>
          <w:rFonts w:ascii="Times New Roman" w:hAnsi="Times New Roman" w:eastAsia="Times New Roman" w:cs="Times New Roman"/>
          <w:spacing w:val="18"/>
          <w:w w:val="101"/>
        </w:rPr>
        <w:t xml:space="preserve">  </w:t>
      </w:r>
      <w:r>
        <w:rPr>
          <w:spacing w:val="-1"/>
        </w:rPr>
        <w:t>乙方在产品发运手续办理完毕后</w:t>
      </w:r>
      <w:r>
        <w:rPr>
          <w:rFonts w:ascii="Times New Roman" w:hAnsi="Times New Roman" w:eastAsia="Times New Roman" w:cs="Times New Roman"/>
          <w:spacing w:val="-1"/>
        </w:rPr>
        <w:t xml:space="preserve">24 </w:t>
      </w:r>
      <w:r>
        <w:rPr>
          <w:spacing w:val="-1"/>
        </w:rPr>
        <w:t>小时内或货到甲方</w:t>
      </w:r>
      <w:r>
        <w:rPr>
          <w:rFonts w:ascii="Times New Roman" w:hAnsi="Times New Roman" w:eastAsia="Times New Roman" w:cs="Times New Roman"/>
          <w:spacing w:val="-1"/>
        </w:rPr>
        <w:t xml:space="preserve">48 </w:t>
      </w:r>
      <w:r>
        <w:rPr>
          <w:spacing w:val="-1"/>
        </w:rPr>
        <w:t>小时前通知甲</w:t>
      </w:r>
      <w:r>
        <w:rPr>
          <w:spacing w:val="-2"/>
        </w:rPr>
        <w:t>方，以准备接货。</w:t>
      </w:r>
    </w:p>
    <w:p w14:paraId="39BD459A">
      <w:pPr>
        <w:pStyle w:val="2"/>
        <w:spacing w:before="118" w:line="219" w:lineRule="auto"/>
        <w:ind w:left="461"/>
      </w:pPr>
      <w:r>
        <w:rPr>
          <w:rFonts w:ascii="Times New Roman" w:hAnsi="Times New Roman" w:eastAsia="Times New Roman" w:cs="Times New Roman"/>
          <w:spacing w:val="-1"/>
        </w:rPr>
        <w:t xml:space="preserve">13.4  </w:t>
      </w:r>
      <w:r>
        <w:rPr>
          <w:spacing w:val="-1"/>
        </w:rPr>
        <w:t>产品在交付甲方前发生的风险均由乙</w:t>
      </w:r>
      <w:r>
        <w:rPr>
          <w:spacing w:val="-2"/>
        </w:rPr>
        <w:t>方负责。</w:t>
      </w:r>
    </w:p>
    <w:p w14:paraId="5FF4E921">
      <w:pPr>
        <w:spacing w:line="259" w:lineRule="auto"/>
        <w:rPr>
          <w:rFonts w:ascii="Arial"/>
          <w:sz w:val="21"/>
        </w:rPr>
      </w:pPr>
    </w:p>
    <w:p w14:paraId="4AF77751">
      <w:pPr>
        <w:pStyle w:val="2"/>
        <w:spacing w:before="79" w:line="360" w:lineRule="auto"/>
        <w:ind w:left="34" w:right="85" w:firstLine="427"/>
      </w:pPr>
      <w:r>
        <w:rPr>
          <w:rFonts w:ascii="Times New Roman" w:hAnsi="Times New Roman" w:eastAsia="Times New Roman" w:cs="Times New Roman"/>
          <w:spacing w:val="-4"/>
        </w:rPr>
        <w:t xml:space="preserve">13.5  </w:t>
      </w:r>
      <w:r>
        <w:rPr>
          <w:spacing w:val="-4"/>
        </w:rPr>
        <w:t>产品在规定的交付期限内由乙方送达甲方指定的地点视为交付，乙方同</w:t>
      </w:r>
      <w:r>
        <w:rPr>
          <w:spacing w:val="-2"/>
        </w:rPr>
        <w:t>时需通知甲方产品已送达。</w:t>
      </w:r>
    </w:p>
    <w:p w14:paraId="49EE1E00">
      <w:pPr>
        <w:pStyle w:val="2"/>
        <w:spacing w:before="151" w:line="219" w:lineRule="auto"/>
        <w:ind w:left="443"/>
      </w:pPr>
      <w:r>
        <w:rPr>
          <w:b/>
          <w:bCs/>
          <w:spacing w:val="-4"/>
        </w:rPr>
        <w:t>十四、违约责任</w:t>
      </w:r>
    </w:p>
    <w:p w14:paraId="3EEA4658">
      <w:pPr>
        <w:pStyle w:val="2"/>
        <w:spacing w:before="302" w:line="365" w:lineRule="auto"/>
        <w:ind w:left="22" w:right="61" w:firstLine="438"/>
      </w:pPr>
      <w:r>
        <w:rPr>
          <w:rFonts w:ascii="Times New Roman" w:hAnsi="Times New Roman" w:eastAsia="Times New Roman" w:cs="Times New Roman"/>
          <w:spacing w:val="-5"/>
        </w:rPr>
        <w:t>14.1</w:t>
      </w:r>
      <w:r>
        <w:rPr>
          <w:rFonts w:ascii="Times New Roman" w:hAnsi="Times New Roman" w:eastAsia="Times New Roman" w:cs="Times New Roman"/>
          <w:spacing w:val="27"/>
        </w:rPr>
        <w:t xml:space="preserve">  </w:t>
      </w:r>
      <w:r>
        <w:rPr>
          <w:spacing w:val="-5"/>
        </w:rPr>
        <w:t>甲方无正当理由拒收产品的，甲方向乙方偿付拒收货款总值的百分之五</w:t>
      </w:r>
      <w:r>
        <w:rPr>
          <w:spacing w:val="-3"/>
        </w:rPr>
        <w:t>违约金。</w:t>
      </w:r>
    </w:p>
    <w:p w14:paraId="604FA1EF">
      <w:pPr>
        <w:pStyle w:val="2"/>
        <w:spacing w:before="106" w:line="358" w:lineRule="auto"/>
        <w:ind w:left="28" w:right="150" w:firstLine="432"/>
      </w:pPr>
      <w:r>
        <w:rPr>
          <w:rFonts w:ascii="Times New Roman" w:hAnsi="Times New Roman" w:eastAsia="Times New Roman" w:cs="Times New Roman"/>
          <w:spacing w:val="-3"/>
        </w:rPr>
        <w:t>14.2</w:t>
      </w:r>
      <w:r>
        <w:rPr>
          <w:rFonts w:ascii="Times New Roman" w:hAnsi="Times New Roman" w:eastAsia="Times New Roman" w:cs="Times New Roman"/>
          <w:spacing w:val="20"/>
        </w:rPr>
        <w:t xml:space="preserve">  </w:t>
      </w:r>
      <w:r>
        <w:rPr>
          <w:spacing w:val="-3"/>
        </w:rPr>
        <w:t>甲方无故逾期验收和办理货款支付手续的</w:t>
      </w:r>
      <w:r>
        <w:rPr>
          <w:rFonts w:ascii="Times New Roman" w:hAnsi="Times New Roman" w:eastAsia="Times New Roman" w:cs="Times New Roman"/>
          <w:spacing w:val="-3"/>
        </w:rPr>
        <w:t>,</w:t>
      </w:r>
      <w:r>
        <w:rPr>
          <w:rFonts w:ascii="Times New Roman" w:hAnsi="Times New Roman" w:eastAsia="Times New Roman" w:cs="Times New Roman"/>
          <w:spacing w:val="-20"/>
        </w:rPr>
        <w:t xml:space="preserve"> </w:t>
      </w:r>
      <w:r>
        <w:rPr>
          <w:spacing w:val="-3"/>
        </w:rPr>
        <w:t>甲方应按逾期付</w:t>
      </w:r>
      <w:r>
        <w:rPr>
          <w:spacing w:val="-4"/>
        </w:rPr>
        <w:t>款总额每日</w:t>
      </w:r>
      <w:r>
        <w:rPr>
          <w:spacing w:val="-2"/>
        </w:rPr>
        <w:t>万分之五向乙方支付违约金。</w:t>
      </w:r>
    </w:p>
    <w:p w14:paraId="1FE19AD5">
      <w:pPr>
        <w:pStyle w:val="2"/>
        <w:spacing w:before="122" w:line="360" w:lineRule="auto"/>
        <w:ind w:left="22" w:firstLine="438"/>
      </w:pPr>
      <w:r>
        <w:rPr>
          <w:rFonts w:ascii="Times New Roman" w:hAnsi="Times New Roman" w:eastAsia="Times New Roman" w:cs="Times New Roman"/>
          <w:spacing w:val="-4"/>
        </w:rPr>
        <w:t>14.3</w:t>
      </w:r>
      <w:r>
        <w:rPr>
          <w:rFonts w:ascii="Times New Roman" w:hAnsi="Times New Roman" w:eastAsia="Times New Roman" w:cs="Times New Roman"/>
          <w:spacing w:val="16"/>
          <w:w w:val="101"/>
        </w:rPr>
        <w:t xml:space="preserve">  </w:t>
      </w:r>
      <w:r>
        <w:rPr>
          <w:spacing w:val="-4"/>
        </w:rPr>
        <w:t>乙方逾期交付产品的，乙方应按逾期交</w:t>
      </w:r>
      <w:r>
        <w:rPr>
          <w:spacing w:val="-5"/>
        </w:rPr>
        <w:t>货总额每日千分之六向甲方支付违约金，由甲方从待付货款中扣除。逾期超过约定日期</w:t>
      </w:r>
      <w:r>
        <w:rPr>
          <w:spacing w:val="-32"/>
        </w:rPr>
        <w:t xml:space="preserve"> </w:t>
      </w:r>
      <w:r>
        <w:rPr>
          <w:rFonts w:ascii="Times New Roman" w:hAnsi="Times New Roman" w:eastAsia="Times New Roman" w:cs="Times New Roman"/>
          <w:spacing w:val="-5"/>
        </w:rPr>
        <w:t xml:space="preserve">10 </w:t>
      </w:r>
      <w:r>
        <w:rPr>
          <w:spacing w:val="-5"/>
        </w:rPr>
        <w:t>个工作日不能</w:t>
      </w:r>
      <w:r>
        <w:rPr>
          <w:spacing w:val="-6"/>
        </w:rPr>
        <w:t>交货的，</w:t>
      </w:r>
      <w:r>
        <w:rPr>
          <w:spacing w:val="-3"/>
        </w:rPr>
        <w:t>甲方可解除本合同。乙方因逾期交货或因其他违约行为导致甲方解除合同的，乙</w:t>
      </w:r>
      <w:r>
        <w:rPr>
          <w:spacing w:val="-1"/>
        </w:rPr>
        <w:t>方应向甲方支付合同总值</w:t>
      </w:r>
      <w:r>
        <w:rPr>
          <w:spacing w:val="-37"/>
        </w:rPr>
        <w:t xml:space="preserve"> </w:t>
      </w:r>
      <w:r>
        <w:rPr>
          <w:rFonts w:ascii="Times New Roman" w:hAnsi="Times New Roman" w:eastAsia="Times New Roman" w:cs="Times New Roman"/>
          <w:spacing w:val="-1"/>
        </w:rPr>
        <w:t>5%</w:t>
      </w:r>
      <w:r>
        <w:rPr>
          <w:spacing w:val="-1"/>
        </w:rPr>
        <w:t>的违约金，如造成甲方损失超过违约金的，超出部分由乙方继续承担赔偿责任。</w:t>
      </w:r>
    </w:p>
    <w:p w14:paraId="73FCC97B">
      <w:pPr>
        <w:pStyle w:val="2"/>
        <w:spacing w:before="116" w:line="360" w:lineRule="auto"/>
        <w:ind w:left="23" w:right="28" w:firstLine="437"/>
      </w:pPr>
      <w:r>
        <w:rPr>
          <w:rFonts w:ascii="Times New Roman" w:hAnsi="Times New Roman" w:eastAsia="Times New Roman" w:cs="Times New Roman"/>
          <w:spacing w:val="-4"/>
        </w:rPr>
        <w:t>14.4</w:t>
      </w:r>
      <w:r>
        <w:rPr>
          <w:rFonts w:ascii="Times New Roman" w:hAnsi="Times New Roman" w:eastAsia="Times New Roman" w:cs="Times New Roman"/>
          <w:spacing w:val="16"/>
          <w:w w:val="101"/>
        </w:rPr>
        <w:t xml:space="preserve">  </w:t>
      </w:r>
      <w:r>
        <w:rPr>
          <w:spacing w:val="-4"/>
        </w:rPr>
        <w:t>乙方所交的货物品种、型号、规格、技</w:t>
      </w:r>
      <w:r>
        <w:rPr>
          <w:spacing w:val="-5"/>
        </w:rPr>
        <w:t>术参数、质量不符合合同规定及</w:t>
      </w:r>
      <w:r>
        <w:rPr>
          <w:spacing w:val="-2"/>
        </w:rPr>
        <w:t>招标文件规定标准的，甲方有权拒收该货物，乙方愿意更换货物但逾期交货的，</w:t>
      </w:r>
      <w:r>
        <w:t>按乙方逾期交货处理。乙方拒绝更换产品的</w:t>
      </w:r>
      <w:r>
        <w:rPr>
          <w:spacing w:val="-1"/>
        </w:rPr>
        <w:t>，甲方可单方面解除合同。</w:t>
      </w:r>
    </w:p>
    <w:p w14:paraId="1D92D208">
      <w:pPr>
        <w:pStyle w:val="2"/>
        <w:spacing w:before="117" w:line="219" w:lineRule="auto"/>
        <w:ind w:left="443"/>
      </w:pPr>
      <w:r>
        <w:rPr>
          <w:b/>
          <w:bCs/>
          <w:spacing w:val="-3"/>
        </w:rPr>
        <w:t>十五、不可抗力事件处理</w:t>
      </w:r>
    </w:p>
    <w:p w14:paraId="72AB49DA">
      <w:pPr>
        <w:pStyle w:val="2"/>
        <w:spacing w:before="301" w:line="360" w:lineRule="auto"/>
        <w:ind w:left="26" w:right="61" w:firstLine="434"/>
      </w:pPr>
      <w:r>
        <w:rPr>
          <w:rFonts w:ascii="Times New Roman" w:hAnsi="Times New Roman" w:eastAsia="Times New Roman" w:cs="Times New Roman"/>
          <w:spacing w:val="-3"/>
        </w:rPr>
        <w:t xml:space="preserve">15.1  </w:t>
      </w:r>
      <w:r>
        <w:rPr>
          <w:spacing w:val="-3"/>
        </w:rPr>
        <w:t>在合同有效期内，任何一方因不可抗力事件导致</w:t>
      </w:r>
      <w:r>
        <w:rPr>
          <w:spacing w:val="-4"/>
        </w:rPr>
        <w:t>不能履行合同，则合同</w:t>
      </w:r>
      <w:r>
        <w:rPr>
          <w:spacing w:val="-1"/>
        </w:rPr>
        <w:t>履行期可延长，其延长期与不可抗力影响期相同。</w:t>
      </w:r>
    </w:p>
    <w:p w14:paraId="1F390EA7">
      <w:pPr>
        <w:spacing w:line="360" w:lineRule="auto"/>
        <w:sectPr>
          <w:footerReference r:id="rId34" w:type="default"/>
          <w:pgSz w:w="11910" w:h="16850"/>
          <w:pgMar w:top="1426" w:right="1739" w:bottom="1156" w:left="1786" w:header="0" w:footer="922" w:gutter="0"/>
          <w:cols w:space="720" w:num="1"/>
        </w:sectPr>
      </w:pPr>
    </w:p>
    <w:p w14:paraId="316D340A">
      <w:pPr>
        <w:pStyle w:val="2"/>
        <w:spacing w:before="48" w:line="362" w:lineRule="auto"/>
        <w:ind w:left="45" w:right="32" w:firstLine="416"/>
      </w:pPr>
      <w:r>
        <w:rPr>
          <w:rFonts w:ascii="Times New Roman" w:hAnsi="Times New Roman" w:eastAsia="Times New Roman" w:cs="Times New Roman"/>
          <w:spacing w:val="-3"/>
        </w:rPr>
        <w:t xml:space="preserve">15.2  </w:t>
      </w:r>
      <w:r>
        <w:rPr>
          <w:spacing w:val="-3"/>
        </w:rPr>
        <w:t>不可抗力事件发生后，应立即通知对方，并寄送</w:t>
      </w:r>
      <w:r>
        <w:rPr>
          <w:spacing w:val="-4"/>
        </w:rPr>
        <w:t>有关权威机构出具的证</w:t>
      </w:r>
      <w:r>
        <w:rPr>
          <w:spacing w:val="-16"/>
        </w:rPr>
        <w:t>明。</w:t>
      </w:r>
    </w:p>
    <w:p w14:paraId="5173541A">
      <w:pPr>
        <w:pStyle w:val="2"/>
        <w:spacing w:before="113" w:line="362" w:lineRule="auto"/>
        <w:ind w:left="26" w:right="32" w:firstLine="434"/>
      </w:pPr>
      <w:r>
        <w:rPr>
          <w:rFonts w:ascii="Times New Roman" w:hAnsi="Times New Roman" w:eastAsia="Times New Roman" w:cs="Times New Roman"/>
          <w:spacing w:val="-4"/>
        </w:rPr>
        <w:t xml:space="preserve">15.3  </w:t>
      </w:r>
      <w:r>
        <w:rPr>
          <w:spacing w:val="-4"/>
        </w:rPr>
        <w:t>不可抗力事件延续</w:t>
      </w:r>
      <w:r>
        <w:rPr>
          <w:spacing w:val="-32"/>
        </w:rPr>
        <w:t xml:space="preserve"> </w:t>
      </w:r>
      <w:r>
        <w:rPr>
          <w:rFonts w:ascii="Times New Roman" w:hAnsi="Times New Roman" w:eastAsia="Times New Roman" w:cs="Times New Roman"/>
          <w:spacing w:val="-4"/>
        </w:rPr>
        <w:t>120</w:t>
      </w:r>
      <w:r>
        <w:rPr>
          <w:rFonts w:ascii="Times New Roman" w:hAnsi="Times New Roman" w:eastAsia="Times New Roman" w:cs="Times New Roman"/>
          <w:spacing w:val="14"/>
        </w:rPr>
        <w:t xml:space="preserve"> </w:t>
      </w:r>
      <w:r>
        <w:rPr>
          <w:spacing w:val="-4"/>
        </w:rPr>
        <w:t>天以上，双方应通过友</w:t>
      </w:r>
      <w:r>
        <w:rPr>
          <w:spacing w:val="-5"/>
        </w:rPr>
        <w:t>好协商，确定是否继续履</w:t>
      </w:r>
      <w:r>
        <w:rPr>
          <w:spacing w:val="-4"/>
        </w:rPr>
        <w:t>行合同。</w:t>
      </w:r>
    </w:p>
    <w:p w14:paraId="3C610094">
      <w:pPr>
        <w:pStyle w:val="2"/>
        <w:spacing w:before="111" w:line="220" w:lineRule="auto"/>
        <w:ind w:left="443"/>
      </w:pPr>
      <w:r>
        <w:rPr>
          <w:b/>
          <w:bCs/>
          <w:spacing w:val="-5"/>
        </w:rPr>
        <w:t>十六、诉讼</w:t>
      </w:r>
    </w:p>
    <w:p w14:paraId="4DB4E971">
      <w:pPr>
        <w:pStyle w:val="2"/>
        <w:spacing w:before="300" w:line="361" w:lineRule="auto"/>
        <w:ind w:left="24" w:firstLine="436"/>
      </w:pPr>
      <w:r>
        <w:rPr>
          <w:rFonts w:ascii="Times New Roman" w:hAnsi="Times New Roman" w:eastAsia="Times New Roman" w:cs="Times New Roman"/>
          <w:spacing w:val="-2"/>
        </w:rPr>
        <w:t xml:space="preserve">16.1  </w:t>
      </w:r>
      <w:r>
        <w:rPr>
          <w:spacing w:val="-2"/>
        </w:rPr>
        <w:t>双方在执行合同中所发生的一切争议，</w:t>
      </w:r>
      <w:r>
        <w:rPr>
          <w:spacing w:val="-3"/>
        </w:rPr>
        <w:t>应通过协商解决。如协商不成，</w:t>
      </w:r>
      <w:r>
        <w:rPr>
          <w:spacing w:val="-1"/>
        </w:rPr>
        <w:t>可向合同签订地法院起诉，合同签订地在此约定为</w:t>
      </w:r>
      <w:r>
        <w:rPr>
          <w:spacing w:val="-1"/>
          <w:u w:val="single" w:color="auto"/>
        </w:rPr>
        <w:t>甲方所在地</w:t>
      </w:r>
      <w:r>
        <w:rPr>
          <w:spacing w:val="-1"/>
        </w:rPr>
        <w:t>。</w:t>
      </w:r>
    </w:p>
    <w:p w14:paraId="4462F51E">
      <w:pPr>
        <w:pStyle w:val="2"/>
        <w:spacing w:before="116" w:line="220" w:lineRule="auto"/>
        <w:ind w:left="443"/>
      </w:pPr>
      <w:r>
        <w:rPr>
          <w:b/>
          <w:bCs/>
          <w:spacing w:val="-3"/>
        </w:rPr>
        <w:t>十七、合同生效及其它</w:t>
      </w:r>
    </w:p>
    <w:p w14:paraId="456919FF">
      <w:pPr>
        <w:pStyle w:val="2"/>
        <w:spacing w:before="301" w:line="219" w:lineRule="auto"/>
        <w:ind w:right="1"/>
        <w:jc w:val="right"/>
      </w:pPr>
      <w:r>
        <w:rPr>
          <w:rFonts w:ascii="Times New Roman" w:hAnsi="Times New Roman" w:eastAsia="Times New Roman" w:cs="Times New Roman"/>
          <w:spacing w:val="-1"/>
        </w:rPr>
        <w:t xml:space="preserve">17.1 </w:t>
      </w:r>
      <w:r>
        <w:rPr>
          <w:spacing w:val="-1"/>
        </w:rPr>
        <w:t>合同经双方法定代表人或授权委托代表人签字并加盖单位公章后生效。</w:t>
      </w:r>
    </w:p>
    <w:p w14:paraId="74783898">
      <w:pPr>
        <w:pStyle w:val="2"/>
        <w:spacing w:before="301" w:line="219" w:lineRule="auto"/>
        <w:ind w:left="461"/>
      </w:pPr>
      <w:r>
        <w:rPr>
          <w:rFonts w:ascii="Times New Roman" w:hAnsi="Times New Roman" w:eastAsia="Times New Roman" w:cs="Times New Roman"/>
          <w:spacing w:val="-1"/>
        </w:rPr>
        <w:t xml:space="preserve">17.2 </w:t>
      </w:r>
      <w:r>
        <w:rPr>
          <w:spacing w:val="-1"/>
        </w:rPr>
        <w:t>本合同未尽事宜，遵照《民法典》有关条文</w:t>
      </w:r>
      <w:r>
        <w:rPr>
          <w:spacing w:val="-2"/>
        </w:rPr>
        <w:t>执行。</w:t>
      </w:r>
    </w:p>
    <w:p w14:paraId="5A640C15">
      <w:pPr>
        <w:pStyle w:val="2"/>
        <w:spacing w:before="301" w:line="219" w:lineRule="auto"/>
        <w:ind w:left="461"/>
      </w:pPr>
      <w:r>
        <w:rPr>
          <w:rFonts w:ascii="Times New Roman" w:hAnsi="Times New Roman" w:eastAsia="Times New Roman" w:cs="Times New Roman"/>
          <w:spacing w:val="-1"/>
        </w:rPr>
        <w:t xml:space="preserve">17.3 </w:t>
      </w:r>
      <w:r>
        <w:rPr>
          <w:spacing w:val="-1"/>
        </w:rPr>
        <w:t>本合同正本一式</w:t>
      </w:r>
      <w:r>
        <w:rPr>
          <w:spacing w:val="-1"/>
          <w:u w:val="single" w:color="auto"/>
        </w:rPr>
        <w:t xml:space="preserve">   </w:t>
      </w:r>
      <w:r>
        <w:rPr>
          <w:spacing w:val="-111"/>
        </w:rPr>
        <w:t xml:space="preserve"> </w:t>
      </w:r>
      <w:r>
        <w:rPr>
          <w:spacing w:val="-1"/>
        </w:rPr>
        <w:t>份，具有同等法律效力，</w:t>
      </w:r>
      <w:r>
        <w:rPr>
          <w:spacing w:val="-2"/>
        </w:rPr>
        <w:t>甲方、乙方各执</w:t>
      </w:r>
      <w:r>
        <w:rPr>
          <w:spacing w:val="-2"/>
          <w:u w:val="single" w:color="auto"/>
        </w:rPr>
        <w:t xml:space="preserve">  </w:t>
      </w:r>
      <w:r>
        <w:rPr>
          <w:spacing w:val="-111"/>
        </w:rPr>
        <w:t xml:space="preserve"> </w:t>
      </w:r>
      <w:r>
        <w:rPr>
          <w:spacing w:val="-2"/>
        </w:rPr>
        <w:t>份。</w:t>
      </w:r>
    </w:p>
    <w:p w14:paraId="5B3A2447">
      <w:pPr>
        <w:spacing w:line="308" w:lineRule="auto"/>
        <w:rPr>
          <w:rFonts w:ascii="Arial"/>
          <w:sz w:val="21"/>
        </w:rPr>
      </w:pPr>
    </w:p>
    <w:p w14:paraId="08E65974">
      <w:pPr>
        <w:spacing w:line="309" w:lineRule="auto"/>
        <w:rPr>
          <w:rFonts w:ascii="Arial"/>
          <w:sz w:val="21"/>
        </w:rPr>
      </w:pPr>
    </w:p>
    <w:p w14:paraId="689326DF">
      <w:pPr>
        <w:pStyle w:val="2"/>
        <w:spacing w:before="78" w:line="221" w:lineRule="auto"/>
        <w:ind w:left="293"/>
      </w:pPr>
      <w:r>
        <w:rPr>
          <w:spacing w:val="-13"/>
        </w:rPr>
        <w:t>甲方：</w:t>
      </w:r>
      <w:r>
        <w:rPr>
          <w:spacing w:val="1"/>
        </w:rPr>
        <w:t xml:space="preserve">                        </w:t>
      </w:r>
      <w:r>
        <w:rPr>
          <w:spacing w:val="-13"/>
        </w:rPr>
        <w:t>乙方：</w:t>
      </w:r>
    </w:p>
    <w:p w14:paraId="73F7C5A0">
      <w:pPr>
        <w:pStyle w:val="2"/>
        <w:spacing w:before="301" w:line="229" w:lineRule="auto"/>
        <w:ind w:left="262"/>
      </w:pPr>
      <w:r>
        <w:rPr>
          <w:spacing w:val="-4"/>
        </w:rPr>
        <w:t>地址：</w:t>
      </w:r>
      <w:r>
        <w:t xml:space="preserve">                        </w:t>
      </w:r>
      <w:r>
        <w:rPr>
          <w:spacing w:val="-4"/>
        </w:rPr>
        <w:t>地址：</w:t>
      </w:r>
    </w:p>
    <w:p w14:paraId="79176507">
      <w:pPr>
        <w:pStyle w:val="2"/>
        <w:spacing w:before="289" w:line="219" w:lineRule="auto"/>
        <w:ind w:left="263"/>
      </w:pPr>
      <w:r>
        <w:rPr>
          <w:spacing w:val="-1"/>
        </w:rPr>
        <w:t>法定代表人或授权代表：        法定代表人或授权代表：</w:t>
      </w:r>
    </w:p>
    <w:p w14:paraId="4AAFE612">
      <w:pPr>
        <w:pStyle w:val="2"/>
        <w:spacing w:before="303" w:line="221" w:lineRule="auto"/>
        <w:ind w:left="263"/>
      </w:pPr>
      <w:r>
        <w:rPr>
          <w:spacing w:val="-1"/>
        </w:rPr>
        <w:t>联系电话：                    联系电话：</w:t>
      </w:r>
    </w:p>
    <w:p w14:paraId="1384FF4B">
      <w:pPr>
        <w:spacing w:line="252" w:lineRule="auto"/>
        <w:rPr>
          <w:rFonts w:ascii="Arial"/>
          <w:sz w:val="21"/>
        </w:rPr>
      </w:pPr>
    </w:p>
    <w:p w14:paraId="7180DCD5">
      <w:pPr>
        <w:spacing w:line="253" w:lineRule="auto"/>
        <w:rPr>
          <w:rFonts w:ascii="Arial"/>
          <w:sz w:val="21"/>
        </w:rPr>
      </w:pPr>
    </w:p>
    <w:p w14:paraId="5349EE90">
      <w:pPr>
        <w:spacing w:line="253" w:lineRule="auto"/>
        <w:rPr>
          <w:rFonts w:ascii="Arial"/>
          <w:sz w:val="21"/>
        </w:rPr>
      </w:pPr>
    </w:p>
    <w:p w14:paraId="7EFC6362">
      <w:pPr>
        <w:pStyle w:val="2"/>
        <w:spacing w:before="65" w:line="228" w:lineRule="auto"/>
        <w:ind w:left="2863"/>
        <w:rPr>
          <w:sz w:val="20"/>
          <w:szCs w:val="20"/>
        </w:rPr>
      </w:pPr>
      <w:r>
        <w:rPr>
          <w:spacing w:val="3"/>
          <w:sz w:val="20"/>
          <w:szCs w:val="20"/>
        </w:rPr>
        <w:t>签订日期：</w:t>
      </w:r>
      <w:r>
        <w:rPr>
          <w:spacing w:val="8"/>
          <w:sz w:val="20"/>
          <w:szCs w:val="20"/>
        </w:rPr>
        <w:t xml:space="preserve">      </w:t>
      </w:r>
      <w:r>
        <w:rPr>
          <w:spacing w:val="3"/>
          <w:sz w:val="20"/>
          <w:szCs w:val="20"/>
        </w:rPr>
        <w:t>年</w:t>
      </w:r>
      <w:r>
        <w:rPr>
          <w:spacing w:val="13"/>
          <w:sz w:val="20"/>
          <w:szCs w:val="20"/>
        </w:rPr>
        <w:t xml:space="preserve">  </w:t>
      </w:r>
      <w:r>
        <w:rPr>
          <w:spacing w:val="3"/>
          <w:sz w:val="20"/>
          <w:szCs w:val="20"/>
        </w:rPr>
        <w:t>月</w:t>
      </w:r>
      <w:r>
        <w:rPr>
          <w:spacing w:val="28"/>
          <w:sz w:val="20"/>
          <w:szCs w:val="20"/>
        </w:rPr>
        <w:t xml:space="preserve">  </w:t>
      </w:r>
      <w:r>
        <w:rPr>
          <w:spacing w:val="3"/>
          <w:sz w:val="20"/>
          <w:szCs w:val="20"/>
        </w:rPr>
        <w:t>日</w:t>
      </w:r>
    </w:p>
    <w:p w14:paraId="787EE986">
      <w:pPr>
        <w:spacing w:line="228" w:lineRule="auto"/>
        <w:rPr>
          <w:sz w:val="20"/>
          <w:szCs w:val="20"/>
        </w:rPr>
        <w:sectPr>
          <w:footerReference r:id="rId35" w:type="default"/>
          <w:pgSz w:w="11910" w:h="16850"/>
          <w:pgMar w:top="1426" w:right="1768" w:bottom="1156" w:left="1786" w:header="0" w:footer="922" w:gutter="0"/>
          <w:cols w:space="720" w:num="1"/>
        </w:sectPr>
      </w:pPr>
    </w:p>
    <w:p w14:paraId="312AB070">
      <w:pPr>
        <w:pStyle w:val="2"/>
        <w:spacing w:before="88" w:line="222" w:lineRule="auto"/>
        <w:ind w:left="1923"/>
        <w:outlineLvl w:val="0"/>
        <w:rPr>
          <w:sz w:val="43"/>
          <w:szCs w:val="43"/>
        </w:rPr>
      </w:pPr>
      <w:r>
        <w:rPr>
          <w:b/>
          <w:bCs/>
          <w:spacing w:val="4"/>
          <w:sz w:val="43"/>
          <w:szCs w:val="43"/>
        </w:rPr>
        <w:t>第五章</w:t>
      </w:r>
      <w:r>
        <w:rPr>
          <w:spacing w:val="4"/>
          <w:sz w:val="43"/>
          <w:szCs w:val="43"/>
        </w:rPr>
        <w:t xml:space="preserve">  </w:t>
      </w:r>
      <w:r>
        <w:rPr>
          <w:b/>
          <w:bCs/>
          <w:spacing w:val="4"/>
          <w:sz w:val="43"/>
          <w:szCs w:val="43"/>
        </w:rPr>
        <w:t>技术规格（质量标准）</w:t>
      </w:r>
    </w:p>
    <w:p w14:paraId="51DCCFF5">
      <w:pPr>
        <w:pStyle w:val="2"/>
        <w:spacing w:before="87" w:line="224" w:lineRule="auto"/>
        <w:ind w:left="25"/>
        <w:outlineLvl w:val="0"/>
        <w:rPr>
          <w:b/>
          <w:bCs/>
          <w:spacing w:val="2"/>
          <w:sz w:val="43"/>
          <w:szCs w:val="43"/>
        </w:rPr>
      </w:pPr>
      <w:r>
        <w:rPr>
          <w:b/>
          <w:bCs/>
          <w:spacing w:val="2"/>
          <w:sz w:val="43"/>
          <w:szCs w:val="43"/>
        </w:rPr>
        <w:t>参数及说明</w:t>
      </w:r>
    </w:p>
    <w:tbl>
      <w:tblPr>
        <w:tblStyle w:val="3"/>
        <w:tblW w:w="83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780"/>
        <w:gridCol w:w="5372"/>
        <w:gridCol w:w="880"/>
        <w:gridCol w:w="691"/>
      </w:tblGrid>
      <w:tr w14:paraId="4E938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C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A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产品名称</w:t>
            </w:r>
          </w:p>
        </w:tc>
        <w:tc>
          <w:tcPr>
            <w:tcW w:w="5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E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参数方案</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6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A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r>
      <w:tr w14:paraId="69BC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2A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ADA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智慧黑板</w:t>
            </w:r>
            <w:r>
              <w:rPr>
                <w:rFonts w:hint="eastAsia" w:ascii="宋体" w:hAnsi="宋体" w:eastAsia="宋体" w:cs="宋体"/>
                <w:b w:val="0"/>
                <w:bCs w:val="0"/>
                <w:i w:val="0"/>
                <w:iCs w:val="0"/>
                <w:snapToGrid w:val="0"/>
                <w:color w:val="000000"/>
                <w:kern w:val="0"/>
                <w:sz w:val="24"/>
                <w:szCs w:val="24"/>
                <w:u w:val="none"/>
                <w:lang w:val="en-US" w:eastAsia="zh-CN" w:bidi="ar"/>
              </w:rPr>
              <w:t>（核心产品）</w:t>
            </w:r>
          </w:p>
        </w:tc>
        <w:tc>
          <w:tcPr>
            <w:tcW w:w="5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85BA">
            <w:pPr>
              <w:keepNext w:val="0"/>
              <w:keepLines w:val="0"/>
              <w:widowControl/>
              <w:numPr>
                <w:ilvl w:val="0"/>
                <w:numId w:val="0"/>
              </w:numPr>
              <w:suppressLineNumbers w:val="0"/>
              <w:ind w:left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一、整机要求</w:t>
            </w:r>
          </w:p>
          <w:p w14:paraId="05F08276">
            <w:pPr>
              <w:numPr>
                <w:ilvl w:val="0"/>
                <w:numId w:val="3"/>
              </w:numPr>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采用拼接一体化结构，全金属外壳，无推拉式结构；整机圆角安全设计，支持粉笔书写。</w:t>
            </w:r>
          </w:p>
          <w:p w14:paraId="56C9843F">
            <w:pPr>
              <w:numPr>
                <w:ilvl w:val="0"/>
                <w:numId w:val="3"/>
              </w:numPr>
              <w:ind w:left="425" w:leftChars="0" w:hanging="425" w:firstLineChars="0"/>
            </w:pPr>
            <w:r>
              <w:rPr>
                <w:rFonts w:hint="eastAsia" w:ascii="宋体" w:hAnsi="宋体" w:eastAsia="宋体" w:cs="宋体"/>
                <w:b w:val="0"/>
                <w:bCs w:val="0"/>
                <w:sz w:val="24"/>
                <w:szCs w:val="24"/>
                <w:lang w:val="en-US" w:eastAsia="zh-CN"/>
              </w:rPr>
              <w:t>主屏尺寸≥86 英寸，LED 液晶屏，分辨率 3840×2160（4K），可视角度≥178°。</w:t>
            </w:r>
          </w:p>
          <w:p w14:paraId="3980382B">
            <w:pPr>
              <w:numPr>
                <w:ilvl w:val="0"/>
                <w:numId w:val="3"/>
              </w:numPr>
              <w:ind w:left="425" w:leftChars="0" w:hanging="425" w:firstLineChars="0"/>
              <w:rPr>
                <w:rFonts w:hint="eastAsia" w:ascii="宋体" w:hAnsi="宋体" w:eastAsia="宋体" w:cs="宋体"/>
                <w:b w:val="0"/>
                <w:bCs w:val="0"/>
                <w:sz w:val="24"/>
                <w:szCs w:val="24"/>
              </w:rPr>
            </w:pPr>
            <w:r>
              <w:rPr>
                <w:rFonts w:ascii="宋体" w:hAnsi="宋体" w:eastAsia="宋体" w:cs="宋体"/>
                <w:snapToGrid w:val="0"/>
                <w:color w:val="000000"/>
                <w:kern w:val="0"/>
                <w:sz w:val="24"/>
                <w:szCs w:val="24"/>
                <w:lang w:val="en-US" w:eastAsia="zh-CN" w:bidi="ar"/>
              </w:rPr>
              <w:t>整机采用嵌入式智能硬件架构，搭载高性能处理核心处理器综合主频≥1.6GHz，机身运行内存≥2GB，机身存储≥32GB，硬件性能可满足整机高清显示、触控采用专业电容触控技术，支持20点及以上多点同步触控书写</w:t>
            </w:r>
            <w:r>
              <w:rPr>
                <w:rFonts w:hint="eastAsia" w:ascii="宋体" w:hAnsi="宋体" w:eastAsia="宋体" w:cs="宋体"/>
                <w:snapToGrid w:val="0"/>
                <w:color w:val="000000"/>
                <w:kern w:val="0"/>
                <w:sz w:val="24"/>
                <w:szCs w:val="24"/>
                <w:lang w:val="en-US" w:eastAsia="zh-CN" w:bidi="ar"/>
              </w:rPr>
              <w:t>。</w:t>
            </w:r>
            <w:r>
              <w:rPr>
                <w:rFonts w:hint="eastAsia" w:ascii="宋体" w:hAnsi="宋体" w:eastAsia="宋体" w:cs="宋体"/>
                <w:b w:val="0"/>
                <w:bCs w:val="0"/>
                <w:sz w:val="24"/>
                <w:szCs w:val="24"/>
                <w:lang w:val="en-US" w:eastAsia="zh-CN"/>
              </w:rPr>
              <w:t>（</w:t>
            </w:r>
            <w:r>
              <w:rPr>
                <w:rFonts w:hint="eastAsia" w:ascii="宋体" w:hAnsi="宋体" w:eastAsia="宋体" w:cs="宋体"/>
                <w:b w:val="0"/>
                <w:bCs w:val="0"/>
                <w:kern w:val="0"/>
                <w:sz w:val="24"/>
                <w:szCs w:val="24"/>
                <w:lang w:val="en-US" w:eastAsia="zh-CN" w:bidi="ar"/>
              </w:rPr>
              <w:t>可提供相关功能证明材料作为佐证）</w:t>
            </w:r>
          </w:p>
          <w:p w14:paraId="63EE796D">
            <w:pPr>
              <w:numPr>
                <w:ilvl w:val="0"/>
                <w:numId w:val="3"/>
              </w:numPr>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整机全信号通道支持4K超高清解码与显示输出，包含整机系统通道、内置OPS电脑通道、HDMI外接信号通道，全通道无降分辨率、无压缩显示。</w:t>
            </w:r>
          </w:p>
          <w:p w14:paraId="7D82BDA0">
            <w:pPr>
              <w:numPr>
                <w:ilvl w:val="0"/>
                <w:numId w:val="3"/>
              </w:numPr>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i w:val="0"/>
                <w:iCs w:val="0"/>
                <w:snapToGrid w:val="0"/>
                <w:color w:val="000000"/>
                <w:kern w:val="0"/>
                <w:sz w:val="24"/>
                <w:szCs w:val="24"/>
                <w:u w:val="none"/>
                <w:lang w:val="en-US" w:eastAsia="zh-CN" w:bidi="ar"/>
              </w:rPr>
              <w:t>内置分学科智能教学辅助智能体，</w:t>
            </w:r>
            <w:r>
              <w:rPr>
                <w:rFonts w:hint="eastAsia" w:ascii="宋体" w:hAnsi="宋体" w:eastAsia="宋体" w:cs="宋体"/>
                <w:b w:val="0"/>
                <w:bCs w:val="0"/>
                <w:kern w:val="0"/>
                <w:sz w:val="24"/>
                <w:szCs w:val="24"/>
                <w:lang w:val="en-US" w:eastAsia="zh-CN" w:bidi="ar"/>
              </w:rPr>
              <w:t>适配各学科授课场景，支持人机交互式智能问答，可针对学科知识点提供答疑、重难点解析等教学辅助内容。（可提供相关功能证明材料作为佐证）</w:t>
            </w:r>
          </w:p>
          <w:p w14:paraId="2E2AB32F">
            <w:pPr>
              <w:numPr>
                <w:ilvl w:val="0"/>
                <w:numId w:val="3"/>
              </w:numPr>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设备内置立体声音响系统，采用前置发声设计，2.2声道配置，整机扬声器额定总功率≥80W；</w:t>
            </w:r>
            <w:r>
              <w:rPr>
                <w:rFonts w:hint="eastAsia" w:ascii="宋体" w:hAnsi="宋体" w:eastAsia="宋体" w:cs="宋体"/>
                <w:b w:val="0"/>
                <w:bCs w:val="0"/>
                <w:sz w:val="24"/>
                <w:szCs w:val="24"/>
                <w:lang w:val="en-US" w:eastAsia="zh-CN"/>
              </w:rPr>
              <w:t>具备AI环绕声功能。</w:t>
            </w:r>
          </w:p>
          <w:p w14:paraId="0FC14B63">
            <w:pPr>
              <w:numPr>
                <w:ilvl w:val="0"/>
                <w:numId w:val="3"/>
              </w:numPr>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lang w:val="en-US" w:eastAsia="zh-CN" w:bidi="ar"/>
              </w:rPr>
              <w:t>整机内置高清智能摄像头，有效像素≥1600万，支持4K高清视频输出，可适配4:3、16:9主流画面比例输出图片及视频画面，满足课堂直播、录播、远程教学、人脸采集等场景使用。</w:t>
            </w:r>
          </w:p>
          <w:p w14:paraId="7D11ABE0">
            <w:pPr>
              <w:numPr>
                <w:ilvl w:val="0"/>
                <w:numId w:val="3"/>
              </w:numPr>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snapToGrid w:val="0"/>
                <w:color w:val="000000"/>
                <w:kern w:val="0"/>
                <w:sz w:val="24"/>
                <w:szCs w:val="24"/>
                <w:u w:val="none"/>
                <w:lang w:val="en-US" w:eastAsia="zh-CN" w:bidi="ar"/>
              </w:rPr>
              <w:t>▲</w:t>
            </w:r>
            <w:r>
              <w:rPr>
                <w:rFonts w:hint="eastAsia" w:ascii="宋体" w:hAnsi="宋体" w:eastAsia="宋体" w:cs="宋体"/>
                <w:b w:val="0"/>
                <w:bCs w:val="0"/>
                <w:sz w:val="24"/>
                <w:szCs w:val="24"/>
                <w:lang w:val="en-US" w:eastAsia="zh-CN"/>
              </w:rPr>
              <w:t>具备人声增强功能，</w:t>
            </w:r>
            <w:r>
              <w:rPr>
                <w:rFonts w:ascii="宋体" w:hAnsi="宋体" w:eastAsia="宋体" w:cs="宋体"/>
                <w:snapToGrid w:val="0"/>
                <w:color w:val="000000"/>
                <w:kern w:val="0"/>
                <w:sz w:val="24"/>
                <w:szCs w:val="24"/>
                <w:lang w:val="en-US" w:eastAsia="zh-CN" w:bidi="ar"/>
              </w:rPr>
              <w:t>可自动识别授课人声、抑制环境杂讯，无需提升整机播放音量即可提升人声辨识度，适配嘈杂教室环境下日常授课、录播、双师远程互动教学。</w:t>
            </w:r>
            <w:r>
              <w:rPr>
                <w:rFonts w:hint="eastAsia" w:ascii="宋体" w:hAnsi="宋体" w:eastAsia="宋体" w:cs="宋体"/>
                <w:b w:val="0"/>
                <w:bCs w:val="0"/>
                <w:sz w:val="24"/>
                <w:szCs w:val="24"/>
                <w:lang w:val="en-US" w:eastAsia="zh-CN"/>
              </w:rPr>
              <w:t>（</w:t>
            </w:r>
            <w:r>
              <w:rPr>
                <w:rFonts w:hint="eastAsia" w:ascii="宋体" w:hAnsi="宋体" w:eastAsia="宋体" w:cs="宋体"/>
                <w:b w:val="0"/>
                <w:bCs w:val="0"/>
                <w:kern w:val="0"/>
                <w:sz w:val="24"/>
                <w:szCs w:val="24"/>
                <w:lang w:val="en-US" w:eastAsia="zh-CN" w:bidi="ar"/>
              </w:rPr>
              <w:t>可提供相关功能证明材料作为佐证）。</w:t>
            </w:r>
          </w:p>
          <w:p w14:paraId="3F83259B">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二、OPS模块</w:t>
            </w:r>
          </w:p>
          <w:p w14:paraId="292EBE57">
            <w:pPr>
              <w:numPr>
                <w:ilvl w:val="0"/>
                <w:numId w:val="4"/>
              </w:numPr>
              <w:ind w:left="425" w:leftChars="0" w:hanging="425" w:firstLine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i w:val="0"/>
                <w:iCs w:val="0"/>
                <w:snapToGrid w:val="0"/>
                <w:color w:val="000000"/>
                <w:kern w:val="0"/>
                <w:sz w:val="24"/>
                <w:szCs w:val="24"/>
                <w:highlight w:val="none"/>
                <w:u w:val="none"/>
                <w:lang w:val="en-US" w:eastAsia="zh-CN" w:bidi="ar"/>
              </w:rPr>
              <w:t>整机CPU≥8核心，≥16线程，主频≥2.8GHz。</w:t>
            </w:r>
            <w:r>
              <w:rPr>
                <w:rFonts w:hint="eastAsia" w:ascii="宋体" w:hAnsi="宋体" w:eastAsia="宋体" w:cs="宋体"/>
                <w:b w:val="0"/>
                <w:bCs w:val="0"/>
                <w:sz w:val="24"/>
                <w:szCs w:val="24"/>
                <w:highlight w:val="none"/>
                <w:lang w:val="en-US" w:eastAsia="zh-CN"/>
              </w:rPr>
              <w:t>内存≥8GB DDR4，固态硬盘≥256GB，支持硬盘保护与系统还原</w:t>
            </w:r>
          </w:p>
          <w:p w14:paraId="6F0AE596">
            <w:pPr>
              <w:keepNext w:val="0"/>
              <w:keepLines w:val="0"/>
              <w:widowControl/>
              <w:numPr>
                <w:ilvl w:val="0"/>
                <w:numId w:val="0"/>
              </w:numPr>
              <w:suppressLineNumbers w:val="0"/>
              <w:ind w:left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三、教学功能</w:t>
            </w:r>
          </w:p>
          <w:p w14:paraId="76A40C9C">
            <w:pPr>
              <w:keepNext w:val="0"/>
              <w:keepLines w:val="0"/>
              <w:widowControl/>
              <w:numPr>
                <w:ilvl w:val="0"/>
                <w:numId w:val="5"/>
              </w:numPr>
              <w:suppressLineNumbers w:val="0"/>
              <w:ind w:left="425" w:leftChars="0" w:hanging="425" w:firstLineChars="0"/>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设备搭载备授课一体化教学系统，兼容PPT、Word、PDF等主流教学文档格式，可流畅打开、编辑、全屏批注；配套云端存储服务，支持教师课件、教案云端存储、同步、调取。</w:t>
            </w:r>
          </w:p>
          <w:p w14:paraId="1E2B0E48">
            <w:pPr>
              <w:keepNext w:val="0"/>
              <w:keepLines w:val="0"/>
              <w:widowControl/>
              <w:numPr>
                <w:ilvl w:val="0"/>
                <w:numId w:val="5"/>
              </w:numPr>
              <w:suppressLineNumbers w:val="0"/>
              <w:ind w:left="425" w:leftChars="0" w:hanging="425" w:firstLineChars="0"/>
              <w:jc w:val="left"/>
            </w:pPr>
            <w:r>
              <w:rPr>
                <w:rFonts w:hint="eastAsia" w:ascii="宋体" w:hAnsi="宋体" w:eastAsia="宋体" w:cs="宋体"/>
                <w:b w:val="0"/>
                <w:bCs w:val="0"/>
                <w:kern w:val="0"/>
                <w:sz w:val="24"/>
                <w:szCs w:val="24"/>
                <w:lang w:val="en-US" w:eastAsia="zh-CN" w:bidi="ar"/>
              </w:rPr>
              <w:t>内置跨设备文件传输工具，支持扫码互联、WiFi直连等多种互联方式，可实现黑板与手机、平板等终端的快速握手连接、文件互传、图片视频同步。</w:t>
            </w:r>
          </w:p>
          <w:p w14:paraId="4318ED73">
            <w:pPr>
              <w:keepNext w:val="0"/>
              <w:keepLines w:val="0"/>
              <w:widowControl/>
              <w:numPr>
                <w:ilvl w:val="0"/>
                <w:numId w:val="5"/>
              </w:numPr>
              <w:suppressLineNumbers w:val="0"/>
              <w:ind w:left="425" w:leftChars="0" w:hanging="425" w:firstLineChars="0"/>
              <w:jc w:val="left"/>
            </w:pPr>
            <w:r>
              <w:rPr>
                <w:rFonts w:hint="eastAsia" w:ascii="宋体" w:hAnsi="宋体" w:eastAsia="宋体" w:cs="宋体"/>
                <w:b w:val="0"/>
                <w:bCs w:val="0"/>
                <w:i w:val="0"/>
                <w:iCs w:val="0"/>
                <w:snapToGrid w:val="0"/>
                <w:color w:val="000000"/>
                <w:kern w:val="0"/>
                <w:sz w:val="24"/>
                <w:szCs w:val="24"/>
                <w:u w:val="none"/>
                <w:lang w:val="en-US" w:eastAsia="zh-CN" w:bidi="ar"/>
              </w:rPr>
              <w:t>▲</w:t>
            </w:r>
            <w:r>
              <w:rPr>
                <w:rFonts w:ascii="宋体" w:hAnsi="宋体" w:eastAsia="宋体" w:cs="宋体"/>
                <w:snapToGrid w:val="0"/>
                <w:color w:val="000000"/>
                <w:kern w:val="0"/>
                <w:sz w:val="24"/>
                <w:szCs w:val="24"/>
                <w:lang w:val="en-US" w:eastAsia="zh-CN" w:bidi="ar"/>
              </w:rPr>
              <w:t>具备课堂智能语音交互能力，支持语音唤醒交互界面，可语音操控设备各项教学功能；支持实时语音转写文本，简化课堂操作，方便课堂记录、备课批注使用。</w:t>
            </w:r>
            <w:r>
              <w:rPr>
                <w:rFonts w:hint="eastAsia" w:ascii="宋体" w:hAnsi="宋体" w:eastAsia="宋体" w:cs="宋体"/>
                <w:b w:val="0"/>
                <w:bCs w:val="0"/>
                <w:kern w:val="0"/>
                <w:sz w:val="24"/>
                <w:szCs w:val="24"/>
                <w:lang w:val="en-US" w:eastAsia="zh-CN" w:bidi="ar"/>
              </w:rPr>
              <w:t>（可提供相关功能证明材料作为佐证）。</w:t>
            </w:r>
          </w:p>
          <w:p w14:paraId="60F0A1D4">
            <w:pPr>
              <w:keepNext w:val="0"/>
              <w:keepLines w:val="0"/>
              <w:widowControl/>
              <w:numPr>
                <w:ilvl w:val="0"/>
                <w:numId w:val="5"/>
              </w:numPr>
              <w:suppressLineNumbers w:val="0"/>
              <w:ind w:left="425" w:leftChars="0" w:hanging="425" w:firstLineChars="0"/>
              <w:jc w:val="left"/>
            </w:pPr>
            <w:r>
              <w:rPr>
                <w:rFonts w:hint="eastAsia" w:ascii="宋体" w:hAnsi="宋体" w:eastAsia="宋体" w:cs="宋体"/>
                <w:b w:val="0"/>
                <w:bCs w:val="0"/>
                <w:i w:val="0"/>
                <w:iCs w:val="0"/>
                <w:snapToGrid w:val="0"/>
                <w:color w:val="000000"/>
                <w:kern w:val="0"/>
                <w:sz w:val="24"/>
                <w:szCs w:val="24"/>
                <w:u w:val="none"/>
                <w:lang w:val="en-US" w:eastAsia="zh-CN" w:bidi="ar"/>
              </w:rPr>
              <w:t>▲</w:t>
            </w:r>
            <w:r>
              <w:rPr>
                <w:rFonts w:ascii="宋体" w:hAnsi="宋体" w:eastAsia="宋体" w:cs="宋体"/>
                <w:snapToGrid w:val="0"/>
                <w:color w:val="000000"/>
                <w:kern w:val="0"/>
                <w:sz w:val="24"/>
                <w:szCs w:val="24"/>
                <w:lang w:val="en-US" w:eastAsia="zh-CN" w:bidi="ar"/>
              </w:rPr>
              <w:t>具备课堂朗读语音采集能力，可对朗读语音进行比对研判，辅助识别发音规范问题，满足中小学语文、英语口语教学训练需求。</w:t>
            </w:r>
            <w:r>
              <w:rPr>
                <w:rFonts w:hint="eastAsia" w:ascii="宋体" w:hAnsi="宋体" w:eastAsia="宋体" w:cs="宋体"/>
                <w:b w:val="0"/>
                <w:bCs w:val="0"/>
                <w:kern w:val="0"/>
                <w:sz w:val="24"/>
                <w:szCs w:val="24"/>
                <w:lang w:val="en-US" w:eastAsia="zh-CN" w:bidi="ar"/>
              </w:rPr>
              <w:t>（可提供相关功能证明材料作为佐证）。</w:t>
            </w:r>
          </w:p>
          <w:p w14:paraId="7BC3E43E">
            <w:pPr>
              <w:keepNext w:val="0"/>
              <w:keepLines w:val="0"/>
              <w:widowControl/>
              <w:numPr>
                <w:ilvl w:val="0"/>
                <w:numId w:val="5"/>
              </w:numPr>
              <w:suppressLineNumbers w:val="0"/>
              <w:ind w:left="425" w:leftChars="0" w:hanging="425" w:firstLineChars="0"/>
              <w:jc w:val="left"/>
              <w:rPr>
                <w:rFonts w:hint="eastAsia" w:ascii="宋体" w:hAnsi="宋体" w:eastAsia="宋体" w:cs="宋体"/>
                <w:b w:val="0"/>
                <w:bCs w:val="0"/>
                <w:sz w:val="24"/>
                <w:szCs w:val="24"/>
              </w:rPr>
            </w:pPr>
            <w:r>
              <w:rPr>
                <w:rFonts w:hint="eastAsia" w:ascii="宋体" w:hAnsi="宋体" w:eastAsia="宋体" w:cs="宋体"/>
                <w:b w:val="0"/>
                <w:bCs w:val="0"/>
                <w:i w:val="0"/>
                <w:iCs w:val="0"/>
                <w:snapToGrid w:val="0"/>
                <w:color w:val="000000"/>
                <w:kern w:val="0"/>
                <w:sz w:val="24"/>
                <w:szCs w:val="24"/>
                <w:u w:val="none"/>
                <w:lang w:val="en-US" w:eastAsia="zh-CN" w:bidi="ar"/>
              </w:rPr>
              <w:t>▲</w:t>
            </w:r>
            <w:r>
              <w:rPr>
                <w:rFonts w:ascii="宋体" w:hAnsi="宋体" w:eastAsia="宋体" w:cs="宋体"/>
                <w:snapToGrid w:val="0"/>
                <w:color w:val="000000"/>
                <w:kern w:val="0"/>
                <w:sz w:val="24"/>
                <w:szCs w:val="24"/>
                <w:lang w:val="en-US" w:eastAsia="zh-CN" w:bidi="ar"/>
              </w:rPr>
              <w:t>整机搭载课堂环境音频监测工具，可实时采集教室环境音量，支持自定义音量阈值，当环境噪音超标时屏幕弹出提示，辅助教师维护课堂教学秩序，适配自习、常规授课场景。</w:t>
            </w:r>
            <w:r>
              <w:rPr>
                <w:rFonts w:hint="eastAsia" w:ascii="宋体" w:hAnsi="宋体" w:eastAsia="宋体" w:cs="宋体"/>
                <w:b w:val="0"/>
                <w:bCs w:val="0"/>
                <w:kern w:val="0"/>
                <w:sz w:val="24"/>
                <w:szCs w:val="24"/>
                <w:lang w:val="en-US" w:eastAsia="zh-CN" w:bidi="ar"/>
              </w:rPr>
              <w:t>（可提供相关功能证明材料作为佐证）</w:t>
            </w:r>
          </w:p>
          <w:p w14:paraId="37D58C65">
            <w:pPr>
              <w:numPr>
                <w:ilvl w:val="0"/>
                <w:numId w:val="5"/>
              </w:numPr>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支持录制微课，对全屏/区域的屏幕内容、整机声音、麦克风声音、摄像头内容进行录制，支持切换录制分辨率，支持录制过程中进行画笔标注与擦除；支持中途暂停录制和继续录制。</w:t>
            </w:r>
            <w:r>
              <w:rPr>
                <w:rFonts w:hint="eastAsia" w:ascii="宋体" w:hAnsi="宋体" w:eastAsia="宋体" w:cs="宋体"/>
                <w:b w:val="0"/>
                <w:bCs w:val="0"/>
                <w:kern w:val="0"/>
                <w:sz w:val="24"/>
                <w:szCs w:val="24"/>
                <w:lang w:val="en-US" w:eastAsia="zh-CN" w:bidi="ar"/>
              </w:rPr>
              <w:t>（可提供相关功能证明材料作为佐证）</w:t>
            </w:r>
          </w:p>
          <w:p w14:paraId="66BAE89A">
            <w:pPr>
              <w:numPr>
                <w:ilvl w:val="0"/>
                <w:numId w:val="5"/>
              </w:numPr>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内置全学科教学工具资源库，包含几何绘图工具、三维立体模型、数理化虚拟实验资源、学科教具资源等，覆盖多学科课堂教学使用场景。</w:t>
            </w:r>
          </w:p>
          <w:p w14:paraId="5A7D84B1">
            <w:pPr>
              <w:keepNext w:val="0"/>
              <w:keepLines w:val="0"/>
              <w:widowControl/>
              <w:numPr>
                <w:ilvl w:val="0"/>
                <w:numId w:val="0"/>
              </w:numPr>
              <w:suppressLineNumbers w:val="0"/>
              <w:ind w:leftChars="0"/>
              <w:jc w:val="left"/>
              <w:rPr>
                <w:rFonts w:hint="eastAsia" w:ascii="宋体" w:hAnsi="宋体" w:eastAsia="宋体" w:cs="宋体"/>
                <w:b w:val="0"/>
                <w:bCs w:val="0"/>
                <w:sz w:val="24"/>
                <w:szCs w:val="24"/>
                <w:lang w:val="en-US"/>
              </w:rPr>
            </w:pPr>
            <w:r>
              <w:rPr>
                <w:rFonts w:hint="eastAsia" w:ascii="宋体" w:hAnsi="宋体" w:eastAsia="宋体" w:cs="宋体"/>
                <w:b w:val="0"/>
                <w:bCs w:val="0"/>
                <w:kern w:val="0"/>
                <w:sz w:val="24"/>
                <w:szCs w:val="24"/>
                <w:lang w:val="en-US" w:eastAsia="zh-CN" w:bidi="ar"/>
              </w:rPr>
              <w:t>四、安全要求</w:t>
            </w:r>
          </w:p>
          <w:p w14:paraId="1AA32D17">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整机具备国家强制性3C认证、节能产品认证。</w:t>
            </w:r>
          </w:p>
          <w:p w14:paraId="63A763B9">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硬件级护眼：低蓝光、无频闪、自动感光调节，保护学生视力</w:t>
            </w:r>
          </w:p>
          <w:p w14:paraId="7116F209">
            <w:pPr>
              <w:keepNext w:val="0"/>
              <w:keepLines w:val="0"/>
              <w:widowControl/>
              <w:numPr>
                <w:ilvl w:val="0"/>
                <w:numId w:val="6"/>
              </w:numPr>
              <w:suppressLineNumbers w:val="0"/>
              <w:ind w:left="425" w:leftChars="0" w:hanging="425" w:firstLineChars="0"/>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整机电路结构具备防雷击、抗电磁干扰、防静电、过压、过流、过载保护功能，适配教室长期通电、高频次使用场景，保障设备长期稳定运行。</w:t>
            </w:r>
          </w:p>
          <w:p w14:paraId="50B410D8">
            <w:pPr>
              <w:numPr>
                <w:ilvl w:val="0"/>
                <w:numId w:val="0"/>
              </w:numPr>
              <w:rPr>
                <w:rFonts w:hint="eastAsia" w:ascii="宋体" w:hAnsi="宋体" w:eastAsia="宋体" w:cs="宋体"/>
                <w:b w:val="0"/>
                <w:bCs w:val="0"/>
                <w:i w:val="0"/>
                <w:iCs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D6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76</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AF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台</w:t>
            </w:r>
          </w:p>
        </w:tc>
      </w:tr>
      <w:tr w14:paraId="76C3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E4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FF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视频展台</w:t>
            </w:r>
          </w:p>
        </w:tc>
        <w:tc>
          <w:tcPr>
            <w:tcW w:w="5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3865">
            <w:pPr>
              <w:keepNext w:val="0"/>
              <w:keepLines w:val="0"/>
              <w:widowControl/>
              <w:numPr>
                <w:ilvl w:val="0"/>
                <w:numId w:val="7"/>
              </w:numPr>
              <w:suppressLineNumbers w:val="0"/>
              <w:ind w:left="425" w:leftChars="0" w:hanging="425" w:firstLineChars="0"/>
              <w:jc w:val="left"/>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采用≥800万像素摄像头；采用 USB电源直接供电，无需额外配置电源适配器；</w:t>
            </w:r>
          </w:p>
          <w:p w14:paraId="34696389">
            <w:pPr>
              <w:keepNext w:val="0"/>
              <w:keepLines w:val="0"/>
              <w:widowControl/>
              <w:numPr>
                <w:ilvl w:val="0"/>
                <w:numId w:val="7"/>
              </w:numPr>
              <w:suppressLineNumbers w:val="0"/>
              <w:ind w:left="425" w:leftChars="0" w:hanging="425"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A4大小拍摄幅面，1080P动态视频预览达到30帧/秒。</w:t>
            </w:r>
          </w:p>
          <w:p w14:paraId="5B6308EF">
            <w:pPr>
              <w:keepNext w:val="0"/>
              <w:keepLines w:val="0"/>
              <w:widowControl/>
              <w:numPr>
                <w:ilvl w:val="0"/>
                <w:numId w:val="7"/>
              </w:numPr>
              <w:suppressLineNumbers w:val="0"/>
              <w:ind w:left="425" w:leftChars="0" w:hanging="425"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整机托板可至少承重3kg。</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50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76</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A5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台</w:t>
            </w:r>
          </w:p>
        </w:tc>
      </w:tr>
      <w:tr w14:paraId="50B8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6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0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音响</w:t>
            </w:r>
          </w:p>
        </w:tc>
        <w:tc>
          <w:tcPr>
            <w:tcW w:w="5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14BD">
            <w:pPr>
              <w:keepNext w:val="0"/>
              <w:keepLines w:val="0"/>
              <w:widowControl/>
              <w:numPr>
                <w:ilvl w:val="0"/>
                <w:numId w:val="8"/>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采用功放与音箱一体化设计，内置无线麦接收模块，可实现多媒体音频播放及本地人声扩声。</w:t>
            </w:r>
          </w:p>
          <w:p w14:paraId="0A4DA726">
            <w:pPr>
              <w:keepNext w:val="0"/>
              <w:keepLines w:val="0"/>
              <w:widowControl/>
              <w:numPr>
                <w:ilvl w:val="0"/>
                <w:numId w:val="8"/>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输出额定功率≥2×15W。</w:t>
            </w:r>
          </w:p>
          <w:p w14:paraId="54952639">
            <w:pPr>
              <w:keepNext w:val="0"/>
              <w:keepLines w:val="0"/>
              <w:widowControl/>
              <w:numPr>
                <w:ilvl w:val="0"/>
                <w:numId w:val="8"/>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支持无线麦克风信号接收，无线传输具备良好抗干扰能力，可规避 700MHz 频段信号干扰。</w:t>
            </w:r>
          </w:p>
          <w:p w14:paraId="2189E438">
            <w:pPr>
              <w:keepNext w:val="0"/>
              <w:keepLines w:val="0"/>
              <w:widowControl/>
              <w:numPr>
                <w:ilvl w:val="0"/>
                <w:numId w:val="8"/>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具备专业音频处理能力，内置啸叫抑制功能，保障扩声效果稳定。</w:t>
            </w:r>
          </w:p>
          <w:p w14:paraId="120428DF">
            <w:pPr>
              <w:keepNext w:val="0"/>
              <w:keepLines w:val="0"/>
              <w:widowControl/>
              <w:numPr>
                <w:ilvl w:val="0"/>
                <w:numId w:val="8"/>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支持蓝牙音频接收功能，可播放移动设备音频；蓝牙支持连接密码设置，防止非授权设备接入。</w:t>
            </w:r>
          </w:p>
          <w:p w14:paraId="64C6734E">
            <w:pPr>
              <w:keepNext w:val="0"/>
              <w:keepLines w:val="0"/>
              <w:widowControl/>
              <w:numPr>
                <w:ilvl w:val="0"/>
                <w:numId w:val="8"/>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支持移动终端通过蓝牙对音箱进行管控，可调节音量、修改蓝牙名称、设置连接密码等，方便日常管理。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3DD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76</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D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43F0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9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4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麦克风</w:t>
            </w:r>
          </w:p>
        </w:tc>
        <w:tc>
          <w:tcPr>
            <w:tcW w:w="5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0102">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整机集成音频处理、发射、天线、供电、拾音单元，搭配配套扩声音箱，无需外接辅助设备即可实现本地扩声。</w:t>
            </w:r>
          </w:p>
          <w:p w14:paraId="3D868853">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无线传输具备强抗干扰能力，可有效规避 700MHz 频段信号干扰。</w:t>
            </w:r>
          </w:p>
          <w:p w14:paraId="7BB44C3D">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无线工作支持多频段运行。</w:t>
            </w:r>
          </w:p>
          <w:p w14:paraId="19F2635E">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整机连续工作续航时长≥5 小时；</w:t>
            </w:r>
          </w:p>
          <w:p w14:paraId="2D0B7216">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支持设备配对防串扰功能，避免跨教室误连接；</w:t>
            </w:r>
          </w:p>
          <w:p w14:paraId="6BEF106A">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空旷无干扰环境下，无线有效传输距离≥15 米。</w:t>
            </w:r>
          </w:p>
          <w:p w14:paraId="4E383E9F">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采用一体化领夹结构设计，无需额外配件即可实现领夹佩戴使用。</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F9A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76</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3A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r>
      <w:tr w14:paraId="04B1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nil"/>
              <w:left w:val="nil"/>
              <w:bottom w:val="nil"/>
              <w:right w:val="nil"/>
            </w:tcBorders>
            <w:shd w:val="clear" w:color="auto" w:fill="auto"/>
            <w:vAlign w:val="center"/>
          </w:tcPr>
          <w:p w14:paraId="58560882">
            <w:pPr>
              <w:jc w:val="center"/>
              <w:rPr>
                <w:rFonts w:hint="eastAsia" w:ascii="宋体" w:hAnsi="宋体" w:eastAsia="宋体" w:cs="宋体"/>
                <w:i w:val="0"/>
                <w:iCs w:val="0"/>
                <w:color w:val="000000"/>
                <w:sz w:val="24"/>
                <w:szCs w:val="24"/>
                <w:u w:val="none"/>
              </w:rPr>
            </w:pPr>
          </w:p>
        </w:tc>
        <w:tc>
          <w:tcPr>
            <w:tcW w:w="780" w:type="dxa"/>
            <w:tcBorders>
              <w:top w:val="nil"/>
              <w:left w:val="nil"/>
              <w:bottom w:val="nil"/>
              <w:right w:val="nil"/>
            </w:tcBorders>
            <w:shd w:val="clear" w:color="auto" w:fill="auto"/>
            <w:vAlign w:val="center"/>
          </w:tcPr>
          <w:p w14:paraId="386C267C">
            <w:pPr>
              <w:jc w:val="center"/>
              <w:rPr>
                <w:rFonts w:hint="eastAsia" w:ascii="宋体" w:hAnsi="宋体" w:eastAsia="宋体" w:cs="宋体"/>
                <w:i w:val="0"/>
                <w:iCs w:val="0"/>
                <w:color w:val="000000"/>
                <w:sz w:val="24"/>
                <w:szCs w:val="24"/>
                <w:u w:val="none"/>
              </w:rPr>
            </w:pPr>
          </w:p>
        </w:tc>
        <w:tc>
          <w:tcPr>
            <w:tcW w:w="5372" w:type="dxa"/>
            <w:tcBorders>
              <w:top w:val="nil"/>
              <w:left w:val="nil"/>
              <w:bottom w:val="nil"/>
              <w:right w:val="nil"/>
            </w:tcBorders>
            <w:shd w:val="clear" w:color="auto" w:fill="auto"/>
            <w:vAlign w:val="center"/>
          </w:tcPr>
          <w:p w14:paraId="4B326CDB">
            <w:pPr>
              <w:jc w:val="center"/>
              <w:rPr>
                <w:rFonts w:hint="eastAsia" w:ascii="宋体" w:hAnsi="宋体" w:eastAsia="宋体" w:cs="宋体"/>
                <w:i w:val="0"/>
                <w:iCs w:val="0"/>
                <w:color w:val="000000"/>
                <w:sz w:val="24"/>
                <w:szCs w:val="24"/>
                <w:u w:val="none"/>
              </w:rPr>
            </w:pPr>
          </w:p>
        </w:tc>
        <w:tc>
          <w:tcPr>
            <w:tcW w:w="880" w:type="dxa"/>
            <w:tcBorders>
              <w:top w:val="nil"/>
              <w:left w:val="nil"/>
              <w:bottom w:val="nil"/>
              <w:right w:val="nil"/>
            </w:tcBorders>
            <w:shd w:val="clear" w:color="auto" w:fill="auto"/>
            <w:vAlign w:val="center"/>
          </w:tcPr>
          <w:p w14:paraId="47AA34C3">
            <w:pPr>
              <w:jc w:val="center"/>
              <w:rPr>
                <w:rFonts w:hint="eastAsia" w:ascii="宋体" w:hAnsi="宋体" w:eastAsia="宋体" w:cs="宋体"/>
                <w:i w:val="0"/>
                <w:iCs w:val="0"/>
                <w:color w:val="000000"/>
                <w:sz w:val="24"/>
                <w:szCs w:val="24"/>
                <w:u w:val="none"/>
              </w:rPr>
            </w:pPr>
          </w:p>
        </w:tc>
        <w:tc>
          <w:tcPr>
            <w:tcW w:w="691" w:type="dxa"/>
            <w:tcBorders>
              <w:top w:val="nil"/>
              <w:left w:val="nil"/>
              <w:bottom w:val="nil"/>
              <w:right w:val="nil"/>
            </w:tcBorders>
            <w:shd w:val="clear" w:color="auto" w:fill="auto"/>
            <w:vAlign w:val="center"/>
          </w:tcPr>
          <w:p w14:paraId="06BCD775">
            <w:pPr>
              <w:jc w:val="center"/>
              <w:rPr>
                <w:rFonts w:hint="eastAsia" w:ascii="宋体" w:hAnsi="宋体" w:eastAsia="宋体" w:cs="宋体"/>
                <w:i w:val="0"/>
                <w:iCs w:val="0"/>
                <w:color w:val="000000"/>
                <w:sz w:val="24"/>
                <w:szCs w:val="24"/>
                <w:u w:val="none"/>
              </w:rPr>
            </w:pPr>
          </w:p>
        </w:tc>
      </w:tr>
      <w:tr w14:paraId="653E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4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2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产品名称</w:t>
            </w:r>
          </w:p>
        </w:tc>
        <w:tc>
          <w:tcPr>
            <w:tcW w:w="5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63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详细参数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E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r>
      <w:tr w14:paraId="304A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6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3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教师终端</w:t>
            </w:r>
          </w:p>
        </w:tc>
        <w:tc>
          <w:tcPr>
            <w:tcW w:w="5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F46F">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处理器：主频≥2.7GHz，规格≥8 核 8 线程，二级缓存≥8MB。</w:t>
            </w:r>
          </w:p>
          <w:p w14:paraId="4E6DA363">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内存：标配 16GB DDR4 及以上规格内存，整机最大内存扩展容量≥64GB。</w:t>
            </w:r>
          </w:p>
          <w:p w14:paraId="1204FF6B">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硬盘：标配≥512GB M.2 NVMe 固态硬盘，预留机械硬盘扩展位。</w:t>
            </w:r>
          </w:p>
          <w:p w14:paraId="050EDF58">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显卡：采用集成显卡。</w:t>
            </w:r>
          </w:p>
          <w:p w14:paraId="19C780CB">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预留标准光驱安装位（可选配 9.5mm 规格光驱）。</w:t>
            </w:r>
          </w:p>
          <w:p w14:paraId="2B9D198F">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集成千兆自适应以太网卡，网口支持网络唤醒（Wake on LAN）功能。</w:t>
            </w:r>
          </w:p>
          <w:p w14:paraId="556E5624">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集成高清音频声卡。</w:t>
            </w:r>
          </w:p>
          <w:p w14:paraId="44F7C707">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标配 USB 接口有线键盘、有线鼠标。</w:t>
            </w:r>
          </w:p>
          <w:p w14:paraId="61232BCB">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前置接口：配备 USB3.0 接口≥3 个、Type</w:t>
            </w:r>
            <w:r>
              <w:rPr>
                <w:rFonts w:hint="eastAsia" w:ascii="宋体" w:hAnsi="宋体" w:eastAsia="宋体" w:cs="宋体"/>
                <w:i w:val="0"/>
                <w:iCs w:val="0"/>
                <w:snapToGrid w:val="0"/>
                <w:color w:val="000000"/>
                <w:kern w:val="0"/>
                <w:sz w:val="24"/>
                <w:szCs w:val="24"/>
                <w:u w:val="none"/>
                <w:lang w:val="en-US" w:eastAsia="zh-CN" w:bidi="ar"/>
              </w:rPr>
              <w:noBreakHyphen/>
            </w:r>
            <w:r>
              <w:rPr>
                <w:rFonts w:hint="eastAsia" w:ascii="宋体" w:hAnsi="宋体" w:eastAsia="宋体" w:cs="宋体"/>
                <w:i w:val="0"/>
                <w:iCs w:val="0"/>
                <w:snapToGrid w:val="0"/>
                <w:color w:val="000000"/>
                <w:kern w:val="0"/>
                <w:sz w:val="24"/>
                <w:szCs w:val="24"/>
                <w:u w:val="none"/>
                <w:lang w:val="en-US" w:eastAsia="zh-CN" w:bidi="ar"/>
              </w:rPr>
              <w:t>C 接口≥1 个、音频二合一接口≥1 个（支持耳机、麦克</w:t>
            </w:r>
            <w:r>
              <w:rPr>
                <w:rFonts w:hint="eastAsia" w:ascii="宋体" w:hAnsi="宋体" w:eastAsia="宋体" w:cs="宋体"/>
                <w:i w:val="0"/>
                <w:iCs w:val="0"/>
                <w:snapToGrid w:val="0"/>
                <w:color w:val="000000"/>
                <w:kern w:val="0"/>
                <w:sz w:val="24"/>
                <w:szCs w:val="24"/>
                <w:highlight w:val="none"/>
                <w:u w:val="none"/>
                <w:lang w:val="en-US" w:eastAsia="zh-CN" w:bidi="ar"/>
              </w:rPr>
              <w:t>风共用）。</w:t>
            </w:r>
          </w:p>
          <w:p w14:paraId="76D29ACB">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▲机身配备实体网络通断控制按键。按键位置符合人体工程学。</w:t>
            </w:r>
          </w:p>
          <w:p w14:paraId="7FF93954">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前置 USB 接口支</w:t>
            </w:r>
            <w:r>
              <w:rPr>
                <w:rFonts w:hint="eastAsia" w:ascii="宋体" w:hAnsi="宋体" w:eastAsia="宋体" w:cs="宋体"/>
                <w:i w:val="0"/>
                <w:iCs w:val="0"/>
                <w:snapToGrid w:val="0"/>
                <w:color w:val="000000"/>
                <w:kern w:val="0"/>
                <w:sz w:val="24"/>
                <w:szCs w:val="24"/>
                <w:u w:val="none"/>
                <w:lang w:val="en-US" w:eastAsia="zh-CN" w:bidi="ar"/>
              </w:rPr>
              <w:t>持关机状态下对外供电功能。</w:t>
            </w:r>
          </w:p>
          <w:p w14:paraId="2D3C0B6D">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后置接口：USB3.0 接口≥4 个、HDMI 视频输出接口≥1 个、VGA 视频输出接口≥1 个、音频输入接口≥2 个、音频输出接口≥1 个、RJ45 网口≥1 个、PS/2 接口≥2 个、串口≥1 个。</w:t>
            </w:r>
          </w:p>
          <w:p w14:paraId="6A7A035C">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内部扩展</w:t>
            </w:r>
            <w:r>
              <w:rPr>
                <w:rFonts w:hint="eastAsia" w:ascii="宋体" w:hAnsi="宋体" w:eastAsia="宋体" w:cs="宋体"/>
                <w:i w:val="0"/>
                <w:iCs w:val="0"/>
                <w:snapToGrid w:val="0"/>
                <w:color w:val="000000"/>
                <w:kern w:val="0"/>
                <w:sz w:val="24"/>
                <w:szCs w:val="24"/>
                <w:highlight w:val="none"/>
                <w:u w:val="none"/>
                <w:lang w:val="en-US" w:eastAsia="zh-CN" w:bidi="ar"/>
              </w:rPr>
              <w:t>插槽：配备 PCIe X16 插槽≥1 个（支持独立显卡扩展）、PCIe X8 插槽≥2 个、M.2 插槽≥2 个、SATA 接口≥4 个。</w:t>
            </w:r>
          </w:p>
          <w:p w14:paraId="1B03C2B3">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▲立式小型机箱体积小于10L，小型化设计，占用空间小。</w:t>
            </w:r>
          </w:p>
          <w:p w14:paraId="2AA2A90C">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highlight w:val="none"/>
                <w:u w:val="none"/>
                <w:lang w:val="en-US" w:eastAsia="zh-CN" w:bidi="ar"/>
              </w:rPr>
              <w:t>预装正版桌面</w:t>
            </w:r>
            <w:r>
              <w:rPr>
                <w:rFonts w:hint="eastAsia" w:ascii="宋体" w:hAnsi="宋体" w:eastAsia="宋体" w:cs="宋体"/>
                <w:i w:val="0"/>
                <w:iCs w:val="0"/>
                <w:snapToGrid w:val="0"/>
                <w:color w:val="000000"/>
                <w:kern w:val="0"/>
                <w:sz w:val="24"/>
                <w:szCs w:val="24"/>
                <w:u w:val="none"/>
                <w:lang w:val="en-US" w:eastAsia="zh-CN" w:bidi="ar"/>
              </w:rPr>
              <w:t>操作系统。</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3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4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r>
      <w:tr w14:paraId="0D9E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2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4D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教师显示器</w:t>
            </w:r>
          </w:p>
        </w:tc>
        <w:tc>
          <w:tcPr>
            <w:tcW w:w="5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4BA4">
            <w:pPr>
              <w:keepNext w:val="0"/>
              <w:keepLines w:val="0"/>
              <w:widowControl/>
              <w:numPr>
                <w:ilvl w:val="0"/>
                <w:numId w:val="11"/>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≥23.8英寸显示屏幕，分辨率≥1920*1080，IPS屏，支持VGA≥1，HDMI≥1；</w:t>
            </w:r>
          </w:p>
          <w:p w14:paraId="461B55CD">
            <w:pPr>
              <w:keepNext w:val="0"/>
              <w:keepLines w:val="0"/>
              <w:widowControl/>
              <w:numPr>
                <w:ilvl w:val="0"/>
                <w:numId w:val="11"/>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屏幕亮度≥300nit，屏占比≥92%；</w:t>
            </w:r>
          </w:p>
          <w:p w14:paraId="469971FA">
            <w:pPr>
              <w:keepNext w:val="0"/>
              <w:keepLines w:val="0"/>
              <w:widowControl/>
              <w:numPr>
                <w:ilvl w:val="0"/>
                <w:numId w:val="11"/>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对比度≥1000:1，屏幕刷新率≥100Hz，响应时间≤7ms；</w:t>
            </w:r>
          </w:p>
          <w:p w14:paraId="7F372EA8">
            <w:pPr>
              <w:keepNext w:val="0"/>
              <w:keepLines w:val="0"/>
              <w:widowControl/>
              <w:numPr>
                <w:ilvl w:val="0"/>
                <w:numId w:val="11"/>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蓝光危害级别为RG0(Exempt,豁免级)</w:t>
            </w:r>
          </w:p>
          <w:p w14:paraId="013889C2">
            <w:pPr>
              <w:keepNext w:val="0"/>
              <w:keepLines w:val="0"/>
              <w:widowControl/>
              <w:numPr>
                <w:ilvl w:val="0"/>
                <w:numId w:val="11"/>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具备信号自动识别功能，可根据接入的HDMI/VGA接口自动识别信号输入，无需手动调节输入通道；</w:t>
            </w:r>
          </w:p>
          <w:p w14:paraId="0344FA59">
            <w:pPr>
              <w:keepNext w:val="0"/>
              <w:keepLines w:val="0"/>
              <w:widowControl/>
              <w:numPr>
                <w:ilvl w:val="0"/>
                <w:numId w:val="11"/>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具备信号自动调整功能，在OSD菜单手动调节输入信号类型后，若检测到无信号，显示器可自动切换至切换至有信号的输入通道；</w:t>
            </w:r>
          </w:p>
          <w:p w14:paraId="2E567CF9">
            <w:pPr>
              <w:keepNext w:val="0"/>
              <w:keepLines w:val="0"/>
              <w:widowControl/>
              <w:numPr>
                <w:ilvl w:val="0"/>
                <w:numId w:val="11"/>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▲为保护视力健康，硬件具备硬件低蓝光，获得TUV硬件低蓝光认证和TUV无频闪认证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0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D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r>
      <w:tr w14:paraId="697C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6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4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学生终端</w:t>
            </w:r>
          </w:p>
        </w:tc>
        <w:tc>
          <w:tcPr>
            <w:tcW w:w="5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6365">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处理器：主频≥2.7GHz，规格≥8 核 8 线程，二级缓存≥8MB。</w:t>
            </w:r>
          </w:p>
          <w:p w14:paraId="2A982A9F">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内存：标配 8GB DDR4 及以上规格内存，整机最大内存扩展容量≥64GB。</w:t>
            </w:r>
          </w:p>
          <w:p w14:paraId="30FFE7B7">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硬盘：标配≥256GB M.2 NVMe 固态硬盘，预留机械硬盘扩展位。</w:t>
            </w:r>
          </w:p>
          <w:p w14:paraId="2177371D">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显卡：采用集成显卡。</w:t>
            </w:r>
          </w:p>
          <w:p w14:paraId="14B72E30">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预留标准光驱安装位（可选配 9.5mm 规格光驱）。</w:t>
            </w:r>
          </w:p>
          <w:p w14:paraId="1F78D42D">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集成千兆自适应以太网卡，网口支持网络唤醒（Wake on LAN）功能。</w:t>
            </w:r>
          </w:p>
          <w:p w14:paraId="3395D413">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集成高清音频声卡。</w:t>
            </w:r>
          </w:p>
          <w:p w14:paraId="5833A743">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标配 USB 接口有线键盘、有线鼠标。</w:t>
            </w:r>
          </w:p>
          <w:p w14:paraId="629336CC">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前置接口：配备 USB3.0 接口≥3 个、Type</w:t>
            </w:r>
            <w:r>
              <w:rPr>
                <w:rFonts w:hint="eastAsia" w:ascii="宋体" w:hAnsi="宋体" w:eastAsia="宋体" w:cs="宋体"/>
                <w:i w:val="0"/>
                <w:iCs w:val="0"/>
                <w:snapToGrid w:val="0"/>
                <w:color w:val="000000"/>
                <w:kern w:val="0"/>
                <w:sz w:val="24"/>
                <w:szCs w:val="24"/>
                <w:u w:val="none"/>
                <w:lang w:val="en-US" w:eastAsia="zh-CN" w:bidi="ar"/>
              </w:rPr>
              <w:noBreakHyphen/>
            </w:r>
            <w:r>
              <w:rPr>
                <w:rFonts w:hint="eastAsia" w:ascii="宋体" w:hAnsi="宋体" w:eastAsia="宋体" w:cs="宋体"/>
                <w:i w:val="0"/>
                <w:iCs w:val="0"/>
                <w:snapToGrid w:val="0"/>
                <w:color w:val="000000"/>
                <w:kern w:val="0"/>
                <w:sz w:val="24"/>
                <w:szCs w:val="24"/>
                <w:u w:val="none"/>
                <w:lang w:val="en-US" w:eastAsia="zh-CN" w:bidi="ar"/>
              </w:rPr>
              <w:t>C 接口≥1 个、音频二合一接口≥1 个（支持耳机、麦克风共用）。</w:t>
            </w:r>
          </w:p>
          <w:p w14:paraId="241E8A26">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▲机身配备实体网络通断控制按键。</w:t>
            </w:r>
          </w:p>
          <w:p w14:paraId="6B737ABC">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前置 USB 接口支持关机状态下对外供电功能。</w:t>
            </w:r>
          </w:p>
          <w:p w14:paraId="5A6BC532">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后置接口：USB3.0 接口≥4 个、HDMI 视频输出接口≥1 个、VGA 视频输出接口≥1 个、音频输入接口≥2 个、音频输出接口≥1 个、RJ45 网口≥1 个、PS/2 接口≥2 个、串口≥1 个。</w:t>
            </w:r>
          </w:p>
          <w:p w14:paraId="222AC1BD">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内部扩展插槽：配备 PCIe X16 插槽≥1 个（支持独立显卡扩展）、PCIe X8 插槽≥2 个、M.2 插槽≥2 个、SATA 接口≥4 个。</w:t>
            </w:r>
          </w:p>
          <w:p w14:paraId="0F6946D9">
            <w:pPr>
              <w:keepNext w:val="0"/>
              <w:keepLines w:val="0"/>
              <w:widowControl/>
              <w:numPr>
                <w:ilvl w:val="0"/>
                <w:numId w:val="10"/>
              </w:numPr>
              <w:suppressLineNumbers w:val="0"/>
              <w:spacing w:line="240" w:lineRule="auto"/>
              <w:ind w:left="425" w:leftChars="0" w:hanging="425" w:firstLineChars="0"/>
              <w:jc w:val="left"/>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▲立式小型机箱体积小于10L，小型化设计，占用空间小。</w:t>
            </w:r>
          </w:p>
          <w:p w14:paraId="27D3645A">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预装正版桌面操作系统。</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1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108</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E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r>
      <w:tr w14:paraId="7713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3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D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学生显示器</w:t>
            </w:r>
          </w:p>
        </w:tc>
        <w:tc>
          <w:tcPr>
            <w:tcW w:w="5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EF49">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≥23.8英寸显示屏幕，分辨率≥1920*1080，IPS屏，支持VGA≥1，HDMI≥1；</w:t>
            </w:r>
          </w:p>
          <w:p w14:paraId="54D21375">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屏幕亮度≥300nit，屏占比≥92%；</w:t>
            </w:r>
          </w:p>
          <w:p w14:paraId="4F681361">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对比度≥1000:1，屏幕刷新率≥100Hz，响应时间≤7ms；</w:t>
            </w:r>
          </w:p>
          <w:p w14:paraId="23CC732E">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蓝光危害级别为RG0(Exempt,豁免级)</w:t>
            </w:r>
          </w:p>
          <w:p w14:paraId="7AD09A75">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具备信号自动识别功能，可根据接入的HDMI/VGA接口自动识别信号输入，无需手动调节输入通道；</w:t>
            </w:r>
          </w:p>
          <w:p w14:paraId="52B3E738">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具备信号自动调整功能，在OSD菜单手动调节输入信号类型后，若检测到无信号，显示器可自动切换至切换至有信号的输入通道；</w:t>
            </w:r>
          </w:p>
          <w:p w14:paraId="76A76D31">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▲为保护视力健康，硬件具备硬件低蓝光，获得TUV硬件低蓝光认证和TUV无频闪认证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0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108</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6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r>
    </w:tbl>
    <w:p w14:paraId="4E50F446">
      <w:pPr>
        <w:pStyle w:val="2"/>
        <w:spacing w:before="87" w:line="224" w:lineRule="auto"/>
        <w:ind w:left="25"/>
        <w:outlineLvl w:val="0"/>
        <w:rPr>
          <w:b/>
          <w:bCs/>
          <w:spacing w:val="2"/>
          <w:sz w:val="43"/>
          <w:szCs w:val="43"/>
        </w:rPr>
      </w:pPr>
    </w:p>
    <w:p w14:paraId="2B9A6762">
      <w:pPr>
        <w:pStyle w:val="2"/>
        <w:spacing w:before="87" w:line="224" w:lineRule="auto"/>
        <w:ind w:left="25"/>
        <w:outlineLvl w:val="0"/>
        <w:rPr>
          <w:b/>
          <w:bCs/>
          <w:spacing w:val="2"/>
          <w:sz w:val="43"/>
          <w:szCs w:val="43"/>
        </w:rPr>
      </w:pPr>
    </w:p>
    <w:p w14:paraId="48C86544">
      <w:pPr>
        <w:pStyle w:val="2"/>
        <w:spacing w:before="87" w:line="224" w:lineRule="auto"/>
        <w:ind w:left="25"/>
        <w:outlineLvl w:val="0"/>
        <w:rPr>
          <w:b/>
          <w:bCs/>
          <w:spacing w:val="2"/>
          <w:sz w:val="43"/>
          <w:szCs w:val="43"/>
        </w:rPr>
      </w:pPr>
    </w:p>
    <w:p w14:paraId="6A38A816">
      <w:pPr>
        <w:pStyle w:val="2"/>
        <w:spacing w:before="87" w:line="224" w:lineRule="auto"/>
        <w:ind w:left="25"/>
        <w:outlineLvl w:val="0"/>
        <w:rPr>
          <w:b/>
          <w:bCs/>
          <w:spacing w:val="2"/>
          <w:sz w:val="43"/>
          <w:szCs w:val="43"/>
        </w:rPr>
      </w:pPr>
    </w:p>
    <w:p w14:paraId="3F449BB1">
      <w:pPr>
        <w:pStyle w:val="2"/>
        <w:spacing w:before="87" w:line="224" w:lineRule="auto"/>
        <w:ind w:left="25"/>
        <w:outlineLvl w:val="0"/>
        <w:rPr>
          <w:b/>
          <w:bCs/>
          <w:spacing w:val="2"/>
          <w:sz w:val="43"/>
          <w:szCs w:val="43"/>
        </w:rPr>
      </w:pPr>
    </w:p>
    <w:p w14:paraId="4D1DD5FF">
      <w:pPr>
        <w:pStyle w:val="2"/>
        <w:spacing w:before="87" w:line="224" w:lineRule="auto"/>
        <w:ind w:left="25"/>
        <w:outlineLvl w:val="0"/>
        <w:rPr>
          <w:b/>
          <w:bCs/>
          <w:spacing w:val="2"/>
          <w:sz w:val="43"/>
          <w:szCs w:val="43"/>
        </w:rPr>
      </w:pPr>
    </w:p>
    <w:p w14:paraId="1A4C1A86">
      <w:pPr>
        <w:pStyle w:val="2"/>
        <w:spacing w:before="87" w:line="224" w:lineRule="auto"/>
        <w:ind w:left="25"/>
        <w:outlineLvl w:val="0"/>
        <w:rPr>
          <w:b/>
          <w:bCs/>
          <w:spacing w:val="2"/>
          <w:sz w:val="43"/>
          <w:szCs w:val="43"/>
        </w:rPr>
      </w:pPr>
    </w:p>
    <w:p w14:paraId="71D90EEA">
      <w:pPr>
        <w:pStyle w:val="2"/>
        <w:spacing w:before="87" w:line="224" w:lineRule="auto"/>
        <w:ind w:left="25"/>
        <w:outlineLvl w:val="0"/>
        <w:rPr>
          <w:b/>
          <w:bCs/>
          <w:spacing w:val="2"/>
          <w:sz w:val="43"/>
          <w:szCs w:val="43"/>
        </w:rPr>
      </w:pPr>
    </w:p>
    <w:p w14:paraId="4AE2DB1E">
      <w:pPr>
        <w:pStyle w:val="2"/>
        <w:spacing w:before="87" w:line="224" w:lineRule="auto"/>
        <w:outlineLvl w:val="0"/>
        <w:rPr>
          <w:b/>
          <w:bCs/>
          <w:spacing w:val="2"/>
          <w:sz w:val="43"/>
          <w:szCs w:val="43"/>
        </w:rPr>
      </w:pPr>
    </w:p>
    <w:p w14:paraId="2FDADC7F">
      <w:pPr>
        <w:pStyle w:val="2"/>
        <w:spacing w:before="87" w:line="224" w:lineRule="auto"/>
        <w:outlineLvl w:val="0"/>
        <w:rPr>
          <w:b/>
          <w:bCs/>
          <w:spacing w:val="2"/>
          <w:sz w:val="43"/>
          <w:szCs w:val="43"/>
        </w:rPr>
      </w:pPr>
    </w:p>
    <w:p w14:paraId="5A8A57A5">
      <w:pPr>
        <w:pStyle w:val="2"/>
        <w:spacing w:before="87" w:line="224" w:lineRule="auto"/>
        <w:ind w:left="25"/>
        <w:jc w:val="center"/>
        <w:outlineLvl w:val="0"/>
        <w:rPr>
          <w:sz w:val="31"/>
          <w:szCs w:val="31"/>
        </w:rPr>
      </w:pPr>
      <w:r>
        <w:rPr>
          <w:b/>
          <w:bCs/>
          <w:spacing w:val="19"/>
          <w:sz w:val="31"/>
          <w:szCs w:val="31"/>
        </w:rPr>
        <w:t>第六章</w:t>
      </w:r>
      <w:r>
        <w:rPr>
          <w:spacing w:val="47"/>
          <w:sz w:val="31"/>
          <w:szCs w:val="31"/>
        </w:rPr>
        <w:t xml:space="preserve">  </w:t>
      </w:r>
      <w:r>
        <w:rPr>
          <w:b/>
          <w:bCs/>
          <w:spacing w:val="19"/>
          <w:sz w:val="31"/>
          <w:szCs w:val="31"/>
        </w:rPr>
        <w:t>投标文件格式</w:t>
      </w:r>
    </w:p>
    <w:p w14:paraId="7CB5079F">
      <w:pPr>
        <w:spacing w:line="300" w:lineRule="auto"/>
        <w:rPr>
          <w:rFonts w:ascii="Arial"/>
          <w:sz w:val="21"/>
        </w:rPr>
      </w:pPr>
    </w:p>
    <w:p w14:paraId="29A3265D">
      <w:pPr>
        <w:spacing w:line="300" w:lineRule="auto"/>
        <w:rPr>
          <w:rFonts w:ascii="Arial"/>
          <w:sz w:val="21"/>
        </w:rPr>
      </w:pPr>
    </w:p>
    <w:p w14:paraId="52DD0456">
      <w:pPr>
        <w:spacing w:line="301" w:lineRule="auto"/>
        <w:rPr>
          <w:rFonts w:ascii="Arial"/>
          <w:sz w:val="21"/>
        </w:rPr>
      </w:pPr>
    </w:p>
    <w:p w14:paraId="32BDC753">
      <w:pPr>
        <w:pStyle w:val="2"/>
        <w:spacing w:before="78" w:line="292" w:lineRule="auto"/>
        <w:ind w:left="24" w:right="14"/>
      </w:pPr>
      <w:r>
        <w:rPr>
          <w:spacing w:val="-3"/>
        </w:rPr>
        <w:t>为保证评标工作的顺利进行，各投标人需参照如下的格式，认真进行投标文件的</w:t>
      </w:r>
      <w:r>
        <w:rPr>
          <w:spacing w:val="-2"/>
        </w:rPr>
        <w:t>编写工作。</w:t>
      </w:r>
      <w:r>
        <w:rPr>
          <w:spacing w:val="-2"/>
          <w:u w:val="single" w:color="auto"/>
        </w:rPr>
        <w:t>需建立详细的目录。</w:t>
      </w:r>
    </w:p>
    <w:p w14:paraId="235B2400">
      <w:pPr>
        <w:pStyle w:val="2"/>
        <w:spacing w:before="2" w:line="295" w:lineRule="auto"/>
        <w:ind w:left="23" w:right="14" w:firstLine="1"/>
      </w:pPr>
      <w:r>
        <w:rPr>
          <w:spacing w:val="-3"/>
        </w:rPr>
        <w:t>各投标人提交文件中涉及商业机密的，应明确标明，采购人及最终用户将给予保</w:t>
      </w:r>
      <w:r>
        <w:rPr>
          <w:spacing w:val="-1"/>
        </w:rPr>
        <w:t>密处理，否则视为公开资料。</w:t>
      </w:r>
    </w:p>
    <w:p w14:paraId="56BA2766">
      <w:pPr>
        <w:spacing w:line="295" w:lineRule="auto"/>
        <w:sectPr>
          <w:footerReference r:id="rId36" w:type="default"/>
          <w:pgSz w:w="11910" w:h="16850"/>
          <w:pgMar w:top="1440" w:right="1800" w:bottom="1440" w:left="1800" w:header="0" w:footer="922" w:gutter="0"/>
          <w:cols w:space="720" w:num="1"/>
        </w:sectPr>
      </w:pPr>
    </w:p>
    <w:p w14:paraId="265A11A3">
      <w:pPr>
        <w:pStyle w:val="2"/>
        <w:spacing w:before="131" w:line="219" w:lineRule="auto"/>
        <w:ind w:left="381"/>
        <w:outlineLvl w:val="1"/>
      </w:pPr>
      <w:r>
        <w:rPr>
          <w:b/>
          <w:bCs/>
          <w:spacing w:val="-5"/>
        </w:rPr>
        <w:t>封面格式</w:t>
      </w:r>
    </w:p>
    <w:p w14:paraId="18CEF721">
      <w:pPr>
        <w:spacing w:line="149" w:lineRule="exact"/>
      </w:pPr>
    </w:p>
    <w:tbl>
      <w:tblPr>
        <w:tblStyle w:val="5"/>
        <w:tblW w:w="733" w:type="dxa"/>
        <w:tblInd w:w="758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33"/>
      </w:tblGrid>
      <w:tr w14:paraId="2A90405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4" w:hRule="atLeast"/>
        </w:trPr>
        <w:tc>
          <w:tcPr>
            <w:tcW w:w="733" w:type="dxa"/>
            <w:vAlign w:val="top"/>
          </w:tcPr>
          <w:p w14:paraId="1A4F1D2E">
            <w:pPr>
              <w:pStyle w:val="6"/>
              <w:spacing w:line="192" w:lineRule="auto"/>
              <w:ind w:right="4"/>
              <w:jc w:val="right"/>
              <w:rPr>
                <w:sz w:val="35"/>
                <w:szCs w:val="35"/>
              </w:rPr>
            </w:pPr>
            <w:r>
              <w:rPr>
                <w:spacing w:val="-1"/>
                <w:sz w:val="35"/>
                <w:szCs w:val="35"/>
              </w:rPr>
              <w:t>正本</w:t>
            </w:r>
          </w:p>
        </w:tc>
      </w:tr>
    </w:tbl>
    <w:p w14:paraId="694FBAE6">
      <w:pPr>
        <w:spacing w:line="263" w:lineRule="auto"/>
        <w:rPr>
          <w:rFonts w:ascii="Arial"/>
          <w:sz w:val="21"/>
        </w:rPr>
      </w:pPr>
    </w:p>
    <w:p w14:paraId="6F6E0F0C">
      <w:pPr>
        <w:spacing w:line="264" w:lineRule="auto"/>
        <w:rPr>
          <w:rFonts w:ascii="Arial"/>
          <w:sz w:val="21"/>
        </w:rPr>
      </w:pPr>
    </w:p>
    <w:p w14:paraId="38B88F01">
      <w:pPr>
        <w:spacing w:line="264" w:lineRule="auto"/>
        <w:rPr>
          <w:rFonts w:ascii="Arial"/>
          <w:sz w:val="21"/>
        </w:rPr>
      </w:pPr>
    </w:p>
    <w:p w14:paraId="69EF849C">
      <w:pPr>
        <w:spacing w:line="264" w:lineRule="auto"/>
        <w:rPr>
          <w:rFonts w:ascii="Arial"/>
          <w:sz w:val="21"/>
        </w:rPr>
      </w:pPr>
    </w:p>
    <w:p w14:paraId="3352D59D">
      <w:pPr>
        <w:spacing w:line="264" w:lineRule="auto"/>
        <w:rPr>
          <w:rFonts w:ascii="Arial"/>
          <w:sz w:val="21"/>
        </w:rPr>
      </w:pPr>
    </w:p>
    <w:p w14:paraId="2457E102">
      <w:pPr>
        <w:spacing w:line="264" w:lineRule="auto"/>
        <w:rPr>
          <w:rFonts w:ascii="Arial"/>
          <w:sz w:val="21"/>
        </w:rPr>
      </w:pPr>
    </w:p>
    <w:p w14:paraId="38AC8102">
      <w:pPr>
        <w:spacing w:line="264" w:lineRule="auto"/>
        <w:rPr>
          <w:rFonts w:ascii="Arial"/>
          <w:sz w:val="21"/>
        </w:rPr>
      </w:pPr>
    </w:p>
    <w:p w14:paraId="76DE8187">
      <w:pPr>
        <w:spacing w:line="264" w:lineRule="auto"/>
        <w:rPr>
          <w:rFonts w:ascii="Arial"/>
          <w:sz w:val="21"/>
        </w:rPr>
      </w:pPr>
    </w:p>
    <w:p w14:paraId="68EC2468">
      <w:pPr>
        <w:spacing w:line="264" w:lineRule="auto"/>
        <w:rPr>
          <w:rFonts w:ascii="Arial"/>
          <w:sz w:val="21"/>
        </w:rPr>
      </w:pPr>
    </w:p>
    <w:p w14:paraId="19695082">
      <w:pPr>
        <w:pStyle w:val="2"/>
        <w:spacing w:before="230" w:line="222" w:lineRule="auto"/>
        <w:ind w:left="2678"/>
        <w:outlineLvl w:val="0"/>
        <w:rPr>
          <w:sz w:val="71"/>
          <w:szCs w:val="71"/>
        </w:rPr>
      </w:pPr>
      <w:r>
        <w:rPr>
          <w:b/>
          <w:bCs/>
          <w:spacing w:val="-5"/>
          <w:sz w:val="71"/>
          <w:szCs w:val="71"/>
        </w:rPr>
        <w:t>投标文件</w:t>
      </w:r>
    </w:p>
    <w:p w14:paraId="678183CF">
      <w:pPr>
        <w:spacing w:line="268" w:lineRule="auto"/>
        <w:rPr>
          <w:rFonts w:ascii="Arial"/>
          <w:sz w:val="21"/>
        </w:rPr>
      </w:pPr>
    </w:p>
    <w:p w14:paraId="083F3623">
      <w:pPr>
        <w:spacing w:line="268" w:lineRule="auto"/>
        <w:rPr>
          <w:rFonts w:ascii="Arial"/>
          <w:sz w:val="21"/>
        </w:rPr>
      </w:pPr>
    </w:p>
    <w:p w14:paraId="19CBFBAF">
      <w:pPr>
        <w:spacing w:line="268" w:lineRule="auto"/>
        <w:rPr>
          <w:rFonts w:ascii="Arial"/>
          <w:sz w:val="21"/>
        </w:rPr>
      </w:pPr>
    </w:p>
    <w:p w14:paraId="7A76DBC4">
      <w:pPr>
        <w:spacing w:line="269" w:lineRule="auto"/>
        <w:rPr>
          <w:rFonts w:ascii="Arial"/>
          <w:sz w:val="21"/>
        </w:rPr>
      </w:pPr>
    </w:p>
    <w:p w14:paraId="6DD00C1B">
      <w:pPr>
        <w:spacing w:line="269" w:lineRule="auto"/>
        <w:rPr>
          <w:rFonts w:ascii="Arial"/>
          <w:sz w:val="21"/>
        </w:rPr>
      </w:pPr>
    </w:p>
    <w:p w14:paraId="2FA6B7E4">
      <w:pPr>
        <w:spacing w:line="269" w:lineRule="auto"/>
        <w:rPr>
          <w:rFonts w:ascii="Arial"/>
          <w:sz w:val="21"/>
        </w:rPr>
      </w:pPr>
    </w:p>
    <w:p w14:paraId="056C3FE4">
      <w:pPr>
        <w:pStyle w:val="2"/>
        <w:spacing w:before="101" w:line="225" w:lineRule="auto"/>
        <w:ind w:left="1416"/>
        <w:outlineLvl w:val="1"/>
        <w:rPr>
          <w:sz w:val="31"/>
          <w:szCs w:val="31"/>
        </w:rPr>
      </w:pPr>
      <w:r>
        <w:rPr>
          <w:b/>
          <w:bCs/>
          <w:spacing w:val="2"/>
          <w:sz w:val="31"/>
          <w:szCs w:val="31"/>
        </w:rPr>
        <w:t>招标编号：</w:t>
      </w:r>
    </w:p>
    <w:p w14:paraId="0E547F39">
      <w:pPr>
        <w:pStyle w:val="2"/>
        <w:spacing w:before="245" w:line="225" w:lineRule="auto"/>
        <w:ind w:left="1420"/>
        <w:outlineLvl w:val="1"/>
        <w:rPr>
          <w:sz w:val="31"/>
          <w:szCs w:val="31"/>
        </w:rPr>
      </w:pPr>
      <w:r>
        <w:rPr>
          <w:b/>
          <w:bCs/>
          <w:spacing w:val="1"/>
          <w:sz w:val="31"/>
          <w:szCs w:val="31"/>
        </w:rPr>
        <w:t>项目名称：</w:t>
      </w:r>
    </w:p>
    <w:p w14:paraId="1BC0F502">
      <w:pPr>
        <w:pStyle w:val="2"/>
        <w:spacing w:before="244" w:line="225" w:lineRule="auto"/>
        <w:ind w:left="1416"/>
        <w:outlineLvl w:val="1"/>
        <w:rPr>
          <w:sz w:val="31"/>
          <w:szCs w:val="31"/>
        </w:rPr>
      </w:pPr>
      <w:r>
        <w:rPr>
          <w:b/>
          <w:bCs/>
          <w:spacing w:val="2"/>
          <w:sz w:val="31"/>
          <w:szCs w:val="31"/>
        </w:rPr>
        <w:t>标项名称：</w:t>
      </w:r>
    </w:p>
    <w:p w14:paraId="2A9C6066">
      <w:pPr>
        <w:pStyle w:val="2"/>
        <w:spacing w:before="245" w:line="224" w:lineRule="auto"/>
        <w:ind w:left="1419"/>
        <w:outlineLvl w:val="1"/>
        <w:rPr>
          <w:sz w:val="31"/>
          <w:szCs w:val="31"/>
        </w:rPr>
      </w:pPr>
      <w:r>
        <w:rPr>
          <w:b/>
          <w:bCs/>
          <w:spacing w:val="5"/>
          <w:sz w:val="31"/>
          <w:szCs w:val="31"/>
        </w:rPr>
        <w:t>投标人名称（盖公章</w:t>
      </w:r>
      <w:r>
        <w:rPr>
          <w:b/>
          <w:bCs/>
          <w:sz w:val="31"/>
          <w:szCs w:val="31"/>
        </w:rPr>
        <w:t>）：</w:t>
      </w:r>
    </w:p>
    <w:p w14:paraId="4C6D490F">
      <w:pPr>
        <w:pStyle w:val="2"/>
        <w:spacing w:before="246" w:line="224" w:lineRule="auto"/>
        <w:ind w:left="1148"/>
        <w:outlineLvl w:val="2"/>
        <w:rPr>
          <w:sz w:val="31"/>
          <w:szCs w:val="31"/>
        </w:rPr>
      </w:pPr>
      <w:r>
        <w:rPr>
          <w:b/>
          <w:bCs/>
          <w:spacing w:val="7"/>
          <w:sz w:val="31"/>
          <w:szCs w:val="31"/>
        </w:rPr>
        <w:t>法定代表人或其授权代表签字（或盖章</w:t>
      </w:r>
      <w:r>
        <w:rPr>
          <w:b/>
          <w:bCs/>
          <w:spacing w:val="-3"/>
          <w:sz w:val="31"/>
          <w:szCs w:val="31"/>
        </w:rPr>
        <w:t>）：</w:t>
      </w:r>
    </w:p>
    <w:p w14:paraId="7134AE11">
      <w:pPr>
        <w:spacing w:line="257" w:lineRule="auto"/>
        <w:rPr>
          <w:rFonts w:ascii="Arial"/>
          <w:sz w:val="21"/>
        </w:rPr>
      </w:pPr>
    </w:p>
    <w:p w14:paraId="0DCCEA81">
      <w:pPr>
        <w:spacing w:line="258" w:lineRule="auto"/>
        <w:rPr>
          <w:rFonts w:ascii="Arial"/>
          <w:sz w:val="21"/>
        </w:rPr>
      </w:pPr>
    </w:p>
    <w:p w14:paraId="7013A7D6">
      <w:pPr>
        <w:spacing w:line="258" w:lineRule="auto"/>
        <w:rPr>
          <w:rFonts w:ascii="Arial"/>
          <w:sz w:val="21"/>
        </w:rPr>
      </w:pPr>
    </w:p>
    <w:p w14:paraId="549D018A">
      <w:pPr>
        <w:spacing w:line="258" w:lineRule="auto"/>
        <w:rPr>
          <w:rFonts w:ascii="Arial"/>
          <w:sz w:val="21"/>
        </w:rPr>
      </w:pPr>
    </w:p>
    <w:p w14:paraId="64EBF606">
      <w:pPr>
        <w:spacing w:line="258" w:lineRule="auto"/>
        <w:rPr>
          <w:rFonts w:ascii="Arial"/>
          <w:sz w:val="21"/>
        </w:rPr>
      </w:pPr>
    </w:p>
    <w:p w14:paraId="2D632F8F">
      <w:pPr>
        <w:spacing w:line="258" w:lineRule="auto"/>
        <w:rPr>
          <w:rFonts w:ascii="Arial"/>
          <w:sz w:val="21"/>
        </w:rPr>
      </w:pPr>
    </w:p>
    <w:p w14:paraId="1CAF59F9">
      <w:pPr>
        <w:spacing w:line="258" w:lineRule="auto"/>
        <w:rPr>
          <w:rFonts w:ascii="Arial"/>
          <w:sz w:val="21"/>
        </w:rPr>
      </w:pPr>
    </w:p>
    <w:p w14:paraId="0B317E61">
      <w:pPr>
        <w:pStyle w:val="2"/>
        <w:spacing w:before="58" w:line="219" w:lineRule="auto"/>
        <w:ind w:left="3861"/>
        <w:rPr>
          <w:sz w:val="18"/>
          <w:szCs w:val="18"/>
        </w:rPr>
      </w:pPr>
      <w:r>
        <w:rPr>
          <w:spacing w:val="-4"/>
          <w:sz w:val="18"/>
          <w:szCs w:val="18"/>
        </w:rPr>
        <w:t>年</w:t>
      </w:r>
      <w:r>
        <w:rPr>
          <w:spacing w:val="3"/>
          <w:sz w:val="18"/>
          <w:szCs w:val="18"/>
        </w:rPr>
        <w:t xml:space="preserve">   </w:t>
      </w:r>
      <w:r>
        <w:rPr>
          <w:spacing w:val="-4"/>
          <w:sz w:val="18"/>
          <w:szCs w:val="18"/>
        </w:rPr>
        <w:t>月</w:t>
      </w:r>
    </w:p>
    <w:p w14:paraId="1CF284B1">
      <w:pPr>
        <w:spacing w:line="219" w:lineRule="auto"/>
        <w:rPr>
          <w:sz w:val="18"/>
          <w:szCs w:val="18"/>
        </w:rPr>
        <w:sectPr>
          <w:footerReference r:id="rId37" w:type="default"/>
          <w:pgSz w:w="11910" w:h="16850"/>
          <w:pgMar w:top="1432" w:right="1786" w:bottom="1156" w:left="1786" w:header="0" w:footer="922" w:gutter="0"/>
          <w:cols w:space="720" w:num="1"/>
        </w:sectPr>
      </w:pPr>
    </w:p>
    <w:p w14:paraId="26D6D2E1">
      <w:pPr>
        <w:pStyle w:val="2"/>
        <w:spacing w:before="139" w:line="220" w:lineRule="auto"/>
        <w:ind w:left="387"/>
        <w:outlineLvl w:val="0"/>
        <w:rPr>
          <w:sz w:val="28"/>
          <w:szCs w:val="28"/>
        </w:rPr>
      </w:pPr>
      <w:r>
        <w:rPr>
          <w:b/>
          <w:bCs/>
          <w:spacing w:val="-4"/>
          <w:sz w:val="28"/>
          <w:szCs w:val="28"/>
        </w:rPr>
        <w:t>投标文件目录及索引</w:t>
      </w:r>
    </w:p>
    <w:p w14:paraId="53EFC938">
      <w:pPr>
        <w:spacing w:before="136"/>
      </w:pPr>
    </w:p>
    <w:tbl>
      <w:tblPr>
        <w:tblStyle w:val="5"/>
        <w:tblW w:w="8312"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1"/>
        <w:gridCol w:w="4953"/>
        <w:gridCol w:w="781"/>
        <w:gridCol w:w="1957"/>
      </w:tblGrid>
      <w:tr w14:paraId="1A2FF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21" w:type="dxa"/>
            <w:vAlign w:val="top"/>
          </w:tcPr>
          <w:p w14:paraId="3685AE47">
            <w:pPr>
              <w:pStyle w:val="6"/>
              <w:spacing w:before="55" w:line="229" w:lineRule="auto"/>
              <w:ind w:left="130"/>
              <w:rPr>
                <w:sz w:val="24"/>
                <w:szCs w:val="24"/>
              </w:rPr>
            </w:pPr>
            <w:r>
              <w:rPr>
                <w:b/>
                <w:bCs/>
                <w:spacing w:val="4"/>
                <w:sz w:val="24"/>
                <w:szCs w:val="24"/>
              </w:rPr>
              <w:t>序号</w:t>
            </w:r>
          </w:p>
        </w:tc>
        <w:tc>
          <w:tcPr>
            <w:tcW w:w="4953" w:type="dxa"/>
            <w:vAlign w:val="top"/>
          </w:tcPr>
          <w:p w14:paraId="4BF74384">
            <w:pPr>
              <w:pStyle w:val="6"/>
              <w:spacing w:before="55" w:line="228" w:lineRule="auto"/>
              <w:ind w:left="2276"/>
              <w:rPr>
                <w:sz w:val="24"/>
                <w:szCs w:val="24"/>
              </w:rPr>
            </w:pPr>
            <w:r>
              <w:rPr>
                <w:b/>
                <w:bCs/>
                <w:spacing w:val="3"/>
                <w:sz w:val="24"/>
                <w:szCs w:val="24"/>
              </w:rPr>
              <w:t>文件</w:t>
            </w:r>
          </w:p>
          <w:p w14:paraId="1FD9F612">
            <w:pPr>
              <w:pStyle w:val="6"/>
              <w:spacing w:before="26" w:line="215" w:lineRule="auto"/>
              <w:ind w:left="2277"/>
              <w:rPr>
                <w:sz w:val="24"/>
                <w:szCs w:val="24"/>
              </w:rPr>
            </w:pPr>
            <w:r>
              <w:rPr>
                <w:b/>
                <w:bCs/>
                <w:spacing w:val="2"/>
                <w:sz w:val="24"/>
                <w:szCs w:val="24"/>
              </w:rPr>
              <w:t>名称</w:t>
            </w:r>
          </w:p>
        </w:tc>
        <w:tc>
          <w:tcPr>
            <w:tcW w:w="781" w:type="dxa"/>
            <w:vAlign w:val="top"/>
          </w:tcPr>
          <w:p w14:paraId="4A112E6C">
            <w:pPr>
              <w:pStyle w:val="6"/>
              <w:spacing w:before="55" w:line="230" w:lineRule="auto"/>
              <w:ind w:left="225"/>
              <w:rPr>
                <w:sz w:val="24"/>
                <w:szCs w:val="24"/>
              </w:rPr>
            </w:pPr>
            <w:r>
              <w:rPr>
                <w:b/>
                <w:bCs/>
                <w:spacing w:val="1"/>
                <w:sz w:val="24"/>
                <w:szCs w:val="24"/>
              </w:rPr>
              <w:t>页码</w:t>
            </w:r>
          </w:p>
        </w:tc>
        <w:tc>
          <w:tcPr>
            <w:tcW w:w="1957" w:type="dxa"/>
            <w:vAlign w:val="top"/>
          </w:tcPr>
          <w:p w14:paraId="0B1157CF">
            <w:pPr>
              <w:pStyle w:val="6"/>
              <w:spacing w:before="55" w:line="228" w:lineRule="auto"/>
              <w:ind w:left="441"/>
              <w:rPr>
                <w:sz w:val="24"/>
                <w:szCs w:val="24"/>
              </w:rPr>
            </w:pPr>
            <w:r>
              <w:rPr>
                <w:b/>
                <w:bCs/>
                <w:spacing w:val="6"/>
                <w:sz w:val="24"/>
                <w:szCs w:val="24"/>
              </w:rPr>
              <w:t>该文件总页数</w:t>
            </w:r>
          </w:p>
        </w:tc>
      </w:tr>
      <w:tr w14:paraId="49CB2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21" w:type="dxa"/>
            <w:vAlign w:val="top"/>
          </w:tcPr>
          <w:p w14:paraId="387F2D4F">
            <w:pPr>
              <w:rPr>
                <w:rFonts w:ascii="Arial"/>
                <w:sz w:val="24"/>
                <w:szCs w:val="24"/>
              </w:rPr>
            </w:pPr>
          </w:p>
        </w:tc>
        <w:tc>
          <w:tcPr>
            <w:tcW w:w="4953" w:type="dxa"/>
            <w:vAlign w:val="top"/>
          </w:tcPr>
          <w:p w14:paraId="1E2C4516">
            <w:pPr>
              <w:rPr>
                <w:rFonts w:ascii="Arial"/>
                <w:sz w:val="24"/>
                <w:szCs w:val="24"/>
              </w:rPr>
            </w:pPr>
          </w:p>
        </w:tc>
        <w:tc>
          <w:tcPr>
            <w:tcW w:w="781" w:type="dxa"/>
            <w:vAlign w:val="top"/>
          </w:tcPr>
          <w:p w14:paraId="27B2792A">
            <w:pPr>
              <w:rPr>
                <w:rFonts w:ascii="Arial"/>
                <w:sz w:val="24"/>
                <w:szCs w:val="24"/>
              </w:rPr>
            </w:pPr>
          </w:p>
        </w:tc>
        <w:tc>
          <w:tcPr>
            <w:tcW w:w="1957" w:type="dxa"/>
            <w:vAlign w:val="top"/>
          </w:tcPr>
          <w:p w14:paraId="006C21E1">
            <w:pPr>
              <w:rPr>
                <w:rFonts w:ascii="Arial"/>
                <w:sz w:val="24"/>
                <w:szCs w:val="24"/>
              </w:rPr>
            </w:pPr>
          </w:p>
        </w:tc>
      </w:tr>
      <w:tr w14:paraId="66C11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21" w:type="dxa"/>
            <w:vAlign w:val="top"/>
          </w:tcPr>
          <w:p w14:paraId="43475307">
            <w:pPr>
              <w:rPr>
                <w:rFonts w:ascii="Arial"/>
                <w:sz w:val="24"/>
                <w:szCs w:val="24"/>
              </w:rPr>
            </w:pPr>
          </w:p>
        </w:tc>
        <w:tc>
          <w:tcPr>
            <w:tcW w:w="4953" w:type="dxa"/>
            <w:vAlign w:val="top"/>
          </w:tcPr>
          <w:p w14:paraId="48FA968B">
            <w:pPr>
              <w:rPr>
                <w:rFonts w:ascii="Arial"/>
                <w:sz w:val="24"/>
                <w:szCs w:val="24"/>
              </w:rPr>
            </w:pPr>
          </w:p>
        </w:tc>
        <w:tc>
          <w:tcPr>
            <w:tcW w:w="781" w:type="dxa"/>
            <w:vAlign w:val="top"/>
          </w:tcPr>
          <w:p w14:paraId="516D9D49">
            <w:pPr>
              <w:rPr>
                <w:rFonts w:ascii="Arial"/>
                <w:sz w:val="24"/>
                <w:szCs w:val="24"/>
              </w:rPr>
            </w:pPr>
          </w:p>
        </w:tc>
        <w:tc>
          <w:tcPr>
            <w:tcW w:w="1957" w:type="dxa"/>
            <w:vAlign w:val="top"/>
          </w:tcPr>
          <w:p w14:paraId="6D38E0ED">
            <w:pPr>
              <w:rPr>
                <w:rFonts w:ascii="Arial"/>
                <w:sz w:val="24"/>
                <w:szCs w:val="24"/>
              </w:rPr>
            </w:pPr>
          </w:p>
        </w:tc>
      </w:tr>
      <w:tr w14:paraId="5006A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1" w:type="dxa"/>
            <w:vAlign w:val="top"/>
          </w:tcPr>
          <w:p w14:paraId="349E8783">
            <w:pPr>
              <w:rPr>
                <w:rFonts w:ascii="Arial"/>
                <w:sz w:val="24"/>
                <w:szCs w:val="24"/>
              </w:rPr>
            </w:pPr>
          </w:p>
        </w:tc>
        <w:tc>
          <w:tcPr>
            <w:tcW w:w="4953" w:type="dxa"/>
            <w:vAlign w:val="top"/>
          </w:tcPr>
          <w:p w14:paraId="0E99B71B">
            <w:pPr>
              <w:rPr>
                <w:rFonts w:ascii="Arial"/>
                <w:sz w:val="24"/>
                <w:szCs w:val="24"/>
              </w:rPr>
            </w:pPr>
          </w:p>
        </w:tc>
        <w:tc>
          <w:tcPr>
            <w:tcW w:w="781" w:type="dxa"/>
            <w:vAlign w:val="top"/>
          </w:tcPr>
          <w:p w14:paraId="05B8B3E9">
            <w:pPr>
              <w:rPr>
                <w:rFonts w:ascii="Arial"/>
                <w:sz w:val="24"/>
                <w:szCs w:val="24"/>
              </w:rPr>
            </w:pPr>
          </w:p>
        </w:tc>
        <w:tc>
          <w:tcPr>
            <w:tcW w:w="1957" w:type="dxa"/>
            <w:vAlign w:val="top"/>
          </w:tcPr>
          <w:p w14:paraId="21148012">
            <w:pPr>
              <w:rPr>
                <w:rFonts w:ascii="Arial"/>
                <w:sz w:val="24"/>
                <w:szCs w:val="24"/>
              </w:rPr>
            </w:pPr>
          </w:p>
        </w:tc>
      </w:tr>
      <w:tr w14:paraId="756E4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21" w:type="dxa"/>
            <w:vAlign w:val="top"/>
          </w:tcPr>
          <w:p w14:paraId="296928C7">
            <w:pPr>
              <w:rPr>
                <w:rFonts w:ascii="Arial"/>
                <w:sz w:val="24"/>
                <w:szCs w:val="24"/>
              </w:rPr>
            </w:pPr>
          </w:p>
        </w:tc>
        <w:tc>
          <w:tcPr>
            <w:tcW w:w="4953" w:type="dxa"/>
            <w:vAlign w:val="top"/>
          </w:tcPr>
          <w:p w14:paraId="73E80C38">
            <w:pPr>
              <w:rPr>
                <w:rFonts w:ascii="Arial"/>
                <w:sz w:val="24"/>
                <w:szCs w:val="24"/>
              </w:rPr>
            </w:pPr>
          </w:p>
        </w:tc>
        <w:tc>
          <w:tcPr>
            <w:tcW w:w="781" w:type="dxa"/>
            <w:vAlign w:val="top"/>
          </w:tcPr>
          <w:p w14:paraId="1F08BDD8">
            <w:pPr>
              <w:rPr>
                <w:rFonts w:ascii="Arial"/>
                <w:sz w:val="24"/>
                <w:szCs w:val="24"/>
              </w:rPr>
            </w:pPr>
          </w:p>
        </w:tc>
        <w:tc>
          <w:tcPr>
            <w:tcW w:w="1957" w:type="dxa"/>
            <w:vAlign w:val="top"/>
          </w:tcPr>
          <w:p w14:paraId="6BA35B9C">
            <w:pPr>
              <w:rPr>
                <w:rFonts w:ascii="Arial"/>
                <w:sz w:val="24"/>
                <w:szCs w:val="24"/>
              </w:rPr>
            </w:pPr>
          </w:p>
        </w:tc>
      </w:tr>
      <w:tr w14:paraId="5CA4C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21" w:type="dxa"/>
            <w:vAlign w:val="top"/>
          </w:tcPr>
          <w:p w14:paraId="2DA0CCAF">
            <w:pPr>
              <w:rPr>
                <w:rFonts w:ascii="Arial"/>
                <w:sz w:val="24"/>
                <w:szCs w:val="24"/>
              </w:rPr>
            </w:pPr>
          </w:p>
        </w:tc>
        <w:tc>
          <w:tcPr>
            <w:tcW w:w="4953" w:type="dxa"/>
            <w:vAlign w:val="top"/>
          </w:tcPr>
          <w:p w14:paraId="2C7CA559">
            <w:pPr>
              <w:rPr>
                <w:rFonts w:ascii="Arial"/>
                <w:sz w:val="24"/>
                <w:szCs w:val="24"/>
              </w:rPr>
            </w:pPr>
          </w:p>
        </w:tc>
        <w:tc>
          <w:tcPr>
            <w:tcW w:w="781" w:type="dxa"/>
            <w:vAlign w:val="top"/>
          </w:tcPr>
          <w:p w14:paraId="74EB216F">
            <w:pPr>
              <w:rPr>
                <w:rFonts w:ascii="Arial"/>
                <w:sz w:val="24"/>
                <w:szCs w:val="24"/>
              </w:rPr>
            </w:pPr>
          </w:p>
        </w:tc>
        <w:tc>
          <w:tcPr>
            <w:tcW w:w="1957" w:type="dxa"/>
            <w:vAlign w:val="top"/>
          </w:tcPr>
          <w:p w14:paraId="0E5C0E43">
            <w:pPr>
              <w:rPr>
                <w:rFonts w:ascii="Arial"/>
                <w:sz w:val="24"/>
                <w:szCs w:val="24"/>
              </w:rPr>
            </w:pPr>
          </w:p>
        </w:tc>
      </w:tr>
      <w:tr w14:paraId="2A293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21" w:type="dxa"/>
            <w:vAlign w:val="top"/>
          </w:tcPr>
          <w:p w14:paraId="16763042">
            <w:pPr>
              <w:rPr>
                <w:rFonts w:ascii="Arial"/>
                <w:sz w:val="24"/>
                <w:szCs w:val="24"/>
              </w:rPr>
            </w:pPr>
          </w:p>
        </w:tc>
        <w:tc>
          <w:tcPr>
            <w:tcW w:w="4953" w:type="dxa"/>
            <w:vAlign w:val="top"/>
          </w:tcPr>
          <w:p w14:paraId="2AD35A62">
            <w:pPr>
              <w:rPr>
                <w:rFonts w:ascii="Arial"/>
                <w:sz w:val="24"/>
                <w:szCs w:val="24"/>
              </w:rPr>
            </w:pPr>
          </w:p>
        </w:tc>
        <w:tc>
          <w:tcPr>
            <w:tcW w:w="781" w:type="dxa"/>
            <w:vAlign w:val="top"/>
          </w:tcPr>
          <w:p w14:paraId="04999007">
            <w:pPr>
              <w:rPr>
                <w:rFonts w:ascii="Arial"/>
                <w:sz w:val="24"/>
                <w:szCs w:val="24"/>
              </w:rPr>
            </w:pPr>
          </w:p>
        </w:tc>
        <w:tc>
          <w:tcPr>
            <w:tcW w:w="1957" w:type="dxa"/>
            <w:vAlign w:val="top"/>
          </w:tcPr>
          <w:p w14:paraId="35155876">
            <w:pPr>
              <w:rPr>
                <w:rFonts w:ascii="Arial"/>
                <w:sz w:val="24"/>
                <w:szCs w:val="24"/>
              </w:rPr>
            </w:pPr>
          </w:p>
        </w:tc>
      </w:tr>
      <w:tr w14:paraId="44574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21" w:type="dxa"/>
            <w:vAlign w:val="top"/>
          </w:tcPr>
          <w:p w14:paraId="4BA5F613">
            <w:pPr>
              <w:rPr>
                <w:rFonts w:ascii="Arial"/>
                <w:sz w:val="24"/>
                <w:szCs w:val="24"/>
              </w:rPr>
            </w:pPr>
          </w:p>
        </w:tc>
        <w:tc>
          <w:tcPr>
            <w:tcW w:w="4953" w:type="dxa"/>
            <w:vAlign w:val="top"/>
          </w:tcPr>
          <w:p w14:paraId="4AAA4D53">
            <w:pPr>
              <w:rPr>
                <w:rFonts w:ascii="Arial"/>
                <w:sz w:val="24"/>
                <w:szCs w:val="24"/>
              </w:rPr>
            </w:pPr>
          </w:p>
        </w:tc>
        <w:tc>
          <w:tcPr>
            <w:tcW w:w="781" w:type="dxa"/>
            <w:vAlign w:val="top"/>
          </w:tcPr>
          <w:p w14:paraId="205FBDA7">
            <w:pPr>
              <w:rPr>
                <w:rFonts w:ascii="Arial"/>
                <w:sz w:val="24"/>
                <w:szCs w:val="24"/>
              </w:rPr>
            </w:pPr>
          </w:p>
        </w:tc>
        <w:tc>
          <w:tcPr>
            <w:tcW w:w="1957" w:type="dxa"/>
            <w:vAlign w:val="top"/>
          </w:tcPr>
          <w:p w14:paraId="07FA91FA">
            <w:pPr>
              <w:rPr>
                <w:rFonts w:ascii="Arial"/>
                <w:sz w:val="24"/>
                <w:szCs w:val="24"/>
              </w:rPr>
            </w:pPr>
          </w:p>
        </w:tc>
      </w:tr>
      <w:tr w14:paraId="52C6C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21" w:type="dxa"/>
            <w:vAlign w:val="top"/>
          </w:tcPr>
          <w:p w14:paraId="1F42FA77">
            <w:pPr>
              <w:rPr>
                <w:rFonts w:ascii="Arial"/>
                <w:sz w:val="24"/>
                <w:szCs w:val="24"/>
              </w:rPr>
            </w:pPr>
          </w:p>
        </w:tc>
        <w:tc>
          <w:tcPr>
            <w:tcW w:w="4953" w:type="dxa"/>
            <w:vAlign w:val="top"/>
          </w:tcPr>
          <w:p w14:paraId="4420527A">
            <w:pPr>
              <w:rPr>
                <w:rFonts w:ascii="Arial"/>
                <w:sz w:val="24"/>
                <w:szCs w:val="24"/>
              </w:rPr>
            </w:pPr>
          </w:p>
        </w:tc>
        <w:tc>
          <w:tcPr>
            <w:tcW w:w="781" w:type="dxa"/>
            <w:vAlign w:val="top"/>
          </w:tcPr>
          <w:p w14:paraId="5F8E5504">
            <w:pPr>
              <w:rPr>
                <w:rFonts w:ascii="Arial"/>
                <w:sz w:val="24"/>
                <w:szCs w:val="24"/>
              </w:rPr>
            </w:pPr>
          </w:p>
        </w:tc>
        <w:tc>
          <w:tcPr>
            <w:tcW w:w="1957" w:type="dxa"/>
            <w:vAlign w:val="top"/>
          </w:tcPr>
          <w:p w14:paraId="72936787">
            <w:pPr>
              <w:rPr>
                <w:rFonts w:ascii="Arial"/>
                <w:sz w:val="24"/>
                <w:szCs w:val="24"/>
              </w:rPr>
            </w:pPr>
          </w:p>
        </w:tc>
      </w:tr>
      <w:tr w14:paraId="70906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21" w:type="dxa"/>
            <w:vAlign w:val="top"/>
          </w:tcPr>
          <w:p w14:paraId="4B1E940B">
            <w:pPr>
              <w:rPr>
                <w:rFonts w:ascii="Arial"/>
                <w:sz w:val="24"/>
                <w:szCs w:val="24"/>
              </w:rPr>
            </w:pPr>
          </w:p>
        </w:tc>
        <w:tc>
          <w:tcPr>
            <w:tcW w:w="4953" w:type="dxa"/>
            <w:vAlign w:val="top"/>
          </w:tcPr>
          <w:p w14:paraId="53ABBEDE">
            <w:pPr>
              <w:rPr>
                <w:rFonts w:ascii="Arial"/>
                <w:sz w:val="24"/>
                <w:szCs w:val="24"/>
              </w:rPr>
            </w:pPr>
          </w:p>
        </w:tc>
        <w:tc>
          <w:tcPr>
            <w:tcW w:w="781" w:type="dxa"/>
            <w:vAlign w:val="top"/>
          </w:tcPr>
          <w:p w14:paraId="50BC0683">
            <w:pPr>
              <w:rPr>
                <w:rFonts w:ascii="Arial"/>
                <w:sz w:val="24"/>
                <w:szCs w:val="24"/>
              </w:rPr>
            </w:pPr>
          </w:p>
        </w:tc>
        <w:tc>
          <w:tcPr>
            <w:tcW w:w="1957" w:type="dxa"/>
            <w:vAlign w:val="top"/>
          </w:tcPr>
          <w:p w14:paraId="6283372D">
            <w:pPr>
              <w:rPr>
                <w:rFonts w:ascii="Arial"/>
                <w:sz w:val="24"/>
                <w:szCs w:val="24"/>
              </w:rPr>
            </w:pPr>
          </w:p>
        </w:tc>
      </w:tr>
      <w:tr w14:paraId="0E39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21" w:type="dxa"/>
            <w:vAlign w:val="top"/>
          </w:tcPr>
          <w:p w14:paraId="60E27B05">
            <w:pPr>
              <w:rPr>
                <w:rFonts w:ascii="Arial"/>
                <w:sz w:val="24"/>
                <w:szCs w:val="24"/>
              </w:rPr>
            </w:pPr>
          </w:p>
        </w:tc>
        <w:tc>
          <w:tcPr>
            <w:tcW w:w="4953" w:type="dxa"/>
            <w:vAlign w:val="top"/>
          </w:tcPr>
          <w:p w14:paraId="10C56473">
            <w:pPr>
              <w:rPr>
                <w:rFonts w:ascii="Arial"/>
                <w:sz w:val="24"/>
                <w:szCs w:val="24"/>
              </w:rPr>
            </w:pPr>
          </w:p>
        </w:tc>
        <w:tc>
          <w:tcPr>
            <w:tcW w:w="781" w:type="dxa"/>
            <w:vAlign w:val="top"/>
          </w:tcPr>
          <w:p w14:paraId="664DA3DF">
            <w:pPr>
              <w:rPr>
                <w:rFonts w:ascii="Arial"/>
                <w:sz w:val="24"/>
                <w:szCs w:val="24"/>
              </w:rPr>
            </w:pPr>
          </w:p>
        </w:tc>
        <w:tc>
          <w:tcPr>
            <w:tcW w:w="1957" w:type="dxa"/>
            <w:vAlign w:val="top"/>
          </w:tcPr>
          <w:p w14:paraId="0EFDCCF1">
            <w:pPr>
              <w:rPr>
                <w:rFonts w:ascii="Arial"/>
                <w:sz w:val="24"/>
                <w:szCs w:val="24"/>
              </w:rPr>
            </w:pPr>
          </w:p>
        </w:tc>
      </w:tr>
      <w:tr w14:paraId="6EDAC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21" w:type="dxa"/>
            <w:vAlign w:val="top"/>
          </w:tcPr>
          <w:p w14:paraId="2A9214FF">
            <w:pPr>
              <w:rPr>
                <w:rFonts w:ascii="Arial"/>
                <w:sz w:val="24"/>
                <w:szCs w:val="24"/>
              </w:rPr>
            </w:pPr>
          </w:p>
        </w:tc>
        <w:tc>
          <w:tcPr>
            <w:tcW w:w="4953" w:type="dxa"/>
            <w:vAlign w:val="top"/>
          </w:tcPr>
          <w:p w14:paraId="1E519DEE">
            <w:pPr>
              <w:rPr>
                <w:rFonts w:ascii="Arial"/>
                <w:sz w:val="24"/>
                <w:szCs w:val="24"/>
              </w:rPr>
            </w:pPr>
          </w:p>
        </w:tc>
        <w:tc>
          <w:tcPr>
            <w:tcW w:w="781" w:type="dxa"/>
            <w:vAlign w:val="top"/>
          </w:tcPr>
          <w:p w14:paraId="37B39108">
            <w:pPr>
              <w:rPr>
                <w:rFonts w:ascii="Arial"/>
                <w:sz w:val="24"/>
                <w:szCs w:val="24"/>
              </w:rPr>
            </w:pPr>
          </w:p>
        </w:tc>
        <w:tc>
          <w:tcPr>
            <w:tcW w:w="1957" w:type="dxa"/>
            <w:vAlign w:val="top"/>
          </w:tcPr>
          <w:p w14:paraId="41ACC0F1">
            <w:pPr>
              <w:rPr>
                <w:rFonts w:ascii="Arial"/>
                <w:sz w:val="24"/>
                <w:szCs w:val="24"/>
              </w:rPr>
            </w:pPr>
          </w:p>
        </w:tc>
      </w:tr>
      <w:tr w14:paraId="28A3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21" w:type="dxa"/>
            <w:vAlign w:val="top"/>
          </w:tcPr>
          <w:p w14:paraId="5D06EC8F">
            <w:pPr>
              <w:rPr>
                <w:rFonts w:ascii="Arial"/>
                <w:sz w:val="24"/>
                <w:szCs w:val="24"/>
              </w:rPr>
            </w:pPr>
          </w:p>
        </w:tc>
        <w:tc>
          <w:tcPr>
            <w:tcW w:w="4953" w:type="dxa"/>
            <w:vAlign w:val="top"/>
          </w:tcPr>
          <w:p w14:paraId="0E68EF51">
            <w:pPr>
              <w:rPr>
                <w:rFonts w:ascii="Arial"/>
                <w:sz w:val="24"/>
                <w:szCs w:val="24"/>
              </w:rPr>
            </w:pPr>
          </w:p>
        </w:tc>
        <w:tc>
          <w:tcPr>
            <w:tcW w:w="781" w:type="dxa"/>
            <w:vAlign w:val="top"/>
          </w:tcPr>
          <w:p w14:paraId="064C9D8B">
            <w:pPr>
              <w:rPr>
                <w:rFonts w:ascii="Arial"/>
                <w:sz w:val="24"/>
                <w:szCs w:val="24"/>
              </w:rPr>
            </w:pPr>
          </w:p>
        </w:tc>
        <w:tc>
          <w:tcPr>
            <w:tcW w:w="1957" w:type="dxa"/>
            <w:vAlign w:val="top"/>
          </w:tcPr>
          <w:p w14:paraId="06F112D8">
            <w:pPr>
              <w:rPr>
                <w:rFonts w:ascii="Arial"/>
                <w:sz w:val="24"/>
                <w:szCs w:val="24"/>
              </w:rPr>
            </w:pPr>
          </w:p>
        </w:tc>
      </w:tr>
      <w:tr w14:paraId="12A06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21" w:type="dxa"/>
            <w:vAlign w:val="top"/>
          </w:tcPr>
          <w:p w14:paraId="7307BFDB">
            <w:pPr>
              <w:rPr>
                <w:rFonts w:ascii="Arial"/>
                <w:sz w:val="24"/>
                <w:szCs w:val="24"/>
              </w:rPr>
            </w:pPr>
          </w:p>
        </w:tc>
        <w:tc>
          <w:tcPr>
            <w:tcW w:w="4953" w:type="dxa"/>
            <w:vAlign w:val="top"/>
          </w:tcPr>
          <w:p w14:paraId="0D5CC23C">
            <w:pPr>
              <w:rPr>
                <w:rFonts w:ascii="Arial"/>
                <w:sz w:val="24"/>
                <w:szCs w:val="24"/>
              </w:rPr>
            </w:pPr>
          </w:p>
        </w:tc>
        <w:tc>
          <w:tcPr>
            <w:tcW w:w="781" w:type="dxa"/>
            <w:vAlign w:val="top"/>
          </w:tcPr>
          <w:p w14:paraId="6B02EB1A">
            <w:pPr>
              <w:rPr>
                <w:rFonts w:ascii="Arial"/>
                <w:sz w:val="24"/>
                <w:szCs w:val="24"/>
              </w:rPr>
            </w:pPr>
          </w:p>
        </w:tc>
        <w:tc>
          <w:tcPr>
            <w:tcW w:w="1957" w:type="dxa"/>
            <w:vAlign w:val="top"/>
          </w:tcPr>
          <w:p w14:paraId="68BBA605">
            <w:pPr>
              <w:rPr>
                <w:rFonts w:ascii="Arial"/>
                <w:sz w:val="24"/>
                <w:szCs w:val="24"/>
              </w:rPr>
            </w:pPr>
          </w:p>
        </w:tc>
      </w:tr>
      <w:tr w14:paraId="0F5B0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21" w:type="dxa"/>
            <w:vAlign w:val="top"/>
          </w:tcPr>
          <w:p w14:paraId="6E292E0B">
            <w:pPr>
              <w:rPr>
                <w:rFonts w:ascii="Arial"/>
                <w:sz w:val="24"/>
                <w:szCs w:val="24"/>
              </w:rPr>
            </w:pPr>
          </w:p>
        </w:tc>
        <w:tc>
          <w:tcPr>
            <w:tcW w:w="4953" w:type="dxa"/>
            <w:vAlign w:val="top"/>
          </w:tcPr>
          <w:p w14:paraId="7D646504">
            <w:pPr>
              <w:rPr>
                <w:rFonts w:ascii="Arial"/>
                <w:sz w:val="24"/>
                <w:szCs w:val="24"/>
              </w:rPr>
            </w:pPr>
          </w:p>
        </w:tc>
        <w:tc>
          <w:tcPr>
            <w:tcW w:w="781" w:type="dxa"/>
            <w:vAlign w:val="top"/>
          </w:tcPr>
          <w:p w14:paraId="115FBEDA">
            <w:pPr>
              <w:rPr>
                <w:rFonts w:ascii="Arial"/>
                <w:sz w:val="24"/>
                <w:szCs w:val="24"/>
              </w:rPr>
            </w:pPr>
          </w:p>
        </w:tc>
        <w:tc>
          <w:tcPr>
            <w:tcW w:w="1957" w:type="dxa"/>
            <w:vAlign w:val="top"/>
          </w:tcPr>
          <w:p w14:paraId="7F2A5E42">
            <w:pPr>
              <w:rPr>
                <w:rFonts w:ascii="Arial"/>
                <w:sz w:val="24"/>
                <w:szCs w:val="24"/>
              </w:rPr>
            </w:pPr>
          </w:p>
        </w:tc>
      </w:tr>
      <w:tr w14:paraId="046B6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1" w:type="dxa"/>
            <w:vAlign w:val="top"/>
          </w:tcPr>
          <w:p w14:paraId="4FA22AC5">
            <w:pPr>
              <w:rPr>
                <w:rFonts w:ascii="Arial"/>
                <w:sz w:val="24"/>
                <w:szCs w:val="24"/>
              </w:rPr>
            </w:pPr>
          </w:p>
        </w:tc>
        <w:tc>
          <w:tcPr>
            <w:tcW w:w="4953" w:type="dxa"/>
            <w:vAlign w:val="top"/>
          </w:tcPr>
          <w:p w14:paraId="7B2773E1">
            <w:pPr>
              <w:rPr>
                <w:rFonts w:ascii="Arial"/>
                <w:sz w:val="24"/>
                <w:szCs w:val="24"/>
              </w:rPr>
            </w:pPr>
          </w:p>
        </w:tc>
        <w:tc>
          <w:tcPr>
            <w:tcW w:w="781" w:type="dxa"/>
            <w:vAlign w:val="top"/>
          </w:tcPr>
          <w:p w14:paraId="1B6107A2">
            <w:pPr>
              <w:rPr>
                <w:rFonts w:ascii="Arial"/>
                <w:sz w:val="24"/>
                <w:szCs w:val="24"/>
              </w:rPr>
            </w:pPr>
          </w:p>
        </w:tc>
        <w:tc>
          <w:tcPr>
            <w:tcW w:w="1957" w:type="dxa"/>
            <w:vAlign w:val="top"/>
          </w:tcPr>
          <w:p w14:paraId="0E4194BE">
            <w:pPr>
              <w:rPr>
                <w:rFonts w:ascii="Arial"/>
                <w:sz w:val="24"/>
                <w:szCs w:val="24"/>
              </w:rPr>
            </w:pPr>
          </w:p>
        </w:tc>
      </w:tr>
      <w:tr w14:paraId="06E29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21" w:type="dxa"/>
            <w:vAlign w:val="top"/>
          </w:tcPr>
          <w:p w14:paraId="3B59E389">
            <w:pPr>
              <w:rPr>
                <w:rFonts w:ascii="Arial"/>
                <w:sz w:val="24"/>
                <w:szCs w:val="24"/>
              </w:rPr>
            </w:pPr>
          </w:p>
        </w:tc>
        <w:tc>
          <w:tcPr>
            <w:tcW w:w="4953" w:type="dxa"/>
            <w:vAlign w:val="top"/>
          </w:tcPr>
          <w:p w14:paraId="53ED7DCE">
            <w:pPr>
              <w:rPr>
                <w:rFonts w:ascii="Arial"/>
                <w:sz w:val="24"/>
                <w:szCs w:val="24"/>
              </w:rPr>
            </w:pPr>
          </w:p>
        </w:tc>
        <w:tc>
          <w:tcPr>
            <w:tcW w:w="781" w:type="dxa"/>
            <w:vAlign w:val="top"/>
          </w:tcPr>
          <w:p w14:paraId="3571C552">
            <w:pPr>
              <w:rPr>
                <w:rFonts w:ascii="Arial"/>
                <w:sz w:val="24"/>
                <w:szCs w:val="24"/>
              </w:rPr>
            </w:pPr>
          </w:p>
        </w:tc>
        <w:tc>
          <w:tcPr>
            <w:tcW w:w="1957" w:type="dxa"/>
            <w:vAlign w:val="top"/>
          </w:tcPr>
          <w:p w14:paraId="1AEC109C">
            <w:pPr>
              <w:rPr>
                <w:rFonts w:ascii="Arial"/>
                <w:sz w:val="24"/>
                <w:szCs w:val="24"/>
              </w:rPr>
            </w:pPr>
          </w:p>
        </w:tc>
      </w:tr>
      <w:tr w14:paraId="2550D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21" w:type="dxa"/>
            <w:vAlign w:val="top"/>
          </w:tcPr>
          <w:p w14:paraId="404D5AF7">
            <w:pPr>
              <w:rPr>
                <w:rFonts w:ascii="Arial"/>
                <w:sz w:val="24"/>
                <w:szCs w:val="24"/>
              </w:rPr>
            </w:pPr>
          </w:p>
        </w:tc>
        <w:tc>
          <w:tcPr>
            <w:tcW w:w="4953" w:type="dxa"/>
            <w:vAlign w:val="top"/>
          </w:tcPr>
          <w:p w14:paraId="7F957FCA">
            <w:pPr>
              <w:rPr>
                <w:rFonts w:ascii="Arial"/>
                <w:sz w:val="24"/>
                <w:szCs w:val="24"/>
              </w:rPr>
            </w:pPr>
          </w:p>
        </w:tc>
        <w:tc>
          <w:tcPr>
            <w:tcW w:w="781" w:type="dxa"/>
            <w:vAlign w:val="top"/>
          </w:tcPr>
          <w:p w14:paraId="3B95AE4F">
            <w:pPr>
              <w:rPr>
                <w:rFonts w:ascii="Arial"/>
                <w:sz w:val="24"/>
                <w:szCs w:val="24"/>
              </w:rPr>
            </w:pPr>
          </w:p>
        </w:tc>
        <w:tc>
          <w:tcPr>
            <w:tcW w:w="1957" w:type="dxa"/>
            <w:vAlign w:val="top"/>
          </w:tcPr>
          <w:p w14:paraId="30CF1A47">
            <w:pPr>
              <w:rPr>
                <w:rFonts w:ascii="Arial"/>
                <w:sz w:val="24"/>
                <w:szCs w:val="24"/>
              </w:rPr>
            </w:pPr>
          </w:p>
        </w:tc>
      </w:tr>
      <w:tr w14:paraId="4A1B2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21" w:type="dxa"/>
            <w:vAlign w:val="top"/>
          </w:tcPr>
          <w:p w14:paraId="62C3E0E3">
            <w:pPr>
              <w:rPr>
                <w:rFonts w:ascii="Arial"/>
                <w:sz w:val="24"/>
                <w:szCs w:val="24"/>
              </w:rPr>
            </w:pPr>
          </w:p>
        </w:tc>
        <w:tc>
          <w:tcPr>
            <w:tcW w:w="4953" w:type="dxa"/>
            <w:vAlign w:val="top"/>
          </w:tcPr>
          <w:p w14:paraId="5F854880">
            <w:pPr>
              <w:rPr>
                <w:rFonts w:ascii="Arial"/>
                <w:sz w:val="24"/>
                <w:szCs w:val="24"/>
              </w:rPr>
            </w:pPr>
          </w:p>
        </w:tc>
        <w:tc>
          <w:tcPr>
            <w:tcW w:w="781" w:type="dxa"/>
            <w:vAlign w:val="top"/>
          </w:tcPr>
          <w:p w14:paraId="35DCC79A">
            <w:pPr>
              <w:rPr>
                <w:rFonts w:ascii="Arial"/>
                <w:sz w:val="24"/>
                <w:szCs w:val="24"/>
              </w:rPr>
            </w:pPr>
          </w:p>
        </w:tc>
        <w:tc>
          <w:tcPr>
            <w:tcW w:w="1957" w:type="dxa"/>
            <w:vAlign w:val="top"/>
          </w:tcPr>
          <w:p w14:paraId="5359E0FD">
            <w:pPr>
              <w:rPr>
                <w:rFonts w:ascii="Arial"/>
                <w:sz w:val="24"/>
                <w:szCs w:val="24"/>
              </w:rPr>
            </w:pPr>
          </w:p>
        </w:tc>
      </w:tr>
      <w:tr w14:paraId="57761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21" w:type="dxa"/>
            <w:vAlign w:val="top"/>
          </w:tcPr>
          <w:p w14:paraId="6D603BD7">
            <w:pPr>
              <w:rPr>
                <w:rFonts w:ascii="Arial"/>
                <w:sz w:val="24"/>
                <w:szCs w:val="24"/>
              </w:rPr>
            </w:pPr>
          </w:p>
        </w:tc>
        <w:tc>
          <w:tcPr>
            <w:tcW w:w="4953" w:type="dxa"/>
            <w:vAlign w:val="top"/>
          </w:tcPr>
          <w:p w14:paraId="4A81C077">
            <w:pPr>
              <w:rPr>
                <w:rFonts w:ascii="Arial"/>
                <w:sz w:val="24"/>
                <w:szCs w:val="24"/>
              </w:rPr>
            </w:pPr>
          </w:p>
        </w:tc>
        <w:tc>
          <w:tcPr>
            <w:tcW w:w="781" w:type="dxa"/>
            <w:vAlign w:val="top"/>
          </w:tcPr>
          <w:p w14:paraId="0ACF143B">
            <w:pPr>
              <w:rPr>
                <w:rFonts w:ascii="Arial"/>
                <w:sz w:val="24"/>
                <w:szCs w:val="24"/>
              </w:rPr>
            </w:pPr>
          </w:p>
        </w:tc>
        <w:tc>
          <w:tcPr>
            <w:tcW w:w="1957" w:type="dxa"/>
            <w:vAlign w:val="top"/>
          </w:tcPr>
          <w:p w14:paraId="6386B47A">
            <w:pPr>
              <w:rPr>
                <w:rFonts w:ascii="Arial"/>
                <w:sz w:val="24"/>
                <w:szCs w:val="24"/>
              </w:rPr>
            </w:pPr>
          </w:p>
        </w:tc>
      </w:tr>
      <w:tr w14:paraId="626BE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21" w:type="dxa"/>
            <w:vAlign w:val="top"/>
          </w:tcPr>
          <w:p w14:paraId="6F44F89B">
            <w:pPr>
              <w:rPr>
                <w:rFonts w:ascii="Arial"/>
                <w:sz w:val="24"/>
                <w:szCs w:val="24"/>
              </w:rPr>
            </w:pPr>
          </w:p>
        </w:tc>
        <w:tc>
          <w:tcPr>
            <w:tcW w:w="4953" w:type="dxa"/>
            <w:vAlign w:val="top"/>
          </w:tcPr>
          <w:p w14:paraId="6ADBCB6F">
            <w:pPr>
              <w:rPr>
                <w:rFonts w:ascii="Arial"/>
                <w:sz w:val="24"/>
                <w:szCs w:val="24"/>
              </w:rPr>
            </w:pPr>
          </w:p>
        </w:tc>
        <w:tc>
          <w:tcPr>
            <w:tcW w:w="781" w:type="dxa"/>
            <w:vAlign w:val="top"/>
          </w:tcPr>
          <w:p w14:paraId="063DB31D">
            <w:pPr>
              <w:rPr>
                <w:rFonts w:ascii="Arial"/>
                <w:sz w:val="24"/>
                <w:szCs w:val="24"/>
              </w:rPr>
            </w:pPr>
          </w:p>
        </w:tc>
        <w:tc>
          <w:tcPr>
            <w:tcW w:w="1957" w:type="dxa"/>
            <w:vAlign w:val="top"/>
          </w:tcPr>
          <w:p w14:paraId="2476CAB1">
            <w:pPr>
              <w:rPr>
                <w:rFonts w:ascii="Arial"/>
                <w:sz w:val="24"/>
                <w:szCs w:val="24"/>
              </w:rPr>
            </w:pPr>
          </w:p>
        </w:tc>
      </w:tr>
      <w:tr w14:paraId="40068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21" w:type="dxa"/>
            <w:vAlign w:val="top"/>
          </w:tcPr>
          <w:p w14:paraId="1854AB16">
            <w:pPr>
              <w:rPr>
                <w:rFonts w:ascii="Arial"/>
                <w:sz w:val="24"/>
                <w:szCs w:val="24"/>
              </w:rPr>
            </w:pPr>
          </w:p>
        </w:tc>
        <w:tc>
          <w:tcPr>
            <w:tcW w:w="4953" w:type="dxa"/>
            <w:vAlign w:val="top"/>
          </w:tcPr>
          <w:p w14:paraId="3BBBBB0B">
            <w:pPr>
              <w:rPr>
                <w:rFonts w:ascii="Arial"/>
                <w:sz w:val="24"/>
                <w:szCs w:val="24"/>
              </w:rPr>
            </w:pPr>
          </w:p>
        </w:tc>
        <w:tc>
          <w:tcPr>
            <w:tcW w:w="781" w:type="dxa"/>
            <w:vAlign w:val="top"/>
          </w:tcPr>
          <w:p w14:paraId="5B5AC56E">
            <w:pPr>
              <w:rPr>
                <w:rFonts w:ascii="Arial"/>
                <w:sz w:val="24"/>
                <w:szCs w:val="24"/>
              </w:rPr>
            </w:pPr>
          </w:p>
        </w:tc>
        <w:tc>
          <w:tcPr>
            <w:tcW w:w="1957" w:type="dxa"/>
            <w:vAlign w:val="top"/>
          </w:tcPr>
          <w:p w14:paraId="3C7BDC09">
            <w:pPr>
              <w:rPr>
                <w:rFonts w:ascii="Arial"/>
                <w:sz w:val="24"/>
                <w:szCs w:val="24"/>
              </w:rPr>
            </w:pPr>
          </w:p>
        </w:tc>
      </w:tr>
    </w:tbl>
    <w:p w14:paraId="37203A62">
      <w:pPr>
        <w:pStyle w:val="2"/>
        <w:spacing w:before="29" w:line="250" w:lineRule="auto"/>
        <w:ind w:left="381" w:right="711"/>
        <w:jc w:val="both"/>
        <w:rPr>
          <w:sz w:val="24"/>
          <w:szCs w:val="24"/>
        </w:rPr>
      </w:pPr>
      <w:r>
        <w:rPr>
          <w:b/>
          <w:bCs/>
          <w:spacing w:val="7"/>
          <w:sz w:val="24"/>
          <w:szCs w:val="24"/>
        </w:rPr>
        <w:t>注：</w:t>
      </w:r>
      <w:r>
        <w:rPr>
          <w:spacing w:val="7"/>
          <w:sz w:val="24"/>
          <w:szCs w:val="24"/>
        </w:rPr>
        <w:t>该目录为方便评标委员会查找相关证明文件及评审条件，应</w:t>
      </w:r>
      <w:r>
        <w:rPr>
          <w:spacing w:val="6"/>
          <w:sz w:val="24"/>
          <w:szCs w:val="24"/>
        </w:rPr>
        <w:t>尽可能的详细、</w:t>
      </w:r>
      <w:r>
        <w:rPr>
          <w:spacing w:val="1"/>
          <w:sz w:val="24"/>
          <w:szCs w:val="24"/>
        </w:rPr>
        <w:t>清晰，投标人可根据自身情况补充完善；投标文件的编制顺序</w:t>
      </w:r>
      <w:r>
        <w:rPr>
          <w:sz w:val="24"/>
          <w:szCs w:val="24"/>
        </w:rPr>
        <w:t>应按此表顺序，并连</w:t>
      </w:r>
      <w:r>
        <w:rPr>
          <w:spacing w:val="-4"/>
          <w:sz w:val="24"/>
          <w:szCs w:val="24"/>
        </w:rPr>
        <w:t>续编排页码</w:t>
      </w:r>
      <w:r>
        <w:rPr>
          <w:rFonts w:ascii="Times New Roman" w:hAnsi="Times New Roman" w:eastAsia="Times New Roman" w:cs="Times New Roman"/>
          <w:spacing w:val="-4"/>
          <w:sz w:val="24"/>
          <w:szCs w:val="24"/>
        </w:rPr>
        <w:t>(</w:t>
      </w:r>
      <w:r>
        <w:rPr>
          <w:spacing w:val="-4"/>
          <w:sz w:val="24"/>
          <w:szCs w:val="24"/>
        </w:rPr>
        <w:t>扫描或复印件可以采用页码机加盖页码</w:t>
      </w:r>
      <w:r>
        <w:rPr>
          <w:rFonts w:ascii="Times New Roman" w:hAnsi="Times New Roman" w:eastAsia="Times New Roman" w:cs="Times New Roman"/>
          <w:spacing w:val="-4"/>
          <w:sz w:val="24"/>
          <w:szCs w:val="24"/>
        </w:rPr>
        <w:t>)</w:t>
      </w:r>
      <w:r>
        <w:rPr>
          <w:spacing w:val="-4"/>
          <w:sz w:val="24"/>
          <w:szCs w:val="24"/>
        </w:rPr>
        <w:t>。</w:t>
      </w:r>
    </w:p>
    <w:p w14:paraId="000A7120">
      <w:pPr>
        <w:spacing w:line="250" w:lineRule="auto"/>
        <w:rPr>
          <w:sz w:val="20"/>
          <w:szCs w:val="20"/>
        </w:rPr>
        <w:sectPr>
          <w:footerReference r:id="rId38" w:type="default"/>
          <w:pgSz w:w="11910" w:h="16850"/>
          <w:pgMar w:top="1432" w:right="1786" w:bottom="1156" w:left="1786" w:header="0" w:footer="922" w:gutter="0"/>
          <w:cols w:space="720" w:num="1"/>
        </w:sectPr>
      </w:pPr>
    </w:p>
    <w:p w14:paraId="3D2FA1A6">
      <w:pPr>
        <w:pStyle w:val="2"/>
        <w:spacing w:before="128" w:line="219" w:lineRule="auto"/>
        <w:ind w:left="2434"/>
      </w:pPr>
      <w:r>
        <w:rPr>
          <w:rFonts w:ascii="Times New Roman" w:hAnsi="Times New Roman" w:eastAsia="Times New Roman" w:cs="Times New Roman"/>
          <w:b/>
          <w:bCs/>
          <w:spacing w:val="12"/>
        </w:rPr>
        <w:t>1</w:t>
      </w:r>
      <w:r>
        <w:rPr>
          <w:rFonts w:ascii="Times New Roman" w:hAnsi="Times New Roman" w:eastAsia="Times New Roman" w:cs="Times New Roman"/>
          <w:b/>
          <w:bCs/>
          <w:spacing w:val="16"/>
          <w:w w:val="101"/>
        </w:rPr>
        <w:t xml:space="preserve">    </w:t>
      </w:r>
      <w:r>
        <w:rPr>
          <w:b/>
          <w:bCs/>
          <w:spacing w:val="12"/>
        </w:rPr>
        <w:t>开标一览表（投标文件格式一）</w:t>
      </w:r>
    </w:p>
    <w:p w14:paraId="62C49DBC">
      <w:pPr>
        <w:spacing w:line="292" w:lineRule="auto"/>
        <w:rPr>
          <w:rFonts w:ascii="Arial"/>
          <w:sz w:val="21"/>
        </w:rPr>
      </w:pPr>
    </w:p>
    <w:p w14:paraId="2E0D9B73">
      <w:pPr>
        <w:spacing w:line="292" w:lineRule="auto"/>
        <w:rPr>
          <w:rFonts w:ascii="Arial"/>
          <w:sz w:val="21"/>
        </w:rPr>
      </w:pPr>
    </w:p>
    <w:p w14:paraId="18440953">
      <w:pPr>
        <w:spacing w:line="292" w:lineRule="auto"/>
        <w:rPr>
          <w:rFonts w:ascii="Arial"/>
          <w:sz w:val="21"/>
        </w:rPr>
      </w:pPr>
    </w:p>
    <w:p w14:paraId="0C3E8ED0">
      <w:pPr>
        <w:spacing w:line="293" w:lineRule="auto"/>
        <w:rPr>
          <w:rFonts w:ascii="Arial"/>
          <w:sz w:val="21"/>
        </w:rPr>
      </w:pPr>
    </w:p>
    <w:p w14:paraId="576F66BE">
      <w:pPr>
        <w:pStyle w:val="2"/>
        <w:spacing w:before="65" w:line="228" w:lineRule="auto"/>
        <w:ind w:left="28"/>
        <w:rPr>
          <w:sz w:val="24"/>
          <w:szCs w:val="24"/>
        </w:rPr>
      </w:pPr>
      <w:r>
        <w:rPr>
          <w:spacing w:val="3"/>
          <w:sz w:val="24"/>
          <w:szCs w:val="24"/>
        </w:rPr>
        <w:t>项目名称：</w:t>
      </w:r>
      <w:r>
        <w:rPr>
          <w:spacing w:val="-48"/>
          <w:sz w:val="24"/>
          <w:szCs w:val="24"/>
        </w:rPr>
        <w:t xml:space="preserve"> </w:t>
      </w:r>
      <w:r>
        <w:rPr>
          <w:sz w:val="24"/>
          <w:szCs w:val="24"/>
          <w:u w:val="single" w:color="auto"/>
        </w:rPr>
        <w:t xml:space="preserve">                         </w:t>
      </w:r>
    </w:p>
    <w:p w14:paraId="0EA31A0F">
      <w:pPr>
        <w:pStyle w:val="2"/>
        <w:spacing w:before="175" w:line="226" w:lineRule="auto"/>
        <w:ind w:left="28"/>
        <w:rPr>
          <w:sz w:val="24"/>
          <w:szCs w:val="24"/>
        </w:rPr>
      </w:pPr>
      <w:r>
        <w:rPr>
          <w:spacing w:val="5"/>
          <w:sz w:val="24"/>
          <w:szCs w:val="24"/>
        </w:rPr>
        <w:t>项目编号：</w:t>
      </w:r>
      <w:r>
        <w:rPr>
          <w:spacing w:val="3"/>
          <w:sz w:val="24"/>
          <w:szCs w:val="24"/>
          <w:u w:val="single" w:color="auto"/>
        </w:rPr>
        <w:t xml:space="preserve">                        </w:t>
      </w:r>
      <w:r>
        <w:rPr>
          <w:sz w:val="24"/>
          <w:szCs w:val="24"/>
        </w:rPr>
        <w:t xml:space="preserve">                    </w:t>
      </w:r>
      <w:r>
        <w:rPr>
          <w:spacing w:val="5"/>
          <w:sz w:val="24"/>
          <w:szCs w:val="24"/>
        </w:rPr>
        <w:t>报价单位：人民币元</w:t>
      </w:r>
    </w:p>
    <w:p w14:paraId="785C9E78">
      <w:pPr>
        <w:spacing w:before="133"/>
        <w:rPr>
          <w:sz w:val="24"/>
          <w:szCs w:val="24"/>
        </w:rPr>
      </w:pPr>
    </w:p>
    <w:tbl>
      <w:tblPr>
        <w:tblStyle w:val="5"/>
        <w:tblW w:w="8332" w:type="dxa"/>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6"/>
        <w:gridCol w:w="6356"/>
      </w:tblGrid>
      <w:tr w14:paraId="33572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trPr>
        <w:tc>
          <w:tcPr>
            <w:tcW w:w="1976" w:type="dxa"/>
            <w:tcBorders>
              <w:left w:val="single" w:color="000000" w:sz="2" w:space="0"/>
            </w:tcBorders>
            <w:vAlign w:val="top"/>
          </w:tcPr>
          <w:p w14:paraId="222A4DD6">
            <w:pPr>
              <w:spacing w:line="297" w:lineRule="auto"/>
              <w:rPr>
                <w:rFonts w:ascii="Arial"/>
                <w:sz w:val="24"/>
                <w:szCs w:val="24"/>
              </w:rPr>
            </w:pPr>
          </w:p>
          <w:p w14:paraId="78BA9F64">
            <w:pPr>
              <w:spacing w:line="298" w:lineRule="auto"/>
              <w:rPr>
                <w:rFonts w:ascii="Arial"/>
                <w:sz w:val="24"/>
                <w:szCs w:val="24"/>
              </w:rPr>
            </w:pPr>
          </w:p>
          <w:p w14:paraId="0D903593">
            <w:pPr>
              <w:pStyle w:val="6"/>
              <w:spacing w:before="65" w:line="228" w:lineRule="auto"/>
              <w:ind w:left="517"/>
              <w:rPr>
                <w:sz w:val="24"/>
                <w:szCs w:val="24"/>
              </w:rPr>
            </w:pPr>
            <w:r>
              <w:rPr>
                <w:spacing w:val="5"/>
                <w:sz w:val="24"/>
                <w:szCs w:val="24"/>
              </w:rPr>
              <w:t>标项名称：</w:t>
            </w:r>
          </w:p>
        </w:tc>
        <w:tc>
          <w:tcPr>
            <w:tcW w:w="6356" w:type="dxa"/>
            <w:tcBorders>
              <w:right w:val="single" w:color="000000" w:sz="2" w:space="0"/>
            </w:tcBorders>
            <w:vAlign w:val="top"/>
          </w:tcPr>
          <w:p w14:paraId="212B0976">
            <w:pPr>
              <w:rPr>
                <w:rFonts w:ascii="Arial"/>
                <w:sz w:val="24"/>
                <w:szCs w:val="24"/>
              </w:rPr>
            </w:pPr>
          </w:p>
        </w:tc>
      </w:tr>
      <w:tr w14:paraId="62943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976" w:type="dxa"/>
            <w:tcBorders>
              <w:left w:val="single" w:color="000000" w:sz="2" w:space="0"/>
            </w:tcBorders>
            <w:vAlign w:val="top"/>
          </w:tcPr>
          <w:p w14:paraId="357FA7CC">
            <w:pPr>
              <w:spacing w:line="456" w:lineRule="auto"/>
              <w:rPr>
                <w:rFonts w:ascii="Arial"/>
                <w:sz w:val="24"/>
                <w:szCs w:val="24"/>
              </w:rPr>
            </w:pPr>
          </w:p>
          <w:p w14:paraId="2B079247">
            <w:pPr>
              <w:pStyle w:val="6"/>
              <w:spacing w:before="65" w:line="226" w:lineRule="auto"/>
              <w:ind w:left="519"/>
              <w:rPr>
                <w:sz w:val="24"/>
                <w:szCs w:val="24"/>
              </w:rPr>
            </w:pPr>
            <w:r>
              <w:rPr>
                <w:spacing w:val="5"/>
                <w:sz w:val="24"/>
                <w:szCs w:val="24"/>
              </w:rPr>
              <w:t>投标总价：</w:t>
            </w:r>
          </w:p>
        </w:tc>
        <w:tc>
          <w:tcPr>
            <w:tcW w:w="6356" w:type="dxa"/>
            <w:tcBorders>
              <w:right w:val="single" w:color="000000" w:sz="2" w:space="0"/>
            </w:tcBorders>
            <w:vAlign w:val="top"/>
          </w:tcPr>
          <w:p w14:paraId="0E07EB1A">
            <w:pPr>
              <w:pStyle w:val="6"/>
              <w:spacing w:before="294" w:line="228" w:lineRule="auto"/>
              <w:ind w:left="537"/>
              <w:rPr>
                <w:sz w:val="24"/>
                <w:szCs w:val="24"/>
              </w:rPr>
            </w:pPr>
            <w:r>
              <w:rPr>
                <w:spacing w:val="4"/>
                <w:sz w:val="24"/>
                <w:szCs w:val="24"/>
              </w:rPr>
              <w:t>大写：</w:t>
            </w:r>
            <w:r>
              <w:rPr>
                <w:sz w:val="24"/>
                <w:szCs w:val="24"/>
                <w:u w:val="single" w:color="auto"/>
              </w:rPr>
              <w:t xml:space="preserve">             </w:t>
            </w:r>
          </w:p>
          <w:p w14:paraId="0746C8C9">
            <w:pPr>
              <w:pStyle w:val="6"/>
              <w:spacing w:before="213" w:line="230" w:lineRule="auto"/>
              <w:ind w:left="528"/>
              <w:rPr>
                <w:sz w:val="24"/>
                <w:szCs w:val="24"/>
              </w:rPr>
            </w:pPr>
            <w:r>
              <w:rPr>
                <w:spacing w:val="2"/>
                <w:sz w:val="24"/>
                <w:szCs w:val="24"/>
              </w:rPr>
              <w:t>小写：</w:t>
            </w:r>
            <w:r>
              <w:rPr>
                <w:sz w:val="24"/>
                <w:szCs w:val="24"/>
                <w:u w:val="single" w:color="auto"/>
              </w:rPr>
              <w:t xml:space="preserve">             </w:t>
            </w:r>
          </w:p>
        </w:tc>
      </w:tr>
      <w:tr w14:paraId="0BD6C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5" w:hRule="atLeast"/>
        </w:trPr>
        <w:tc>
          <w:tcPr>
            <w:tcW w:w="1976" w:type="dxa"/>
            <w:tcBorders>
              <w:left w:val="single" w:color="000000" w:sz="2" w:space="0"/>
              <w:bottom w:val="single" w:color="000000" w:sz="2" w:space="0"/>
            </w:tcBorders>
            <w:vAlign w:val="top"/>
          </w:tcPr>
          <w:p w14:paraId="12D8096D">
            <w:pPr>
              <w:pStyle w:val="6"/>
              <w:spacing w:before="198" w:line="229" w:lineRule="auto"/>
              <w:ind w:left="728"/>
              <w:rPr>
                <w:sz w:val="24"/>
                <w:szCs w:val="24"/>
              </w:rPr>
            </w:pPr>
            <w:r>
              <w:rPr>
                <w:spacing w:val="2"/>
                <w:sz w:val="24"/>
                <w:szCs w:val="24"/>
              </w:rPr>
              <w:t>备注：</w:t>
            </w:r>
          </w:p>
        </w:tc>
        <w:tc>
          <w:tcPr>
            <w:tcW w:w="6356" w:type="dxa"/>
            <w:tcBorders>
              <w:bottom w:val="single" w:color="000000" w:sz="2" w:space="0"/>
              <w:right w:val="single" w:color="000000" w:sz="2" w:space="0"/>
            </w:tcBorders>
            <w:vAlign w:val="top"/>
          </w:tcPr>
          <w:p w14:paraId="332AC7CC">
            <w:pPr>
              <w:pStyle w:val="6"/>
              <w:spacing w:before="69" w:line="296" w:lineRule="auto"/>
              <w:ind w:left="370" w:firstLine="1"/>
              <w:jc w:val="both"/>
              <w:rPr>
                <w:sz w:val="24"/>
                <w:szCs w:val="24"/>
              </w:rPr>
            </w:pPr>
            <w:r>
              <w:rPr>
                <w:spacing w:val="7"/>
                <w:sz w:val="24"/>
                <w:szCs w:val="24"/>
              </w:rPr>
              <w:t>投标报价应包括货物的运输费、各种保险费用、装卸（包括达到</w:t>
            </w:r>
            <w:r>
              <w:rPr>
                <w:spacing w:val="6"/>
                <w:sz w:val="24"/>
                <w:szCs w:val="24"/>
              </w:rPr>
              <w:t>目的地后的卸车，短途运输）、检验、检测及验收费用、移交前、移交后及各种税费等一切费用。</w:t>
            </w:r>
          </w:p>
        </w:tc>
      </w:tr>
    </w:tbl>
    <w:p w14:paraId="235C9229">
      <w:pPr>
        <w:spacing w:line="382" w:lineRule="auto"/>
        <w:rPr>
          <w:rFonts w:ascii="Arial"/>
          <w:sz w:val="24"/>
          <w:szCs w:val="24"/>
        </w:rPr>
      </w:pPr>
    </w:p>
    <w:p w14:paraId="47ED12B8">
      <w:pPr>
        <w:pStyle w:val="2"/>
        <w:spacing w:before="65" w:line="226" w:lineRule="auto"/>
        <w:ind w:left="384"/>
        <w:rPr>
          <w:sz w:val="24"/>
          <w:szCs w:val="24"/>
        </w:rPr>
      </w:pPr>
      <w:r>
        <w:rPr>
          <w:spacing w:val="8"/>
          <w:sz w:val="24"/>
          <w:szCs w:val="24"/>
        </w:rPr>
        <w:t xml:space="preserve">注 </w:t>
      </w:r>
      <w:r>
        <w:rPr>
          <w:rFonts w:ascii="Times New Roman" w:hAnsi="Times New Roman" w:eastAsia="Times New Roman" w:cs="Times New Roman"/>
          <w:spacing w:val="8"/>
          <w:sz w:val="24"/>
          <w:szCs w:val="24"/>
        </w:rPr>
        <w:t>1</w:t>
      </w:r>
      <w:r>
        <w:rPr>
          <w:rFonts w:ascii="Times New Roman" w:hAnsi="Times New Roman" w:eastAsia="Times New Roman" w:cs="Times New Roman"/>
          <w:spacing w:val="-23"/>
          <w:sz w:val="24"/>
          <w:szCs w:val="24"/>
        </w:rPr>
        <w:t xml:space="preserve"> </w:t>
      </w:r>
      <w:r>
        <w:rPr>
          <w:spacing w:val="8"/>
          <w:sz w:val="24"/>
          <w:szCs w:val="24"/>
        </w:rPr>
        <w:t>：本表中的总价应与分项报价表中的相应报价完全</w:t>
      </w:r>
      <w:r>
        <w:rPr>
          <w:spacing w:val="7"/>
          <w:sz w:val="24"/>
          <w:szCs w:val="24"/>
        </w:rPr>
        <w:t>一致。</w:t>
      </w:r>
    </w:p>
    <w:p w14:paraId="6AC76AFD">
      <w:pPr>
        <w:pStyle w:val="2"/>
        <w:spacing w:before="79" w:line="299" w:lineRule="auto"/>
        <w:ind w:left="681" w:right="551" w:hanging="20"/>
        <w:rPr>
          <w:sz w:val="24"/>
          <w:szCs w:val="24"/>
        </w:rPr>
      </w:pPr>
      <w:r>
        <w:rPr>
          <w:rFonts w:ascii="Times New Roman" w:hAnsi="Times New Roman" w:eastAsia="Times New Roman" w:cs="Times New Roman"/>
          <w:spacing w:val="-19"/>
          <w:sz w:val="24"/>
          <w:szCs w:val="24"/>
        </w:rPr>
        <w:t>2</w:t>
      </w:r>
      <w:r>
        <w:rPr>
          <w:spacing w:val="-19"/>
          <w:sz w:val="24"/>
          <w:szCs w:val="24"/>
        </w:rPr>
        <w:t>：此表中，总价应是所投货物和服务的费用总和，包括</w:t>
      </w:r>
      <w:r>
        <w:rPr>
          <w:spacing w:val="-20"/>
          <w:sz w:val="24"/>
          <w:szCs w:val="24"/>
        </w:rPr>
        <w:t>本项目采购需求和采购合同中要求</w:t>
      </w:r>
      <w:r>
        <w:rPr>
          <w:spacing w:val="-15"/>
          <w:sz w:val="24"/>
          <w:szCs w:val="24"/>
        </w:rPr>
        <w:t>的全部内容。</w:t>
      </w:r>
    </w:p>
    <w:p w14:paraId="4B1E6337">
      <w:pPr>
        <w:pStyle w:val="2"/>
        <w:spacing w:line="227" w:lineRule="auto"/>
        <w:ind w:left="665"/>
        <w:rPr>
          <w:sz w:val="24"/>
          <w:szCs w:val="24"/>
        </w:rPr>
      </w:pPr>
      <w:r>
        <w:rPr>
          <w:rFonts w:ascii="Times New Roman" w:hAnsi="Times New Roman" w:eastAsia="Times New Roman" w:cs="Times New Roman"/>
          <w:spacing w:val="7"/>
          <w:sz w:val="24"/>
          <w:szCs w:val="24"/>
        </w:rPr>
        <w:t>3</w:t>
      </w:r>
      <w:r>
        <w:rPr>
          <w:rFonts w:ascii="Times New Roman" w:hAnsi="Times New Roman" w:eastAsia="Times New Roman" w:cs="Times New Roman"/>
          <w:spacing w:val="-19"/>
          <w:sz w:val="24"/>
          <w:szCs w:val="24"/>
        </w:rPr>
        <w:t xml:space="preserve"> </w:t>
      </w:r>
      <w:r>
        <w:rPr>
          <w:spacing w:val="7"/>
          <w:sz w:val="24"/>
          <w:szCs w:val="24"/>
        </w:rPr>
        <w:t>：如有优惠折扣申明，请在此表中列出。</w:t>
      </w:r>
    </w:p>
    <w:p w14:paraId="0409349E">
      <w:pPr>
        <w:spacing w:line="244" w:lineRule="auto"/>
        <w:rPr>
          <w:rFonts w:ascii="Arial"/>
          <w:sz w:val="24"/>
          <w:szCs w:val="24"/>
        </w:rPr>
      </w:pPr>
    </w:p>
    <w:p w14:paraId="6F0FF9FD">
      <w:pPr>
        <w:spacing w:line="244" w:lineRule="auto"/>
        <w:rPr>
          <w:rFonts w:ascii="Arial"/>
          <w:sz w:val="24"/>
          <w:szCs w:val="24"/>
        </w:rPr>
      </w:pPr>
    </w:p>
    <w:p w14:paraId="5C7C3A24">
      <w:pPr>
        <w:spacing w:line="245" w:lineRule="auto"/>
        <w:rPr>
          <w:rFonts w:ascii="Arial"/>
          <w:sz w:val="24"/>
          <w:szCs w:val="24"/>
        </w:rPr>
      </w:pPr>
    </w:p>
    <w:p w14:paraId="17263078">
      <w:pPr>
        <w:spacing w:line="245" w:lineRule="auto"/>
        <w:rPr>
          <w:rFonts w:ascii="Arial"/>
          <w:sz w:val="24"/>
          <w:szCs w:val="24"/>
        </w:rPr>
      </w:pPr>
    </w:p>
    <w:p w14:paraId="4842CAC3">
      <w:pPr>
        <w:spacing w:line="245" w:lineRule="auto"/>
        <w:rPr>
          <w:rFonts w:ascii="Arial"/>
          <w:sz w:val="24"/>
          <w:szCs w:val="24"/>
        </w:rPr>
      </w:pPr>
    </w:p>
    <w:p w14:paraId="41A4E331">
      <w:pPr>
        <w:pStyle w:val="2"/>
        <w:spacing w:before="66" w:line="227" w:lineRule="auto"/>
        <w:ind w:left="387"/>
        <w:rPr>
          <w:sz w:val="24"/>
          <w:szCs w:val="24"/>
        </w:rPr>
      </w:pPr>
      <w:r>
        <w:rPr>
          <w:spacing w:val="11"/>
          <w:sz w:val="24"/>
          <w:szCs w:val="24"/>
        </w:rPr>
        <w:t>投标人</w:t>
      </w:r>
      <w:r>
        <w:rPr>
          <w:spacing w:val="-8"/>
          <w:sz w:val="24"/>
          <w:szCs w:val="24"/>
        </w:rPr>
        <w:t>：</w:t>
      </w:r>
      <w:r>
        <w:rPr>
          <w:spacing w:val="3"/>
          <w:sz w:val="24"/>
          <w:szCs w:val="24"/>
          <w:u w:val="single" w:color="auto"/>
        </w:rPr>
        <w:t xml:space="preserve">       </w:t>
      </w:r>
      <w:r>
        <w:rPr>
          <w:spacing w:val="-8"/>
          <w:sz w:val="24"/>
          <w:szCs w:val="24"/>
          <w:u w:val="single" w:color="auto"/>
        </w:rPr>
        <w:t>（</w:t>
      </w:r>
      <w:r>
        <w:rPr>
          <w:spacing w:val="11"/>
          <w:sz w:val="24"/>
          <w:szCs w:val="24"/>
          <w:u w:val="single" w:color="auto"/>
        </w:rPr>
        <w:t>公章）</w:t>
      </w:r>
      <w:r>
        <w:rPr>
          <w:sz w:val="24"/>
          <w:szCs w:val="24"/>
          <w:u w:val="single" w:color="auto"/>
        </w:rPr>
        <w:t xml:space="preserve">           </w:t>
      </w:r>
    </w:p>
    <w:p w14:paraId="23B9D73E">
      <w:pPr>
        <w:pStyle w:val="2"/>
        <w:spacing w:before="306" w:line="227" w:lineRule="auto"/>
        <w:ind w:left="385"/>
        <w:rPr>
          <w:sz w:val="24"/>
          <w:szCs w:val="24"/>
        </w:rPr>
      </w:pPr>
      <w:r>
        <w:rPr>
          <w:spacing w:val="10"/>
          <w:sz w:val="24"/>
          <w:szCs w:val="24"/>
        </w:rPr>
        <w:t>法定代表人或其授权代理人</w:t>
      </w:r>
      <w:r>
        <w:rPr>
          <w:spacing w:val="-4"/>
          <w:sz w:val="24"/>
          <w:szCs w:val="24"/>
        </w:rPr>
        <w:t>：</w:t>
      </w:r>
      <w:r>
        <w:rPr>
          <w:spacing w:val="10"/>
          <w:sz w:val="24"/>
          <w:szCs w:val="24"/>
          <w:u w:val="single" w:color="auto"/>
        </w:rPr>
        <w:t xml:space="preserve"> </w:t>
      </w:r>
      <w:r>
        <w:rPr>
          <w:spacing w:val="-4"/>
          <w:sz w:val="24"/>
          <w:szCs w:val="24"/>
          <w:u w:val="single" w:color="auto"/>
        </w:rPr>
        <w:t>（</w:t>
      </w:r>
      <w:r>
        <w:rPr>
          <w:spacing w:val="10"/>
          <w:sz w:val="24"/>
          <w:szCs w:val="24"/>
          <w:u w:val="single" w:color="auto"/>
        </w:rPr>
        <w:t>签字或盖章）</w:t>
      </w:r>
      <w:r>
        <w:rPr>
          <w:sz w:val="24"/>
          <w:szCs w:val="24"/>
          <w:u w:val="single" w:color="auto"/>
        </w:rPr>
        <w:t xml:space="preserve">      </w:t>
      </w:r>
    </w:p>
    <w:p w14:paraId="7E0A2346">
      <w:pPr>
        <w:spacing w:line="329" w:lineRule="auto"/>
        <w:rPr>
          <w:rFonts w:ascii="Arial"/>
          <w:sz w:val="24"/>
          <w:szCs w:val="24"/>
        </w:rPr>
      </w:pPr>
    </w:p>
    <w:p w14:paraId="697C40A6">
      <w:pPr>
        <w:pStyle w:val="2"/>
        <w:spacing w:before="66" w:line="228" w:lineRule="auto"/>
        <w:ind w:left="420"/>
        <w:rPr>
          <w:sz w:val="24"/>
          <w:szCs w:val="24"/>
        </w:rPr>
      </w:pPr>
      <w:r>
        <w:rPr>
          <w:spacing w:val="-3"/>
          <w:sz w:val="24"/>
          <w:szCs w:val="24"/>
        </w:rPr>
        <w:t>日期：</w:t>
      </w:r>
      <w:r>
        <w:rPr>
          <w:spacing w:val="13"/>
          <w:sz w:val="24"/>
          <w:szCs w:val="24"/>
          <w:u w:val="single" w:color="auto"/>
        </w:rPr>
        <w:t xml:space="preserve">     </w:t>
      </w:r>
      <w:r>
        <w:rPr>
          <w:spacing w:val="-88"/>
          <w:sz w:val="24"/>
          <w:szCs w:val="24"/>
        </w:rPr>
        <w:t xml:space="preserve"> </w:t>
      </w:r>
      <w:r>
        <w:rPr>
          <w:spacing w:val="-3"/>
          <w:sz w:val="24"/>
          <w:szCs w:val="24"/>
        </w:rPr>
        <w:t>年</w:t>
      </w:r>
      <w:r>
        <w:rPr>
          <w:spacing w:val="-98"/>
          <w:sz w:val="24"/>
          <w:szCs w:val="24"/>
        </w:rPr>
        <w:t xml:space="preserve"> </w:t>
      </w:r>
      <w:r>
        <w:rPr>
          <w:spacing w:val="29"/>
          <w:sz w:val="24"/>
          <w:szCs w:val="24"/>
          <w:u w:val="single" w:color="auto"/>
        </w:rPr>
        <w:t xml:space="preserve">   </w:t>
      </w:r>
      <w:r>
        <w:rPr>
          <w:spacing w:val="-85"/>
          <w:sz w:val="24"/>
          <w:szCs w:val="24"/>
        </w:rPr>
        <w:t xml:space="preserve"> </w:t>
      </w:r>
      <w:r>
        <w:rPr>
          <w:spacing w:val="-3"/>
          <w:sz w:val="24"/>
          <w:szCs w:val="24"/>
        </w:rPr>
        <w:t>月</w:t>
      </w:r>
      <w:r>
        <w:rPr>
          <w:spacing w:val="-98"/>
          <w:sz w:val="24"/>
          <w:szCs w:val="24"/>
        </w:rPr>
        <w:t xml:space="preserve"> </w:t>
      </w:r>
      <w:r>
        <w:rPr>
          <w:spacing w:val="5"/>
          <w:sz w:val="24"/>
          <w:szCs w:val="24"/>
          <w:u w:val="single" w:color="auto"/>
        </w:rPr>
        <w:t xml:space="preserve">    </w:t>
      </w:r>
      <w:r>
        <w:rPr>
          <w:spacing w:val="-55"/>
          <w:sz w:val="24"/>
          <w:szCs w:val="24"/>
        </w:rPr>
        <w:t xml:space="preserve"> </w:t>
      </w:r>
      <w:r>
        <w:rPr>
          <w:spacing w:val="-3"/>
          <w:sz w:val="24"/>
          <w:szCs w:val="24"/>
        </w:rPr>
        <w:t>日</w:t>
      </w:r>
    </w:p>
    <w:p w14:paraId="57B88061">
      <w:pPr>
        <w:spacing w:line="228" w:lineRule="auto"/>
        <w:rPr>
          <w:sz w:val="24"/>
          <w:szCs w:val="24"/>
        </w:rPr>
        <w:sectPr>
          <w:footerReference r:id="rId39" w:type="default"/>
          <w:pgSz w:w="11905" w:h="16839"/>
          <w:pgMar w:top="1431" w:right="1779" w:bottom="1427" w:left="1785" w:header="0" w:footer="1194" w:gutter="0"/>
          <w:cols w:space="720" w:num="1"/>
        </w:sectPr>
      </w:pPr>
    </w:p>
    <w:p w14:paraId="5DE3C3F4">
      <w:pPr>
        <w:pStyle w:val="2"/>
        <w:spacing w:before="127" w:line="218" w:lineRule="auto"/>
        <w:ind w:left="2768"/>
      </w:pPr>
      <w:r>
        <w:rPr>
          <w:rFonts w:ascii="Times New Roman" w:hAnsi="Times New Roman" w:eastAsia="Times New Roman" w:cs="Times New Roman"/>
          <w:b/>
          <w:bCs/>
          <w:spacing w:val="10"/>
        </w:rPr>
        <w:t>1</w:t>
      </w:r>
      <w:r>
        <w:rPr>
          <w:rFonts w:ascii="Times New Roman" w:hAnsi="Times New Roman" w:eastAsia="Times New Roman" w:cs="Times New Roman"/>
          <w:b/>
          <w:bCs/>
          <w:spacing w:val="31"/>
        </w:rPr>
        <w:t xml:space="preserve"> </w:t>
      </w:r>
      <w:r>
        <w:rPr>
          <w:rFonts w:ascii="Times New Roman" w:hAnsi="Times New Roman" w:eastAsia="Times New Roman" w:cs="Times New Roman"/>
          <w:b/>
          <w:bCs/>
          <w:spacing w:val="10"/>
        </w:rPr>
        <w:t>.2</w:t>
      </w:r>
      <w:r>
        <w:rPr>
          <w:rFonts w:ascii="Times New Roman" w:hAnsi="Times New Roman" w:eastAsia="Times New Roman" w:cs="Times New Roman"/>
          <w:b/>
          <w:bCs/>
          <w:spacing w:val="26"/>
          <w:w w:val="101"/>
        </w:rPr>
        <w:t xml:space="preserve"> </w:t>
      </w:r>
      <w:r>
        <w:rPr>
          <w:b/>
          <w:bCs/>
          <w:spacing w:val="10"/>
        </w:rPr>
        <w:t>报价一览表（分项报价表）</w:t>
      </w:r>
    </w:p>
    <w:p w14:paraId="7A27151D">
      <w:pPr>
        <w:pStyle w:val="2"/>
        <w:spacing w:before="235" w:line="226" w:lineRule="auto"/>
        <w:ind w:left="3331"/>
        <w:rPr>
          <w:sz w:val="24"/>
          <w:szCs w:val="24"/>
        </w:rPr>
      </w:pPr>
      <w:r>
        <w:rPr>
          <w:spacing w:val="8"/>
          <w:sz w:val="24"/>
          <w:szCs w:val="24"/>
        </w:rPr>
        <w:t>投标报价明细表模板</w:t>
      </w:r>
    </w:p>
    <w:p w14:paraId="4855AD5A">
      <w:pPr>
        <w:spacing w:line="99" w:lineRule="exact"/>
        <w:rPr>
          <w:sz w:val="24"/>
          <w:szCs w:val="24"/>
        </w:rPr>
      </w:pPr>
    </w:p>
    <w:tbl>
      <w:tblPr>
        <w:tblStyle w:val="5"/>
        <w:tblW w:w="85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4"/>
        <w:gridCol w:w="1447"/>
        <w:gridCol w:w="633"/>
        <w:gridCol w:w="715"/>
        <w:gridCol w:w="965"/>
        <w:gridCol w:w="965"/>
        <w:gridCol w:w="549"/>
        <w:gridCol w:w="482"/>
        <w:gridCol w:w="1015"/>
        <w:gridCol w:w="754"/>
        <w:gridCol w:w="490"/>
      </w:tblGrid>
      <w:tr w14:paraId="0E6BB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8" w:hRule="atLeast"/>
        </w:trPr>
        <w:tc>
          <w:tcPr>
            <w:tcW w:w="504" w:type="dxa"/>
            <w:textDirection w:val="tbRlV"/>
            <w:vAlign w:val="top"/>
          </w:tcPr>
          <w:p w14:paraId="7444B6DA">
            <w:pPr>
              <w:pStyle w:val="6"/>
              <w:spacing w:before="144" w:line="218" w:lineRule="auto"/>
              <w:ind w:left="377"/>
              <w:rPr>
                <w:sz w:val="24"/>
                <w:szCs w:val="24"/>
              </w:rPr>
            </w:pPr>
            <w:r>
              <w:rPr>
                <w:spacing w:val="8"/>
                <w:sz w:val="24"/>
                <w:szCs w:val="24"/>
              </w:rPr>
              <w:t>序</w:t>
            </w:r>
            <w:r>
              <w:rPr>
                <w:spacing w:val="35"/>
                <w:sz w:val="24"/>
                <w:szCs w:val="24"/>
              </w:rPr>
              <w:t xml:space="preserve">  </w:t>
            </w:r>
            <w:r>
              <w:rPr>
                <w:spacing w:val="8"/>
                <w:sz w:val="24"/>
                <w:szCs w:val="24"/>
              </w:rPr>
              <w:t>号</w:t>
            </w:r>
          </w:p>
        </w:tc>
        <w:tc>
          <w:tcPr>
            <w:tcW w:w="1447" w:type="dxa"/>
            <w:vAlign w:val="top"/>
          </w:tcPr>
          <w:p w14:paraId="6547B46F">
            <w:pPr>
              <w:spacing w:line="274" w:lineRule="auto"/>
              <w:rPr>
                <w:rFonts w:ascii="Arial"/>
                <w:sz w:val="24"/>
                <w:szCs w:val="24"/>
              </w:rPr>
            </w:pPr>
          </w:p>
          <w:p w14:paraId="157953BB">
            <w:pPr>
              <w:spacing w:line="274" w:lineRule="auto"/>
              <w:rPr>
                <w:rFonts w:ascii="Arial"/>
                <w:sz w:val="24"/>
                <w:szCs w:val="24"/>
              </w:rPr>
            </w:pPr>
          </w:p>
          <w:p w14:paraId="54652654">
            <w:pPr>
              <w:pStyle w:val="6"/>
              <w:spacing w:before="65" w:line="230" w:lineRule="auto"/>
              <w:ind w:left="511"/>
              <w:rPr>
                <w:sz w:val="24"/>
                <w:szCs w:val="24"/>
              </w:rPr>
            </w:pPr>
            <w:r>
              <w:rPr>
                <w:spacing w:val="3"/>
                <w:sz w:val="24"/>
                <w:szCs w:val="24"/>
              </w:rPr>
              <w:t>名称</w:t>
            </w:r>
          </w:p>
        </w:tc>
        <w:tc>
          <w:tcPr>
            <w:tcW w:w="633" w:type="dxa"/>
            <w:textDirection w:val="tbRlV"/>
            <w:vAlign w:val="top"/>
          </w:tcPr>
          <w:p w14:paraId="7B33876C">
            <w:pPr>
              <w:pStyle w:val="6"/>
              <w:spacing w:before="208" w:line="215" w:lineRule="auto"/>
              <w:ind w:left="377"/>
              <w:rPr>
                <w:sz w:val="24"/>
                <w:szCs w:val="24"/>
              </w:rPr>
            </w:pPr>
            <w:r>
              <w:rPr>
                <w:spacing w:val="8"/>
                <w:sz w:val="24"/>
                <w:szCs w:val="24"/>
              </w:rPr>
              <w:t>品</w:t>
            </w:r>
            <w:r>
              <w:rPr>
                <w:spacing w:val="35"/>
                <w:sz w:val="24"/>
                <w:szCs w:val="24"/>
              </w:rPr>
              <w:t xml:space="preserve">  </w:t>
            </w:r>
            <w:r>
              <w:rPr>
                <w:spacing w:val="8"/>
                <w:sz w:val="24"/>
                <w:szCs w:val="24"/>
              </w:rPr>
              <w:t>牌</w:t>
            </w:r>
          </w:p>
        </w:tc>
        <w:tc>
          <w:tcPr>
            <w:tcW w:w="715" w:type="dxa"/>
            <w:vAlign w:val="top"/>
          </w:tcPr>
          <w:p w14:paraId="169282A9">
            <w:pPr>
              <w:spacing w:line="310" w:lineRule="auto"/>
              <w:rPr>
                <w:rFonts w:ascii="Arial"/>
                <w:sz w:val="24"/>
                <w:szCs w:val="24"/>
              </w:rPr>
            </w:pPr>
          </w:p>
          <w:p w14:paraId="4C2174E4">
            <w:pPr>
              <w:pStyle w:val="6"/>
              <w:spacing w:before="65" w:line="445" w:lineRule="auto"/>
              <w:ind w:left="150" w:right="145" w:hanging="5"/>
              <w:rPr>
                <w:sz w:val="24"/>
                <w:szCs w:val="24"/>
              </w:rPr>
            </w:pPr>
            <w:r>
              <w:rPr>
                <w:spacing w:val="4"/>
                <w:sz w:val="24"/>
                <w:szCs w:val="24"/>
              </w:rPr>
              <w:t>规格</w:t>
            </w:r>
            <w:r>
              <w:rPr>
                <w:spacing w:val="1"/>
                <w:sz w:val="24"/>
                <w:szCs w:val="24"/>
              </w:rPr>
              <w:t>型号</w:t>
            </w:r>
          </w:p>
        </w:tc>
        <w:tc>
          <w:tcPr>
            <w:tcW w:w="965" w:type="dxa"/>
            <w:vAlign w:val="top"/>
          </w:tcPr>
          <w:p w14:paraId="56F430D1">
            <w:pPr>
              <w:pStyle w:val="6"/>
              <w:spacing w:before="139" w:line="228" w:lineRule="auto"/>
              <w:ind w:left="168"/>
              <w:rPr>
                <w:sz w:val="24"/>
                <w:szCs w:val="24"/>
              </w:rPr>
            </w:pPr>
            <w:r>
              <w:rPr>
                <w:spacing w:val="6"/>
                <w:sz w:val="24"/>
                <w:szCs w:val="24"/>
              </w:rPr>
              <w:t>生产厂</w:t>
            </w:r>
          </w:p>
          <w:p w14:paraId="459ABE40">
            <w:pPr>
              <w:pStyle w:val="6"/>
              <w:spacing w:before="230" w:line="379" w:lineRule="auto"/>
              <w:ind w:left="377" w:right="162" w:hanging="209"/>
              <w:rPr>
                <w:sz w:val="24"/>
                <w:szCs w:val="24"/>
              </w:rPr>
            </w:pPr>
            <w:r>
              <w:rPr>
                <w:spacing w:val="6"/>
                <w:sz w:val="24"/>
                <w:szCs w:val="24"/>
              </w:rPr>
              <w:t>家或产</w:t>
            </w:r>
            <w:r>
              <w:rPr>
                <w:sz w:val="24"/>
                <w:szCs w:val="24"/>
              </w:rPr>
              <w:t>地</w:t>
            </w:r>
          </w:p>
        </w:tc>
        <w:tc>
          <w:tcPr>
            <w:tcW w:w="965" w:type="dxa"/>
            <w:vAlign w:val="top"/>
          </w:tcPr>
          <w:p w14:paraId="5A1EA993">
            <w:pPr>
              <w:pStyle w:val="6"/>
              <w:spacing w:before="139" w:line="228" w:lineRule="auto"/>
              <w:ind w:left="169"/>
              <w:rPr>
                <w:sz w:val="24"/>
                <w:szCs w:val="24"/>
              </w:rPr>
            </w:pPr>
            <w:r>
              <w:rPr>
                <w:spacing w:val="6"/>
                <w:sz w:val="24"/>
                <w:szCs w:val="24"/>
              </w:rPr>
              <w:t>技术参</w:t>
            </w:r>
          </w:p>
          <w:p w14:paraId="44C26650">
            <w:pPr>
              <w:pStyle w:val="6"/>
              <w:spacing w:before="230" w:line="379" w:lineRule="auto"/>
              <w:ind w:left="279" w:right="160" w:hanging="109"/>
              <w:rPr>
                <w:sz w:val="24"/>
                <w:szCs w:val="24"/>
              </w:rPr>
            </w:pPr>
            <w:r>
              <w:rPr>
                <w:spacing w:val="6"/>
                <w:sz w:val="24"/>
                <w:szCs w:val="24"/>
              </w:rPr>
              <w:t>数（简</w:t>
            </w:r>
            <w:r>
              <w:rPr>
                <w:spacing w:val="-3"/>
                <w:sz w:val="24"/>
                <w:szCs w:val="24"/>
              </w:rPr>
              <w:t>写）</w:t>
            </w:r>
          </w:p>
        </w:tc>
        <w:tc>
          <w:tcPr>
            <w:tcW w:w="549" w:type="dxa"/>
            <w:textDirection w:val="tbRlV"/>
            <w:vAlign w:val="top"/>
          </w:tcPr>
          <w:p w14:paraId="576BF195">
            <w:pPr>
              <w:pStyle w:val="6"/>
              <w:spacing w:before="160" w:line="216" w:lineRule="auto"/>
              <w:ind w:left="377"/>
              <w:rPr>
                <w:sz w:val="24"/>
                <w:szCs w:val="24"/>
              </w:rPr>
            </w:pPr>
            <w:r>
              <w:rPr>
                <w:spacing w:val="8"/>
                <w:sz w:val="24"/>
                <w:szCs w:val="24"/>
              </w:rPr>
              <w:t>单</w:t>
            </w:r>
            <w:r>
              <w:rPr>
                <w:spacing w:val="35"/>
                <w:sz w:val="24"/>
                <w:szCs w:val="24"/>
              </w:rPr>
              <w:t xml:space="preserve">  </w:t>
            </w:r>
            <w:r>
              <w:rPr>
                <w:spacing w:val="8"/>
                <w:sz w:val="24"/>
                <w:szCs w:val="24"/>
              </w:rPr>
              <w:t>位</w:t>
            </w:r>
          </w:p>
        </w:tc>
        <w:tc>
          <w:tcPr>
            <w:tcW w:w="482" w:type="dxa"/>
            <w:textDirection w:val="tbRlV"/>
            <w:vAlign w:val="top"/>
          </w:tcPr>
          <w:p w14:paraId="49EF7640">
            <w:pPr>
              <w:pStyle w:val="6"/>
              <w:spacing w:before="125" w:line="216" w:lineRule="auto"/>
              <w:ind w:left="377"/>
              <w:rPr>
                <w:sz w:val="24"/>
                <w:szCs w:val="24"/>
              </w:rPr>
            </w:pPr>
            <w:r>
              <w:rPr>
                <w:spacing w:val="8"/>
                <w:sz w:val="24"/>
                <w:szCs w:val="24"/>
              </w:rPr>
              <w:t>数</w:t>
            </w:r>
            <w:r>
              <w:rPr>
                <w:spacing w:val="35"/>
                <w:sz w:val="24"/>
                <w:szCs w:val="24"/>
              </w:rPr>
              <w:t xml:space="preserve">  </w:t>
            </w:r>
            <w:r>
              <w:rPr>
                <w:spacing w:val="8"/>
                <w:sz w:val="24"/>
                <w:szCs w:val="24"/>
              </w:rPr>
              <w:t>量</w:t>
            </w:r>
          </w:p>
        </w:tc>
        <w:tc>
          <w:tcPr>
            <w:tcW w:w="1015" w:type="dxa"/>
            <w:vAlign w:val="top"/>
          </w:tcPr>
          <w:p w14:paraId="38E5423A">
            <w:pPr>
              <w:spacing w:line="309" w:lineRule="auto"/>
              <w:rPr>
                <w:rFonts w:ascii="Arial"/>
                <w:sz w:val="24"/>
                <w:szCs w:val="24"/>
              </w:rPr>
            </w:pPr>
          </w:p>
          <w:p w14:paraId="5807E7C9">
            <w:pPr>
              <w:pStyle w:val="6"/>
              <w:spacing w:before="65" w:line="444" w:lineRule="auto"/>
              <w:ind w:left="112" w:right="74" w:firstLine="85"/>
              <w:rPr>
                <w:sz w:val="24"/>
                <w:szCs w:val="24"/>
              </w:rPr>
            </w:pPr>
            <w:r>
              <w:rPr>
                <w:spacing w:val="6"/>
                <w:sz w:val="24"/>
                <w:szCs w:val="24"/>
              </w:rPr>
              <w:t>含税单</w:t>
            </w:r>
            <w:r>
              <w:rPr>
                <w:spacing w:val="3"/>
                <w:sz w:val="24"/>
                <w:szCs w:val="24"/>
              </w:rPr>
              <w:t>价（元）</w:t>
            </w:r>
          </w:p>
        </w:tc>
        <w:tc>
          <w:tcPr>
            <w:tcW w:w="754" w:type="dxa"/>
            <w:vAlign w:val="top"/>
          </w:tcPr>
          <w:p w14:paraId="52142D0E">
            <w:pPr>
              <w:spacing w:line="309" w:lineRule="auto"/>
              <w:rPr>
                <w:rFonts w:ascii="Arial"/>
                <w:sz w:val="24"/>
                <w:szCs w:val="24"/>
              </w:rPr>
            </w:pPr>
          </w:p>
          <w:p w14:paraId="6DC3DFC9">
            <w:pPr>
              <w:pStyle w:val="6"/>
              <w:spacing w:before="65" w:line="445" w:lineRule="auto"/>
              <w:ind w:left="124" w:right="22" w:firstLine="50"/>
              <w:rPr>
                <w:sz w:val="24"/>
                <w:szCs w:val="24"/>
              </w:rPr>
            </w:pPr>
            <w:r>
              <w:rPr>
                <w:spacing w:val="4"/>
                <w:sz w:val="24"/>
                <w:szCs w:val="24"/>
              </w:rPr>
              <w:t>合计</w:t>
            </w:r>
            <w:r>
              <w:rPr>
                <w:spacing w:val="-3"/>
                <w:sz w:val="24"/>
                <w:szCs w:val="24"/>
              </w:rPr>
              <w:t>（元）</w:t>
            </w:r>
          </w:p>
        </w:tc>
        <w:tc>
          <w:tcPr>
            <w:tcW w:w="490" w:type="dxa"/>
            <w:textDirection w:val="tbRlV"/>
            <w:vAlign w:val="top"/>
          </w:tcPr>
          <w:p w14:paraId="028A0246">
            <w:pPr>
              <w:pStyle w:val="6"/>
              <w:spacing w:before="131" w:line="217" w:lineRule="auto"/>
              <w:ind w:left="377"/>
              <w:rPr>
                <w:sz w:val="24"/>
                <w:szCs w:val="24"/>
              </w:rPr>
            </w:pPr>
            <w:r>
              <w:rPr>
                <w:spacing w:val="8"/>
                <w:sz w:val="24"/>
                <w:szCs w:val="24"/>
              </w:rPr>
              <w:t>备</w:t>
            </w:r>
            <w:r>
              <w:rPr>
                <w:spacing w:val="35"/>
                <w:sz w:val="24"/>
                <w:szCs w:val="24"/>
              </w:rPr>
              <w:t xml:space="preserve">  </w:t>
            </w:r>
            <w:r>
              <w:rPr>
                <w:spacing w:val="8"/>
                <w:sz w:val="24"/>
                <w:szCs w:val="24"/>
              </w:rPr>
              <w:t>注</w:t>
            </w:r>
          </w:p>
        </w:tc>
      </w:tr>
      <w:tr w14:paraId="01B90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504" w:type="dxa"/>
            <w:vAlign w:val="top"/>
          </w:tcPr>
          <w:p w14:paraId="4DEB34F9">
            <w:pPr>
              <w:rPr>
                <w:rFonts w:ascii="Arial"/>
                <w:sz w:val="24"/>
                <w:szCs w:val="24"/>
              </w:rPr>
            </w:pPr>
          </w:p>
        </w:tc>
        <w:tc>
          <w:tcPr>
            <w:tcW w:w="1447" w:type="dxa"/>
            <w:vAlign w:val="top"/>
          </w:tcPr>
          <w:p w14:paraId="2D831D4E">
            <w:pPr>
              <w:rPr>
                <w:rFonts w:ascii="Arial"/>
                <w:sz w:val="24"/>
                <w:szCs w:val="24"/>
              </w:rPr>
            </w:pPr>
          </w:p>
        </w:tc>
        <w:tc>
          <w:tcPr>
            <w:tcW w:w="633" w:type="dxa"/>
            <w:vAlign w:val="top"/>
          </w:tcPr>
          <w:p w14:paraId="79A5E9AE">
            <w:pPr>
              <w:rPr>
                <w:rFonts w:ascii="Arial"/>
                <w:sz w:val="24"/>
                <w:szCs w:val="24"/>
              </w:rPr>
            </w:pPr>
          </w:p>
        </w:tc>
        <w:tc>
          <w:tcPr>
            <w:tcW w:w="715" w:type="dxa"/>
            <w:vAlign w:val="top"/>
          </w:tcPr>
          <w:p w14:paraId="08C4CC7B">
            <w:pPr>
              <w:rPr>
                <w:rFonts w:ascii="Arial"/>
                <w:sz w:val="24"/>
                <w:szCs w:val="24"/>
              </w:rPr>
            </w:pPr>
          </w:p>
        </w:tc>
        <w:tc>
          <w:tcPr>
            <w:tcW w:w="965" w:type="dxa"/>
            <w:vAlign w:val="top"/>
          </w:tcPr>
          <w:p w14:paraId="1DC21A85">
            <w:pPr>
              <w:rPr>
                <w:rFonts w:ascii="Arial"/>
                <w:sz w:val="24"/>
                <w:szCs w:val="24"/>
              </w:rPr>
            </w:pPr>
          </w:p>
        </w:tc>
        <w:tc>
          <w:tcPr>
            <w:tcW w:w="965" w:type="dxa"/>
            <w:vAlign w:val="top"/>
          </w:tcPr>
          <w:p w14:paraId="67C83796">
            <w:pPr>
              <w:rPr>
                <w:rFonts w:ascii="Arial"/>
                <w:sz w:val="24"/>
                <w:szCs w:val="24"/>
              </w:rPr>
            </w:pPr>
          </w:p>
        </w:tc>
        <w:tc>
          <w:tcPr>
            <w:tcW w:w="549" w:type="dxa"/>
            <w:vAlign w:val="top"/>
          </w:tcPr>
          <w:p w14:paraId="78C35A88">
            <w:pPr>
              <w:rPr>
                <w:rFonts w:ascii="Arial"/>
                <w:sz w:val="24"/>
                <w:szCs w:val="24"/>
              </w:rPr>
            </w:pPr>
          </w:p>
        </w:tc>
        <w:tc>
          <w:tcPr>
            <w:tcW w:w="482" w:type="dxa"/>
            <w:vAlign w:val="top"/>
          </w:tcPr>
          <w:p w14:paraId="3A35AEED">
            <w:pPr>
              <w:rPr>
                <w:rFonts w:ascii="Arial"/>
                <w:sz w:val="24"/>
                <w:szCs w:val="24"/>
              </w:rPr>
            </w:pPr>
          </w:p>
        </w:tc>
        <w:tc>
          <w:tcPr>
            <w:tcW w:w="1015" w:type="dxa"/>
            <w:vAlign w:val="top"/>
          </w:tcPr>
          <w:p w14:paraId="62BE0B7B">
            <w:pPr>
              <w:rPr>
                <w:rFonts w:ascii="Arial"/>
                <w:sz w:val="24"/>
                <w:szCs w:val="24"/>
              </w:rPr>
            </w:pPr>
          </w:p>
        </w:tc>
        <w:tc>
          <w:tcPr>
            <w:tcW w:w="754" w:type="dxa"/>
            <w:vAlign w:val="top"/>
          </w:tcPr>
          <w:p w14:paraId="1986754B">
            <w:pPr>
              <w:rPr>
                <w:rFonts w:ascii="Arial"/>
                <w:sz w:val="24"/>
                <w:szCs w:val="24"/>
              </w:rPr>
            </w:pPr>
          </w:p>
        </w:tc>
        <w:tc>
          <w:tcPr>
            <w:tcW w:w="490" w:type="dxa"/>
            <w:vAlign w:val="top"/>
          </w:tcPr>
          <w:p w14:paraId="12AD472B">
            <w:pPr>
              <w:rPr>
                <w:rFonts w:ascii="Arial"/>
                <w:sz w:val="24"/>
                <w:szCs w:val="24"/>
              </w:rPr>
            </w:pPr>
          </w:p>
        </w:tc>
      </w:tr>
      <w:tr w14:paraId="5B3A9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504" w:type="dxa"/>
            <w:vAlign w:val="top"/>
          </w:tcPr>
          <w:p w14:paraId="1633A463">
            <w:pPr>
              <w:rPr>
                <w:rFonts w:ascii="Arial"/>
                <w:sz w:val="24"/>
                <w:szCs w:val="24"/>
              </w:rPr>
            </w:pPr>
          </w:p>
        </w:tc>
        <w:tc>
          <w:tcPr>
            <w:tcW w:w="1447" w:type="dxa"/>
            <w:vAlign w:val="top"/>
          </w:tcPr>
          <w:p w14:paraId="57583324">
            <w:pPr>
              <w:rPr>
                <w:rFonts w:ascii="Arial"/>
                <w:sz w:val="24"/>
                <w:szCs w:val="24"/>
              </w:rPr>
            </w:pPr>
          </w:p>
        </w:tc>
        <w:tc>
          <w:tcPr>
            <w:tcW w:w="633" w:type="dxa"/>
            <w:vAlign w:val="top"/>
          </w:tcPr>
          <w:p w14:paraId="2ABF0085">
            <w:pPr>
              <w:rPr>
                <w:rFonts w:ascii="Arial"/>
                <w:sz w:val="24"/>
                <w:szCs w:val="24"/>
              </w:rPr>
            </w:pPr>
          </w:p>
        </w:tc>
        <w:tc>
          <w:tcPr>
            <w:tcW w:w="715" w:type="dxa"/>
            <w:vAlign w:val="top"/>
          </w:tcPr>
          <w:p w14:paraId="6E70E8E1">
            <w:pPr>
              <w:rPr>
                <w:rFonts w:ascii="Arial"/>
                <w:sz w:val="24"/>
                <w:szCs w:val="24"/>
              </w:rPr>
            </w:pPr>
          </w:p>
        </w:tc>
        <w:tc>
          <w:tcPr>
            <w:tcW w:w="965" w:type="dxa"/>
            <w:vAlign w:val="top"/>
          </w:tcPr>
          <w:p w14:paraId="09C33F09">
            <w:pPr>
              <w:rPr>
                <w:rFonts w:ascii="Arial"/>
                <w:sz w:val="24"/>
                <w:szCs w:val="24"/>
              </w:rPr>
            </w:pPr>
          </w:p>
        </w:tc>
        <w:tc>
          <w:tcPr>
            <w:tcW w:w="965" w:type="dxa"/>
            <w:vAlign w:val="top"/>
          </w:tcPr>
          <w:p w14:paraId="1CE9CEAF">
            <w:pPr>
              <w:rPr>
                <w:rFonts w:ascii="Arial"/>
                <w:sz w:val="24"/>
                <w:szCs w:val="24"/>
              </w:rPr>
            </w:pPr>
          </w:p>
        </w:tc>
        <w:tc>
          <w:tcPr>
            <w:tcW w:w="549" w:type="dxa"/>
            <w:vAlign w:val="top"/>
          </w:tcPr>
          <w:p w14:paraId="0DF41C38">
            <w:pPr>
              <w:rPr>
                <w:rFonts w:ascii="Arial"/>
                <w:sz w:val="24"/>
                <w:szCs w:val="24"/>
              </w:rPr>
            </w:pPr>
          </w:p>
        </w:tc>
        <w:tc>
          <w:tcPr>
            <w:tcW w:w="482" w:type="dxa"/>
            <w:vAlign w:val="top"/>
          </w:tcPr>
          <w:p w14:paraId="0F32704E">
            <w:pPr>
              <w:rPr>
                <w:rFonts w:ascii="Arial"/>
                <w:sz w:val="24"/>
                <w:szCs w:val="24"/>
              </w:rPr>
            </w:pPr>
          </w:p>
        </w:tc>
        <w:tc>
          <w:tcPr>
            <w:tcW w:w="1015" w:type="dxa"/>
            <w:vAlign w:val="top"/>
          </w:tcPr>
          <w:p w14:paraId="69C30F25">
            <w:pPr>
              <w:rPr>
                <w:rFonts w:ascii="Arial"/>
                <w:sz w:val="24"/>
                <w:szCs w:val="24"/>
              </w:rPr>
            </w:pPr>
          </w:p>
        </w:tc>
        <w:tc>
          <w:tcPr>
            <w:tcW w:w="754" w:type="dxa"/>
            <w:vAlign w:val="top"/>
          </w:tcPr>
          <w:p w14:paraId="40219576">
            <w:pPr>
              <w:rPr>
                <w:rFonts w:ascii="Arial"/>
                <w:sz w:val="24"/>
                <w:szCs w:val="24"/>
              </w:rPr>
            </w:pPr>
          </w:p>
        </w:tc>
        <w:tc>
          <w:tcPr>
            <w:tcW w:w="490" w:type="dxa"/>
            <w:vAlign w:val="top"/>
          </w:tcPr>
          <w:p w14:paraId="0D16860D">
            <w:pPr>
              <w:rPr>
                <w:rFonts w:ascii="Arial"/>
                <w:sz w:val="24"/>
                <w:szCs w:val="24"/>
              </w:rPr>
            </w:pPr>
          </w:p>
        </w:tc>
      </w:tr>
      <w:tr w14:paraId="447FC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504" w:type="dxa"/>
            <w:vAlign w:val="top"/>
          </w:tcPr>
          <w:p w14:paraId="23C1A2D2">
            <w:pPr>
              <w:rPr>
                <w:rFonts w:ascii="Arial"/>
                <w:sz w:val="24"/>
                <w:szCs w:val="24"/>
              </w:rPr>
            </w:pPr>
          </w:p>
        </w:tc>
        <w:tc>
          <w:tcPr>
            <w:tcW w:w="1447" w:type="dxa"/>
            <w:vAlign w:val="top"/>
          </w:tcPr>
          <w:p w14:paraId="5DF1C3FB">
            <w:pPr>
              <w:rPr>
                <w:rFonts w:ascii="Arial"/>
                <w:sz w:val="24"/>
                <w:szCs w:val="24"/>
              </w:rPr>
            </w:pPr>
          </w:p>
        </w:tc>
        <w:tc>
          <w:tcPr>
            <w:tcW w:w="633" w:type="dxa"/>
            <w:vAlign w:val="top"/>
          </w:tcPr>
          <w:p w14:paraId="5C82BF1B">
            <w:pPr>
              <w:rPr>
                <w:rFonts w:ascii="Arial"/>
                <w:sz w:val="24"/>
                <w:szCs w:val="24"/>
              </w:rPr>
            </w:pPr>
          </w:p>
        </w:tc>
        <w:tc>
          <w:tcPr>
            <w:tcW w:w="715" w:type="dxa"/>
            <w:vAlign w:val="top"/>
          </w:tcPr>
          <w:p w14:paraId="1C94C31C">
            <w:pPr>
              <w:rPr>
                <w:rFonts w:ascii="Arial"/>
                <w:sz w:val="24"/>
                <w:szCs w:val="24"/>
              </w:rPr>
            </w:pPr>
          </w:p>
        </w:tc>
        <w:tc>
          <w:tcPr>
            <w:tcW w:w="965" w:type="dxa"/>
            <w:vAlign w:val="top"/>
          </w:tcPr>
          <w:p w14:paraId="63240880">
            <w:pPr>
              <w:rPr>
                <w:rFonts w:ascii="Arial"/>
                <w:sz w:val="24"/>
                <w:szCs w:val="24"/>
              </w:rPr>
            </w:pPr>
          </w:p>
        </w:tc>
        <w:tc>
          <w:tcPr>
            <w:tcW w:w="965" w:type="dxa"/>
            <w:vAlign w:val="top"/>
          </w:tcPr>
          <w:p w14:paraId="7DC5CA89">
            <w:pPr>
              <w:rPr>
                <w:rFonts w:ascii="Arial"/>
                <w:sz w:val="24"/>
                <w:szCs w:val="24"/>
              </w:rPr>
            </w:pPr>
          </w:p>
        </w:tc>
        <w:tc>
          <w:tcPr>
            <w:tcW w:w="549" w:type="dxa"/>
            <w:vAlign w:val="top"/>
          </w:tcPr>
          <w:p w14:paraId="7A40EECA">
            <w:pPr>
              <w:rPr>
                <w:rFonts w:ascii="Arial"/>
                <w:sz w:val="24"/>
                <w:szCs w:val="24"/>
              </w:rPr>
            </w:pPr>
          </w:p>
        </w:tc>
        <w:tc>
          <w:tcPr>
            <w:tcW w:w="482" w:type="dxa"/>
            <w:vAlign w:val="top"/>
          </w:tcPr>
          <w:p w14:paraId="5F898B18">
            <w:pPr>
              <w:rPr>
                <w:rFonts w:ascii="Arial"/>
                <w:sz w:val="24"/>
                <w:szCs w:val="24"/>
              </w:rPr>
            </w:pPr>
          </w:p>
        </w:tc>
        <w:tc>
          <w:tcPr>
            <w:tcW w:w="1015" w:type="dxa"/>
            <w:vAlign w:val="top"/>
          </w:tcPr>
          <w:p w14:paraId="56234E17">
            <w:pPr>
              <w:rPr>
                <w:rFonts w:ascii="Arial"/>
                <w:sz w:val="24"/>
                <w:szCs w:val="24"/>
              </w:rPr>
            </w:pPr>
          </w:p>
        </w:tc>
        <w:tc>
          <w:tcPr>
            <w:tcW w:w="754" w:type="dxa"/>
            <w:vAlign w:val="top"/>
          </w:tcPr>
          <w:p w14:paraId="23006831">
            <w:pPr>
              <w:rPr>
                <w:rFonts w:ascii="Arial"/>
                <w:sz w:val="24"/>
                <w:szCs w:val="24"/>
              </w:rPr>
            </w:pPr>
          </w:p>
        </w:tc>
        <w:tc>
          <w:tcPr>
            <w:tcW w:w="490" w:type="dxa"/>
            <w:vAlign w:val="top"/>
          </w:tcPr>
          <w:p w14:paraId="1BD5E246">
            <w:pPr>
              <w:rPr>
                <w:rFonts w:ascii="Arial"/>
                <w:sz w:val="24"/>
                <w:szCs w:val="24"/>
              </w:rPr>
            </w:pPr>
          </w:p>
        </w:tc>
      </w:tr>
      <w:tr w14:paraId="5E06E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504" w:type="dxa"/>
            <w:vAlign w:val="top"/>
          </w:tcPr>
          <w:p w14:paraId="656FD033">
            <w:pPr>
              <w:rPr>
                <w:rFonts w:ascii="Arial"/>
                <w:sz w:val="24"/>
                <w:szCs w:val="24"/>
              </w:rPr>
            </w:pPr>
          </w:p>
        </w:tc>
        <w:tc>
          <w:tcPr>
            <w:tcW w:w="1447" w:type="dxa"/>
            <w:vAlign w:val="top"/>
          </w:tcPr>
          <w:p w14:paraId="78478D1E">
            <w:pPr>
              <w:rPr>
                <w:rFonts w:ascii="Arial"/>
                <w:sz w:val="24"/>
                <w:szCs w:val="24"/>
              </w:rPr>
            </w:pPr>
          </w:p>
        </w:tc>
        <w:tc>
          <w:tcPr>
            <w:tcW w:w="633" w:type="dxa"/>
            <w:vAlign w:val="top"/>
          </w:tcPr>
          <w:p w14:paraId="24A3835E">
            <w:pPr>
              <w:rPr>
                <w:rFonts w:ascii="Arial"/>
                <w:sz w:val="24"/>
                <w:szCs w:val="24"/>
              </w:rPr>
            </w:pPr>
          </w:p>
        </w:tc>
        <w:tc>
          <w:tcPr>
            <w:tcW w:w="715" w:type="dxa"/>
            <w:vAlign w:val="top"/>
          </w:tcPr>
          <w:p w14:paraId="08D2C41A">
            <w:pPr>
              <w:rPr>
                <w:rFonts w:ascii="Arial"/>
                <w:sz w:val="24"/>
                <w:szCs w:val="24"/>
              </w:rPr>
            </w:pPr>
          </w:p>
        </w:tc>
        <w:tc>
          <w:tcPr>
            <w:tcW w:w="965" w:type="dxa"/>
            <w:vAlign w:val="top"/>
          </w:tcPr>
          <w:p w14:paraId="7F70C7BF">
            <w:pPr>
              <w:rPr>
                <w:rFonts w:ascii="Arial"/>
                <w:sz w:val="24"/>
                <w:szCs w:val="24"/>
              </w:rPr>
            </w:pPr>
          </w:p>
        </w:tc>
        <w:tc>
          <w:tcPr>
            <w:tcW w:w="965" w:type="dxa"/>
            <w:vAlign w:val="top"/>
          </w:tcPr>
          <w:p w14:paraId="5BCE22DA">
            <w:pPr>
              <w:rPr>
                <w:rFonts w:ascii="Arial"/>
                <w:sz w:val="24"/>
                <w:szCs w:val="24"/>
              </w:rPr>
            </w:pPr>
          </w:p>
        </w:tc>
        <w:tc>
          <w:tcPr>
            <w:tcW w:w="549" w:type="dxa"/>
            <w:vAlign w:val="top"/>
          </w:tcPr>
          <w:p w14:paraId="169E9A2C">
            <w:pPr>
              <w:rPr>
                <w:rFonts w:ascii="Arial"/>
                <w:sz w:val="24"/>
                <w:szCs w:val="24"/>
              </w:rPr>
            </w:pPr>
          </w:p>
        </w:tc>
        <w:tc>
          <w:tcPr>
            <w:tcW w:w="482" w:type="dxa"/>
            <w:vAlign w:val="top"/>
          </w:tcPr>
          <w:p w14:paraId="53EACF51">
            <w:pPr>
              <w:rPr>
                <w:rFonts w:ascii="Arial"/>
                <w:sz w:val="24"/>
                <w:szCs w:val="24"/>
              </w:rPr>
            </w:pPr>
          </w:p>
        </w:tc>
        <w:tc>
          <w:tcPr>
            <w:tcW w:w="1015" w:type="dxa"/>
            <w:vAlign w:val="top"/>
          </w:tcPr>
          <w:p w14:paraId="2EBA165A">
            <w:pPr>
              <w:rPr>
                <w:rFonts w:ascii="Arial"/>
                <w:sz w:val="24"/>
                <w:szCs w:val="24"/>
              </w:rPr>
            </w:pPr>
          </w:p>
        </w:tc>
        <w:tc>
          <w:tcPr>
            <w:tcW w:w="754" w:type="dxa"/>
            <w:vAlign w:val="top"/>
          </w:tcPr>
          <w:p w14:paraId="0BD54DEF">
            <w:pPr>
              <w:rPr>
                <w:rFonts w:ascii="Arial"/>
                <w:sz w:val="24"/>
                <w:szCs w:val="24"/>
              </w:rPr>
            </w:pPr>
          </w:p>
        </w:tc>
        <w:tc>
          <w:tcPr>
            <w:tcW w:w="490" w:type="dxa"/>
            <w:vAlign w:val="top"/>
          </w:tcPr>
          <w:p w14:paraId="2D31614A">
            <w:pPr>
              <w:rPr>
                <w:rFonts w:ascii="Arial"/>
                <w:sz w:val="24"/>
                <w:szCs w:val="24"/>
              </w:rPr>
            </w:pPr>
          </w:p>
        </w:tc>
      </w:tr>
      <w:tr w14:paraId="4F35F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trPr>
        <w:tc>
          <w:tcPr>
            <w:tcW w:w="504" w:type="dxa"/>
            <w:vAlign w:val="top"/>
          </w:tcPr>
          <w:p w14:paraId="05F14E4D">
            <w:pPr>
              <w:rPr>
                <w:rFonts w:ascii="Arial"/>
                <w:sz w:val="24"/>
                <w:szCs w:val="24"/>
              </w:rPr>
            </w:pPr>
          </w:p>
        </w:tc>
        <w:tc>
          <w:tcPr>
            <w:tcW w:w="1447" w:type="dxa"/>
            <w:vAlign w:val="top"/>
          </w:tcPr>
          <w:p w14:paraId="14C46D99">
            <w:pPr>
              <w:rPr>
                <w:rFonts w:ascii="Arial"/>
                <w:sz w:val="24"/>
                <w:szCs w:val="24"/>
              </w:rPr>
            </w:pPr>
          </w:p>
        </w:tc>
        <w:tc>
          <w:tcPr>
            <w:tcW w:w="633" w:type="dxa"/>
            <w:vAlign w:val="top"/>
          </w:tcPr>
          <w:p w14:paraId="42F6F38B">
            <w:pPr>
              <w:rPr>
                <w:rFonts w:ascii="Arial"/>
                <w:sz w:val="24"/>
                <w:szCs w:val="24"/>
              </w:rPr>
            </w:pPr>
          </w:p>
        </w:tc>
        <w:tc>
          <w:tcPr>
            <w:tcW w:w="715" w:type="dxa"/>
            <w:vAlign w:val="top"/>
          </w:tcPr>
          <w:p w14:paraId="38E7AA24">
            <w:pPr>
              <w:rPr>
                <w:rFonts w:ascii="Arial"/>
                <w:sz w:val="24"/>
                <w:szCs w:val="24"/>
              </w:rPr>
            </w:pPr>
          </w:p>
        </w:tc>
        <w:tc>
          <w:tcPr>
            <w:tcW w:w="965" w:type="dxa"/>
            <w:vAlign w:val="top"/>
          </w:tcPr>
          <w:p w14:paraId="384CED94">
            <w:pPr>
              <w:rPr>
                <w:rFonts w:ascii="Arial"/>
                <w:sz w:val="24"/>
                <w:szCs w:val="24"/>
              </w:rPr>
            </w:pPr>
          </w:p>
        </w:tc>
        <w:tc>
          <w:tcPr>
            <w:tcW w:w="965" w:type="dxa"/>
            <w:vAlign w:val="top"/>
          </w:tcPr>
          <w:p w14:paraId="29056E5F">
            <w:pPr>
              <w:rPr>
                <w:rFonts w:ascii="Arial"/>
                <w:sz w:val="24"/>
                <w:szCs w:val="24"/>
              </w:rPr>
            </w:pPr>
          </w:p>
        </w:tc>
        <w:tc>
          <w:tcPr>
            <w:tcW w:w="549" w:type="dxa"/>
            <w:vAlign w:val="top"/>
          </w:tcPr>
          <w:p w14:paraId="27CCF875">
            <w:pPr>
              <w:rPr>
                <w:rFonts w:ascii="Arial"/>
                <w:sz w:val="24"/>
                <w:szCs w:val="24"/>
              </w:rPr>
            </w:pPr>
          </w:p>
        </w:tc>
        <w:tc>
          <w:tcPr>
            <w:tcW w:w="482" w:type="dxa"/>
            <w:vAlign w:val="top"/>
          </w:tcPr>
          <w:p w14:paraId="66E5F785">
            <w:pPr>
              <w:rPr>
                <w:rFonts w:ascii="Arial"/>
                <w:sz w:val="24"/>
                <w:szCs w:val="24"/>
              </w:rPr>
            </w:pPr>
          </w:p>
        </w:tc>
        <w:tc>
          <w:tcPr>
            <w:tcW w:w="1015" w:type="dxa"/>
            <w:vAlign w:val="top"/>
          </w:tcPr>
          <w:p w14:paraId="1CC94228">
            <w:pPr>
              <w:rPr>
                <w:rFonts w:ascii="Arial"/>
                <w:sz w:val="24"/>
                <w:szCs w:val="24"/>
              </w:rPr>
            </w:pPr>
          </w:p>
        </w:tc>
        <w:tc>
          <w:tcPr>
            <w:tcW w:w="754" w:type="dxa"/>
            <w:vAlign w:val="top"/>
          </w:tcPr>
          <w:p w14:paraId="30AA51CE">
            <w:pPr>
              <w:rPr>
                <w:rFonts w:ascii="Arial"/>
                <w:sz w:val="24"/>
                <w:szCs w:val="24"/>
              </w:rPr>
            </w:pPr>
          </w:p>
        </w:tc>
        <w:tc>
          <w:tcPr>
            <w:tcW w:w="490" w:type="dxa"/>
            <w:vAlign w:val="top"/>
          </w:tcPr>
          <w:p w14:paraId="523E5E63">
            <w:pPr>
              <w:rPr>
                <w:rFonts w:ascii="Arial"/>
                <w:sz w:val="24"/>
                <w:szCs w:val="24"/>
              </w:rPr>
            </w:pPr>
          </w:p>
        </w:tc>
      </w:tr>
      <w:tr w14:paraId="7FCE0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504" w:type="dxa"/>
            <w:vAlign w:val="top"/>
          </w:tcPr>
          <w:p w14:paraId="052625CC">
            <w:pPr>
              <w:rPr>
                <w:rFonts w:ascii="Arial"/>
                <w:sz w:val="24"/>
                <w:szCs w:val="24"/>
              </w:rPr>
            </w:pPr>
          </w:p>
        </w:tc>
        <w:tc>
          <w:tcPr>
            <w:tcW w:w="1447" w:type="dxa"/>
            <w:vAlign w:val="top"/>
          </w:tcPr>
          <w:p w14:paraId="73A6FDFA">
            <w:pPr>
              <w:rPr>
                <w:rFonts w:ascii="Arial"/>
                <w:sz w:val="24"/>
                <w:szCs w:val="24"/>
              </w:rPr>
            </w:pPr>
          </w:p>
        </w:tc>
        <w:tc>
          <w:tcPr>
            <w:tcW w:w="633" w:type="dxa"/>
            <w:vAlign w:val="top"/>
          </w:tcPr>
          <w:p w14:paraId="07F0F6E5">
            <w:pPr>
              <w:rPr>
                <w:rFonts w:ascii="Arial"/>
                <w:sz w:val="24"/>
                <w:szCs w:val="24"/>
              </w:rPr>
            </w:pPr>
          </w:p>
        </w:tc>
        <w:tc>
          <w:tcPr>
            <w:tcW w:w="715" w:type="dxa"/>
            <w:vAlign w:val="top"/>
          </w:tcPr>
          <w:p w14:paraId="3578AE74">
            <w:pPr>
              <w:rPr>
                <w:rFonts w:ascii="Arial"/>
                <w:sz w:val="24"/>
                <w:szCs w:val="24"/>
              </w:rPr>
            </w:pPr>
          </w:p>
        </w:tc>
        <w:tc>
          <w:tcPr>
            <w:tcW w:w="965" w:type="dxa"/>
            <w:vAlign w:val="top"/>
          </w:tcPr>
          <w:p w14:paraId="58A5F052">
            <w:pPr>
              <w:rPr>
                <w:rFonts w:ascii="Arial"/>
                <w:sz w:val="24"/>
                <w:szCs w:val="24"/>
              </w:rPr>
            </w:pPr>
          </w:p>
        </w:tc>
        <w:tc>
          <w:tcPr>
            <w:tcW w:w="965" w:type="dxa"/>
            <w:vAlign w:val="top"/>
          </w:tcPr>
          <w:p w14:paraId="7C00DA5E">
            <w:pPr>
              <w:rPr>
                <w:rFonts w:ascii="Arial"/>
                <w:sz w:val="24"/>
                <w:szCs w:val="24"/>
              </w:rPr>
            </w:pPr>
          </w:p>
        </w:tc>
        <w:tc>
          <w:tcPr>
            <w:tcW w:w="549" w:type="dxa"/>
            <w:vAlign w:val="top"/>
          </w:tcPr>
          <w:p w14:paraId="71BFDB88">
            <w:pPr>
              <w:rPr>
                <w:rFonts w:ascii="Arial"/>
                <w:sz w:val="24"/>
                <w:szCs w:val="24"/>
              </w:rPr>
            </w:pPr>
          </w:p>
        </w:tc>
        <w:tc>
          <w:tcPr>
            <w:tcW w:w="482" w:type="dxa"/>
            <w:vAlign w:val="top"/>
          </w:tcPr>
          <w:p w14:paraId="1DE4683E">
            <w:pPr>
              <w:rPr>
                <w:rFonts w:ascii="Arial"/>
                <w:sz w:val="24"/>
                <w:szCs w:val="24"/>
              </w:rPr>
            </w:pPr>
          </w:p>
        </w:tc>
        <w:tc>
          <w:tcPr>
            <w:tcW w:w="1015" w:type="dxa"/>
            <w:vAlign w:val="top"/>
          </w:tcPr>
          <w:p w14:paraId="07AE93D3">
            <w:pPr>
              <w:rPr>
                <w:rFonts w:ascii="Arial"/>
                <w:sz w:val="24"/>
                <w:szCs w:val="24"/>
              </w:rPr>
            </w:pPr>
          </w:p>
        </w:tc>
        <w:tc>
          <w:tcPr>
            <w:tcW w:w="754" w:type="dxa"/>
            <w:vAlign w:val="top"/>
          </w:tcPr>
          <w:p w14:paraId="0606FAE0">
            <w:pPr>
              <w:rPr>
                <w:rFonts w:ascii="Arial"/>
                <w:sz w:val="24"/>
                <w:szCs w:val="24"/>
              </w:rPr>
            </w:pPr>
          </w:p>
        </w:tc>
        <w:tc>
          <w:tcPr>
            <w:tcW w:w="490" w:type="dxa"/>
            <w:vAlign w:val="top"/>
          </w:tcPr>
          <w:p w14:paraId="64BD8B1D">
            <w:pPr>
              <w:rPr>
                <w:rFonts w:ascii="Arial"/>
                <w:sz w:val="24"/>
                <w:szCs w:val="24"/>
              </w:rPr>
            </w:pPr>
          </w:p>
        </w:tc>
      </w:tr>
      <w:tr w14:paraId="72D8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504" w:type="dxa"/>
            <w:vAlign w:val="top"/>
          </w:tcPr>
          <w:p w14:paraId="6C8F2183">
            <w:pPr>
              <w:rPr>
                <w:rFonts w:ascii="Arial"/>
                <w:sz w:val="24"/>
                <w:szCs w:val="24"/>
              </w:rPr>
            </w:pPr>
          </w:p>
        </w:tc>
        <w:tc>
          <w:tcPr>
            <w:tcW w:w="1447" w:type="dxa"/>
            <w:vAlign w:val="top"/>
          </w:tcPr>
          <w:p w14:paraId="435667B0">
            <w:pPr>
              <w:rPr>
                <w:rFonts w:ascii="Arial"/>
                <w:sz w:val="24"/>
                <w:szCs w:val="24"/>
              </w:rPr>
            </w:pPr>
          </w:p>
        </w:tc>
        <w:tc>
          <w:tcPr>
            <w:tcW w:w="633" w:type="dxa"/>
            <w:vAlign w:val="top"/>
          </w:tcPr>
          <w:p w14:paraId="4C59F3D8">
            <w:pPr>
              <w:rPr>
                <w:rFonts w:ascii="Arial"/>
                <w:sz w:val="24"/>
                <w:szCs w:val="24"/>
              </w:rPr>
            </w:pPr>
          </w:p>
        </w:tc>
        <w:tc>
          <w:tcPr>
            <w:tcW w:w="715" w:type="dxa"/>
            <w:vAlign w:val="top"/>
          </w:tcPr>
          <w:p w14:paraId="26E2F121">
            <w:pPr>
              <w:rPr>
                <w:rFonts w:ascii="Arial"/>
                <w:sz w:val="24"/>
                <w:szCs w:val="24"/>
              </w:rPr>
            </w:pPr>
          </w:p>
        </w:tc>
        <w:tc>
          <w:tcPr>
            <w:tcW w:w="965" w:type="dxa"/>
            <w:vAlign w:val="top"/>
          </w:tcPr>
          <w:p w14:paraId="0E30D360">
            <w:pPr>
              <w:rPr>
                <w:rFonts w:ascii="Arial"/>
                <w:sz w:val="24"/>
                <w:szCs w:val="24"/>
              </w:rPr>
            </w:pPr>
          </w:p>
        </w:tc>
        <w:tc>
          <w:tcPr>
            <w:tcW w:w="965" w:type="dxa"/>
            <w:vAlign w:val="top"/>
          </w:tcPr>
          <w:p w14:paraId="244FC8B8">
            <w:pPr>
              <w:rPr>
                <w:rFonts w:ascii="Arial"/>
                <w:sz w:val="24"/>
                <w:szCs w:val="24"/>
              </w:rPr>
            </w:pPr>
          </w:p>
        </w:tc>
        <w:tc>
          <w:tcPr>
            <w:tcW w:w="549" w:type="dxa"/>
            <w:vAlign w:val="top"/>
          </w:tcPr>
          <w:p w14:paraId="55662483">
            <w:pPr>
              <w:rPr>
                <w:rFonts w:ascii="Arial"/>
                <w:sz w:val="24"/>
                <w:szCs w:val="24"/>
              </w:rPr>
            </w:pPr>
          </w:p>
        </w:tc>
        <w:tc>
          <w:tcPr>
            <w:tcW w:w="482" w:type="dxa"/>
            <w:vAlign w:val="top"/>
          </w:tcPr>
          <w:p w14:paraId="7094DA4D">
            <w:pPr>
              <w:rPr>
                <w:rFonts w:ascii="Arial"/>
                <w:sz w:val="24"/>
                <w:szCs w:val="24"/>
              </w:rPr>
            </w:pPr>
          </w:p>
        </w:tc>
        <w:tc>
          <w:tcPr>
            <w:tcW w:w="1015" w:type="dxa"/>
            <w:vAlign w:val="top"/>
          </w:tcPr>
          <w:p w14:paraId="69800A54">
            <w:pPr>
              <w:rPr>
                <w:rFonts w:ascii="Arial"/>
                <w:sz w:val="24"/>
                <w:szCs w:val="24"/>
              </w:rPr>
            </w:pPr>
          </w:p>
        </w:tc>
        <w:tc>
          <w:tcPr>
            <w:tcW w:w="754" w:type="dxa"/>
            <w:vAlign w:val="top"/>
          </w:tcPr>
          <w:p w14:paraId="032B6C4E">
            <w:pPr>
              <w:rPr>
                <w:rFonts w:ascii="Arial"/>
                <w:sz w:val="24"/>
                <w:szCs w:val="24"/>
              </w:rPr>
            </w:pPr>
          </w:p>
        </w:tc>
        <w:tc>
          <w:tcPr>
            <w:tcW w:w="490" w:type="dxa"/>
            <w:vAlign w:val="top"/>
          </w:tcPr>
          <w:p w14:paraId="120C096B">
            <w:pPr>
              <w:rPr>
                <w:rFonts w:ascii="Arial"/>
                <w:sz w:val="24"/>
                <w:szCs w:val="24"/>
              </w:rPr>
            </w:pPr>
          </w:p>
        </w:tc>
      </w:tr>
      <w:tr w14:paraId="0E5D6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504" w:type="dxa"/>
            <w:vAlign w:val="top"/>
          </w:tcPr>
          <w:p w14:paraId="6DF681BF">
            <w:pPr>
              <w:rPr>
                <w:rFonts w:ascii="Arial"/>
                <w:sz w:val="24"/>
                <w:szCs w:val="24"/>
              </w:rPr>
            </w:pPr>
          </w:p>
        </w:tc>
        <w:tc>
          <w:tcPr>
            <w:tcW w:w="1447" w:type="dxa"/>
            <w:vAlign w:val="top"/>
          </w:tcPr>
          <w:p w14:paraId="129A908E">
            <w:pPr>
              <w:rPr>
                <w:rFonts w:ascii="Arial"/>
                <w:sz w:val="24"/>
                <w:szCs w:val="24"/>
              </w:rPr>
            </w:pPr>
          </w:p>
        </w:tc>
        <w:tc>
          <w:tcPr>
            <w:tcW w:w="633" w:type="dxa"/>
            <w:vAlign w:val="top"/>
          </w:tcPr>
          <w:p w14:paraId="2C0DFEF4">
            <w:pPr>
              <w:rPr>
                <w:rFonts w:ascii="Arial"/>
                <w:sz w:val="24"/>
                <w:szCs w:val="24"/>
              </w:rPr>
            </w:pPr>
          </w:p>
        </w:tc>
        <w:tc>
          <w:tcPr>
            <w:tcW w:w="715" w:type="dxa"/>
            <w:vAlign w:val="top"/>
          </w:tcPr>
          <w:p w14:paraId="18DF6043">
            <w:pPr>
              <w:rPr>
                <w:rFonts w:ascii="Arial"/>
                <w:sz w:val="24"/>
                <w:szCs w:val="24"/>
              </w:rPr>
            </w:pPr>
          </w:p>
        </w:tc>
        <w:tc>
          <w:tcPr>
            <w:tcW w:w="965" w:type="dxa"/>
            <w:vAlign w:val="top"/>
          </w:tcPr>
          <w:p w14:paraId="218AA7DE">
            <w:pPr>
              <w:rPr>
                <w:rFonts w:ascii="Arial"/>
                <w:sz w:val="24"/>
                <w:szCs w:val="24"/>
              </w:rPr>
            </w:pPr>
          </w:p>
        </w:tc>
        <w:tc>
          <w:tcPr>
            <w:tcW w:w="965" w:type="dxa"/>
            <w:vAlign w:val="top"/>
          </w:tcPr>
          <w:p w14:paraId="75792AED">
            <w:pPr>
              <w:rPr>
                <w:rFonts w:ascii="Arial"/>
                <w:sz w:val="24"/>
                <w:szCs w:val="24"/>
              </w:rPr>
            </w:pPr>
          </w:p>
        </w:tc>
        <w:tc>
          <w:tcPr>
            <w:tcW w:w="549" w:type="dxa"/>
            <w:vAlign w:val="top"/>
          </w:tcPr>
          <w:p w14:paraId="75848A32">
            <w:pPr>
              <w:rPr>
                <w:rFonts w:ascii="Arial"/>
                <w:sz w:val="24"/>
                <w:szCs w:val="24"/>
              </w:rPr>
            </w:pPr>
          </w:p>
        </w:tc>
        <w:tc>
          <w:tcPr>
            <w:tcW w:w="482" w:type="dxa"/>
            <w:vAlign w:val="top"/>
          </w:tcPr>
          <w:p w14:paraId="330BAFE1">
            <w:pPr>
              <w:rPr>
                <w:rFonts w:ascii="Arial"/>
                <w:sz w:val="24"/>
                <w:szCs w:val="24"/>
              </w:rPr>
            </w:pPr>
          </w:p>
        </w:tc>
        <w:tc>
          <w:tcPr>
            <w:tcW w:w="1015" w:type="dxa"/>
            <w:vAlign w:val="top"/>
          </w:tcPr>
          <w:p w14:paraId="33477B3F">
            <w:pPr>
              <w:rPr>
                <w:rFonts w:ascii="Arial"/>
                <w:sz w:val="24"/>
                <w:szCs w:val="24"/>
              </w:rPr>
            </w:pPr>
          </w:p>
        </w:tc>
        <w:tc>
          <w:tcPr>
            <w:tcW w:w="754" w:type="dxa"/>
            <w:vAlign w:val="top"/>
          </w:tcPr>
          <w:p w14:paraId="283D6085">
            <w:pPr>
              <w:rPr>
                <w:rFonts w:ascii="Arial"/>
                <w:sz w:val="24"/>
                <w:szCs w:val="24"/>
              </w:rPr>
            </w:pPr>
          </w:p>
        </w:tc>
        <w:tc>
          <w:tcPr>
            <w:tcW w:w="490" w:type="dxa"/>
            <w:vAlign w:val="top"/>
          </w:tcPr>
          <w:p w14:paraId="4AAD880B">
            <w:pPr>
              <w:rPr>
                <w:rFonts w:ascii="Arial"/>
                <w:sz w:val="24"/>
                <w:szCs w:val="24"/>
              </w:rPr>
            </w:pPr>
          </w:p>
        </w:tc>
      </w:tr>
      <w:tr w14:paraId="0643B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504" w:type="dxa"/>
            <w:vAlign w:val="top"/>
          </w:tcPr>
          <w:p w14:paraId="1D34759C">
            <w:pPr>
              <w:rPr>
                <w:rFonts w:ascii="Arial"/>
                <w:sz w:val="24"/>
                <w:szCs w:val="24"/>
              </w:rPr>
            </w:pPr>
          </w:p>
        </w:tc>
        <w:tc>
          <w:tcPr>
            <w:tcW w:w="1447" w:type="dxa"/>
            <w:vAlign w:val="top"/>
          </w:tcPr>
          <w:p w14:paraId="4EB9A888">
            <w:pPr>
              <w:rPr>
                <w:rFonts w:ascii="Arial"/>
                <w:sz w:val="24"/>
                <w:szCs w:val="24"/>
              </w:rPr>
            </w:pPr>
          </w:p>
        </w:tc>
        <w:tc>
          <w:tcPr>
            <w:tcW w:w="633" w:type="dxa"/>
            <w:vAlign w:val="top"/>
          </w:tcPr>
          <w:p w14:paraId="2AFB12CD">
            <w:pPr>
              <w:rPr>
                <w:rFonts w:ascii="Arial"/>
                <w:sz w:val="24"/>
                <w:szCs w:val="24"/>
              </w:rPr>
            </w:pPr>
          </w:p>
        </w:tc>
        <w:tc>
          <w:tcPr>
            <w:tcW w:w="715" w:type="dxa"/>
            <w:vAlign w:val="top"/>
          </w:tcPr>
          <w:p w14:paraId="61020A0C">
            <w:pPr>
              <w:rPr>
                <w:rFonts w:ascii="Arial"/>
                <w:sz w:val="24"/>
                <w:szCs w:val="24"/>
              </w:rPr>
            </w:pPr>
          </w:p>
        </w:tc>
        <w:tc>
          <w:tcPr>
            <w:tcW w:w="965" w:type="dxa"/>
            <w:vAlign w:val="top"/>
          </w:tcPr>
          <w:p w14:paraId="158F3F0F">
            <w:pPr>
              <w:rPr>
                <w:rFonts w:ascii="Arial"/>
                <w:sz w:val="24"/>
                <w:szCs w:val="24"/>
              </w:rPr>
            </w:pPr>
          </w:p>
        </w:tc>
        <w:tc>
          <w:tcPr>
            <w:tcW w:w="965" w:type="dxa"/>
            <w:vAlign w:val="top"/>
          </w:tcPr>
          <w:p w14:paraId="15A7ABA9">
            <w:pPr>
              <w:rPr>
                <w:rFonts w:ascii="Arial"/>
                <w:sz w:val="24"/>
                <w:szCs w:val="24"/>
              </w:rPr>
            </w:pPr>
          </w:p>
        </w:tc>
        <w:tc>
          <w:tcPr>
            <w:tcW w:w="549" w:type="dxa"/>
            <w:vAlign w:val="top"/>
          </w:tcPr>
          <w:p w14:paraId="509060D1">
            <w:pPr>
              <w:rPr>
                <w:rFonts w:ascii="Arial"/>
                <w:sz w:val="24"/>
                <w:szCs w:val="24"/>
              </w:rPr>
            </w:pPr>
          </w:p>
        </w:tc>
        <w:tc>
          <w:tcPr>
            <w:tcW w:w="482" w:type="dxa"/>
            <w:vAlign w:val="top"/>
          </w:tcPr>
          <w:p w14:paraId="575D8AB4">
            <w:pPr>
              <w:rPr>
                <w:rFonts w:ascii="Arial"/>
                <w:sz w:val="24"/>
                <w:szCs w:val="24"/>
              </w:rPr>
            </w:pPr>
          </w:p>
        </w:tc>
        <w:tc>
          <w:tcPr>
            <w:tcW w:w="1015" w:type="dxa"/>
            <w:vAlign w:val="top"/>
          </w:tcPr>
          <w:p w14:paraId="13B64DC3">
            <w:pPr>
              <w:rPr>
                <w:rFonts w:ascii="Arial"/>
                <w:sz w:val="24"/>
                <w:szCs w:val="24"/>
              </w:rPr>
            </w:pPr>
          </w:p>
        </w:tc>
        <w:tc>
          <w:tcPr>
            <w:tcW w:w="754" w:type="dxa"/>
            <w:vAlign w:val="top"/>
          </w:tcPr>
          <w:p w14:paraId="50A847D7">
            <w:pPr>
              <w:rPr>
                <w:rFonts w:ascii="Arial"/>
                <w:sz w:val="24"/>
                <w:szCs w:val="24"/>
              </w:rPr>
            </w:pPr>
          </w:p>
        </w:tc>
        <w:tc>
          <w:tcPr>
            <w:tcW w:w="490" w:type="dxa"/>
            <w:vAlign w:val="top"/>
          </w:tcPr>
          <w:p w14:paraId="51A03714">
            <w:pPr>
              <w:rPr>
                <w:rFonts w:ascii="Arial"/>
                <w:sz w:val="24"/>
                <w:szCs w:val="24"/>
              </w:rPr>
            </w:pPr>
          </w:p>
        </w:tc>
      </w:tr>
      <w:tr w14:paraId="1AF41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504" w:type="dxa"/>
            <w:vAlign w:val="top"/>
          </w:tcPr>
          <w:p w14:paraId="0F35BE3F">
            <w:pPr>
              <w:rPr>
                <w:rFonts w:ascii="Arial"/>
                <w:sz w:val="24"/>
                <w:szCs w:val="24"/>
              </w:rPr>
            </w:pPr>
          </w:p>
        </w:tc>
        <w:tc>
          <w:tcPr>
            <w:tcW w:w="1447" w:type="dxa"/>
            <w:vAlign w:val="top"/>
          </w:tcPr>
          <w:p w14:paraId="25F8A2AC">
            <w:pPr>
              <w:rPr>
                <w:rFonts w:ascii="Arial"/>
                <w:sz w:val="24"/>
                <w:szCs w:val="24"/>
              </w:rPr>
            </w:pPr>
          </w:p>
        </w:tc>
        <w:tc>
          <w:tcPr>
            <w:tcW w:w="633" w:type="dxa"/>
            <w:vAlign w:val="top"/>
          </w:tcPr>
          <w:p w14:paraId="64370534">
            <w:pPr>
              <w:rPr>
                <w:rFonts w:ascii="Arial"/>
                <w:sz w:val="24"/>
                <w:szCs w:val="24"/>
              </w:rPr>
            </w:pPr>
          </w:p>
        </w:tc>
        <w:tc>
          <w:tcPr>
            <w:tcW w:w="715" w:type="dxa"/>
            <w:vAlign w:val="top"/>
          </w:tcPr>
          <w:p w14:paraId="6B6835D2">
            <w:pPr>
              <w:rPr>
                <w:rFonts w:ascii="Arial"/>
                <w:sz w:val="24"/>
                <w:szCs w:val="24"/>
              </w:rPr>
            </w:pPr>
          </w:p>
        </w:tc>
        <w:tc>
          <w:tcPr>
            <w:tcW w:w="965" w:type="dxa"/>
            <w:vAlign w:val="top"/>
          </w:tcPr>
          <w:p w14:paraId="4D622078">
            <w:pPr>
              <w:rPr>
                <w:rFonts w:ascii="Arial"/>
                <w:sz w:val="24"/>
                <w:szCs w:val="24"/>
              </w:rPr>
            </w:pPr>
          </w:p>
        </w:tc>
        <w:tc>
          <w:tcPr>
            <w:tcW w:w="965" w:type="dxa"/>
            <w:vAlign w:val="top"/>
          </w:tcPr>
          <w:p w14:paraId="52B6CF1F">
            <w:pPr>
              <w:rPr>
                <w:rFonts w:ascii="Arial"/>
                <w:sz w:val="24"/>
                <w:szCs w:val="24"/>
              </w:rPr>
            </w:pPr>
          </w:p>
        </w:tc>
        <w:tc>
          <w:tcPr>
            <w:tcW w:w="549" w:type="dxa"/>
            <w:vAlign w:val="top"/>
          </w:tcPr>
          <w:p w14:paraId="2602B394">
            <w:pPr>
              <w:rPr>
                <w:rFonts w:ascii="Arial"/>
                <w:sz w:val="24"/>
                <w:szCs w:val="24"/>
              </w:rPr>
            </w:pPr>
          </w:p>
        </w:tc>
        <w:tc>
          <w:tcPr>
            <w:tcW w:w="482" w:type="dxa"/>
            <w:vAlign w:val="top"/>
          </w:tcPr>
          <w:p w14:paraId="51CE24B7">
            <w:pPr>
              <w:rPr>
                <w:rFonts w:ascii="Arial"/>
                <w:sz w:val="24"/>
                <w:szCs w:val="24"/>
              </w:rPr>
            </w:pPr>
          </w:p>
        </w:tc>
        <w:tc>
          <w:tcPr>
            <w:tcW w:w="1015" w:type="dxa"/>
            <w:vAlign w:val="top"/>
          </w:tcPr>
          <w:p w14:paraId="766D2F00">
            <w:pPr>
              <w:rPr>
                <w:rFonts w:ascii="Arial"/>
                <w:sz w:val="24"/>
                <w:szCs w:val="24"/>
              </w:rPr>
            </w:pPr>
          </w:p>
        </w:tc>
        <w:tc>
          <w:tcPr>
            <w:tcW w:w="754" w:type="dxa"/>
            <w:vAlign w:val="top"/>
          </w:tcPr>
          <w:p w14:paraId="5EB91FB1">
            <w:pPr>
              <w:rPr>
                <w:rFonts w:ascii="Arial"/>
                <w:sz w:val="24"/>
                <w:szCs w:val="24"/>
              </w:rPr>
            </w:pPr>
          </w:p>
        </w:tc>
        <w:tc>
          <w:tcPr>
            <w:tcW w:w="490" w:type="dxa"/>
            <w:vAlign w:val="top"/>
          </w:tcPr>
          <w:p w14:paraId="2FED5729">
            <w:pPr>
              <w:rPr>
                <w:rFonts w:ascii="Arial"/>
                <w:sz w:val="24"/>
                <w:szCs w:val="24"/>
              </w:rPr>
            </w:pPr>
          </w:p>
        </w:tc>
      </w:tr>
      <w:tr w14:paraId="0989F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04" w:type="dxa"/>
            <w:vAlign w:val="top"/>
          </w:tcPr>
          <w:p w14:paraId="4226E06C">
            <w:pPr>
              <w:rPr>
                <w:rFonts w:ascii="Arial"/>
                <w:sz w:val="24"/>
                <w:szCs w:val="24"/>
              </w:rPr>
            </w:pPr>
          </w:p>
        </w:tc>
        <w:tc>
          <w:tcPr>
            <w:tcW w:w="1447" w:type="dxa"/>
            <w:vAlign w:val="top"/>
          </w:tcPr>
          <w:p w14:paraId="12CA7F31">
            <w:pPr>
              <w:rPr>
                <w:rFonts w:ascii="Arial"/>
                <w:sz w:val="24"/>
                <w:szCs w:val="24"/>
              </w:rPr>
            </w:pPr>
          </w:p>
        </w:tc>
        <w:tc>
          <w:tcPr>
            <w:tcW w:w="633" w:type="dxa"/>
            <w:vAlign w:val="top"/>
          </w:tcPr>
          <w:p w14:paraId="15DF624E">
            <w:pPr>
              <w:rPr>
                <w:rFonts w:ascii="Arial"/>
                <w:sz w:val="24"/>
                <w:szCs w:val="24"/>
              </w:rPr>
            </w:pPr>
          </w:p>
        </w:tc>
        <w:tc>
          <w:tcPr>
            <w:tcW w:w="715" w:type="dxa"/>
            <w:vAlign w:val="top"/>
          </w:tcPr>
          <w:p w14:paraId="01931724">
            <w:pPr>
              <w:rPr>
                <w:rFonts w:ascii="Arial"/>
                <w:sz w:val="24"/>
                <w:szCs w:val="24"/>
              </w:rPr>
            </w:pPr>
          </w:p>
        </w:tc>
        <w:tc>
          <w:tcPr>
            <w:tcW w:w="965" w:type="dxa"/>
            <w:vAlign w:val="top"/>
          </w:tcPr>
          <w:p w14:paraId="041E5140">
            <w:pPr>
              <w:rPr>
                <w:rFonts w:ascii="Arial"/>
                <w:sz w:val="24"/>
                <w:szCs w:val="24"/>
              </w:rPr>
            </w:pPr>
          </w:p>
        </w:tc>
        <w:tc>
          <w:tcPr>
            <w:tcW w:w="965" w:type="dxa"/>
            <w:vAlign w:val="top"/>
          </w:tcPr>
          <w:p w14:paraId="35970CA2">
            <w:pPr>
              <w:rPr>
                <w:rFonts w:ascii="Arial"/>
                <w:sz w:val="24"/>
                <w:szCs w:val="24"/>
              </w:rPr>
            </w:pPr>
          </w:p>
        </w:tc>
        <w:tc>
          <w:tcPr>
            <w:tcW w:w="549" w:type="dxa"/>
            <w:vAlign w:val="top"/>
          </w:tcPr>
          <w:p w14:paraId="7BBAF37F">
            <w:pPr>
              <w:rPr>
                <w:rFonts w:ascii="Arial"/>
                <w:sz w:val="24"/>
                <w:szCs w:val="24"/>
              </w:rPr>
            </w:pPr>
          </w:p>
        </w:tc>
        <w:tc>
          <w:tcPr>
            <w:tcW w:w="482" w:type="dxa"/>
            <w:vAlign w:val="top"/>
          </w:tcPr>
          <w:p w14:paraId="0475A9A5">
            <w:pPr>
              <w:rPr>
                <w:rFonts w:ascii="Arial"/>
                <w:sz w:val="24"/>
                <w:szCs w:val="24"/>
              </w:rPr>
            </w:pPr>
          </w:p>
        </w:tc>
        <w:tc>
          <w:tcPr>
            <w:tcW w:w="1015" w:type="dxa"/>
            <w:vAlign w:val="top"/>
          </w:tcPr>
          <w:p w14:paraId="3F20A796">
            <w:pPr>
              <w:rPr>
                <w:rFonts w:ascii="Arial"/>
                <w:sz w:val="24"/>
                <w:szCs w:val="24"/>
              </w:rPr>
            </w:pPr>
          </w:p>
        </w:tc>
        <w:tc>
          <w:tcPr>
            <w:tcW w:w="754" w:type="dxa"/>
            <w:vAlign w:val="top"/>
          </w:tcPr>
          <w:p w14:paraId="2CE0FE5C">
            <w:pPr>
              <w:rPr>
                <w:rFonts w:ascii="Arial"/>
                <w:sz w:val="24"/>
                <w:szCs w:val="24"/>
              </w:rPr>
            </w:pPr>
          </w:p>
        </w:tc>
        <w:tc>
          <w:tcPr>
            <w:tcW w:w="490" w:type="dxa"/>
            <w:vAlign w:val="top"/>
          </w:tcPr>
          <w:p w14:paraId="5F33E0EC">
            <w:pPr>
              <w:rPr>
                <w:rFonts w:ascii="Arial"/>
                <w:sz w:val="24"/>
                <w:szCs w:val="24"/>
              </w:rPr>
            </w:pPr>
          </w:p>
        </w:tc>
      </w:tr>
      <w:tr w14:paraId="0ADF0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5778" w:type="dxa"/>
            <w:gridSpan w:val="7"/>
            <w:vAlign w:val="top"/>
          </w:tcPr>
          <w:p w14:paraId="4463662D">
            <w:pPr>
              <w:rPr>
                <w:rFonts w:ascii="Arial"/>
                <w:sz w:val="24"/>
                <w:szCs w:val="24"/>
              </w:rPr>
            </w:pPr>
          </w:p>
        </w:tc>
        <w:tc>
          <w:tcPr>
            <w:tcW w:w="2741" w:type="dxa"/>
            <w:gridSpan w:val="4"/>
            <w:vAlign w:val="top"/>
          </w:tcPr>
          <w:p w14:paraId="75709533">
            <w:pPr>
              <w:pStyle w:val="6"/>
              <w:spacing w:before="165" w:line="228" w:lineRule="auto"/>
              <w:ind w:left="116"/>
              <w:rPr>
                <w:sz w:val="24"/>
                <w:szCs w:val="24"/>
              </w:rPr>
            </w:pPr>
            <w:r>
              <w:rPr>
                <w:spacing w:val="-6"/>
                <w:sz w:val="24"/>
                <w:szCs w:val="24"/>
              </w:rPr>
              <w:t>小写：</w:t>
            </w:r>
            <w:r>
              <w:rPr>
                <w:spacing w:val="-69"/>
                <w:sz w:val="24"/>
                <w:szCs w:val="24"/>
              </w:rPr>
              <w:t xml:space="preserve"> </w:t>
            </w:r>
            <w:r>
              <w:rPr>
                <w:spacing w:val="-6"/>
                <w:sz w:val="24"/>
                <w:szCs w:val="24"/>
              </w:rPr>
              <w:t>￥</w:t>
            </w:r>
            <w:r>
              <w:rPr>
                <w:spacing w:val="13"/>
                <w:sz w:val="24"/>
                <w:szCs w:val="24"/>
              </w:rPr>
              <w:t xml:space="preserve">    </w:t>
            </w:r>
            <w:r>
              <w:rPr>
                <w:spacing w:val="-6"/>
                <w:sz w:val="24"/>
                <w:szCs w:val="24"/>
              </w:rPr>
              <w:t>元</w:t>
            </w:r>
          </w:p>
        </w:tc>
      </w:tr>
      <w:tr w14:paraId="55814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8519" w:type="dxa"/>
            <w:gridSpan w:val="11"/>
            <w:vAlign w:val="top"/>
          </w:tcPr>
          <w:p w14:paraId="268FCDCA">
            <w:pPr>
              <w:pStyle w:val="6"/>
              <w:spacing w:before="143" w:line="228" w:lineRule="auto"/>
              <w:ind w:left="1427"/>
              <w:rPr>
                <w:sz w:val="24"/>
                <w:szCs w:val="24"/>
              </w:rPr>
            </w:pPr>
            <w:r>
              <w:rPr>
                <w:spacing w:val="9"/>
                <w:sz w:val="24"/>
                <w:szCs w:val="24"/>
              </w:rPr>
              <w:t>说明：含运输费、装卸费、技术指导、含增值税等所有费用。</w:t>
            </w:r>
          </w:p>
        </w:tc>
      </w:tr>
    </w:tbl>
    <w:p w14:paraId="7F1E1BFF">
      <w:pPr>
        <w:pStyle w:val="2"/>
        <w:spacing w:before="37" w:line="210" w:lineRule="auto"/>
        <w:ind w:left="606"/>
        <w:rPr>
          <w:sz w:val="24"/>
          <w:szCs w:val="24"/>
        </w:rPr>
      </w:pPr>
      <w:r>
        <w:rPr>
          <w:spacing w:val="-3"/>
          <w:sz w:val="24"/>
          <w:szCs w:val="24"/>
        </w:rPr>
        <w:t>注</w:t>
      </w:r>
      <w:r>
        <w:rPr>
          <w:rFonts w:ascii="Times New Roman" w:hAnsi="Times New Roman" w:eastAsia="Times New Roman" w:cs="Times New Roman"/>
          <w:spacing w:val="-3"/>
          <w:sz w:val="24"/>
          <w:szCs w:val="24"/>
        </w:rPr>
        <w:t>:</w:t>
      </w:r>
      <w:r>
        <w:rPr>
          <w:rFonts w:ascii="Times New Roman" w:hAnsi="Times New Roman" w:eastAsia="Times New Roman" w:cs="Times New Roman"/>
          <w:spacing w:val="46"/>
          <w:w w:val="101"/>
          <w:sz w:val="24"/>
          <w:szCs w:val="24"/>
        </w:rPr>
        <w:t xml:space="preserve"> </w:t>
      </w:r>
      <w:r>
        <w:rPr>
          <w:rFonts w:ascii="Times New Roman" w:hAnsi="Times New Roman" w:eastAsia="Times New Roman" w:cs="Times New Roman"/>
          <w:spacing w:val="-3"/>
          <w:sz w:val="24"/>
          <w:szCs w:val="24"/>
        </w:rPr>
        <w:t>1.</w:t>
      </w:r>
      <w:r>
        <w:rPr>
          <w:spacing w:val="-3"/>
          <w:sz w:val="24"/>
          <w:szCs w:val="24"/>
        </w:rPr>
        <w:t>如果按单价计算的结果与总价不一致</w:t>
      </w:r>
      <w:r>
        <w:rPr>
          <w:rFonts w:ascii="Times New Roman" w:hAnsi="Times New Roman" w:eastAsia="Times New Roman" w:cs="Times New Roman"/>
          <w:spacing w:val="-3"/>
          <w:sz w:val="24"/>
          <w:szCs w:val="24"/>
        </w:rPr>
        <w:t>,</w:t>
      </w:r>
      <w:r>
        <w:rPr>
          <w:rFonts w:ascii="Times New Roman" w:hAnsi="Times New Roman" w:eastAsia="Times New Roman" w:cs="Times New Roman"/>
          <w:spacing w:val="-24"/>
          <w:sz w:val="24"/>
          <w:szCs w:val="24"/>
        </w:rPr>
        <w:t xml:space="preserve"> </w:t>
      </w:r>
      <w:r>
        <w:rPr>
          <w:spacing w:val="-3"/>
          <w:sz w:val="24"/>
          <w:szCs w:val="24"/>
        </w:rPr>
        <w:t>以单价为准修正总价。</w:t>
      </w:r>
    </w:p>
    <w:p w14:paraId="11BA7310">
      <w:pPr>
        <w:pStyle w:val="2"/>
        <w:spacing w:before="36" w:line="218" w:lineRule="auto"/>
        <w:ind w:left="623"/>
        <w:rPr>
          <w:sz w:val="24"/>
          <w:szCs w:val="24"/>
        </w:rPr>
      </w:pPr>
      <w:r>
        <w:rPr>
          <w:rFonts w:ascii="Times New Roman" w:hAnsi="Times New Roman" w:eastAsia="Times New Roman" w:cs="Times New Roman"/>
          <w:sz w:val="24"/>
          <w:szCs w:val="24"/>
        </w:rPr>
        <w:t>2.</w:t>
      </w:r>
      <w:r>
        <w:rPr>
          <w:sz w:val="24"/>
          <w:szCs w:val="24"/>
        </w:rPr>
        <w:t>如果不提供详细分项报价将视为没有实质性</w:t>
      </w:r>
      <w:r>
        <w:rPr>
          <w:spacing w:val="-1"/>
          <w:sz w:val="24"/>
          <w:szCs w:val="24"/>
        </w:rPr>
        <w:t>响应招标文件。</w:t>
      </w:r>
    </w:p>
    <w:p w14:paraId="6A5554E5">
      <w:pPr>
        <w:pStyle w:val="2"/>
        <w:spacing w:before="91" w:line="293" w:lineRule="auto"/>
        <w:ind w:left="127" w:right="118" w:firstLine="479"/>
        <w:rPr>
          <w:sz w:val="24"/>
          <w:szCs w:val="24"/>
        </w:rPr>
      </w:pPr>
      <w:r>
        <w:rPr>
          <w:rFonts w:ascii="Times New Roman" w:hAnsi="Times New Roman" w:eastAsia="Times New Roman" w:cs="Times New Roman"/>
          <w:spacing w:val="-2"/>
          <w:sz w:val="24"/>
          <w:szCs w:val="24"/>
        </w:rPr>
        <w:t>3.</w:t>
      </w:r>
      <w:r>
        <w:rPr>
          <w:spacing w:val="-2"/>
          <w:sz w:val="24"/>
          <w:szCs w:val="24"/>
        </w:rPr>
        <w:t>如果开标一览表（报价表）内容与投标文件中明细表内容不一致的，以开</w:t>
      </w:r>
      <w:r>
        <w:rPr>
          <w:spacing w:val="-1"/>
          <w:sz w:val="24"/>
          <w:szCs w:val="24"/>
        </w:rPr>
        <w:t>标一览表（报价表）内容为准。</w:t>
      </w:r>
    </w:p>
    <w:p w14:paraId="7ABD9C95">
      <w:pPr>
        <w:pStyle w:val="2"/>
        <w:spacing w:before="23" w:line="227" w:lineRule="auto"/>
        <w:ind w:left="487"/>
        <w:rPr>
          <w:sz w:val="24"/>
          <w:szCs w:val="24"/>
        </w:rPr>
      </w:pPr>
      <w:r>
        <w:rPr>
          <w:spacing w:val="11"/>
          <w:sz w:val="24"/>
          <w:szCs w:val="24"/>
        </w:rPr>
        <w:t>投标人</w:t>
      </w:r>
      <w:r>
        <w:rPr>
          <w:spacing w:val="-8"/>
          <w:sz w:val="24"/>
          <w:szCs w:val="24"/>
        </w:rPr>
        <w:t>：</w:t>
      </w:r>
      <w:r>
        <w:rPr>
          <w:spacing w:val="3"/>
          <w:sz w:val="24"/>
          <w:szCs w:val="24"/>
          <w:u w:val="single" w:color="auto"/>
        </w:rPr>
        <w:t xml:space="preserve">       </w:t>
      </w:r>
      <w:r>
        <w:rPr>
          <w:spacing w:val="-8"/>
          <w:sz w:val="24"/>
          <w:szCs w:val="24"/>
          <w:u w:val="single" w:color="auto"/>
        </w:rPr>
        <w:t>（</w:t>
      </w:r>
      <w:r>
        <w:rPr>
          <w:spacing w:val="11"/>
          <w:sz w:val="24"/>
          <w:szCs w:val="24"/>
          <w:u w:val="single" w:color="auto"/>
        </w:rPr>
        <w:t>公章）</w:t>
      </w:r>
      <w:r>
        <w:rPr>
          <w:sz w:val="24"/>
          <w:szCs w:val="24"/>
          <w:u w:val="single" w:color="auto"/>
        </w:rPr>
        <w:t xml:space="preserve">           </w:t>
      </w:r>
    </w:p>
    <w:p w14:paraId="3FBDDFD3">
      <w:pPr>
        <w:spacing w:line="241" w:lineRule="auto"/>
        <w:rPr>
          <w:rFonts w:ascii="Arial"/>
          <w:sz w:val="24"/>
          <w:szCs w:val="24"/>
        </w:rPr>
      </w:pPr>
    </w:p>
    <w:p w14:paraId="2C08412D">
      <w:pPr>
        <w:pStyle w:val="2"/>
        <w:spacing w:before="66" w:line="227" w:lineRule="auto"/>
        <w:ind w:left="485"/>
        <w:rPr>
          <w:sz w:val="24"/>
          <w:szCs w:val="24"/>
        </w:rPr>
      </w:pPr>
      <w:r>
        <w:rPr>
          <w:spacing w:val="10"/>
          <w:sz w:val="24"/>
          <w:szCs w:val="24"/>
        </w:rPr>
        <w:t>法定代表人或其授权代理人</w:t>
      </w:r>
      <w:r>
        <w:rPr>
          <w:spacing w:val="-4"/>
          <w:sz w:val="24"/>
          <w:szCs w:val="24"/>
        </w:rPr>
        <w:t>：</w:t>
      </w:r>
      <w:r>
        <w:rPr>
          <w:spacing w:val="10"/>
          <w:sz w:val="24"/>
          <w:szCs w:val="24"/>
          <w:u w:val="single" w:color="auto"/>
        </w:rPr>
        <w:t xml:space="preserve"> </w:t>
      </w:r>
      <w:r>
        <w:rPr>
          <w:spacing w:val="-4"/>
          <w:sz w:val="24"/>
          <w:szCs w:val="24"/>
          <w:u w:val="single" w:color="auto"/>
        </w:rPr>
        <w:t>（</w:t>
      </w:r>
      <w:r>
        <w:rPr>
          <w:spacing w:val="10"/>
          <w:sz w:val="24"/>
          <w:szCs w:val="24"/>
          <w:u w:val="single" w:color="auto"/>
        </w:rPr>
        <w:t>签字或盖章）</w:t>
      </w:r>
      <w:r>
        <w:rPr>
          <w:sz w:val="24"/>
          <w:szCs w:val="24"/>
          <w:u w:val="single" w:color="auto"/>
        </w:rPr>
        <w:t xml:space="preserve">      </w:t>
      </w:r>
    </w:p>
    <w:p w14:paraId="44C64186">
      <w:pPr>
        <w:spacing w:line="327" w:lineRule="auto"/>
        <w:rPr>
          <w:rFonts w:ascii="Arial"/>
          <w:sz w:val="24"/>
          <w:szCs w:val="24"/>
        </w:rPr>
      </w:pPr>
    </w:p>
    <w:p w14:paraId="395CCBBD">
      <w:pPr>
        <w:pStyle w:val="2"/>
        <w:spacing w:before="66" w:line="228" w:lineRule="auto"/>
        <w:ind w:left="521"/>
        <w:rPr>
          <w:sz w:val="24"/>
          <w:szCs w:val="24"/>
        </w:rPr>
      </w:pPr>
      <w:r>
        <w:rPr>
          <w:spacing w:val="-3"/>
          <w:sz w:val="24"/>
          <w:szCs w:val="24"/>
        </w:rPr>
        <w:t>日期：</w:t>
      </w:r>
      <w:r>
        <w:rPr>
          <w:spacing w:val="13"/>
          <w:sz w:val="24"/>
          <w:szCs w:val="24"/>
          <w:u w:val="single" w:color="auto"/>
        </w:rPr>
        <w:t xml:space="preserve">     </w:t>
      </w:r>
      <w:r>
        <w:rPr>
          <w:spacing w:val="-88"/>
          <w:sz w:val="24"/>
          <w:szCs w:val="24"/>
        </w:rPr>
        <w:t xml:space="preserve"> </w:t>
      </w:r>
      <w:r>
        <w:rPr>
          <w:spacing w:val="-3"/>
          <w:sz w:val="24"/>
          <w:szCs w:val="24"/>
        </w:rPr>
        <w:t>年</w:t>
      </w:r>
      <w:r>
        <w:rPr>
          <w:spacing w:val="-98"/>
          <w:sz w:val="24"/>
          <w:szCs w:val="24"/>
        </w:rPr>
        <w:t xml:space="preserve"> </w:t>
      </w:r>
      <w:r>
        <w:rPr>
          <w:spacing w:val="29"/>
          <w:sz w:val="24"/>
          <w:szCs w:val="24"/>
          <w:u w:val="single" w:color="auto"/>
        </w:rPr>
        <w:t xml:space="preserve">   </w:t>
      </w:r>
      <w:r>
        <w:rPr>
          <w:spacing w:val="-85"/>
          <w:sz w:val="24"/>
          <w:szCs w:val="24"/>
        </w:rPr>
        <w:t xml:space="preserve"> </w:t>
      </w:r>
      <w:r>
        <w:rPr>
          <w:spacing w:val="-3"/>
          <w:sz w:val="24"/>
          <w:szCs w:val="24"/>
        </w:rPr>
        <w:t>月</w:t>
      </w:r>
      <w:r>
        <w:rPr>
          <w:spacing w:val="-98"/>
          <w:sz w:val="24"/>
          <w:szCs w:val="24"/>
        </w:rPr>
        <w:t xml:space="preserve"> </w:t>
      </w:r>
      <w:r>
        <w:rPr>
          <w:spacing w:val="5"/>
          <w:sz w:val="24"/>
          <w:szCs w:val="24"/>
          <w:u w:val="single" w:color="auto"/>
        </w:rPr>
        <w:t xml:space="preserve">    </w:t>
      </w:r>
      <w:r>
        <w:rPr>
          <w:spacing w:val="-55"/>
          <w:sz w:val="24"/>
          <w:szCs w:val="24"/>
        </w:rPr>
        <w:t xml:space="preserve"> </w:t>
      </w:r>
      <w:r>
        <w:rPr>
          <w:spacing w:val="-3"/>
          <w:sz w:val="24"/>
          <w:szCs w:val="24"/>
        </w:rPr>
        <w:t>日</w:t>
      </w:r>
    </w:p>
    <w:p w14:paraId="62533AA5">
      <w:pPr>
        <w:spacing w:line="228" w:lineRule="auto"/>
        <w:rPr>
          <w:sz w:val="24"/>
          <w:szCs w:val="24"/>
        </w:rPr>
        <w:sectPr>
          <w:footerReference r:id="rId40" w:type="default"/>
          <w:pgSz w:w="11905" w:h="16839"/>
          <w:pgMar w:top="1431" w:right="1685" w:bottom="1427" w:left="1685" w:header="0" w:footer="1194" w:gutter="0"/>
          <w:cols w:space="720" w:num="1"/>
        </w:sectPr>
      </w:pPr>
    </w:p>
    <w:p w14:paraId="3FF68714">
      <w:pPr>
        <w:pStyle w:val="2"/>
        <w:spacing w:before="155" w:line="219" w:lineRule="auto"/>
        <w:ind w:left="140"/>
        <w:outlineLvl w:val="1"/>
        <w:rPr>
          <w:rFonts w:ascii="Times New Roman" w:hAnsi="Times New Roman" w:eastAsia="Times New Roman" w:cs="Times New Roman"/>
        </w:rPr>
      </w:pPr>
      <w:r>
        <w:rPr>
          <w:b/>
          <w:bCs/>
          <w:spacing w:val="-8"/>
        </w:rPr>
        <w:t>附件</w:t>
      </w:r>
      <w:r>
        <w:rPr>
          <w:spacing w:val="-52"/>
        </w:rPr>
        <w:t xml:space="preserve"> </w:t>
      </w:r>
      <w:r>
        <w:rPr>
          <w:rFonts w:ascii="Times New Roman" w:hAnsi="Times New Roman" w:eastAsia="Times New Roman" w:cs="Times New Roman"/>
          <w:b/>
          <w:bCs/>
          <w:spacing w:val="-8"/>
        </w:rPr>
        <w:t>2-3</w:t>
      </w:r>
    </w:p>
    <w:p w14:paraId="46A0E8FD">
      <w:pPr>
        <w:pStyle w:val="2"/>
        <w:spacing w:before="154" w:line="219" w:lineRule="auto"/>
        <w:ind w:left="3494"/>
        <w:outlineLvl w:val="1"/>
      </w:pPr>
      <w:r>
        <w:rPr>
          <w:b/>
          <w:bCs/>
          <w:spacing w:val="-4"/>
        </w:rPr>
        <w:t>货物说明一览表</w:t>
      </w:r>
    </w:p>
    <w:p w14:paraId="0F137A88">
      <w:pPr>
        <w:pStyle w:val="2"/>
        <w:spacing w:before="155" w:line="219" w:lineRule="auto"/>
        <w:ind w:left="122"/>
        <w:rPr>
          <w:rFonts w:ascii="Times New Roman" w:hAnsi="Times New Roman" w:eastAsia="Times New Roman" w:cs="Times New Roman"/>
          <w:sz w:val="24"/>
          <w:szCs w:val="24"/>
        </w:rPr>
      </w:pPr>
      <w:r>
        <w:rPr>
          <w:sz w:val="24"/>
          <w:szCs w:val="24"/>
        </w:rPr>
        <w:t>标项名称</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      </w:t>
      </w:r>
      <w:r>
        <w:rPr>
          <w:spacing w:val="-1"/>
          <w:sz w:val="24"/>
          <w:szCs w:val="24"/>
        </w:rPr>
        <w:t>招标编号</w:t>
      </w:r>
      <w:r>
        <w:rPr>
          <w:rFonts w:ascii="Times New Roman" w:hAnsi="Times New Roman" w:eastAsia="Times New Roman" w:cs="Times New Roman"/>
          <w:spacing w:val="-1"/>
          <w:sz w:val="24"/>
          <w:szCs w:val="24"/>
        </w:rPr>
        <w:t>:</w:t>
      </w:r>
    </w:p>
    <w:p w14:paraId="630843DC">
      <w:pPr>
        <w:spacing w:line="92" w:lineRule="auto"/>
        <w:rPr>
          <w:rFonts w:ascii="Arial"/>
          <w:sz w:val="24"/>
          <w:szCs w:val="24"/>
        </w:rPr>
      </w:pPr>
    </w:p>
    <w:tbl>
      <w:tblPr>
        <w:tblStyle w:val="5"/>
        <w:tblW w:w="85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452"/>
        <w:gridCol w:w="1173"/>
        <w:gridCol w:w="731"/>
        <w:gridCol w:w="1108"/>
        <w:gridCol w:w="887"/>
        <w:gridCol w:w="1026"/>
        <w:gridCol w:w="1295"/>
      </w:tblGrid>
      <w:tr w14:paraId="08BFC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842" w:type="dxa"/>
            <w:vAlign w:val="top"/>
          </w:tcPr>
          <w:p w14:paraId="0C0DC12C">
            <w:pPr>
              <w:pStyle w:val="6"/>
              <w:spacing w:before="151" w:line="221" w:lineRule="auto"/>
              <w:ind w:left="185"/>
              <w:rPr>
                <w:sz w:val="24"/>
                <w:szCs w:val="24"/>
              </w:rPr>
            </w:pPr>
            <w:r>
              <w:rPr>
                <w:b/>
                <w:bCs/>
                <w:spacing w:val="-7"/>
                <w:sz w:val="24"/>
                <w:szCs w:val="24"/>
              </w:rPr>
              <w:t>序号</w:t>
            </w:r>
          </w:p>
        </w:tc>
        <w:tc>
          <w:tcPr>
            <w:tcW w:w="1452" w:type="dxa"/>
            <w:vAlign w:val="top"/>
          </w:tcPr>
          <w:p w14:paraId="3A00EB0D">
            <w:pPr>
              <w:pStyle w:val="6"/>
              <w:spacing w:before="151" w:line="219" w:lineRule="auto"/>
              <w:ind w:left="254"/>
              <w:rPr>
                <w:sz w:val="24"/>
                <w:szCs w:val="24"/>
              </w:rPr>
            </w:pPr>
            <w:r>
              <w:rPr>
                <w:b/>
                <w:bCs/>
                <w:spacing w:val="-6"/>
                <w:sz w:val="24"/>
                <w:szCs w:val="24"/>
              </w:rPr>
              <w:t>货物名称</w:t>
            </w:r>
          </w:p>
        </w:tc>
        <w:tc>
          <w:tcPr>
            <w:tcW w:w="1173" w:type="dxa"/>
            <w:vAlign w:val="top"/>
          </w:tcPr>
          <w:p w14:paraId="3857F790">
            <w:pPr>
              <w:pStyle w:val="6"/>
              <w:spacing w:before="151" w:line="280" w:lineRule="auto"/>
              <w:ind w:left="472" w:right="222" w:hanging="238"/>
              <w:rPr>
                <w:sz w:val="24"/>
                <w:szCs w:val="24"/>
              </w:rPr>
            </w:pPr>
            <w:r>
              <w:rPr>
                <w:b/>
                <w:bCs/>
                <w:spacing w:val="-6"/>
                <w:sz w:val="24"/>
                <w:szCs w:val="24"/>
              </w:rPr>
              <w:t>主要规</w:t>
            </w:r>
            <w:r>
              <w:rPr>
                <w:b/>
                <w:bCs/>
                <w:spacing w:val="-3"/>
                <w:sz w:val="24"/>
                <w:szCs w:val="24"/>
              </w:rPr>
              <w:t>格</w:t>
            </w:r>
          </w:p>
        </w:tc>
        <w:tc>
          <w:tcPr>
            <w:tcW w:w="731" w:type="dxa"/>
            <w:vAlign w:val="top"/>
          </w:tcPr>
          <w:p w14:paraId="6102BBC8">
            <w:pPr>
              <w:pStyle w:val="6"/>
              <w:spacing w:before="152" w:line="219" w:lineRule="auto"/>
              <w:ind w:left="133"/>
              <w:rPr>
                <w:sz w:val="24"/>
                <w:szCs w:val="24"/>
              </w:rPr>
            </w:pPr>
            <w:r>
              <w:rPr>
                <w:b/>
                <w:bCs/>
                <w:spacing w:val="-9"/>
                <w:sz w:val="24"/>
                <w:szCs w:val="24"/>
              </w:rPr>
              <w:t>数量</w:t>
            </w:r>
          </w:p>
        </w:tc>
        <w:tc>
          <w:tcPr>
            <w:tcW w:w="1108" w:type="dxa"/>
            <w:vAlign w:val="top"/>
          </w:tcPr>
          <w:p w14:paraId="2A31EC5F">
            <w:pPr>
              <w:pStyle w:val="6"/>
              <w:spacing w:before="152" w:line="221" w:lineRule="auto"/>
              <w:ind w:left="201"/>
              <w:rPr>
                <w:sz w:val="24"/>
                <w:szCs w:val="24"/>
              </w:rPr>
            </w:pPr>
            <w:r>
              <w:rPr>
                <w:b/>
                <w:bCs/>
                <w:spacing w:val="-6"/>
                <w:sz w:val="24"/>
                <w:szCs w:val="24"/>
              </w:rPr>
              <w:t>合同履</w:t>
            </w:r>
          </w:p>
          <w:p w14:paraId="234D161E">
            <w:pPr>
              <w:pStyle w:val="6"/>
              <w:spacing w:before="151" w:line="220" w:lineRule="auto"/>
              <w:ind w:left="205"/>
              <w:rPr>
                <w:sz w:val="24"/>
                <w:szCs w:val="24"/>
              </w:rPr>
            </w:pPr>
            <w:r>
              <w:rPr>
                <w:b/>
                <w:bCs/>
                <w:spacing w:val="-7"/>
                <w:sz w:val="24"/>
                <w:szCs w:val="24"/>
              </w:rPr>
              <w:t>约期限</w:t>
            </w:r>
          </w:p>
        </w:tc>
        <w:tc>
          <w:tcPr>
            <w:tcW w:w="887" w:type="dxa"/>
            <w:vAlign w:val="top"/>
          </w:tcPr>
          <w:p w14:paraId="422E4C58">
            <w:pPr>
              <w:pStyle w:val="6"/>
              <w:spacing w:before="152" w:line="220" w:lineRule="auto"/>
              <w:ind w:left="211"/>
              <w:rPr>
                <w:sz w:val="24"/>
                <w:szCs w:val="24"/>
              </w:rPr>
            </w:pPr>
            <w:r>
              <w:rPr>
                <w:b/>
                <w:bCs/>
                <w:spacing w:val="-8"/>
                <w:sz w:val="24"/>
                <w:szCs w:val="24"/>
              </w:rPr>
              <w:t>质保</w:t>
            </w:r>
          </w:p>
          <w:p w14:paraId="086CEE2E">
            <w:pPr>
              <w:pStyle w:val="6"/>
              <w:spacing w:before="153" w:line="220" w:lineRule="auto"/>
              <w:ind w:left="213"/>
              <w:rPr>
                <w:sz w:val="24"/>
                <w:szCs w:val="24"/>
              </w:rPr>
            </w:pPr>
            <w:r>
              <w:rPr>
                <w:b/>
                <w:bCs/>
                <w:spacing w:val="-9"/>
                <w:sz w:val="24"/>
                <w:szCs w:val="24"/>
              </w:rPr>
              <w:t>期限</w:t>
            </w:r>
          </w:p>
        </w:tc>
        <w:tc>
          <w:tcPr>
            <w:tcW w:w="1026" w:type="dxa"/>
            <w:vAlign w:val="top"/>
          </w:tcPr>
          <w:p w14:paraId="26D06416">
            <w:pPr>
              <w:pStyle w:val="6"/>
              <w:spacing w:before="151" w:line="280" w:lineRule="auto"/>
              <w:ind w:left="412" w:right="146" w:hanging="247"/>
              <w:rPr>
                <w:sz w:val="24"/>
                <w:szCs w:val="24"/>
              </w:rPr>
            </w:pPr>
            <w:r>
              <w:rPr>
                <w:b/>
                <w:bCs/>
                <w:spacing w:val="-7"/>
                <w:sz w:val="24"/>
                <w:szCs w:val="24"/>
              </w:rPr>
              <w:t>交货地</w:t>
            </w:r>
            <w:r>
              <w:rPr>
                <w:b/>
                <w:bCs/>
                <w:spacing w:val="-3"/>
                <w:sz w:val="24"/>
                <w:szCs w:val="24"/>
              </w:rPr>
              <w:t>点</w:t>
            </w:r>
          </w:p>
        </w:tc>
        <w:tc>
          <w:tcPr>
            <w:tcW w:w="1295" w:type="dxa"/>
            <w:vAlign w:val="top"/>
          </w:tcPr>
          <w:p w14:paraId="2B2158CB">
            <w:pPr>
              <w:pStyle w:val="6"/>
              <w:spacing w:before="151" w:line="221" w:lineRule="auto"/>
              <w:ind w:left="412"/>
              <w:rPr>
                <w:sz w:val="24"/>
                <w:szCs w:val="24"/>
              </w:rPr>
            </w:pPr>
            <w:r>
              <w:rPr>
                <w:b/>
                <w:bCs/>
                <w:spacing w:val="-8"/>
                <w:sz w:val="24"/>
                <w:szCs w:val="24"/>
              </w:rPr>
              <w:t>其它</w:t>
            </w:r>
          </w:p>
        </w:tc>
      </w:tr>
      <w:tr w14:paraId="48CFE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2" w:type="dxa"/>
            <w:vAlign w:val="top"/>
          </w:tcPr>
          <w:p w14:paraId="53797BB3">
            <w:pPr>
              <w:rPr>
                <w:rFonts w:ascii="Arial"/>
                <w:sz w:val="24"/>
                <w:szCs w:val="24"/>
              </w:rPr>
            </w:pPr>
          </w:p>
        </w:tc>
        <w:tc>
          <w:tcPr>
            <w:tcW w:w="1452" w:type="dxa"/>
            <w:vAlign w:val="top"/>
          </w:tcPr>
          <w:p w14:paraId="7E11D4D9">
            <w:pPr>
              <w:rPr>
                <w:rFonts w:ascii="Arial"/>
                <w:sz w:val="24"/>
                <w:szCs w:val="24"/>
              </w:rPr>
            </w:pPr>
          </w:p>
        </w:tc>
        <w:tc>
          <w:tcPr>
            <w:tcW w:w="1173" w:type="dxa"/>
            <w:vAlign w:val="top"/>
          </w:tcPr>
          <w:p w14:paraId="2293BB42">
            <w:pPr>
              <w:rPr>
                <w:rFonts w:ascii="Arial"/>
                <w:sz w:val="24"/>
                <w:szCs w:val="24"/>
              </w:rPr>
            </w:pPr>
          </w:p>
        </w:tc>
        <w:tc>
          <w:tcPr>
            <w:tcW w:w="731" w:type="dxa"/>
            <w:vAlign w:val="top"/>
          </w:tcPr>
          <w:p w14:paraId="03FD4EA1">
            <w:pPr>
              <w:rPr>
                <w:rFonts w:ascii="Arial"/>
                <w:sz w:val="24"/>
                <w:szCs w:val="24"/>
              </w:rPr>
            </w:pPr>
          </w:p>
        </w:tc>
        <w:tc>
          <w:tcPr>
            <w:tcW w:w="1108" w:type="dxa"/>
            <w:vAlign w:val="top"/>
          </w:tcPr>
          <w:p w14:paraId="760065E8">
            <w:pPr>
              <w:rPr>
                <w:rFonts w:ascii="Arial"/>
                <w:sz w:val="24"/>
                <w:szCs w:val="24"/>
              </w:rPr>
            </w:pPr>
          </w:p>
        </w:tc>
        <w:tc>
          <w:tcPr>
            <w:tcW w:w="887" w:type="dxa"/>
            <w:vAlign w:val="top"/>
          </w:tcPr>
          <w:p w14:paraId="0A0A097E">
            <w:pPr>
              <w:rPr>
                <w:rFonts w:ascii="Arial"/>
                <w:sz w:val="24"/>
                <w:szCs w:val="24"/>
              </w:rPr>
            </w:pPr>
          </w:p>
        </w:tc>
        <w:tc>
          <w:tcPr>
            <w:tcW w:w="1026" w:type="dxa"/>
            <w:vAlign w:val="top"/>
          </w:tcPr>
          <w:p w14:paraId="23BE0936">
            <w:pPr>
              <w:rPr>
                <w:rFonts w:ascii="Arial"/>
                <w:sz w:val="24"/>
                <w:szCs w:val="24"/>
              </w:rPr>
            </w:pPr>
          </w:p>
        </w:tc>
        <w:tc>
          <w:tcPr>
            <w:tcW w:w="1295" w:type="dxa"/>
            <w:vAlign w:val="top"/>
          </w:tcPr>
          <w:p w14:paraId="7466E250">
            <w:pPr>
              <w:rPr>
                <w:rFonts w:ascii="Arial"/>
                <w:sz w:val="24"/>
                <w:szCs w:val="24"/>
              </w:rPr>
            </w:pPr>
          </w:p>
        </w:tc>
      </w:tr>
      <w:tr w14:paraId="1093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2" w:type="dxa"/>
            <w:vAlign w:val="top"/>
          </w:tcPr>
          <w:p w14:paraId="5E6B4C69">
            <w:pPr>
              <w:rPr>
                <w:rFonts w:ascii="Arial"/>
                <w:sz w:val="24"/>
                <w:szCs w:val="24"/>
              </w:rPr>
            </w:pPr>
          </w:p>
        </w:tc>
        <w:tc>
          <w:tcPr>
            <w:tcW w:w="1452" w:type="dxa"/>
            <w:vAlign w:val="top"/>
          </w:tcPr>
          <w:p w14:paraId="27E4697E">
            <w:pPr>
              <w:rPr>
                <w:rFonts w:ascii="Arial"/>
                <w:sz w:val="24"/>
                <w:szCs w:val="24"/>
              </w:rPr>
            </w:pPr>
          </w:p>
        </w:tc>
        <w:tc>
          <w:tcPr>
            <w:tcW w:w="1173" w:type="dxa"/>
            <w:vAlign w:val="top"/>
          </w:tcPr>
          <w:p w14:paraId="53A21212">
            <w:pPr>
              <w:rPr>
                <w:rFonts w:ascii="Arial"/>
                <w:sz w:val="24"/>
                <w:szCs w:val="24"/>
              </w:rPr>
            </w:pPr>
          </w:p>
        </w:tc>
        <w:tc>
          <w:tcPr>
            <w:tcW w:w="731" w:type="dxa"/>
            <w:vAlign w:val="top"/>
          </w:tcPr>
          <w:p w14:paraId="17F919BD">
            <w:pPr>
              <w:rPr>
                <w:rFonts w:ascii="Arial"/>
                <w:sz w:val="24"/>
                <w:szCs w:val="24"/>
              </w:rPr>
            </w:pPr>
          </w:p>
        </w:tc>
        <w:tc>
          <w:tcPr>
            <w:tcW w:w="1108" w:type="dxa"/>
            <w:vAlign w:val="top"/>
          </w:tcPr>
          <w:p w14:paraId="6699A100">
            <w:pPr>
              <w:rPr>
                <w:rFonts w:ascii="Arial"/>
                <w:sz w:val="24"/>
                <w:szCs w:val="24"/>
              </w:rPr>
            </w:pPr>
          </w:p>
        </w:tc>
        <w:tc>
          <w:tcPr>
            <w:tcW w:w="887" w:type="dxa"/>
            <w:vAlign w:val="top"/>
          </w:tcPr>
          <w:p w14:paraId="511393F1">
            <w:pPr>
              <w:rPr>
                <w:rFonts w:ascii="Arial"/>
                <w:sz w:val="24"/>
                <w:szCs w:val="24"/>
              </w:rPr>
            </w:pPr>
          </w:p>
        </w:tc>
        <w:tc>
          <w:tcPr>
            <w:tcW w:w="1026" w:type="dxa"/>
            <w:vAlign w:val="top"/>
          </w:tcPr>
          <w:p w14:paraId="22188065">
            <w:pPr>
              <w:rPr>
                <w:rFonts w:ascii="Arial"/>
                <w:sz w:val="24"/>
                <w:szCs w:val="24"/>
              </w:rPr>
            </w:pPr>
          </w:p>
        </w:tc>
        <w:tc>
          <w:tcPr>
            <w:tcW w:w="1295" w:type="dxa"/>
            <w:vAlign w:val="top"/>
          </w:tcPr>
          <w:p w14:paraId="4B9D1481">
            <w:pPr>
              <w:rPr>
                <w:rFonts w:ascii="Arial"/>
                <w:sz w:val="24"/>
                <w:szCs w:val="24"/>
              </w:rPr>
            </w:pPr>
          </w:p>
        </w:tc>
      </w:tr>
      <w:tr w14:paraId="115CB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2" w:type="dxa"/>
            <w:vAlign w:val="top"/>
          </w:tcPr>
          <w:p w14:paraId="69695AEC">
            <w:pPr>
              <w:rPr>
                <w:rFonts w:ascii="Arial"/>
                <w:sz w:val="24"/>
                <w:szCs w:val="24"/>
              </w:rPr>
            </w:pPr>
          </w:p>
        </w:tc>
        <w:tc>
          <w:tcPr>
            <w:tcW w:w="1452" w:type="dxa"/>
            <w:vAlign w:val="top"/>
          </w:tcPr>
          <w:p w14:paraId="78935957">
            <w:pPr>
              <w:rPr>
                <w:rFonts w:ascii="Arial"/>
                <w:sz w:val="24"/>
                <w:szCs w:val="24"/>
              </w:rPr>
            </w:pPr>
          </w:p>
        </w:tc>
        <w:tc>
          <w:tcPr>
            <w:tcW w:w="1173" w:type="dxa"/>
            <w:vAlign w:val="top"/>
          </w:tcPr>
          <w:p w14:paraId="29997A8B">
            <w:pPr>
              <w:rPr>
                <w:rFonts w:ascii="Arial"/>
                <w:sz w:val="24"/>
                <w:szCs w:val="24"/>
              </w:rPr>
            </w:pPr>
          </w:p>
        </w:tc>
        <w:tc>
          <w:tcPr>
            <w:tcW w:w="731" w:type="dxa"/>
            <w:vAlign w:val="top"/>
          </w:tcPr>
          <w:p w14:paraId="59FCF394">
            <w:pPr>
              <w:rPr>
                <w:rFonts w:ascii="Arial"/>
                <w:sz w:val="24"/>
                <w:szCs w:val="24"/>
              </w:rPr>
            </w:pPr>
          </w:p>
        </w:tc>
        <w:tc>
          <w:tcPr>
            <w:tcW w:w="1108" w:type="dxa"/>
            <w:vAlign w:val="top"/>
          </w:tcPr>
          <w:p w14:paraId="5BA4717C">
            <w:pPr>
              <w:rPr>
                <w:rFonts w:ascii="Arial"/>
                <w:sz w:val="24"/>
                <w:szCs w:val="24"/>
              </w:rPr>
            </w:pPr>
          </w:p>
        </w:tc>
        <w:tc>
          <w:tcPr>
            <w:tcW w:w="887" w:type="dxa"/>
            <w:vAlign w:val="top"/>
          </w:tcPr>
          <w:p w14:paraId="3D257867">
            <w:pPr>
              <w:rPr>
                <w:rFonts w:ascii="Arial"/>
                <w:sz w:val="24"/>
                <w:szCs w:val="24"/>
              </w:rPr>
            </w:pPr>
          </w:p>
        </w:tc>
        <w:tc>
          <w:tcPr>
            <w:tcW w:w="1026" w:type="dxa"/>
            <w:vAlign w:val="top"/>
          </w:tcPr>
          <w:p w14:paraId="740F6AB5">
            <w:pPr>
              <w:rPr>
                <w:rFonts w:ascii="Arial"/>
                <w:sz w:val="24"/>
                <w:szCs w:val="24"/>
              </w:rPr>
            </w:pPr>
          </w:p>
        </w:tc>
        <w:tc>
          <w:tcPr>
            <w:tcW w:w="1295" w:type="dxa"/>
            <w:vAlign w:val="top"/>
          </w:tcPr>
          <w:p w14:paraId="7D91450A">
            <w:pPr>
              <w:rPr>
                <w:rFonts w:ascii="Arial"/>
                <w:sz w:val="24"/>
                <w:szCs w:val="24"/>
              </w:rPr>
            </w:pPr>
          </w:p>
        </w:tc>
      </w:tr>
      <w:tr w14:paraId="09CC7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2" w:type="dxa"/>
            <w:vAlign w:val="top"/>
          </w:tcPr>
          <w:p w14:paraId="49D0F246">
            <w:pPr>
              <w:rPr>
                <w:rFonts w:ascii="Arial"/>
                <w:sz w:val="24"/>
                <w:szCs w:val="24"/>
              </w:rPr>
            </w:pPr>
          </w:p>
        </w:tc>
        <w:tc>
          <w:tcPr>
            <w:tcW w:w="1452" w:type="dxa"/>
            <w:vAlign w:val="top"/>
          </w:tcPr>
          <w:p w14:paraId="509406D0">
            <w:pPr>
              <w:rPr>
                <w:rFonts w:ascii="Arial"/>
                <w:sz w:val="24"/>
                <w:szCs w:val="24"/>
              </w:rPr>
            </w:pPr>
          </w:p>
        </w:tc>
        <w:tc>
          <w:tcPr>
            <w:tcW w:w="1173" w:type="dxa"/>
            <w:vAlign w:val="top"/>
          </w:tcPr>
          <w:p w14:paraId="06297851">
            <w:pPr>
              <w:rPr>
                <w:rFonts w:ascii="Arial"/>
                <w:sz w:val="24"/>
                <w:szCs w:val="24"/>
              </w:rPr>
            </w:pPr>
          </w:p>
        </w:tc>
        <w:tc>
          <w:tcPr>
            <w:tcW w:w="731" w:type="dxa"/>
            <w:vAlign w:val="top"/>
          </w:tcPr>
          <w:p w14:paraId="7648C538">
            <w:pPr>
              <w:rPr>
                <w:rFonts w:ascii="Arial"/>
                <w:sz w:val="24"/>
                <w:szCs w:val="24"/>
              </w:rPr>
            </w:pPr>
          </w:p>
        </w:tc>
        <w:tc>
          <w:tcPr>
            <w:tcW w:w="1108" w:type="dxa"/>
            <w:vAlign w:val="top"/>
          </w:tcPr>
          <w:p w14:paraId="208772C5">
            <w:pPr>
              <w:rPr>
                <w:rFonts w:ascii="Arial"/>
                <w:sz w:val="24"/>
                <w:szCs w:val="24"/>
              </w:rPr>
            </w:pPr>
          </w:p>
        </w:tc>
        <w:tc>
          <w:tcPr>
            <w:tcW w:w="887" w:type="dxa"/>
            <w:vAlign w:val="top"/>
          </w:tcPr>
          <w:p w14:paraId="6A250B14">
            <w:pPr>
              <w:rPr>
                <w:rFonts w:ascii="Arial"/>
                <w:sz w:val="24"/>
                <w:szCs w:val="24"/>
              </w:rPr>
            </w:pPr>
          </w:p>
        </w:tc>
        <w:tc>
          <w:tcPr>
            <w:tcW w:w="1026" w:type="dxa"/>
            <w:vAlign w:val="top"/>
          </w:tcPr>
          <w:p w14:paraId="54EBCAD1">
            <w:pPr>
              <w:rPr>
                <w:rFonts w:ascii="Arial"/>
                <w:sz w:val="24"/>
                <w:szCs w:val="24"/>
              </w:rPr>
            </w:pPr>
          </w:p>
        </w:tc>
        <w:tc>
          <w:tcPr>
            <w:tcW w:w="1295" w:type="dxa"/>
            <w:vAlign w:val="top"/>
          </w:tcPr>
          <w:p w14:paraId="73F6C611">
            <w:pPr>
              <w:rPr>
                <w:rFonts w:ascii="Arial"/>
                <w:sz w:val="24"/>
                <w:szCs w:val="24"/>
              </w:rPr>
            </w:pPr>
          </w:p>
        </w:tc>
      </w:tr>
      <w:tr w14:paraId="01E20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2" w:type="dxa"/>
            <w:vAlign w:val="top"/>
          </w:tcPr>
          <w:p w14:paraId="437F91C5">
            <w:pPr>
              <w:rPr>
                <w:rFonts w:ascii="Arial"/>
                <w:sz w:val="24"/>
                <w:szCs w:val="24"/>
              </w:rPr>
            </w:pPr>
          </w:p>
        </w:tc>
        <w:tc>
          <w:tcPr>
            <w:tcW w:w="1452" w:type="dxa"/>
            <w:vAlign w:val="top"/>
          </w:tcPr>
          <w:p w14:paraId="0DA3544F">
            <w:pPr>
              <w:rPr>
                <w:rFonts w:ascii="Arial"/>
                <w:sz w:val="24"/>
                <w:szCs w:val="24"/>
              </w:rPr>
            </w:pPr>
          </w:p>
        </w:tc>
        <w:tc>
          <w:tcPr>
            <w:tcW w:w="1173" w:type="dxa"/>
            <w:vAlign w:val="top"/>
          </w:tcPr>
          <w:p w14:paraId="2855C0AF">
            <w:pPr>
              <w:rPr>
                <w:rFonts w:ascii="Arial"/>
                <w:sz w:val="24"/>
                <w:szCs w:val="24"/>
              </w:rPr>
            </w:pPr>
          </w:p>
        </w:tc>
        <w:tc>
          <w:tcPr>
            <w:tcW w:w="731" w:type="dxa"/>
            <w:vAlign w:val="top"/>
          </w:tcPr>
          <w:p w14:paraId="4A2CF77C">
            <w:pPr>
              <w:rPr>
                <w:rFonts w:ascii="Arial"/>
                <w:sz w:val="24"/>
                <w:szCs w:val="24"/>
              </w:rPr>
            </w:pPr>
          </w:p>
        </w:tc>
        <w:tc>
          <w:tcPr>
            <w:tcW w:w="1108" w:type="dxa"/>
            <w:vAlign w:val="top"/>
          </w:tcPr>
          <w:p w14:paraId="767D2635">
            <w:pPr>
              <w:rPr>
                <w:rFonts w:ascii="Arial"/>
                <w:sz w:val="24"/>
                <w:szCs w:val="24"/>
              </w:rPr>
            </w:pPr>
          </w:p>
        </w:tc>
        <w:tc>
          <w:tcPr>
            <w:tcW w:w="887" w:type="dxa"/>
            <w:vAlign w:val="top"/>
          </w:tcPr>
          <w:p w14:paraId="5A6293C8">
            <w:pPr>
              <w:rPr>
                <w:rFonts w:ascii="Arial"/>
                <w:sz w:val="24"/>
                <w:szCs w:val="24"/>
              </w:rPr>
            </w:pPr>
          </w:p>
        </w:tc>
        <w:tc>
          <w:tcPr>
            <w:tcW w:w="1026" w:type="dxa"/>
            <w:vAlign w:val="top"/>
          </w:tcPr>
          <w:p w14:paraId="7D830805">
            <w:pPr>
              <w:rPr>
                <w:rFonts w:ascii="Arial"/>
                <w:sz w:val="24"/>
                <w:szCs w:val="24"/>
              </w:rPr>
            </w:pPr>
          </w:p>
        </w:tc>
        <w:tc>
          <w:tcPr>
            <w:tcW w:w="1295" w:type="dxa"/>
            <w:vAlign w:val="top"/>
          </w:tcPr>
          <w:p w14:paraId="6722D278">
            <w:pPr>
              <w:rPr>
                <w:rFonts w:ascii="Arial"/>
                <w:sz w:val="24"/>
                <w:szCs w:val="24"/>
              </w:rPr>
            </w:pPr>
          </w:p>
        </w:tc>
      </w:tr>
      <w:tr w14:paraId="2F485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2" w:type="dxa"/>
            <w:vAlign w:val="top"/>
          </w:tcPr>
          <w:p w14:paraId="7F2F3C0A">
            <w:pPr>
              <w:rPr>
                <w:rFonts w:ascii="Arial"/>
                <w:sz w:val="24"/>
                <w:szCs w:val="24"/>
              </w:rPr>
            </w:pPr>
          </w:p>
        </w:tc>
        <w:tc>
          <w:tcPr>
            <w:tcW w:w="1452" w:type="dxa"/>
            <w:vAlign w:val="top"/>
          </w:tcPr>
          <w:p w14:paraId="4856C737">
            <w:pPr>
              <w:rPr>
                <w:rFonts w:ascii="Arial"/>
                <w:sz w:val="24"/>
                <w:szCs w:val="24"/>
              </w:rPr>
            </w:pPr>
          </w:p>
        </w:tc>
        <w:tc>
          <w:tcPr>
            <w:tcW w:w="1173" w:type="dxa"/>
            <w:vAlign w:val="top"/>
          </w:tcPr>
          <w:p w14:paraId="41D9A008">
            <w:pPr>
              <w:rPr>
                <w:rFonts w:ascii="Arial"/>
                <w:sz w:val="24"/>
                <w:szCs w:val="24"/>
              </w:rPr>
            </w:pPr>
          </w:p>
        </w:tc>
        <w:tc>
          <w:tcPr>
            <w:tcW w:w="731" w:type="dxa"/>
            <w:vAlign w:val="top"/>
          </w:tcPr>
          <w:p w14:paraId="3002B42B">
            <w:pPr>
              <w:rPr>
                <w:rFonts w:ascii="Arial"/>
                <w:sz w:val="24"/>
                <w:szCs w:val="24"/>
              </w:rPr>
            </w:pPr>
          </w:p>
        </w:tc>
        <w:tc>
          <w:tcPr>
            <w:tcW w:w="1108" w:type="dxa"/>
            <w:vAlign w:val="top"/>
          </w:tcPr>
          <w:p w14:paraId="18DEEF9C">
            <w:pPr>
              <w:rPr>
                <w:rFonts w:ascii="Arial"/>
                <w:sz w:val="24"/>
                <w:szCs w:val="24"/>
              </w:rPr>
            </w:pPr>
          </w:p>
        </w:tc>
        <w:tc>
          <w:tcPr>
            <w:tcW w:w="887" w:type="dxa"/>
            <w:vAlign w:val="top"/>
          </w:tcPr>
          <w:p w14:paraId="5138864A">
            <w:pPr>
              <w:rPr>
                <w:rFonts w:ascii="Arial"/>
                <w:sz w:val="24"/>
                <w:szCs w:val="24"/>
              </w:rPr>
            </w:pPr>
          </w:p>
        </w:tc>
        <w:tc>
          <w:tcPr>
            <w:tcW w:w="1026" w:type="dxa"/>
            <w:vAlign w:val="top"/>
          </w:tcPr>
          <w:p w14:paraId="772B5D54">
            <w:pPr>
              <w:rPr>
                <w:rFonts w:ascii="Arial"/>
                <w:sz w:val="24"/>
                <w:szCs w:val="24"/>
              </w:rPr>
            </w:pPr>
          </w:p>
        </w:tc>
        <w:tc>
          <w:tcPr>
            <w:tcW w:w="1295" w:type="dxa"/>
            <w:vAlign w:val="top"/>
          </w:tcPr>
          <w:p w14:paraId="57EE6CD8">
            <w:pPr>
              <w:rPr>
                <w:rFonts w:ascii="Arial"/>
                <w:sz w:val="24"/>
                <w:szCs w:val="24"/>
              </w:rPr>
            </w:pPr>
          </w:p>
        </w:tc>
      </w:tr>
      <w:tr w14:paraId="6D3B8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2" w:type="dxa"/>
            <w:vAlign w:val="top"/>
          </w:tcPr>
          <w:p w14:paraId="69ADB0DD">
            <w:pPr>
              <w:rPr>
                <w:rFonts w:ascii="Arial"/>
                <w:sz w:val="24"/>
                <w:szCs w:val="24"/>
              </w:rPr>
            </w:pPr>
          </w:p>
        </w:tc>
        <w:tc>
          <w:tcPr>
            <w:tcW w:w="1452" w:type="dxa"/>
            <w:vAlign w:val="top"/>
          </w:tcPr>
          <w:p w14:paraId="3EEE29F0">
            <w:pPr>
              <w:rPr>
                <w:rFonts w:ascii="Arial"/>
                <w:sz w:val="24"/>
                <w:szCs w:val="24"/>
              </w:rPr>
            </w:pPr>
          </w:p>
        </w:tc>
        <w:tc>
          <w:tcPr>
            <w:tcW w:w="1173" w:type="dxa"/>
            <w:vAlign w:val="top"/>
          </w:tcPr>
          <w:p w14:paraId="17B142E9">
            <w:pPr>
              <w:rPr>
                <w:rFonts w:ascii="Arial"/>
                <w:sz w:val="24"/>
                <w:szCs w:val="24"/>
              </w:rPr>
            </w:pPr>
          </w:p>
        </w:tc>
        <w:tc>
          <w:tcPr>
            <w:tcW w:w="731" w:type="dxa"/>
            <w:vAlign w:val="top"/>
          </w:tcPr>
          <w:p w14:paraId="387754D6">
            <w:pPr>
              <w:rPr>
                <w:rFonts w:ascii="Arial"/>
                <w:sz w:val="24"/>
                <w:szCs w:val="24"/>
              </w:rPr>
            </w:pPr>
          </w:p>
        </w:tc>
        <w:tc>
          <w:tcPr>
            <w:tcW w:w="1108" w:type="dxa"/>
            <w:vAlign w:val="top"/>
          </w:tcPr>
          <w:p w14:paraId="390E356B">
            <w:pPr>
              <w:rPr>
                <w:rFonts w:ascii="Arial"/>
                <w:sz w:val="24"/>
                <w:szCs w:val="24"/>
              </w:rPr>
            </w:pPr>
          </w:p>
        </w:tc>
        <w:tc>
          <w:tcPr>
            <w:tcW w:w="887" w:type="dxa"/>
            <w:vAlign w:val="top"/>
          </w:tcPr>
          <w:p w14:paraId="0192DE7C">
            <w:pPr>
              <w:rPr>
                <w:rFonts w:ascii="Arial"/>
                <w:sz w:val="24"/>
                <w:szCs w:val="24"/>
              </w:rPr>
            </w:pPr>
          </w:p>
        </w:tc>
        <w:tc>
          <w:tcPr>
            <w:tcW w:w="1026" w:type="dxa"/>
            <w:vAlign w:val="top"/>
          </w:tcPr>
          <w:p w14:paraId="4D51C326">
            <w:pPr>
              <w:rPr>
                <w:rFonts w:ascii="Arial"/>
                <w:sz w:val="24"/>
                <w:szCs w:val="24"/>
              </w:rPr>
            </w:pPr>
          </w:p>
        </w:tc>
        <w:tc>
          <w:tcPr>
            <w:tcW w:w="1295" w:type="dxa"/>
            <w:vAlign w:val="top"/>
          </w:tcPr>
          <w:p w14:paraId="109F9FC1">
            <w:pPr>
              <w:rPr>
                <w:rFonts w:ascii="Arial"/>
                <w:sz w:val="24"/>
                <w:szCs w:val="24"/>
              </w:rPr>
            </w:pPr>
          </w:p>
        </w:tc>
      </w:tr>
      <w:tr w14:paraId="65D25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42" w:type="dxa"/>
            <w:vAlign w:val="top"/>
          </w:tcPr>
          <w:p w14:paraId="5EBC682A">
            <w:pPr>
              <w:rPr>
                <w:rFonts w:ascii="Arial"/>
                <w:sz w:val="24"/>
                <w:szCs w:val="24"/>
              </w:rPr>
            </w:pPr>
          </w:p>
        </w:tc>
        <w:tc>
          <w:tcPr>
            <w:tcW w:w="1452" w:type="dxa"/>
            <w:vAlign w:val="top"/>
          </w:tcPr>
          <w:p w14:paraId="03932651">
            <w:pPr>
              <w:rPr>
                <w:rFonts w:ascii="Arial"/>
                <w:sz w:val="24"/>
                <w:szCs w:val="24"/>
              </w:rPr>
            </w:pPr>
          </w:p>
        </w:tc>
        <w:tc>
          <w:tcPr>
            <w:tcW w:w="1173" w:type="dxa"/>
            <w:vAlign w:val="top"/>
          </w:tcPr>
          <w:p w14:paraId="6D494BBD">
            <w:pPr>
              <w:rPr>
                <w:rFonts w:ascii="Arial"/>
                <w:sz w:val="24"/>
                <w:szCs w:val="24"/>
              </w:rPr>
            </w:pPr>
          </w:p>
        </w:tc>
        <w:tc>
          <w:tcPr>
            <w:tcW w:w="731" w:type="dxa"/>
            <w:vAlign w:val="top"/>
          </w:tcPr>
          <w:p w14:paraId="57C17EE6">
            <w:pPr>
              <w:rPr>
                <w:rFonts w:ascii="Arial"/>
                <w:sz w:val="24"/>
                <w:szCs w:val="24"/>
              </w:rPr>
            </w:pPr>
          </w:p>
        </w:tc>
        <w:tc>
          <w:tcPr>
            <w:tcW w:w="1108" w:type="dxa"/>
            <w:vAlign w:val="top"/>
          </w:tcPr>
          <w:p w14:paraId="7C30D02A">
            <w:pPr>
              <w:rPr>
                <w:rFonts w:ascii="Arial"/>
                <w:sz w:val="24"/>
                <w:szCs w:val="24"/>
              </w:rPr>
            </w:pPr>
          </w:p>
        </w:tc>
        <w:tc>
          <w:tcPr>
            <w:tcW w:w="887" w:type="dxa"/>
            <w:vAlign w:val="top"/>
          </w:tcPr>
          <w:p w14:paraId="26654388">
            <w:pPr>
              <w:rPr>
                <w:rFonts w:ascii="Arial"/>
                <w:sz w:val="24"/>
                <w:szCs w:val="24"/>
              </w:rPr>
            </w:pPr>
          </w:p>
        </w:tc>
        <w:tc>
          <w:tcPr>
            <w:tcW w:w="1026" w:type="dxa"/>
            <w:vAlign w:val="top"/>
          </w:tcPr>
          <w:p w14:paraId="714853E3">
            <w:pPr>
              <w:rPr>
                <w:rFonts w:ascii="Arial"/>
                <w:sz w:val="24"/>
                <w:szCs w:val="24"/>
              </w:rPr>
            </w:pPr>
          </w:p>
        </w:tc>
        <w:tc>
          <w:tcPr>
            <w:tcW w:w="1295" w:type="dxa"/>
            <w:vAlign w:val="top"/>
          </w:tcPr>
          <w:p w14:paraId="4EB49362">
            <w:pPr>
              <w:rPr>
                <w:rFonts w:ascii="Arial"/>
                <w:sz w:val="24"/>
                <w:szCs w:val="24"/>
              </w:rPr>
            </w:pPr>
          </w:p>
        </w:tc>
      </w:tr>
    </w:tbl>
    <w:p w14:paraId="628C964D">
      <w:pPr>
        <w:spacing w:line="479" w:lineRule="auto"/>
        <w:rPr>
          <w:rFonts w:ascii="Arial"/>
          <w:sz w:val="24"/>
          <w:szCs w:val="24"/>
        </w:rPr>
      </w:pPr>
    </w:p>
    <w:p w14:paraId="3313B8B5">
      <w:pPr>
        <w:pStyle w:val="2"/>
        <w:spacing w:before="78" w:line="219" w:lineRule="auto"/>
        <w:ind w:left="124"/>
        <w:rPr>
          <w:sz w:val="24"/>
          <w:szCs w:val="24"/>
        </w:rPr>
      </w:pPr>
      <w:r>
        <w:rPr>
          <w:spacing w:val="2"/>
          <w:sz w:val="24"/>
          <w:szCs w:val="24"/>
        </w:rPr>
        <w:t>投标人名称</w:t>
      </w:r>
      <w:r>
        <w:rPr>
          <w:spacing w:val="-16"/>
          <w:sz w:val="24"/>
          <w:szCs w:val="24"/>
        </w:rPr>
        <w:t>：</w:t>
      </w:r>
      <w:r>
        <w:rPr>
          <w:spacing w:val="4"/>
          <w:sz w:val="24"/>
          <w:szCs w:val="24"/>
          <w:u w:val="single" w:color="auto"/>
        </w:rPr>
        <w:t xml:space="preserve">                </w:t>
      </w:r>
      <w:r>
        <w:rPr>
          <w:spacing w:val="-9"/>
          <w:sz w:val="24"/>
          <w:szCs w:val="24"/>
        </w:rPr>
        <w:t xml:space="preserve"> </w:t>
      </w:r>
      <w:r>
        <w:rPr>
          <w:spacing w:val="-16"/>
          <w:sz w:val="24"/>
          <w:szCs w:val="24"/>
        </w:rPr>
        <w:t>（</w:t>
      </w:r>
      <w:r>
        <w:rPr>
          <w:spacing w:val="2"/>
          <w:sz w:val="24"/>
          <w:szCs w:val="24"/>
        </w:rPr>
        <w:t>盖公章）</w:t>
      </w:r>
    </w:p>
    <w:p w14:paraId="16F3F991">
      <w:pPr>
        <w:pStyle w:val="2"/>
        <w:spacing w:before="193" w:line="387" w:lineRule="auto"/>
        <w:ind w:left="162" w:right="3148" w:hanging="40"/>
        <w:rPr>
          <w:sz w:val="24"/>
          <w:szCs w:val="24"/>
        </w:rPr>
      </w:pPr>
      <w:r>
        <w:rPr>
          <w:sz w:val="24"/>
          <w:szCs w:val="24"/>
        </w:rPr>
        <w:t>法人代表或其授权人</w:t>
      </w:r>
      <w:r>
        <w:rPr>
          <w:spacing w:val="-17"/>
          <w:sz w:val="24"/>
          <w:szCs w:val="24"/>
        </w:rPr>
        <w:t>：</w:t>
      </w:r>
      <w:r>
        <w:rPr>
          <w:sz w:val="24"/>
          <w:szCs w:val="24"/>
          <w:u w:val="single" w:color="auto"/>
        </w:rPr>
        <w:t xml:space="preserve">          </w:t>
      </w:r>
      <w:r>
        <w:rPr>
          <w:spacing w:val="-17"/>
          <w:sz w:val="24"/>
          <w:szCs w:val="24"/>
        </w:rPr>
        <w:t>（</w:t>
      </w:r>
      <w:r>
        <w:rPr>
          <w:sz w:val="24"/>
          <w:szCs w:val="24"/>
        </w:rPr>
        <w:t>签字或盖章）</w:t>
      </w:r>
      <w:r>
        <w:rPr>
          <w:spacing w:val="-25"/>
          <w:sz w:val="24"/>
          <w:szCs w:val="24"/>
        </w:rPr>
        <w:t>日</w:t>
      </w:r>
      <w:r>
        <w:rPr>
          <w:spacing w:val="31"/>
          <w:sz w:val="24"/>
          <w:szCs w:val="24"/>
        </w:rPr>
        <w:t xml:space="preserve"> </w:t>
      </w:r>
      <w:r>
        <w:rPr>
          <w:spacing w:val="-25"/>
          <w:sz w:val="24"/>
          <w:szCs w:val="24"/>
        </w:rPr>
        <w:t>期</w:t>
      </w:r>
      <w:r>
        <w:rPr>
          <w:spacing w:val="-71"/>
          <w:sz w:val="24"/>
          <w:szCs w:val="24"/>
        </w:rPr>
        <w:t xml:space="preserve"> </w:t>
      </w:r>
      <w:r>
        <w:rPr>
          <w:spacing w:val="-25"/>
          <w:sz w:val="24"/>
          <w:szCs w:val="24"/>
        </w:rPr>
        <w:t>：</w:t>
      </w:r>
      <w:r>
        <w:rPr>
          <w:sz w:val="24"/>
          <w:szCs w:val="24"/>
          <w:u w:val="single" w:color="auto"/>
        </w:rPr>
        <w:t xml:space="preserve">       </w:t>
      </w:r>
    </w:p>
    <w:p w14:paraId="207CDDF3">
      <w:pPr>
        <w:pStyle w:val="2"/>
        <w:spacing w:line="218" w:lineRule="auto"/>
        <w:ind w:left="121"/>
        <w:outlineLvl w:val="0"/>
        <w:rPr>
          <w:sz w:val="24"/>
          <w:szCs w:val="24"/>
        </w:rPr>
      </w:pPr>
      <w:r>
        <w:rPr>
          <w:spacing w:val="16"/>
          <w:sz w:val="24"/>
          <w:szCs w:val="24"/>
        </w:rPr>
        <w:t>注</w:t>
      </w:r>
      <w:r>
        <w:rPr>
          <w:rFonts w:ascii="Times New Roman" w:hAnsi="Times New Roman" w:eastAsia="Times New Roman" w:cs="Times New Roman"/>
          <w:spacing w:val="16"/>
          <w:sz w:val="24"/>
          <w:szCs w:val="24"/>
        </w:rPr>
        <w:t xml:space="preserve">:  </w:t>
      </w:r>
      <w:r>
        <w:rPr>
          <w:spacing w:val="16"/>
          <w:sz w:val="24"/>
          <w:szCs w:val="24"/>
        </w:rPr>
        <w:t>各项货物详细技术性能应另页描述</w:t>
      </w:r>
    </w:p>
    <w:p w14:paraId="2AF98855">
      <w:pPr>
        <w:spacing w:line="218" w:lineRule="auto"/>
        <w:rPr>
          <w:sz w:val="24"/>
          <w:szCs w:val="24"/>
        </w:rPr>
        <w:sectPr>
          <w:footerReference r:id="rId41" w:type="default"/>
          <w:pgSz w:w="11905" w:h="16839"/>
          <w:pgMar w:top="1431" w:right="1695" w:bottom="1427" w:left="1690" w:header="0" w:footer="1194" w:gutter="0"/>
          <w:cols w:space="720" w:num="1"/>
        </w:sectPr>
      </w:pPr>
    </w:p>
    <w:p w14:paraId="3757D84E">
      <w:pPr>
        <w:spacing w:line="381" w:lineRule="auto"/>
        <w:rPr>
          <w:rFonts w:ascii="Arial"/>
          <w:sz w:val="21"/>
        </w:rPr>
      </w:pPr>
    </w:p>
    <w:p w14:paraId="35D57B5A">
      <w:pPr>
        <w:pStyle w:val="2"/>
        <w:spacing w:before="78" w:line="219" w:lineRule="auto"/>
        <w:ind w:left="2712"/>
        <w:outlineLvl w:val="0"/>
      </w:pPr>
      <w:r>
        <w:rPr>
          <w:rFonts w:ascii="Times New Roman" w:hAnsi="Times New Roman" w:eastAsia="Times New Roman" w:cs="Times New Roman"/>
          <w:b/>
          <w:bCs/>
          <w:spacing w:val="8"/>
        </w:rPr>
        <w:t xml:space="preserve">2         </w:t>
      </w:r>
      <w:r>
        <w:rPr>
          <w:b/>
          <w:bCs/>
          <w:spacing w:val="8"/>
        </w:rPr>
        <w:t>资格、资信证明文件</w:t>
      </w:r>
    </w:p>
    <w:p w14:paraId="1DE9C21C">
      <w:pPr>
        <w:spacing w:line="276" w:lineRule="auto"/>
        <w:rPr>
          <w:rFonts w:ascii="Arial"/>
          <w:sz w:val="21"/>
        </w:rPr>
      </w:pPr>
    </w:p>
    <w:p w14:paraId="15EDB209">
      <w:pPr>
        <w:spacing w:line="277" w:lineRule="auto"/>
        <w:rPr>
          <w:rFonts w:ascii="Arial"/>
          <w:sz w:val="21"/>
        </w:rPr>
      </w:pPr>
    </w:p>
    <w:p w14:paraId="1C59BC21">
      <w:pPr>
        <w:spacing w:line="277" w:lineRule="auto"/>
        <w:rPr>
          <w:rFonts w:ascii="Arial"/>
          <w:sz w:val="21"/>
        </w:rPr>
      </w:pPr>
    </w:p>
    <w:p w14:paraId="53EAFB26">
      <w:pPr>
        <w:pStyle w:val="2"/>
        <w:spacing w:before="65" w:line="221" w:lineRule="auto"/>
        <w:ind w:left="38"/>
        <w:outlineLvl w:val="1"/>
        <w:rPr>
          <w:rFonts w:ascii="Times New Roman" w:hAnsi="Times New Roman" w:eastAsia="Times New Roman" w:cs="Times New Roman"/>
          <w:sz w:val="24"/>
          <w:szCs w:val="24"/>
        </w:rPr>
      </w:pPr>
      <w:r>
        <w:rPr>
          <w:b/>
          <w:bCs/>
          <w:spacing w:val="7"/>
          <w:sz w:val="24"/>
          <w:szCs w:val="24"/>
        </w:rPr>
        <w:t>附件</w:t>
      </w:r>
      <w:r>
        <w:rPr>
          <w:spacing w:val="7"/>
          <w:sz w:val="24"/>
          <w:szCs w:val="24"/>
        </w:rPr>
        <w:t xml:space="preserve"> </w:t>
      </w:r>
      <w:r>
        <w:rPr>
          <w:rFonts w:ascii="Times New Roman" w:hAnsi="Times New Roman" w:eastAsia="Times New Roman" w:cs="Times New Roman"/>
          <w:b/>
          <w:bCs/>
          <w:spacing w:val="7"/>
          <w:sz w:val="24"/>
          <w:szCs w:val="24"/>
        </w:rPr>
        <w:t xml:space="preserve">2-1  </w:t>
      </w:r>
      <w:r>
        <w:rPr>
          <w:b/>
          <w:bCs/>
          <w:spacing w:val="7"/>
          <w:sz w:val="24"/>
          <w:szCs w:val="24"/>
        </w:rPr>
        <w:t>法人或者非法人组织的营业执照等证明文件或自然人的身份证明复印件</w:t>
      </w:r>
      <w:r>
        <w:rPr>
          <w:rFonts w:ascii="Times New Roman" w:hAnsi="Times New Roman" w:eastAsia="Times New Roman" w:cs="Times New Roman"/>
          <w:b/>
          <w:bCs/>
          <w:spacing w:val="7"/>
          <w:sz w:val="24"/>
          <w:szCs w:val="24"/>
        </w:rPr>
        <w:t>;</w:t>
      </w:r>
    </w:p>
    <w:p w14:paraId="1BC935AE">
      <w:pPr>
        <w:spacing w:line="244" w:lineRule="auto"/>
        <w:rPr>
          <w:rFonts w:ascii="Arial"/>
          <w:sz w:val="24"/>
          <w:szCs w:val="24"/>
        </w:rPr>
      </w:pPr>
    </w:p>
    <w:p w14:paraId="0C58A5A4">
      <w:pPr>
        <w:spacing w:line="244" w:lineRule="auto"/>
        <w:rPr>
          <w:rFonts w:ascii="Arial"/>
          <w:sz w:val="24"/>
          <w:szCs w:val="24"/>
        </w:rPr>
      </w:pPr>
    </w:p>
    <w:p w14:paraId="3F8B1324">
      <w:pPr>
        <w:spacing w:line="244" w:lineRule="auto"/>
        <w:rPr>
          <w:rFonts w:ascii="Arial"/>
          <w:sz w:val="24"/>
          <w:szCs w:val="24"/>
        </w:rPr>
      </w:pPr>
    </w:p>
    <w:p w14:paraId="2D1EA4DA">
      <w:pPr>
        <w:spacing w:line="244" w:lineRule="auto"/>
        <w:rPr>
          <w:rFonts w:ascii="Arial"/>
          <w:sz w:val="24"/>
          <w:szCs w:val="24"/>
        </w:rPr>
      </w:pPr>
    </w:p>
    <w:p w14:paraId="0E710041">
      <w:pPr>
        <w:pStyle w:val="2"/>
        <w:spacing w:before="65" w:line="227" w:lineRule="auto"/>
        <w:ind w:left="24"/>
        <w:rPr>
          <w:sz w:val="24"/>
          <w:szCs w:val="24"/>
        </w:rPr>
      </w:pPr>
      <w:r>
        <w:rPr>
          <w:spacing w:val="8"/>
          <w:sz w:val="24"/>
          <w:szCs w:val="24"/>
        </w:rPr>
        <w:t>说明：</w:t>
      </w:r>
      <w:r>
        <w:rPr>
          <w:rFonts w:ascii="Times New Roman" w:hAnsi="Times New Roman" w:eastAsia="Times New Roman" w:cs="Times New Roman"/>
          <w:spacing w:val="8"/>
          <w:sz w:val="24"/>
          <w:szCs w:val="24"/>
        </w:rPr>
        <w:t>1.</w:t>
      </w:r>
      <w:r>
        <w:rPr>
          <w:spacing w:val="8"/>
          <w:sz w:val="24"/>
          <w:szCs w:val="24"/>
        </w:rPr>
        <w:t>提供有效的营业执照等证明文件复印件，复印件上应加盖本单位公章。</w:t>
      </w:r>
    </w:p>
    <w:p w14:paraId="68D1CE6A">
      <w:pPr>
        <w:pStyle w:val="2"/>
        <w:spacing w:before="238" w:line="227" w:lineRule="auto"/>
        <w:ind w:left="647"/>
        <w:outlineLvl w:val="0"/>
        <w:rPr>
          <w:sz w:val="24"/>
          <w:szCs w:val="24"/>
        </w:rPr>
      </w:pPr>
      <w:r>
        <w:rPr>
          <w:rFonts w:ascii="Times New Roman" w:hAnsi="Times New Roman" w:eastAsia="Times New Roman" w:cs="Times New Roman"/>
          <w:spacing w:val="8"/>
          <w:sz w:val="24"/>
          <w:szCs w:val="24"/>
        </w:rPr>
        <w:t>2.</w:t>
      </w:r>
      <w:r>
        <w:rPr>
          <w:spacing w:val="8"/>
          <w:sz w:val="24"/>
          <w:szCs w:val="24"/>
        </w:rPr>
        <w:t>投标人为自然人的，应提供身份证明的复印件。</w:t>
      </w:r>
    </w:p>
    <w:p w14:paraId="26B0B385">
      <w:pPr>
        <w:pStyle w:val="2"/>
        <w:spacing w:before="154" w:line="227" w:lineRule="auto"/>
        <w:ind w:left="651"/>
        <w:rPr>
          <w:sz w:val="24"/>
          <w:szCs w:val="24"/>
        </w:rPr>
      </w:pPr>
      <w:r>
        <w:rPr>
          <w:rFonts w:ascii="Times New Roman" w:hAnsi="Times New Roman" w:eastAsia="Times New Roman" w:cs="Times New Roman"/>
          <w:spacing w:val="9"/>
          <w:sz w:val="24"/>
          <w:szCs w:val="24"/>
        </w:rPr>
        <w:t xml:space="preserve">3.  </w:t>
      </w:r>
      <w:r>
        <w:rPr>
          <w:spacing w:val="9"/>
          <w:sz w:val="24"/>
          <w:szCs w:val="24"/>
        </w:rPr>
        <w:t>须提供具备履行合同所必需的设备和专业技术能力</w:t>
      </w:r>
      <w:r>
        <w:rPr>
          <w:spacing w:val="8"/>
          <w:sz w:val="24"/>
          <w:szCs w:val="24"/>
        </w:rPr>
        <w:t>的证明材料或书面声明。</w:t>
      </w:r>
    </w:p>
    <w:p w14:paraId="5BEDFB46">
      <w:pPr>
        <w:spacing w:line="259" w:lineRule="auto"/>
        <w:rPr>
          <w:rFonts w:ascii="Arial"/>
          <w:sz w:val="24"/>
          <w:szCs w:val="24"/>
        </w:rPr>
      </w:pPr>
    </w:p>
    <w:p w14:paraId="2DFA4592">
      <w:pPr>
        <w:pStyle w:val="2"/>
        <w:spacing w:before="78" w:line="219" w:lineRule="auto"/>
        <w:ind w:left="23"/>
        <w:outlineLvl w:val="1"/>
        <w:rPr>
          <w:sz w:val="24"/>
          <w:szCs w:val="24"/>
        </w:rPr>
      </w:pPr>
      <w:r>
        <w:rPr>
          <w:b/>
          <w:bCs/>
          <w:spacing w:val="-3"/>
          <w:sz w:val="24"/>
          <w:szCs w:val="24"/>
        </w:rPr>
        <w:t>致：</w:t>
      </w:r>
      <w:r>
        <w:rPr>
          <w:b/>
          <w:bCs/>
          <w:spacing w:val="-3"/>
          <w:sz w:val="24"/>
          <w:szCs w:val="24"/>
          <w:u w:val="single" w:color="auto"/>
        </w:rPr>
        <w:t>采购人</w:t>
      </w:r>
      <w:r>
        <w:rPr>
          <w:rFonts w:ascii="Times New Roman" w:hAnsi="Times New Roman" w:eastAsia="Times New Roman" w:cs="Times New Roman"/>
          <w:b/>
          <w:bCs/>
          <w:spacing w:val="-3"/>
          <w:sz w:val="24"/>
          <w:szCs w:val="24"/>
          <w:u w:val="single" w:color="auto"/>
        </w:rPr>
        <w:t>/</w:t>
      </w:r>
      <w:r>
        <w:rPr>
          <w:b/>
          <w:bCs/>
          <w:spacing w:val="-3"/>
          <w:sz w:val="24"/>
          <w:szCs w:val="24"/>
          <w:u w:val="single" w:color="auto"/>
        </w:rPr>
        <w:t>采购代理机构</w:t>
      </w:r>
    </w:p>
    <w:p w14:paraId="2DCADF90">
      <w:pPr>
        <w:spacing w:line="312" w:lineRule="auto"/>
        <w:rPr>
          <w:rFonts w:ascii="Arial"/>
          <w:sz w:val="24"/>
          <w:szCs w:val="24"/>
        </w:rPr>
      </w:pPr>
    </w:p>
    <w:p w14:paraId="040540D2">
      <w:pPr>
        <w:spacing w:line="312" w:lineRule="auto"/>
        <w:rPr>
          <w:rFonts w:ascii="Arial"/>
          <w:sz w:val="24"/>
          <w:szCs w:val="24"/>
        </w:rPr>
      </w:pPr>
    </w:p>
    <w:p w14:paraId="6AC820D2">
      <w:pPr>
        <w:pStyle w:val="2"/>
        <w:spacing w:before="72" w:line="219" w:lineRule="auto"/>
        <w:ind w:left="462"/>
        <w:rPr>
          <w:sz w:val="24"/>
          <w:szCs w:val="24"/>
        </w:rPr>
      </w:pPr>
      <w:r>
        <w:rPr>
          <w:spacing w:val="-2"/>
          <w:sz w:val="24"/>
          <w:szCs w:val="24"/>
        </w:rPr>
        <w:t>本单位郑重声明：</w:t>
      </w:r>
    </w:p>
    <w:p w14:paraId="37F3C8FF">
      <w:pPr>
        <w:pStyle w:val="2"/>
        <w:spacing w:before="208" w:line="219" w:lineRule="auto"/>
        <w:ind w:left="463"/>
        <w:rPr>
          <w:sz w:val="24"/>
          <w:szCs w:val="24"/>
        </w:rPr>
      </w:pPr>
      <w:r>
        <w:rPr>
          <w:sz w:val="24"/>
          <w:szCs w:val="24"/>
        </w:rPr>
        <w:t>我单位在参加本次采购活动具备履行合同所必需</w:t>
      </w:r>
      <w:r>
        <w:rPr>
          <w:spacing w:val="-1"/>
          <w:sz w:val="24"/>
          <w:szCs w:val="24"/>
        </w:rPr>
        <w:t>的设备和专业技术能力。</w:t>
      </w:r>
    </w:p>
    <w:p w14:paraId="1C83ED3C">
      <w:pPr>
        <w:spacing w:line="299" w:lineRule="auto"/>
        <w:rPr>
          <w:rFonts w:ascii="Arial"/>
          <w:sz w:val="24"/>
          <w:szCs w:val="24"/>
        </w:rPr>
      </w:pPr>
    </w:p>
    <w:p w14:paraId="7E3C5E0D">
      <w:pPr>
        <w:spacing w:line="300" w:lineRule="auto"/>
        <w:rPr>
          <w:rFonts w:ascii="Arial"/>
          <w:sz w:val="24"/>
          <w:szCs w:val="24"/>
        </w:rPr>
      </w:pPr>
    </w:p>
    <w:p w14:paraId="70734281">
      <w:pPr>
        <w:pStyle w:val="2"/>
        <w:spacing w:before="72" w:line="220" w:lineRule="auto"/>
        <w:ind w:left="461"/>
        <w:rPr>
          <w:sz w:val="24"/>
          <w:szCs w:val="24"/>
        </w:rPr>
      </w:pPr>
      <w:r>
        <w:rPr>
          <w:spacing w:val="-2"/>
          <w:sz w:val="24"/>
          <w:szCs w:val="24"/>
        </w:rPr>
        <w:t>特此声明！</w:t>
      </w:r>
    </w:p>
    <w:p w14:paraId="17DD1E25">
      <w:pPr>
        <w:spacing w:line="299" w:lineRule="auto"/>
        <w:rPr>
          <w:rFonts w:ascii="Arial"/>
          <w:sz w:val="24"/>
          <w:szCs w:val="24"/>
        </w:rPr>
      </w:pPr>
    </w:p>
    <w:p w14:paraId="73F977FB">
      <w:pPr>
        <w:spacing w:line="299" w:lineRule="auto"/>
        <w:rPr>
          <w:rFonts w:ascii="Arial"/>
          <w:sz w:val="24"/>
          <w:szCs w:val="24"/>
        </w:rPr>
      </w:pPr>
    </w:p>
    <w:p w14:paraId="344D530F">
      <w:pPr>
        <w:pStyle w:val="2"/>
        <w:spacing w:before="71" w:line="211" w:lineRule="auto"/>
        <w:ind w:left="461"/>
        <w:rPr>
          <w:sz w:val="24"/>
          <w:szCs w:val="24"/>
        </w:rPr>
      </w:pPr>
      <w:r>
        <w:rPr>
          <w:spacing w:val="-2"/>
          <w:sz w:val="24"/>
          <w:szCs w:val="24"/>
        </w:rPr>
        <w:t>供应商名称</w:t>
      </w:r>
      <w:r>
        <w:rPr>
          <w:rFonts w:ascii="Times New Roman" w:hAnsi="Times New Roman" w:eastAsia="Times New Roman" w:cs="Times New Roman"/>
          <w:spacing w:val="-2"/>
          <w:sz w:val="24"/>
          <w:szCs w:val="24"/>
        </w:rPr>
        <w:t>(</w:t>
      </w:r>
      <w:r>
        <w:rPr>
          <w:spacing w:val="-2"/>
          <w:sz w:val="24"/>
          <w:szCs w:val="24"/>
        </w:rPr>
        <w:t>公章</w:t>
      </w:r>
      <w:r>
        <w:rPr>
          <w:rFonts w:ascii="Times New Roman" w:hAnsi="Times New Roman" w:eastAsia="Times New Roman" w:cs="Times New Roman"/>
          <w:spacing w:val="-2"/>
          <w:sz w:val="24"/>
          <w:szCs w:val="24"/>
        </w:rPr>
        <w:t>)</w:t>
      </w:r>
      <w:r>
        <w:rPr>
          <w:spacing w:val="-2"/>
          <w:sz w:val="24"/>
          <w:szCs w:val="24"/>
        </w:rPr>
        <w:t>：</w:t>
      </w:r>
      <w:r>
        <w:rPr>
          <w:sz w:val="24"/>
          <w:szCs w:val="24"/>
          <w:u w:val="single" w:color="auto"/>
        </w:rPr>
        <w:t xml:space="preserve">             </w:t>
      </w:r>
    </w:p>
    <w:p w14:paraId="10755B6A">
      <w:pPr>
        <w:pStyle w:val="2"/>
        <w:spacing w:before="217" w:line="211" w:lineRule="auto"/>
        <w:ind w:left="462"/>
        <w:rPr>
          <w:sz w:val="24"/>
          <w:szCs w:val="24"/>
        </w:rPr>
      </w:pPr>
      <w:r>
        <w:rPr>
          <w:spacing w:val="-1"/>
          <w:sz w:val="24"/>
          <w:szCs w:val="24"/>
        </w:rPr>
        <w:t>法定代表人或其授权代表</w:t>
      </w:r>
      <w:r>
        <w:rPr>
          <w:rFonts w:ascii="Times New Roman" w:hAnsi="Times New Roman" w:eastAsia="Times New Roman" w:cs="Times New Roman"/>
          <w:spacing w:val="-1"/>
          <w:sz w:val="24"/>
          <w:szCs w:val="24"/>
        </w:rPr>
        <w:t>(</w:t>
      </w:r>
      <w:r>
        <w:rPr>
          <w:spacing w:val="-1"/>
          <w:sz w:val="24"/>
          <w:szCs w:val="24"/>
        </w:rPr>
        <w:t>签字或盖章</w:t>
      </w:r>
      <w:r>
        <w:rPr>
          <w:rFonts w:ascii="Times New Roman" w:hAnsi="Times New Roman" w:eastAsia="Times New Roman" w:cs="Times New Roman"/>
          <w:spacing w:val="-1"/>
          <w:sz w:val="24"/>
          <w:szCs w:val="24"/>
        </w:rPr>
        <w:t>)</w:t>
      </w:r>
      <w:r>
        <w:rPr>
          <w:spacing w:val="-1"/>
          <w:sz w:val="24"/>
          <w:szCs w:val="24"/>
        </w:rPr>
        <w:t>：</w:t>
      </w:r>
      <w:r>
        <w:rPr>
          <w:sz w:val="24"/>
          <w:szCs w:val="24"/>
          <w:u w:val="single" w:color="auto"/>
        </w:rPr>
        <w:t xml:space="preserve">             </w:t>
      </w:r>
    </w:p>
    <w:p w14:paraId="3EDFAD74">
      <w:pPr>
        <w:pStyle w:val="2"/>
        <w:spacing w:before="217" w:line="220" w:lineRule="auto"/>
        <w:ind w:left="499"/>
        <w:rPr>
          <w:sz w:val="24"/>
          <w:szCs w:val="24"/>
        </w:rPr>
      </w:pPr>
      <w:r>
        <w:rPr>
          <w:spacing w:val="-12"/>
          <w:sz w:val="24"/>
          <w:szCs w:val="24"/>
        </w:rPr>
        <w:t>日期：</w:t>
      </w:r>
      <w:r>
        <w:rPr>
          <w:spacing w:val="1"/>
          <w:sz w:val="24"/>
          <w:szCs w:val="24"/>
          <w:u w:val="single" w:color="auto"/>
        </w:rPr>
        <w:t xml:space="preserve">      </w:t>
      </w:r>
      <w:r>
        <w:rPr>
          <w:spacing w:val="-104"/>
          <w:sz w:val="24"/>
          <w:szCs w:val="24"/>
        </w:rPr>
        <w:t xml:space="preserve"> </w:t>
      </w:r>
      <w:r>
        <w:rPr>
          <w:spacing w:val="-12"/>
          <w:sz w:val="24"/>
          <w:szCs w:val="24"/>
        </w:rPr>
        <w:t>年</w:t>
      </w:r>
      <w:r>
        <w:rPr>
          <w:sz w:val="24"/>
          <w:szCs w:val="24"/>
          <w:u w:val="single" w:color="auto"/>
        </w:rPr>
        <w:t xml:space="preserve">    </w:t>
      </w:r>
      <w:r>
        <w:rPr>
          <w:spacing w:val="-97"/>
          <w:sz w:val="24"/>
          <w:szCs w:val="24"/>
        </w:rPr>
        <w:t xml:space="preserve"> </w:t>
      </w:r>
      <w:r>
        <w:rPr>
          <w:spacing w:val="-12"/>
          <w:sz w:val="24"/>
          <w:szCs w:val="24"/>
        </w:rPr>
        <w:t>月</w:t>
      </w:r>
      <w:r>
        <w:rPr>
          <w:sz w:val="24"/>
          <w:szCs w:val="24"/>
          <w:u w:val="single" w:color="auto"/>
        </w:rPr>
        <w:t xml:space="preserve">    </w:t>
      </w:r>
      <w:r>
        <w:rPr>
          <w:spacing w:val="-65"/>
          <w:sz w:val="24"/>
          <w:szCs w:val="24"/>
        </w:rPr>
        <w:t xml:space="preserve"> </w:t>
      </w:r>
      <w:r>
        <w:rPr>
          <w:spacing w:val="-12"/>
          <w:sz w:val="24"/>
          <w:szCs w:val="24"/>
        </w:rPr>
        <w:t>日</w:t>
      </w:r>
    </w:p>
    <w:p w14:paraId="6C046ABC">
      <w:pPr>
        <w:spacing w:line="220" w:lineRule="auto"/>
        <w:rPr>
          <w:sz w:val="24"/>
          <w:szCs w:val="24"/>
        </w:rPr>
        <w:sectPr>
          <w:footerReference r:id="rId42" w:type="default"/>
          <w:pgSz w:w="11906" w:h="16839"/>
          <w:pgMar w:top="1431" w:right="1785" w:bottom="1427" w:left="1785" w:header="0" w:footer="1194" w:gutter="0"/>
          <w:cols w:space="720" w:num="1"/>
        </w:sectPr>
      </w:pPr>
    </w:p>
    <w:p w14:paraId="057553D5">
      <w:pPr>
        <w:pStyle w:val="2"/>
        <w:spacing w:before="151" w:line="221" w:lineRule="auto"/>
        <w:ind w:left="96"/>
        <w:outlineLvl w:val="1"/>
        <w:rPr>
          <w:rFonts w:ascii="Times New Roman" w:hAnsi="Times New Roman" w:eastAsia="Times New Roman" w:cs="Times New Roman"/>
          <w:sz w:val="24"/>
          <w:szCs w:val="24"/>
        </w:rPr>
      </w:pPr>
      <w:r>
        <w:rPr>
          <w:b/>
          <w:bCs/>
          <w:spacing w:val="5"/>
          <w:sz w:val="24"/>
          <w:szCs w:val="24"/>
        </w:rPr>
        <w:t>附件</w:t>
      </w:r>
      <w:r>
        <w:rPr>
          <w:spacing w:val="5"/>
          <w:sz w:val="24"/>
          <w:szCs w:val="24"/>
        </w:rPr>
        <w:t xml:space="preserve"> </w:t>
      </w:r>
      <w:r>
        <w:rPr>
          <w:rFonts w:ascii="Times New Roman" w:hAnsi="Times New Roman" w:eastAsia="Times New Roman" w:cs="Times New Roman"/>
          <w:b/>
          <w:bCs/>
          <w:spacing w:val="5"/>
          <w:sz w:val="24"/>
          <w:szCs w:val="24"/>
        </w:rPr>
        <w:t xml:space="preserve">2-2  </w:t>
      </w:r>
      <w:r>
        <w:rPr>
          <w:b/>
          <w:bCs/>
          <w:spacing w:val="5"/>
          <w:sz w:val="24"/>
          <w:szCs w:val="24"/>
        </w:rPr>
        <w:t>法定代表人授权书</w:t>
      </w:r>
      <w:r>
        <w:rPr>
          <w:rFonts w:ascii="Times New Roman" w:hAnsi="Times New Roman" w:eastAsia="Times New Roman" w:cs="Times New Roman"/>
          <w:b/>
          <w:bCs/>
          <w:spacing w:val="5"/>
          <w:sz w:val="24"/>
          <w:szCs w:val="24"/>
        </w:rPr>
        <w:t>(</w:t>
      </w:r>
      <w:r>
        <w:rPr>
          <w:b/>
          <w:bCs/>
          <w:spacing w:val="5"/>
          <w:sz w:val="24"/>
          <w:szCs w:val="24"/>
        </w:rPr>
        <w:t>统一格式，</w:t>
      </w:r>
      <w:r>
        <w:rPr>
          <w:spacing w:val="-44"/>
          <w:sz w:val="24"/>
          <w:szCs w:val="24"/>
        </w:rPr>
        <w:t xml:space="preserve"> </w:t>
      </w:r>
      <w:r>
        <w:rPr>
          <w:b/>
          <w:bCs/>
          <w:spacing w:val="5"/>
          <w:sz w:val="24"/>
          <w:szCs w:val="24"/>
        </w:rPr>
        <w:t>自然人投标的无需提供</w:t>
      </w:r>
      <w:r>
        <w:rPr>
          <w:rFonts w:ascii="Times New Roman" w:hAnsi="Times New Roman" w:eastAsia="Times New Roman" w:cs="Times New Roman"/>
          <w:b/>
          <w:bCs/>
          <w:spacing w:val="5"/>
          <w:sz w:val="24"/>
          <w:szCs w:val="24"/>
        </w:rPr>
        <w:t>)</w:t>
      </w:r>
    </w:p>
    <w:p w14:paraId="267BD099">
      <w:pPr>
        <w:spacing w:line="278" w:lineRule="auto"/>
        <w:rPr>
          <w:rFonts w:ascii="Arial"/>
          <w:sz w:val="24"/>
          <w:szCs w:val="24"/>
        </w:rPr>
      </w:pPr>
    </w:p>
    <w:p w14:paraId="7DA3BF2E">
      <w:pPr>
        <w:spacing w:line="279" w:lineRule="auto"/>
        <w:rPr>
          <w:rFonts w:ascii="Arial"/>
          <w:sz w:val="24"/>
          <w:szCs w:val="24"/>
        </w:rPr>
      </w:pPr>
    </w:p>
    <w:p w14:paraId="4F06FC6B">
      <w:pPr>
        <w:pStyle w:val="2"/>
        <w:spacing w:before="78" w:line="219" w:lineRule="auto"/>
        <w:ind w:left="3154"/>
        <w:rPr>
          <w:sz w:val="24"/>
          <w:szCs w:val="24"/>
        </w:rPr>
      </w:pPr>
      <w:r>
        <w:rPr>
          <w:spacing w:val="-2"/>
          <w:sz w:val="24"/>
          <w:szCs w:val="24"/>
        </w:rPr>
        <w:t>法定代表人身份证明</w:t>
      </w:r>
    </w:p>
    <w:p w14:paraId="1B8B2ED2">
      <w:pPr>
        <w:pStyle w:val="2"/>
        <w:spacing w:before="300" w:line="220" w:lineRule="auto"/>
        <w:ind w:left="84"/>
        <w:rPr>
          <w:sz w:val="24"/>
          <w:szCs w:val="24"/>
        </w:rPr>
      </w:pPr>
      <w:r>
        <w:rPr>
          <w:spacing w:val="-3"/>
          <w:sz w:val="24"/>
          <w:szCs w:val="24"/>
        </w:rPr>
        <w:t>投标人名称：</w:t>
      </w:r>
    </w:p>
    <w:p w14:paraId="4174E714">
      <w:pPr>
        <w:pStyle w:val="2"/>
        <w:spacing w:before="26" w:line="219" w:lineRule="auto"/>
        <w:ind w:left="81"/>
        <w:rPr>
          <w:sz w:val="24"/>
          <w:szCs w:val="24"/>
        </w:rPr>
      </w:pPr>
      <w:r>
        <w:rPr>
          <w:spacing w:val="-2"/>
          <w:sz w:val="24"/>
          <w:szCs w:val="24"/>
        </w:rPr>
        <w:t>姓名：          性别：</w:t>
      </w:r>
      <w:r>
        <w:rPr>
          <w:spacing w:val="2"/>
          <w:sz w:val="24"/>
          <w:szCs w:val="24"/>
        </w:rPr>
        <w:t xml:space="preserve">         </w:t>
      </w:r>
      <w:r>
        <w:rPr>
          <w:spacing w:val="-2"/>
          <w:sz w:val="24"/>
          <w:szCs w:val="24"/>
        </w:rPr>
        <w:t>年龄：</w:t>
      </w:r>
      <w:r>
        <w:rPr>
          <w:spacing w:val="1"/>
          <w:sz w:val="24"/>
          <w:szCs w:val="24"/>
        </w:rPr>
        <w:t xml:space="preserve">          </w:t>
      </w:r>
      <w:r>
        <w:rPr>
          <w:spacing w:val="-2"/>
          <w:sz w:val="24"/>
          <w:szCs w:val="24"/>
        </w:rPr>
        <w:t>职务：</w:t>
      </w:r>
    </w:p>
    <w:p w14:paraId="3BD6003E">
      <w:pPr>
        <w:pStyle w:val="2"/>
        <w:spacing w:before="27" w:line="219" w:lineRule="auto"/>
        <w:ind w:left="85"/>
        <w:rPr>
          <w:sz w:val="24"/>
          <w:szCs w:val="24"/>
        </w:rPr>
      </w:pPr>
      <w:r>
        <w:rPr>
          <w:spacing w:val="-1"/>
          <w:sz w:val="24"/>
          <w:szCs w:val="24"/>
        </w:rPr>
        <w:t>系</w:t>
      </w:r>
      <w:r>
        <w:rPr>
          <w:spacing w:val="-1"/>
          <w:sz w:val="24"/>
          <w:szCs w:val="24"/>
          <w:u w:val="single" w:color="auto"/>
        </w:rPr>
        <w:t xml:space="preserve">               </w:t>
      </w:r>
      <w:r>
        <w:rPr>
          <w:spacing w:val="-1"/>
          <w:sz w:val="24"/>
          <w:szCs w:val="24"/>
        </w:rPr>
        <w:t>（投标人名称）的法定代表人。</w:t>
      </w:r>
    </w:p>
    <w:p w14:paraId="28DCF694">
      <w:pPr>
        <w:pStyle w:val="2"/>
        <w:spacing w:before="28" w:line="219" w:lineRule="auto"/>
        <w:ind w:left="81"/>
        <w:rPr>
          <w:sz w:val="24"/>
          <w:szCs w:val="24"/>
        </w:rPr>
      </w:pPr>
      <w:r>
        <w:rPr>
          <w:spacing w:val="-2"/>
          <w:sz w:val="24"/>
          <w:szCs w:val="24"/>
        </w:rPr>
        <w:t>特此证明。</w:t>
      </w:r>
    </w:p>
    <w:p w14:paraId="0564B179">
      <w:pPr>
        <w:pStyle w:val="2"/>
        <w:spacing w:before="300" w:line="213" w:lineRule="auto"/>
        <w:ind w:left="99"/>
        <w:rPr>
          <w:sz w:val="24"/>
          <w:szCs w:val="24"/>
        </w:rPr>
      </w:pPr>
      <w:r>
        <w:rPr>
          <w:spacing w:val="-3"/>
          <w:sz w:val="24"/>
          <w:szCs w:val="24"/>
        </w:rPr>
        <w:t>附：法定代表人身份证复印件。</w:t>
      </w:r>
    </w:p>
    <w:tbl>
      <w:tblPr>
        <w:tblStyle w:val="5"/>
        <w:tblW w:w="84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44"/>
      </w:tblGrid>
      <w:tr w14:paraId="00AB095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93" w:hRule="atLeast"/>
        </w:trPr>
        <w:tc>
          <w:tcPr>
            <w:tcW w:w="8444" w:type="dxa"/>
            <w:vAlign w:val="top"/>
          </w:tcPr>
          <w:p w14:paraId="782563CF">
            <w:pPr>
              <w:spacing w:line="281" w:lineRule="auto"/>
              <w:rPr>
                <w:rFonts w:ascii="Arial"/>
                <w:sz w:val="21"/>
              </w:rPr>
            </w:pPr>
          </w:p>
          <w:p w14:paraId="0CC97DC8">
            <w:pPr>
              <w:spacing w:line="281" w:lineRule="auto"/>
              <w:rPr>
                <w:rFonts w:ascii="Arial"/>
                <w:sz w:val="21"/>
              </w:rPr>
            </w:pPr>
          </w:p>
          <w:p w14:paraId="23652AB2">
            <w:pPr>
              <w:spacing w:line="281" w:lineRule="auto"/>
              <w:rPr>
                <w:rFonts w:ascii="Arial"/>
                <w:sz w:val="21"/>
              </w:rPr>
            </w:pPr>
          </w:p>
          <w:p w14:paraId="6A19D7DD">
            <w:pPr>
              <w:spacing w:line="281" w:lineRule="auto"/>
              <w:rPr>
                <w:rFonts w:ascii="Arial"/>
                <w:sz w:val="21"/>
              </w:rPr>
            </w:pPr>
          </w:p>
          <w:p w14:paraId="4A191DF6">
            <w:pPr>
              <w:spacing w:line="281" w:lineRule="auto"/>
              <w:rPr>
                <w:rFonts w:ascii="Arial"/>
                <w:sz w:val="21"/>
              </w:rPr>
            </w:pPr>
          </w:p>
          <w:p w14:paraId="7229ED6B">
            <w:pPr>
              <w:pStyle w:val="6"/>
              <w:spacing w:before="91" w:line="220" w:lineRule="auto"/>
              <w:ind w:left="2711"/>
              <w:rPr>
                <w:sz w:val="28"/>
                <w:szCs w:val="28"/>
              </w:rPr>
            </w:pPr>
            <w:r>
              <w:rPr>
                <w:spacing w:val="-4"/>
                <w:sz w:val="28"/>
                <w:szCs w:val="28"/>
              </w:rPr>
              <w:t>法定代表人身份证正反面</w:t>
            </w:r>
          </w:p>
        </w:tc>
      </w:tr>
    </w:tbl>
    <w:p w14:paraId="0C6F6C5F">
      <w:pPr>
        <w:spacing w:line="285" w:lineRule="auto"/>
        <w:rPr>
          <w:rFonts w:ascii="Arial"/>
          <w:sz w:val="21"/>
        </w:rPr>
      </w:pPr>
    </w:p>
    <w:p w14:paraId="2CA44CE0">
      <w:pPr>
        <w:spacing w:line="286" w:lineRule="auto"/>
        <w:rPr>
          <w:rFonts w:ascii="Arial"/>
          <w:sz w:val="21"/>
        </w:rPr>
      </w:pPr>
    </w:p>
    <w:p w14:paraId="2BCE20B4">
      <w:pPr>
        <w:spacing w:line="286" w:lineRule="auto"/>
        <w:rPr>
          <w:rFonts w:ascii="Arial"/>
          <w:sz w:val="21"/>
        </w:rPr>
      </w:pPr>
    </w:p>
    <w:p w14:paraId="206F2EC3">
      <w:pPr>
        <w:pStyle w:val="2"/>
        <w:spacing w:before="78" w:line="219" w:lineRule="auto"/>
        <w:ind w:left="2750"/>
        <w:rPr>
          <w:sz w:val="24"/>
          <w:szCs w:val="24"/>
        </w:rPr>
      </w:pPr>
      <w:r>
        <w:rPr>
          <w:spacing w:val="2"/>
          <w:sz w:val="24"/>
          <w:szCs w:val="24"/>
        </w:rPr>
        <w:t>投标人</w:t>
      </w:r>
      <w:r>
        <w:rPr>
          <w:spacing w:val="-15"/>
          <w:sz w:val="24"/>
          <w:szCs w:val="24"/>
        </w:rPr>
        <w:t>：</w:t>
      </w:r>
      <w:r>
        <w:rPr>
          <w:sz w:val="24"/>
          <w:szCs w:val="24"/>
          <w:u w:val="single" w:color="auto"/>
        </w:rPr>
        <w:t xml:space="preserve">                          </w:t>
      </w:r>
      <w:r>
        <w:rPr>
          <w:sz w:val="24"/>
          <w:szCs w:val="24"/>
        </w:rPr>
        <w:t xml:space="preserve"> </w:t>
      </w:r>
      <w:r>
        <w:rPr>
          <w:spacing w:val="-15"/>
          <w:sz w:val="24"/>
          <w:szCs w:val="24"/>
        </w:rPr>
        <w:t>（</w:t>
      </w:r>
      <w:r>
        <w:rPr>
          <w:spacing w:val="2"/>
          <w:sz w:val="24"/>
          <w:szCs w:val="24"/>
        </w:rPr>
        <w:t>盖单位章）</w:t>
      </w:r>
    </w:p>
    <w:p w14:paraId="13E96E7B">
      <w:pPr>
        <w:pStyle w:val="2"/>
        <w:spacing w:before="185" w:line="219" w:lineRule="auto"/>
        <w:ind w:left="5362"/>
        <w:rPr>
          <w:sz w:val="24"/>
          <w:szCs w:val="24"/>
        </w:rPr>
      </w:pPr>
      <w:r>
        <w:rPr>
          <w:sz w:val="24"/>
          <w:szCs w:val="24"/>
        </w:rPr>
        <w:pict>
          <v:shape id="_x0000_s1029" o:spid="_x0000_s1029" style="position:absolute;left:0pt;margin-left:231.55pt;margin-top:20.8pt;height:0.6pt;width:132pt;z-index:251661312;mso-width-relative:page;mso-height-relative:page;" filled="f" stroked="t" coordsize="2640,12" path="m0,5l2640,5e">
            <v:fill on="f" focussize="0,0"/>
            <v:stroke weight="0.6pt" color="#000000" miterlimit="2" joinstyle="bevel"/>
            <v:imagedata o:title=""/>
            <o:lock v:ext="edit"/>
          </v:shape>
        </w:pic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1A2CE72C">
      <w:pPr>
        <w:spacing w:line="219" w:lineRule="auto"/>
        <w:rPr>
          <w:sz w:val="24"/>
          <w:szCs w:val="24"/>
        </w:rPr>
        <w:sectPr>
          <w:footerReference r:id="rId43" w:type="default"/>
          <w:pgSz w:w="11906" w:h="16839"/>
          <w:pgMar w:top="1431" w:right="1728" w:bottom="1427" w:left="1728" w:header="0" w:footer="1194" w:gutter="0"/>
          <w:cols w:space="720" w:num="1"/>
        </w:sectPr>
      </w:pPr>
    </w:p>
    <w:p w14:paraId="300474DC">
      <w:pPr>
        <w:pStyle w:val="2"/>
        <w:spacing w:before="162" w:line="224" w:lineRule="auto"/>
        <w:ind w:left="3082"/>
        <w:rPr>
          <w:sz w:val="31"/>
          <w:szCs w:val="31"/>
        </w:rPr>
      </w:pPr>
      <w:r>
        <w:rPr>
          <w:b/>
          <w:bCs/>
          <w:spacing w:val="5"/>
          <w:sz w:val="31"/>
          <w:szCs w:val="31"/>
        </w:rPr>
        <w:t>法定代表人授权书</w:t>
      </w:r>
    </w:p>
    <w:p w14:paraId="342322FF">
      <w:pPr>
        <w:spacing w:line="296" w:lineRule="auto"/>
        <w:rPr>
          <w:rFonts w:ascii="Arial"/>
          <w:sz w:val="21"/>
        </w:rPr>
      </w:pPr>
    </w:p>
    <w:p w14:paraId="2C851772">
      <w:pPr>
        <w:spacing w:line="297" w:lineRule="auto"/>
        <w:rPr>
          <w:rFonts w:ascii="Arial"/>
          <w:sz w:val="21"/>
        </w:rPr>
      </w:pPr>
    </w:p>
    <w:p w14:paraId="73594B2A">
      <w:pPr>
        <w:pStyle w:val="2"/>
        <w:spacing w:before="78" w:line="361" w:lineRule="auto"/>
        <w:ind w:left="23" w:right="57" w:firstLine="480"/>
        <w:jc w:val="both"/>
      </w:pPr>
      <w:r>
        <w:t>本授权书声明：注册于（国家或地区的名称）</w:t>
      </w:r>
      <w:r>
        <w:rPr>
          <w:spacing w:val="-1"/>
        </w:rPr>
        <w:t>的（投标人名称）的在下面</w:t>
      </w:r>
      <w:r>
        <w:t>签字的（法人代表姓名、职务）代表本公司授权（投</w:t>
      </w:r>
      <w:r>
        <w:rPr>
          <w:spacing w:val="-1"/>
        </w:rPr>
        <w:t>标人名称）的在下面签字</w:t>
      </w:r>
      <w:r>
        <w:rPr>
          <w:spacing w:val="-7"/>
        </w:rPr>
        <w:t>的（被授权人的姓名、职务 ）为本公司的</w:t>
      </w:r>
      <w:r>
        <w:rPr>
          <w:spacing w:val="-8"/>
        </w:rPr>
        <w:t>合法代理人，就（标项名称）的投标，</w:t>
      </w:r>
      <w:r>
        <w:rPr>
          <w:spacing w:val="-1"/>
        </w:rPr>
        <w:t>以本公司名义处理一切与之有关的事务。</w:t>
      </w:r>
    </w:p>
    <w:p w14:paraId="1C3762C9">
      <w:pPr>
        <w:pStyle w:val="2"/>
        <w:spacing w:before="3" w:line="210" w:lineRule="auto"/>
        <w:ind w:left="504"/>
      </w:pPr>
      <w:r>
        <w:rPr>
          <w:spacing w:val="-3"/>
        </w:rPr>
        <w:t>本授权书于</w:t>
      </w:r>
      <w:r>
        <w:rPr>
          <w:spacing w:val="-3"/>
          <w:u w:val="single" w:color="auto"/>
        </w:rPr>
        <w:t xml:space="preserve">     </w:t>
      </w:r>
      <w:r>
        <w:rPr>
          <w:spacing w:val="-105"/>
        </w:rPr>
        <w:t xml:space="preserve"> </w:t>
      </w:r>
      <w:r>
        <w:rPr>
          <w:spacing w:val="-3"/>
        </w:rPr>
        <w:t>年</w:t>
      </w:r>
      <w:r>
        <w:rPr>
          <w:spacing w:val="-3"/>
          <w:u w:val="single" w:color="auto"/>
        </w:rPr>
        <w:t xml:space="preserve">    </w:t>
      </w:r>
      <w:r>
        <w:rPr>
          <w:spacing w:val="-104"/>
        </w:rPr>
        <w:t xml:space="preserve"> </w:t>
      </w:r>
      <w:r>
        <w:rPr>
          <w:spacing w:val="-3"/>
        </w:rPr>
        <w:t>月</w:t>
      </w:r>
      <w:r>
        <w:rPr>
          <w:spacing w:val="-3"/>
          <w:u w:val="single" w:color="auto"/>
        </w:rPr>
        <w:t xml:space="preserve">    </w:t>
      </w:r>
      <w:r>
        <w:rPr>
          <w:spacing w:val="-70"/>
        </w:rPr>
        <w:t xml:space="preserve"> </w:t>
      </w:r>
      <w:r>
        <w:rPr>
          <w:spacing w:val="-3"/>
        </w:rPr>
        <w:t>日签字生效</w:t>
      </w:r>
      <w:r>
        <w:rPr>
          <w:rFonts w:ascii="Times New Roman" w:hAnsi="Times New Roman" w:eastAsia="Times New Roman" w:cs="Times New Roman"/>
          <w:spacing w:val="-3"/>
        </w:rPr>
        <w:t>,</w:t>
      </w:r>
      <w:r>
        <w:rPr>
          <w:spacing w:val="-3"/>
        </w:rPr>
        <w:t>特此声明。</w:t>
      </w:r>
    </w:p>
    <w:p w14:paraId="2E7779B7">
      <w:pPr>
        <w:spacing w:line="252" w:lineRule="auto"/>
        <w:rPr>
          <w:rFonts w:ascii="Arial"/>
          <w:sz w:val="21"/>
        </w:rPr>
      </w:pPr>
    </w:p>
    <w:p w14:paraId="1085A072">
      <w:pPr>
        <w:spacing w:line="252" w:lineRule="auto"/>
        <w:rPr>
          <w:rFonts w:ascii="Arial"/>
          <w:sz w:val="21"/>
        </w:rPr>
      </w:pPr>
    </w:p>
    <w:p w14:paraId="72FB32B9">
      <w:pPr>
        <w:pStyle w:val="2"/>
        <w:spacing w:before="78" w:line="219" w:lineRule="auto"/>
        <w:ind w:left="24"/>
      </w:pPr>
      <w:r>
        <w:rPr>
          <w:spacing w:val="-1"/>
        </w:rPr>
        <w:t>法定代表人（签字或盖章</w:t>
      </w:r>
      <w:r>
        <w:t>）：</w:t>
      </w:r>
      <w:r>
        <w:rPr>
          <w:u w:val="single" w:color="auto"/>
        </w:rPr>
        <w:t xml:space="preserve">                             </w:t>
      </w:r>
    </w:p>
    <w:p w14:paraId="0C7C4B4E">
      <w:pPr>
        <w:pStyle w:val="2"/>
        <w:spacing w:before="184" w:line="219" w:lineRule="auto"/>
        <w:ind w:left="23"/>
      </w:pPr>
      <w:r>
        <w:rPr>
          <w:spacing w:val="-2"/>
        </w:rPr>
        <w:t>被授权人（签字</w:t>
      </w:r>
      <w:r>
        <w:rPr>
          <w:spacing w:val="1"/>
        </w:rPr>
        <w:t>）：</w:t>
      </w:r>
      <w:r>
        <w:rPr>
          <w:u w:val="single" w:color="auto"/>
        </w:rPr>
        <w:t xml:space="preserve">                                     </w:t>
      </w:r>
    </w:p>
    <w:p w14:paraId="467CA66F">
      <w:pPr>
        <w:pStyle w:val="2"/>
        <w:spacing w:before="182" w:line="219" w:lineRule="auto"/>
        <w:ind w:left="26"/>
      </w:pPr>
      <w:r>
        <w:rPr>
          <w:spacing w:val="-3"/>
        </w:rPr>
        <w:t>投标人（盖章</w:t>
      </w:r>
      <w:r>
        <w:rPr>
          <w:spacing w:val="2"/>
        </w:rPr>
        <w:t>）：</w:t>
      </w:r>
      <w:r>
        <w:rPr>
          <w:spacing w:val="120"/>
        </w:rPr>
        <w:t xml:space="preserve"> </w:t>
      </w:r>
      <w:r>
        <w:rPr>
          <w:u w:val="single" w:color="auto"/>
        </w:rPr>
        <w:t xml:space="preserve">                                   </w:t>
      </w:r>
    </w:p>
    <w:p w14:paraId="02CF0E27">
      <w:pPr>
        <w:pStyle w:val="2"/>
        <w:spacing w:before="183" w:line="219" w:lineRule="auto"/>
        <w:ind w:left="42"/>
      </w:pPr>
      <w:r>
        <w:rPr>
          <w:spacing w:val="-15"/>
        </w:rPr>
        <w:t>附：</w:t>
      </w:r>
    </w:p>
    <w:p w14:paraId="5D0C6140">
      <w:pPr>
        <w:pStyle w:val="2"/>
        <w:spacing w:before="184" w:line="219" w:lineRule="auto"/>
        <w:ind w:left="23"/>
      </w:pPr>
      <w:r>
        <w:rPr>
          <w:spacing w:val="-2"/>
        </w:rPr>
        <w:t>被授权人姓名：</w:t>
      </w:r>
      <w:r>
        <w:rPr>
          <w:u w:val="single" w:color="auto"/>
        </w:rPr>
        <w:t xml:space="preserve">                                         </w:t>
      </w:r>
    </w:p>
    <w:p w14:paraId="211E193C">
      <w:pPr>
        <w:pStyle w:val="2"/>
        <w:spacing w:before="184" w:line="219" w:lineRule="auto"/>
        <w:ind w:left="24"/>
      </w:pPr>
      <w:r>
        <w:rPr>
          <w:spacing w:val="-18"/>
        </w:rPr>
        <w:t>职</w:t>
      </w:r>
      <w:r>
        <w:rPr>
          <w:spacing w:val="1"/>
        </w:rPr>
        <w:t xml:space="preserve">        </w:t>
      </w:r>
      <w:r>
        <w:rPr>
          <w:spacing w:val="-18"/>
        </w:rPr>
        <w:t>务</w:t>
      </w:r>
      <w:r>
        <w:rPr>
          <w:spacing w:val="-86"/>
        </w:rPr>
        <w:t xml:space="preserve"> </w:t>
      </w:r>
      <w:r>
        <w:rPr>
          <w:spacing w:val="-18"/>
        </w:rPr>
        <w:t>：</w:t>
      </w:r>
      <w:r>
        <w:rPr>
          <w:u w:val="single" w:color="auto"/>
        </w:rPr>
        <w:t xml:space="preserve">                                         </w:t>
      </w:r>
    </w:p>
    <w:p w14:paraId="0ED7703A">
      <w:pPr>
        <w:pStyle w:val="2"/>
        <w:spacing w:before="182" w:line="221" w:lineRule="auto"/>
        <w:ind w:left="26"/>
      </w:pPr>
      <w:r>
        <w:rPr>
          <w:spacing w:val="-2"/>
        </w:rPr>
        <w:t>详细通讯地址：</w:t>
      </w:r>
      <w:r>
        <w:rPr>
          <w:u w:val="single" w:color="auto"/>
        </w:rPr>
        <w:t xml:space="preserve">                                         </w:t>
      </w:r>
    </w:p>
    <w:p w14:paraId="6DAB08BD">
      <w:pPr>
        <w:pStyle w:val="2"/>
        <w:spacing w:before="182" w:line="219" w:lineRule="auto"/>
        <w:ind w:left="41"/>
      </w:pPr>
      <w:r>
        <w:rPr>
          <w:spacing w:val="-18"/>
        </w:rPr>
        <w:t>邮</w:t>
      </w:r>
      <w:r>
        <w:rPr>
          <w:spacing w:val="11"/>
        </w:rPr>
        <w:t xml:space="preserve"> </w:t>
      </w:r>
      <w:r>
        <w:rPr>
          <w:spacing w:val="-18"/>
        </w:rPr>
        <w:t>政</w:t>
      </w:r>
      <w:r>
        <w:rPr>
          <w:spacing w:val="11"/>
        </w:rPr>
        <w:t xml:space="preserve"> </w:t>
      </w:r>
      <w:r>
        <w:rPr>
          <w:spacing w:val="-18"/>
        </w:rPr>
        <w:t>编</w:t>
      </w:r>
      <w:r>
        <w:rPr>
          <w:spacing w:val="6"/>
        </w:rPr>
        <w:t xml:space="preserve"> </w:t>
      </w:r>
      <w:r>
        <w:rPr>
          <w:spacing w:val="-18"/>
        </w:rPr>
        <w:t>码</w:t>
      </w:r>
      <w:r>
        <w:rPr>
          <w:spacing w:val="30"/>
        </w:rPr>
        <w:t xml:space="preserve"> </w:t>
      </w:r>
      <w:r>
        <w:rPr>
          <w:spacing w:val="-18"/>
        </w:rPr>
        <w:t>：</w:t>
      </w:r>
      <w:r>
        <w:rPr>
          <w:u w:val="single" w:color="auto"/>
        </w:rPr>
        <w:t xml:space="preserve">                                         </w:t>
      </w:r>
    </w:p>
    <w:p w14:paraId="06D2F512">
      <w:pPr>
        <w:pStyle w:val="2"/>
        <w:spacing w:before="182" w:line="220" w:lineRule="auto"/>
        <w:ind w:left="51"/>
      </w:pPr>
      <w:r>
        <w:rPr>
          <w:spacing w:val="-24"/>
        </w:rPr>
        <w:t>电</w:t>
      </w:r>
      <w:r>
        <w:rPr>
          <w:spacing w:val="6"/>
        </w:rPr>
        <w:t xml:space="preserve">  </w:t>
      </w:r>
      <w:r>
        <w:rPr>
          <w:spacing w:val="-24"/>
        </w:rPr>
        <w:t>子</w:t>
      </w:r>
      <w:r>
        <w:rPr>
          <w:spacing w:val="28"/>
        </w:rPr>
        <w:t xml:space="preserve"> </w:t>
      </w:r>
      <w:r>
        <w:rPr>
          <w:spacing w:val="-24"/>
        </w:rPr>
        <w:t>邮</w:t>
      </w:r>
      <w:r>
        <w:rPr>
          <w:spacing w:val="11"/>
        </w:rPr>
        <w:t xml:space="preserve"> </w:t>
      </w:r>
      <w:r>
        <w:rPr>
          <w:spacing w:val="-24"/>
        </w:rPr>
        <w:t>箱</w:t>
      </w:r>
      <w:r>
        <w:rPr>
          <w:spacing w:val="-90"/>
        </w:rPr>
        <w:t xml:space="preserve"> </w:t>
      </w:r>
      <w:r>
        <w:rPr>
          <w:spacing w:val="-24"/>
        </w:rPr>
        <w:t>：</w:t>
      </w:r>
      <w:r>
        <w:rPr>
          <w:u w:val="single" w:color="auto"/>
        </w:rPr>
        <w:t xml:space="preserve">                                         </w:t>
      </w:r>
    </w:p>
    <w:p w14:paraId="65D2B346">
      <w:pPr>
        <w:pStyle w:val="2"/>
        <w:spacing w:before="183" w:line="221" w:lineRule="auto"/>
        <w:ind w:left="51"/>
      </w:pPr>
      <w:r>
        <w:pict>
          <v:shape id="_x0000_s1030" o:spid="_x0000_s1030" o:spt="202" type="#_x0000_t202" style="position:absolute;left:0pt;margin-left:207.75pt;margin-top:54.2pt;height:91.4pt;width:179.25pt;z-index:251662336;mso-width-relative:page;mso-height-relative:page;" filled="f" stroked="f" coordsize="21600,21600">
            <v:path/>
            <v:fill on="f" focussize="0,0"/>
            <v:stroke on="f"/>
            <v:imagedata o:title=""/>
            <o:lock v:ext="edit" aspectratio="f"/>
            <v:textbox inset="0mm,0mm,0mm,0mm">
              <w:txbxContent>
                <w:p w14:paraId="0A9BB397">
                  <w:pPr>
                    <w:spacing w:line="20" w:lineRule="exact"/>
                  </w:pPr>
                </w:p>
                <w:tbl>
                  <w:tblPr>
                    <w:tblStyle w:val="5"/>
                    <w:tblW w:w="3534"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14:paraId="0EEC85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4" w:type="dxa"/>
                        <w:vAlign w:val="top"/>
                      </w:tcPr>
                      <w:p w14:paraId="364AC78D">
                        <w:pPr>
                          <w:spacing w:before="101" w:line="238" w:lineRule="auto"/>
                          <w:ind w:left="570"/>
                          <w:rPr>
                            <w:rFonts w:ascii="仿宋" w:hAnsi="仿宋" w:eastAsia="仿宋" w:cs="仿宋"/>
                            <w:sz w:val="24"/>
                            <w:szCs w:val="24"/>
                          </w:rPr>
                        </w:pPr>
                        <w:r>
                          <w:rPr>
                            <w:rFonts w:ascii="仿宋" w:hAnsi="仿宋" w:eastAsia="仿宋" w:cs="仿宋"/>
                            <w:spacing w:val="-1"/>
                            <w:sz w:val="24"/>
                            <w:szCs w:val="24"/>
                          </w:rPr>
                          <w:t>授权代表身份证复印件</w:t>
                        </w:r>
                      </w:p>
                      <w:p w14:paraId="0264DADF">
                        <w:pPr>
                          <w:spacing w:before="74" w:line="316" w:lineRule="exact"/>
                          <w:ind w:left="1275"/>
                          <w:rPr>
                            <w:rFonts w:ascii="仿宋" w:hAnsi="仿宋" w:eastAsia="仿宋" w:cs="仿宋"/>
                            <w:sz w:val="24"/>
                            <w:szCs w:val="24"/>
                          </w:rPr>
                        </w:pPr>
                        <w:r>
                          <w:rPr>
                            <w:rFonts w:ascii="仿宋" w:hAnsi="仿宋" w:eastAsia="仿宋" w:cs="仿宋"/>
                            <w:spacing w:val="-5"/>
                            <w:position w:val="1"/>
                            <w:sz w:val="24"/>
                            <w:szCs w:val="24"/>
                          </w:rPr>
                          <w:t>（</w:t>
                        </w:r>
                        <w:r>
                          <w:rPr>
                            <w:rFonts w:ascii="仿宋" w:hAnsi="仿宋" w:eastAsia="仿宋" w:cs="仿宋"/>
                            <w:spacing w:val="-65"/>
                            <w:position w:val="1"/>
                            <w:sz w:val="24"/>
                            <w:szCs w:val="24"/>
                          </w:rPr>
                          <w:t xml:space="preserve"> </w:t>
                        </w:r>
                        <w:r>
                          <w:rPr>
                            <w:rFonts w:ascii="仿宋" w:hAnsi="仿宋" w:eastAsia="仿宋" w:cs="仿宋"/>
                            <w:spacing w:val="-5"/>
                            <w:position w:val="1"/>
                            <w:sz w:val="24"/>
                            <w:szCs w:val="24"/>
                          </w:rPr>
                          <w:t>正面）</w:t>
                        </w:r>
                      </w:p>
                    </w:tc>
                  </w:tr>
                </w:tbl>
                <w:p w14:paraId="62678393">
                  <w:pPr>
                    <w:rPr>
                      <w:rFonts w:ascii="Arial"/>
                      <w:sz w:val="21"/>
                    </w:rPr>
                  </w:pPr>
                </w:p>
              </w:txbxContent>
            </v:textbox>
          </v:shape>
        </w:pict>
      </w:r>
      <w:r>
        <w:pict>
          <v:shape id="_x0000_s1031" o:spid="_x0000_s1031" o:spt="202" type="#_x0000_t202" style="position:absolute;left:0pt;margin-left:207.75pt;margin-top:164pt;height:91.4pt;width:179.25pt;z-index:251663360;mso-width-relative:page;mso-height-relative:page;" filled="f" stroked="f" coordsize="21600,21600">
            <v:path/>
            <v:fill on="f" focussize="0,0"/>
            <v:stroke on="f"/>
            <v:imagedata o:title=""/>
            <o:lock v:ext="edit" aspectratio="f"/>
            <v:textbox inset="0mm,0mm,0mm,0mm">
              <w:txbxContent>
                <w:p w14:paraId="2FCD14F1">
                  <w:pPr>
                    <w:spacing w:line="20" w:lineRule="exact"/>
                  </w:pPr>
                </w:p>
                <w:tbl>
                  <w:tblPr>
                    <w:tblStyle w:val="5"/>
                    <w:tblW w:w="3534"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14:paraId="0BC0D3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4" w:type="dxa"/>
                        <w:vAlign w:val="top"/>
                      </w:tcPr>
                      <w:p w14:paraId="4BFEEDA2">
                        <w:pPr>
                          <w:spacing w:line="402" w:lineRule="auto"/>
                          <w:rPr>
                            <w:rFonts w:ascii="Arial"/>
                            <w:sz w:val="24"/>
                            <w:szCs w:val="24"/>
                          </w:rPr>
                        </w:pPr>
                      </w:p>
                      <w:p w14:paraId="52FE3D5B">
                        <w:pPr>
                          <w:spacing w:before="78" w:line="238" w:lineRule="auto"/>
                          <w:ind w:left="570"/>
                          <w:rPr>
                            <w:rFonts w:ascii="仿宋" w:hAnsi="仿宋" w:eastAsia="仿宋" w:cs="仿宋"/>
                            <w:sz w:val="24"/>
                            <w:szCs w:val="24"/>
                          </w:rPr>
                        </w:pPr>
                        <w:r>
                          <w:rPr>
                            <w:rFonts w:ascii="仿宋" w:hAnsi="仿宋" w:eastAsia="仿宋" w:cs="仿宋"/>
                            <w:spacing w:val="-1"/>
                            <w:sz w:val="24"/>
                            <w:szCs w:val="24"/>
                          </w:rPr>
                          <w:t>授权代表身份证复印件</w:t>
                        </w:r>
                      </w:p>
                      <w:p w14:paraId="7B45D821">
                        <w:pPr>
                          <w:spacing w:before="72"/>
                          <w:ind w:left="1275"/>
                          <w:rPr>
                            <w:rFonts w:ascii="仿宋" w:hAnsi="仿宋" w:eastAsia="仿宋" w:cs="仿宋"/>
                            <w:sz w:val="24"/>
                            <w:szCs w:val="24"/>
                          </w:rPr>
                        </w:pPr>
                        <w:r>
                          <w:rPr>
                            <w:rFonts w:ascii="仿宋" w:hAnsi="仿宋" w:eastAsia="仿宋" w:cs="仿宋"/>
                            <w:spacing w:val="9"/>
                            <w:sz w:val="24"/>
                            <w:szCs w:val="24"/>
                          </w:rPr>
                          <w:t>（反面）</w:t>
                        </w:r>
                      </w:p>
                    </w:tc>
                  </w:tr>
                </w:tbl>
                <w:p w14:paraId="66158682">
                  <w:pPr>
                    <w:rPr>
                      <w:rFonts w:ascii="Arial"/>
                      <w:sz w:val="24"/>
                      <w:szCs w:val="24"/>
                    </w:rPr>
                  </w:pPr>
                </w:p>
              </w:txbxContent>
            </v:textbox>
          </v:shape>
        </w:pict>
      </w:r>
      <w:r>
        <w:rPr>
          <w:spacing w:val="-16"/>
        </w:rPr>
        <w:t>电         话</w:t>
      </w:r>
      <w:r>
        <w:rPr>
          <w:spacing w:val="-87"/>
        </w:rPr>
        <w:t xml:space="preserve"> </w:t>
      </w:r>
      <w:r>
        <w:rPr>
          <w:spacing w:val="-16"/>
        </w:rPr>
        <w:t>：</w:t>
      </w:r>
      <w:r>
        <w:rPr>
          <w:u w:val="single" w:color="auto"/>
        </w:rPr>
        <w:t xml:space="preserve">                                        </w:t>
      </w:r>
    </w:p>
    <w:p w14:paraId="1E0BD860">
      <w:pPr>
        <w:spacing w:before="74"/>
      </w:pPr>
    </w:p>
    <w:p w14:paraId="270FA349">
      <w:pPr>
        <w:spacing w:before="74"/>
      </w:pPr>
    </w:p>
    <w:tbl>
      <w:tblPr>
        <w:tblStyle w:val="5"/>
        <w:tblW w:w="3534" w:type="dxa"/>
        <w:tblInd w:w="26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14:paraId="4534F64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4" w:type="dxa"/>
            <w:vAlign w:val="top"/>
          </w:tcPr>
          <w:p w14:paraId="166D4677">
            <w:pPr>
              <w:spacing w:before="102" w:line="238" w:lineRule="auto"/>
              <w:ind w:left="510"/>
              <w:rPr>
                <w:rFonts w:ascii="仿宋" w:hAnsi="仿宋" w:eastAsia="仿宋" w:cs="仿宋"/>
                <w:sz w:val="24"/>
                <w:szCs w:val="24"/>
              </w:rPr>
            </w:pPr>
            <w:r>
              <w:rPr>
                <w:rFonts w:ascii="仿宋" w:hAnsi="仿宋" w:eastAsia="仿宋" w:cs="仿宋"/>
                <w:spacing w:val="-3"/>
                <w:sz w:val="24"/>
                <w:szCs w:val="24"/>
              </w:rPr>
              <w:t>法定代表人身份证复印件</w:t>
            </w:r>
          </w:p>
          <w:p w14:paraId="4FE18635">
            <w:pPr>
              <w:spacing w:before="69" w:line="316" w:lineRule="exact"/>
              <w:ind w:left="1277"/>
              <w:rPr>
                <w:rFonts w:ascii="仿宋" w:hAnsi="仿宋" w:eastAsia="仿宋" w:cs="仿宋"/>
                <w:sz w:val="24"/>
                <w:szCs w:val="24"/>
              </w:rPr>
            </w:pPr>
            <w:r>
              <w:rPr>
                <w:rFonts w:ascii="仿宋" w:hAnsi="仿宋" w:eastAsia="仿宋" w:cs="仿宋"/>
                <w:spacing w:val="-5"/>
                <w:position w:val="1"/>
                <w:sz w:val="24"/>
                <w:szCs w:val="24"/>
              </w:rPr>
              <w:t>（</w:t>
            </w:r>
            <w:r>
              <w:rPr>
                <w:rFonts w:ascii="仿宋" w:hAnsi="仿宋" w:eastAsia="仿宋" w:cs="仿宋"/>
                <w:spacing w:val="-65"/>
                <w:position w:val="1"/>
                <w:sz w:val="24"/>
                <w:szCs w:val="24"/>
              </w:rPr>
              <w:t xml:space="preserve"> </w:t>
            </w:r>
            <w:r>
              <w:rPr>
                <w:rFonts w:ascii="仿宋" w:hAnsi="仿宋" w:eastAsia="仿宋" w:cs="仿宋"/>
                <w:spacing w:val="-5"/>
                <w:position w:val="1"/>
                <w:sz w:val="24"/>
                <w:szCs w:val="24"/>
              </w:rPr>
              <w:t>正面）</w:t>
            </w:r>
          </w:p>
        </w:tc>
      </w:tr>
    </w:tbl>
    <w:p w14:paraId="6F35B661">
      <w:pPr>
        <w:spacing w:before="167"/>
        <w:rPr>
          <w:sz w:val="24"/>
          <w:szCs w:val="24"/>
        </w:rPr>
      </w:pPr>
    </w:p>
    <w:tbl>
      <w:tblPr>
        <w:tblStyle w:val="5"/>
        <w:tblW w:w="3534" w:type="dxa"/>
        <w:tblInd w:w="26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14:paraId="63A6C64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8" w:hRule="atLeast"/>
        </w:trPr>
        <w:tc>
          <w:tcPr>
            <w:tcW w:w="3534" w:type="dxa"/>
            <w:vAlign w:val="top"/>
          </w:tcPr>
          <w:p w14:paraId="28B2997D">
            <w:pPr>
              <w:spacing w:line="400" w:lineRule="auto"/>
              <w:rPr>
                <w:rFonts w:ascii="Arial"/>
                <w:sz w:val="24"/>
                <w:szCs w:val="24"/>
              </w:rPr>
            </w:pPr>
          </w:p>
          <w:p w14:paraId="01BDF078">
            <w:pPr>
              <w:spacing w:before="78" w:line="238" w:lineRule="auto"/>
              <w:ind w:left="467"/>
              <w:rPr>
                <w:rFonts w:ascii="仿宋" w:hAnsi="仿宋" w:eastAsia="仿宋" w:cs="仿宋"/>
                <w:sz w:val="24"/>
                <w:szCs w:val="24"/>
              </w:rPr>
            </w:pPr>
            <w:r>
              <w:rPr>
                <w:rFonts w:ascii="仿宋" w:hAnsi="仿宋" w:eastAsia="仿宋" w:cs="仿宋"/>
                <w:spacing w:val="-3"/>
                <w:sz w:val="24"/>
                <w:szCs w:val="24"/>
              </w:rPr>
              <w:t>法定代表人身份证复印件</w:t>
            </w:r>
          </w:p>
          <w:p w14:paraId="127B3188">
            <w:pPr>
              <w:spacing w:before="79"/>
              <w:ind w:left="1277"/>
              <w:rPr>
                <w:rFonts w:ascii="仿宋" w:hAnsi="仿宋" w:eastAsia="仿宋" w:cs="仿宋"/>
                <w:sz w:val="24"/>
                <w:szCs w:val="24"/>
              </w:rPr>
            </w:pPr>
            <w:r>
              <w:rPr>
                <w:rFonts w:ascii="仿宋" w:hAnsi="仿宋" w:eastAsia="仿宋" w:cs="仿宋"/>
                <w:spacing w:val="9"/>
                <w:sz w:val="24"/>
                <w:szCs w:val="24"/>
              </w:rPr>
              <w:t>（反面）</w:t>
            </w:r>
          </w:p>
        </w:tc>
      </w:tr>
    </w:tbl>
    <w:p w14:paraId="4C011E40">
      <w:pPr>
        <w:pStyle w:val="2"/>
        <w:spacing w:before="206" w:line="227" w:lineRule="auto"/>
        <w:ind w:left="382"/>
        <w:rPr>
          <w:sz w:val="24"/>
          <w:szCs w:val="24"/>
        </w:rPr>
      </w:pPr>
      <w:r>
        <w:rPr>
          <w:spacing w:val="9"/>
          <w:sz w:val="24"/>
          <w:szCs w:val="24"/>
        </w:rPr>
        <w:t>注：投标人可自拟格式提供，但应与招标文件提供的格式具备同等效力。</w:t>
      </w:r>
    </w:p>
    <w:p w14:paraId="6CD3939E">
      <w:pPr>
        <w:spacing w:line="227" w:lineRule="auto"/>
        <w:rPr>
          <w:sz w:val="20"/>
          <w:szCs w:val="20"/>
        </w:rPr>
        <w:sectPr>
          <w:footerReference r:id="rId44" w:type="default"/>
          <w:pgSz w:w="11906" w:h="16839"/>
          <w:pgMar w:top="1431" w:right="1785" w:bottom="1427" w:left="1785" w:header="0" w:footer="1194" w:gutter="0"/>
          <w:cols w:space="720" w:num="1"/>
        </w:sectPr>
      </w:pPr>
    </w:p>
    <w:p w14:paraId="11B50436">
      <w:pPr>
        <w:pStyle w:val="2"/>
        <w:spacing w:before="95" w:line="219" w:lineRule="auto"/>
        <w:ind w:left="42"/>
        <w:outlineLvl w:val="1"/>
      </w:pPr>
      <w:r>
        <w:rPr>
          <w:b/>
          <w:bCs/>
          <w:spacing w:val="-2"/>
        </w:rPr>
        <w:t>附件</w:t>
      </w:r>
      <w:r>
        <w:rPr>
          <w:spacing w:val="-2"/>
        </w:rPr>
        <w:t xml:space="preserve"> </w:t>
      </w:r>
      <w:r>
        <w:rPr>
          <w:rFonts w:ascii="Times New Roman" w:hAnsi="Times New Roman" w:eastAsia="Times New Roman" w:cs="Times New Roman"/>
          <w:b/>
          <w:bCs/>
          <w:spacing w:val="-2"/>
        </w:rPr>
        <w:t xml:space="preserve">2-3  </w:t>
      </w:r>
      <w:r>
        <w:rPr>
          <w:b/>
          <w:bCs/>
          <w:spacing w:val="-2"/>
        </w:rPr>
        <w:t>投标人具有良好的商业信誉和健全的财务会计</w:t>
      </w:r>
      <w:r>
        <w:rPr>
          <w:b/>
          <w:bCs/>
          <w:spacing w:val="-3"/>
        </w:rPr>
        <w:t>制度的证明文件</w:t>
      </w:r>
    </w:p>
    <w:p w14:paraId="3E5EE72D">
      <w:pPr>
        <w:spacing w:line="269" w:lineRule="auto"/>
        <w:rPr>
          <w:rFonts w:ascii="Arial"/>
          <w:sz w:val="21"/>
        </w:rPr>
      </w:pPr>
    </w:p>
    <w:p w14:paraId="309811CE">
      <w:pPr>
        <w:spacing w:line="270" w:lineRule="auto"/>
        <w:rPr>
          <w:rFonts w:ascii="Arial"/>
          <w:sz w:val="21"/>
        </w:rPr>
      </w:pPr>
    </w:p>
    <w:p w14:paraId="07D49123">
      <w:pPr>
        <w:pStyle w:val="2"/>
        <w:spacing w:before="78" w:line="361" w:lineRule="auto"/>
        <w:ind w:left="23" w:right="32"/>
        <w:jc w:val="both"/>
      </w:pPr>
      <w:r>
        <w:rPr>
          <w:spacing w:val="18"/>
        </w:rPr>
        <w:t>提供上年度财务审计报告或半年内任意一个月财务报表（财务报表应至少</w:t>
      </w:r>
      <w:r>
        <w:rPr>
          <w:spacing w:val="17"/>
        </w:rPr>
        <w:t>包括资产负债表或现金流量表或财务状况变动表</w:t>
      </w:r>
      <w:r>
        <w:rPr>
          <w:spacing w:val="13"/>
        </w:rPr>
        <w:t>）</w:t>
      </w:r>
      <w:r>
        <w:rPr>
          <w:spacing w:val="-60"/>
        </w:rPr>
        <w:t xml:space="preserve"> </w:t>
      </w:r>
      <w:r>
        <w:rPr>
          <w:spacing w:val="13"/>
        </w:rPr>
        <w:t>，</w:t>
      </w:r>
      <w:r>
        <w:rPr>
          <w:spacing w:val="17"/>
        </w:rPr>
        <w:t>当月新成立公司无需</w:t>
      </w:r>
      <w:r>
        <w:rPr>
          <w:spacing w:val="15"/>
        </w:rPr>
        <w:t>提供</w:t>
      </w:r>
      <w:r>
        <w:rPr>
          <w:spacing w:val="-57"/>
        </w:rPr>
        <w:t xml:space="preserve"> </w:t>
      </w:r>
      <w:r>
        <w:rPr>
          <w:spacing w:val="15"/>
        </w:rPr>
        <w:t>。如投标人无法提供上年度审计报告或财务报表</w:t>
      </w:r>
      <w:r>
        <w:rPr>
          <w:spacing w:val="-69"/>
        </w:rPr>
        <w:t xml:space="preserve"> </w:t>
      </w:r>
      <w:r>
        <w:rPr>
          <w:spacing w:val="15"/>
        </w:rPr>
        <w:t>，则需提供开标日前</w:t>
      </w:r>
      <w:r>
        <w:rPr>
          <w:spacing w:val="17"/>
        </w:rPr>
        <w:t>三个月内银行出具的资信证明</w:t>
      </w:r>
      <w:r>
        <w:rPr>
          <w:spacing w:val="-68"/>
        </w:rPr>
        <w:t xml:space="preserve"> </w:t>
      </w:r>
      <w:r>
        <w:rPr>
          <w:spacing w:val="17"/>
        </w:rPr>
        <w:t>。银行资信证明可提供原件扫描件加盖电子</w:t>
      </w:r>
      <w:r>
        <w:rPr>
          <w:spacing w:val="10"/>
        </w:rPr>
        <w:t>公章。</w:t>
      </w:r>
    </w:p>
    <w:p w14:paraId="12FB65D7">
      <w:pPr>
        <w:spacing w:line="361" w:lineRule="auto"/>
        <w:sectPr>
          <w:footerReference r:id="rId45" w:type="default"/>
          <w:pgSz w:w="11906" w:h="16839"/>
          <w:pgMar w:top="1431" w:right="1785" w:bottom="1427" w:left="1785" w:header="0" w:footer="1194" w:gutter="0"/>
          <w:cols w:space="720" w:num="1"/>
        </w:sectPr>
      </w:pPr>
    </w:p>
    <w:p w14:paraId="6D3E6221">
      <w:pPr>
        <w:pStyle w:val="2"/>
        <w:spacing w:before="122" w:line="219" w:lineRule="auto"/>
        <w:ind w:left="42"/>
        <w:outlineLvl w:val="0"/>
      </w:pPr>
      <w:r>
        <w:rPr>
          <w:b/>
          <w:bCs/>
          <w:spacing w:val="12"/>
        </w:rPr>
        <w:t>附件</w:t>
      </w:r>
      <w:r>
        <w:rPr>
          <w:spacing w:val="44"/>
        </w:rPr>
        <w:t xml:space="preserve"> </w:t>
      </w:r>
      <w:r>
        <w:rPr>
          <w:rFonts w:ascii="Times New Roman" w:hAnsi="Times New Roman" w:eastAsia="Times New Roman" w:cs="Times New Roman"/>
          <w:b/>
          <w:bCs/>
          <w:spacing w:val="12"/>
        </w:rPr>
        <w:t>2-4</w:t>
      </w:r>
      <w:r>
        <w:rPr>
          <w:rFonts w:ascii="Times New Roman" w:hAnsi="Times New Roman" w:eastAsia="Times New Roman" w:cs="Times New Roman"/>
          <w:b/>
          <w:bCs/>
          <w:spacing w:val="24"/>
        </w:rPr>
        <w:t xml:space="preserve">  </w:t>
      </w:r>
      <w:r>
        <w:rPr>
          <w:b/>
          <w:bCs/>
          <w:spacing w:val="12"/>
        </w:rPr>
        <w:t>投标保证金缴纳凭证或保函复印件</w:t>
      </w:r>
    </w:p>
    <w:p w14:paraId="5BC1F038">
      <w:pPr>
        <w:pStyle w:val="2"/>
        <w:spacing w:before="209" w:line="362" w:lineRule="auto"/>
        <w:ind w:left="21" w:right="35" w:firstLine="4"/>
      </w:pPr>
      <w:r>
        <w:rPr>
          <w:spacing w:val="16"/>
        </w:rPr>
        <w:t>说明：投标人可将本项</w:t>
      </w:r>
      <w:r>
        <w:rPr>
          <w:spacing w:val="-41"/>
        </w:rPr>
        <w:t xml:space="preserve"> </w:t>
      </w:r>
      <w:r>
        <w:rPr>
          <w:spacing w:val="16"/>
        </w:rPr>
        <w:t>目投标保证金支付的汇款凭证的复印件或保函作为缴纳凭证放在投标文件中</w:t>
      </w:r>
      <w:r>
        <w:rPr>
          <w:spacing w:val="-68"/>
        </w:rPr>
        <w:t xml:space="preserve"> </w:t>
      </w:r>
      <w:r>
        <w:rPr>
          <w:spacing w:val="16"/>
        </w:rPr>
        <w:t>，复印件上应加盖本单位公章；</w:t>
      </w:r>
    </w:p>
    <w:p w14:paraId="07F5502C">
      <w:pPr>
        <w:spacing w:line="362" w:lineRule="auto"/>
        <w:sectPr>
          <w:footerReference r:id="rId46" w:type="default"/>
          <w:pgSz w:w="11906" w:h="16839"/>
          <w:pgMar w:top="1431" w:right="1785" w:bottom="1427" w:left="1785" w:header="0" w:footer="1194" w:gutter="0"/>
          <w:cols w:space="720" w:num="1"/>
        </w:sectPr>
      </w:pPr>
    </w:p>
    <w:p w14:paraId="4AC527E0">
      <w:pPr>
        <w:pStyle w:val="2"/>
        <w:spacing w:before="122" w:line="219" w:lineRule="auto"/>
        <w:ind w:left="42"/>
        <w:outlineLvl w:val="0"/>
      </w:pPr>
      <w:r>
        <w:rPr>
          <w:b/>
          <w:bCs/>
          <w:spacing w:val="-6"/>
        </w:rPr>
        <w:t>附件</w:t>
      </w:r>
      <w:r>
        <w:rPr>
          <w:spacing w:val="-55"/>
        </w:rPr>
        <w:t xml:space="preserve"> </w:t>
      </w:r>
      <w:r>
        <w:rPr>
          <w:rFonts w:ascii="Times New Roman" w:hAnsi="Times New Roman" w:eastAsia="Times New Roman" w:cs="Times New Roman"/>
          <w:b/>
          <w:bCs/>
          <w:spacing w:val="-6"/>
        </w:rPr>
        <w:t xml:space="preserve">2-5  </w:t>
      </w:r>
      <w:r>
        <w:rPr>
          <w:b/>
          <w:bCs/>
          <w:spacing w:val="-6"/>
        </w:rPr>
        <w:t>投标人缴纳税收的证明</w:t>
      </w:r>
    </w:p>
    <w:p w14:paraId="3FB79605">
      <w:pPr>
        <w:pStyle w:val="2"/>
        <w:spacing w:before="184" w:line="361" w:lineRule="auto"/>
        <w:ind w:left="26" w:right="430"/>
        <w:jc w:val="both"/>
      </w:pPr>
      <w:r>
        <w:rPr>
          <w:spacing w:val="-5"/>
        </w:rPr>
        <w:t>投标人缴纳税收的证明（加盖公章）或事业单位近期纳税证明（加盖公章）</w:t>
      </w:r>
      <w:r>
        <w:rPr>
          <w:spacing w:val="-1"/>
        </w:rPr>
        <w:t>或自然人缴纳个人所得税证明，须提供投标文件递交截止日期之前六个月内任何一期的纳税记录复印件加盖公章（依法免税</w:t>
      </w:r>
      <w:r>
        <w:rPr>
          <w:spacing w:val="-2"/>
        </w:rPr>
        <w:t>的应提供相应文件说明）</w:t>
      </w:r>
    </w:p>
    <w:p w14:paraId="222A02DD">
      <w:pPr>
        <w:spacing w:line="361" w:lineRule="auto"/>
        <w:sectPr>
          <w:footerReference r:id="rId47" w:type="default"/>
          <w:pgSz w:w="11906" w:h="16839"/>
          <w:pgMar w:top="1431" w:right="1785" w:bottom="1427" w:left="1785" w:header="0" w:footer="1194" w:gutter="0"/>
          <w:cols w:space="720" w:num="1"/>
        </w:sectPr>
      </w:pPr>
    </w:p>
    <w:p w14:paraId="1711BFA4">
      <w:pPr>
        <w:pStyle w:val="2"/>
        <w:spacing w:before="122" w:line="219" w:lineRule="auto"/>
        <w:ind w:left="42"/>
        <w:outlineLvl w:val="0"/>
      </w:pPr>
      <w:r>
        <w:rPr>
          <w:b/>
          <w:bCs/>
          <w:spacing w:val="-3"/>
        </w:rPr>
        <w:t>附件</w:t>
      </w:r>
      <w:r>
        <w:rPr>
          <w:spacing w:val="-53"/>
        </w:rPr>
        <w:t xml:space="preserve"> </w:t>
      </w:r>
      <w:r>
        <w:rPr>
          <w:rFonts w:ascii="Times New Roman" w:hAnsi="Times New Roman" w:eastAsia="Times New Roman" w:cs="Times New Roman"/>
          <w:b/>
          <w:bCs/>
          <w:spacing w:val="-3"/>
        </w:rPr>
        <w:t xml:space="preserve">2-6  </w:t>
      </w:r>
      <w:r>
        <w:rPr>
          <w:b/>
          <w:bCs/>
          <w:spacing w:val="-3"/>
        </w:rPr>
        <w:t>投标人为职工缴纳社会保险的证明</w:t>
      </w:r>
    </w:p>
    <w:p w14:paraId="4DA41C3C">
      <w:pPr>
        <w:spacing w:line="298" w:lineRule="auto"/>
        <w:rPr>
          <w:rFonts w:ascii="Arial"/>
          <w:sz w:val="21"/>
        </w:rPr>
      </w:pPr>
    </w:p>
    <w:p w14:paraId="5F4EE132">
      <w:pPr>
        <w:spacing w:line="298" w:lineRule="auto"/>
        <w:rPr>
          <w:rFonts w:ascii="Arial"/>
          <w:sz w:val="21"/>
        </w:rPr>
      </w:pPr>
    </w:p>
    <w:p w14:paraId="739D9859">
      <w:pPr>
        <w:pStyle w:val="2"/>
        <w:spacing w:before="78" w:line="219" w:lineRule="auto"/>
        <w:ind w:left="27"/>
      </w:pPr>
      <w:r>
        <w:rPr>
          <w:spacing w:val="19"/>
        </w:rPr>
        <w:t>须提供投标文件递交截止日期之前六个月内为员工缴纳社会保</w:t>
      </w:r>
      <w:r>
        <w:rPr>
          <w:spacing w:val="18"/>
        </w:rPr>
        <w:t>障资金的</w:t>
      </w:r>
    </w:p>
    <w:p w14:paraId="039FD793">
      <w:pPr>
        <w:pStyle w:val="2"/>
        <w:spacing w:before="184" w:line="361" w:lineRule="auto"/>
        <w:ind w:left="33" w:right="32"/>
      </w:pPr>
      <w:r>
        <w:rPr>
          <w:spacing w:val="18"/>
        </w:rPr>
        <w:t>证明材料原件扫描件加盖电子公章（任意一个月即</w:t>
      </w:r>
      <w:r>
        <w:rPr>
          <w:spacing w:val="17"/>
        </w:rPr>
        <w:t>可</w:t>
      </w:r>
      <w:r>
        <w:rPr>
          <w:spacing w:val="-4"/>
        </w:rPr>
        <w:t>）</w:t>
      </w:r>
      <w:r>
        <w:rPr>
          <w:spacing w:val="-60"/>
        </w:rPr>
        <w:t xml:space="preserve"> </w:t>
      </w:r>
      <w:r>
        <w:rPr>
          <w:spacing w:val="-4"/>
        </w:rPr>
        <w:t>，</w:t>
      </w:r>
      <w:r>
        <w:rPr>
          <w:spacing w:val="17"/>
        </w:rPr>
        <w:t>证明材料是缴纳</w:t>
      </w:r>
      <w:r>
        <w:rPr>
          <w:spacing w:val="20"/>
        </w:rPr>
        <w:t>社会保险的凭据（专用收据或社会保险缴纳清单</w:t>
      </w:r>
      <w:r>
        <w:rPr>
          <w:spacing w:val="-17"/>
        </w:rPr>
        <w:t>）</w:t>
      </w:r>
      <w:r>
        <w:rPr>
          <w:spacing w:val="-96"/>
        </w:rPr>
        <w:t xml:space="preserve"> </w:t>
      </w:r>
      <w:r>
        <w:rPr>
          <w:spacing w:val="-17"/>
        </w:rPr>
        <w:t>（</w:t>
      </w:r>
      <w:r>
        <w:rPr>
          <w:spacing w:val="20"/>
        </w:rPr>
        <w:t>依法不需要</w:t>
      </w:r>
      <w:r>
        <w:rPr>
          <w:spacing w:val="19"/>
        </w:rPr>
        <w:t>缴纳社会</w:t>
      </w:r>
      <w:r>
        <w:rPr>
          <w:spacing w:val="17"/>
        </w:rPr>
        <w:t>保障资金的应提供相应文件</w:t>
      </w:r>
    </w:p>
    <w:p w14:paraId="31087724">
      <w:pPr>
        <w:spacing w:line="361" w:lineRule="auto"/>
        <w:sectPr>
          <w:footerReference r:id="rId48" w:type="default"/>
          <w:pgSz w:w="11906" w:h="16839"/>
          <w:pgMar w:top="1431" w:right="1785" w:bottom="1427" w:left="1785" w:header="0" w:footer="1194" w:gutter="0"/>
          <w:cols w:space="720" w:num="1"/>
        </w:sectPr>
      </w:pPr>
    </w:p>
    <w:p w14:paraId="4D1937B8">
      <w:pPr>
        <w:pStyle w:val="2"/>
        <w:spacing w:before="47" w:line="219" w:lineRule="auto"/>
        <w:ind w:left="1743"/>
        <w:outlineLvl w:val="0"/>
      </w:pPr>
      <w:r>
        <w:rPr>
          <w:b/>
          <w:bCs/>
          <w:spacing w:val="9"/>
        </w:rPr>
        <w:t>附件</w:t>
      </w:r>
      <w:r>
        <w:rPr>
          <w:spacing w:val="55"/>
        </w:rPr>
        <w:t xml:space="preserve"> </w:t>
      </w:r>
      <w:r>
        <w:rPr>
          <w:rFonts w:ascii="Times New Roman" w:hAnsi="Times New Roman" w:eastAsia="Times New Roman" w:cs="Times New Roman"/>
          <w:b/>
          <w:bCs/>
          <w:spacing w:val="9"/>
        </w:rPr>
        <w:t>2-7</w:t>
      </w:r>
      <w:r>
        <w:rPr>
          <w:rFonts w:ascii="Times New Roman" w:hAnsi="Times New Roman" w:eastAsia="Times New Roman" w:cs="Times New Roman"/>
          <w:b/>
          <w:bCs/>
          <w:spacing w:val="23"/>
        </w:rPr>
        <w:t xml:space="preserve">  </w:t>
      </w:r>
      <w:r>
        <w:rPr>
          <w:b/>
          <w:bCs/>
          <w:spacing w:val="9"/>
        </w:rPr>
        <w:t>投标人声明函（统一格式）</w:t>
      </w:r>
    </w:p>
    <w:p w14:paraId="7F0E9282">
      <w:pPr>
        <w:spacing w:line="308" w:lineRule="auto"/>
        <w:rPr>
          <w:rFonts w:ascii="Arial"/>
          <w:sz w:val="21"/>
        </w:rPr>
      </w:pPr>
    </w:p>
    <w:p w14:paraId="06390B82">
      <w:pPr>
        <w:spacing w:line="309" w:lineRule="auto"/>
        <w:rPr>
          <w:rFonts w:ascii="Arial"/>
          <w:sz w:val="21"/>
        </w:rPr>
      </w:pPr>
    </w:p>
    <w:p w14:paraId="12C888D9">
      <w:pPr>
        <w:pStyle w:val="2"/>
        <w:spacing w:before="78" w:line="219" w:lineRule="auto"/>
        <w:ind w:left="22"/>
      </w:pPr>
      <w:r>
        <w:rPr>
          <w:spacing w:val="-1"/>
        </w:rPr>
        <w:t>致：</w:t>
      </w:r>
      <w:r>
        <w:rPr>
          <w:spacing w:val="-1"/>
          <w:u w:val="single" w:color="auto"/>
        </w:rPr>
        <w:t>采购人</w:t>
      </w:r>
      <w:r>
        <w:rPr>
          <w:rFonts w:ascii="Times New Roman" w:hAnsi="Times New Roman" w:eastAsia="Times New Roman" w:cs="Times New Roman"/>
          <w:spacing w:val="-1"/>
          <w:u w:val="single" w:color="auto"/>
        </w:rPr>
        <w:t>/</w:t>
      </w:r>
      <w:r>
        <w:rPr>
          <w:spacing w:val="-1"/>
          <w:u w:val="single" w:color="auto"/>
        </w:rPr>
        <w:t>采购代理机构</w:t>
      </w:r>
    </w:p>
    <w:p w14:paraId="36E594E2">
      <w:pPr>
        <w:spacing w:line="256" w:lineRule="auto"/>
        <w:rPr>
          <w:rFonts w:ascii="Arial"/>
          <w:sz w:val="21"/>
        </w:rPr>
      </w:pPr>
    </w:p>
    <w:p w14:paraId="4371CDDB">
      <w:pPr>
        <w:spacing w:line="256" w:lineRule="auto"/>
        <w:rPr>
          <w:rFonts w:ascii="Arial"/>
          <w:sz w:val="21"/>
        </w:rPr>
      </w:pPr>
    </w:p>
    <w:p w14:paraId="697EC26B">
      <w:pPr>
        <w:pStyle w:val="2"/>
        <w:spacing w:before="78" w:line="219" w:lineRule="auto"/>
        <w:ind w:left="21"/>
      </w:pPr>
      <w:r>
        <w:rPr>
          <w:spacing w:val="-1"/>
        </w:rPr>
        <w:t>在参与本次项目投标中，我单位</w:t>
      </w:r>
      <w:r>
        <w:rPr>
          <w:b/>
          <w:bCs/>
          <w:spacing w:val="-1"/>
        </w:rPr>
        <w:t>郑重承诺</w:t>
      </w:r>
      <w:r>
        <w:rPr>
          <w:spacing w:val="-1"/>
        </w:rPr>
        <w:t>：</w:t>
      </w:r>
    </w:p>
    <w:p w14:paraId="3089B8B7">
      <w:pPr>
        <w:pStyle w:val="2"/>
        <w:spacing w:before="159" w:line="338" w:lineRule="auto"/>
        <w:ind w:left="22" w:right="75" w:firstLine="18"/>
      </w:pPr>
      <w:r>
        <w:rPr>
          <w:rFonts w:ascii="Times New Roman" w:hAnsi="Times New Roman" w:eastAsia="Times New Roman" w:cs="Times New Roman"/>
          <w:spacing w:val="-4"/>
        </w:rPr>
        <w:t>1</w:t>
      </w:r>
      <w:r>
        <w:rPr>
          <w:rFonts w:ascii="Times New Roman" w:hAnsi="Times New Roman" w:eastAsia="Times New Roman" w:cs="Times New Roman"/>
          <w:spacing w:val="-17"/>
        </w:rPr>
        <w:t xml:space="preserve"> </w:t>
      </w:r>
      <w:r>
        <w:rPr>
          <w:spacing w:val="-4"/>
        </w:rPr>
        <w:t>、我单位参与采购活动前三年内在经营活动中没有因违法经营受到刑事处罚或</w:t>
      </w:r>
      <w:r>
        <w:rPr>
          <w:spacing w:val="-16"/>
        </w:rPr>
        <w:t>者责令停产停业、吊销许可证或者执照、较大数额罚款等行政处罚（如果因违法经营</w:t>
      </w:r>
      <w:r>
        <w:rPr>
          <w:spacing w:val="-7"/>
        </w:rPr>
        <w:t>被禁止在一定期限内参加政府采购活动，期限已经届满。）</w:t>
      </w:r>
    </w:p>
    <w:p w14:paraId="72BA57E4">
      <w:pPr>
        <w:pStyle w:val="2"/>
        <w:spacing w:before="2" w:line="337" w:lineRule="auto"/>
        <w:ind w:left="22" w:right="109" w:hanging="4"/>
      </w:pPr>
      <w:r>
        <w:rPr>
          <w:rFonts w:ascii="Times New Roman" w:hAnsi="Times New Roman" w:eastAsia="Times New Roman" w:cs="Times New Roman"/>
          <w:spacing w:val="-1"/>
        </w:rPr>
        <w:t>2</w:t>
      </w:r>
      <w:r>
        <w:rPr>
          <w:rFonts w:ascii="Times New Roman" w:hAnsi="Times New Roman" w:eastAsia="Times New Roman" w:cs="Times New Roman"/>
          <w:spacing w:val="-32"/>
        </w:rPr>
        <w:t xml:space="preserve"> </w:t>
      </w:r>
      <w:r>
        <w:rPr>
          <w:spacing w:val="-1"/>
        </w:rPr>
        <w:t>、我单位具有履行合同所必需的专业技术能力，并在规定工作时间内有能力调配较强工作力量，按时保质完成相关工作任务。</w:t>
      </w:r>
    </w:p>
    <w:p w14:paraId="1D50876B">
      <w:pPr>
        <w:pStyle w:val="2"/>
        <w:spacing w:line="218" w:lineRule="auto"/>
        <w:ind w:left="23"/>
      </w:pPr>
      <w:r>
        <w:rPr>
          <w:rFonts w:ascii="Times New Roman" w:hAnsi="Times New Roman" w:eastAsia="Times New Roman" w:cs="Times New Roman"/>
          <w:spacing w:val="-1"/>
        </w:rPr>
        <w:t>3</w:t>
      </w:r>
      <w:r>
        <w:rPr>
          <w:rFonts w:ascii="Times New Roman" w:hAnsi="Times New Roman" w:eastAsia="Times New Roman" w:cs="Times New Roman"/>
          <w:spacing w:val="-33"/>
        </w:rPr>
        <w:t xml:space="preserve"> </w:t>
      </w:r>
      <w:r>
        <w:rPr>
          <w:spacing w:val="-1"/>
        </w:rPr>
        <w:t>、我单位不存在单位负责人为同一人同时参加本</w:t>
      </w:r>
      <w:r>
        <w:rPr>
          <w:spacing w:val="-2"/>
        </w:rPr>
        <w:t>项目投标的情况。</w:t>
      </w:r>
    </w:p>
    <w:p w14:paraId="79935089">
      <w:pPr>
        <w:pStyle w:val="2"/>
        <w:spacing w:before="157" w:line="219" w:lineRule="auto"/>
        <w:jc w:val="right"/>
      </w:pPr>
      <w:r>
        <w:rPr>
          <w:rFonts w:ascii="Times New Roman" w:hAnsi="Times New Roman" w:eastAsia="Times New Roman" w:cs="Times New Roman"/>
          <w:spacing w:val="-4"/>
        </w:rPr>
        <w:t>4</w:t>
      </w:r>
      <w:r>
        <w:rPr>
          <w:spacing w:val="-4"/>
        </w:rPr>
        <w:t>、我单位不存在直接控股、管理关系的不同投标人同时参与本项目投标的情况。</w:t>
      </w:r>
    </w:p>
    <w:p w14:paraId="4215AF0C">
      <w:pPr>
        <w:pStyle w:val="2"/>
        <w:spacing w:before="154" w:line="339" w:lineRule="auto"/>
        <w:ind w:left="23" w:right="109" w:firstLine="1"/>
      </w:pPr>
      <w:r>
        <w:rPr>
          <w:rFonts w:ascii="Times New Roman" w:hAnsi="Times New Roman" w:eastAsia="Times New Roman" w:cs="Times New Roman"/>
          <w:spacing w:val="-1"/>
        </w:rPr>
        <w:t>5</w:t>
      </w:r>
      <w:r>
        <w:rPr>
          <w:rFonts w:ascii="Times New Roman" w:hAnsi="Times New Roman" w:eastAsia="Times New Roman" w:cs="Times New Roman"/>
          <w:spacing w:val="-34"/>
        </w:rPr>
        <w:t xml:space="preserve"> </w:t>
      </w:r>
      <w:r>
        <w:rPr>
          <w:spacing w:val="-1"/>
        </w:rPr>
        <w:t>、我单位不存在为采购项目提供整体设计、规范编制或者项目管理、</w:t>
      </w:r>
      <w:r>
        <w:rPr>
          <w:spacing w:val="-2"/>
        </w:rPr>
        <w:t>监理、检</w:t>
      </w:r>
      <w:r>
        <w:rPr>
          <w:spacing w:val="-1"/>
        </w:rPr>
        <w:t>测等服务后，再参加该采购项目的其他采购活动的情形。</w:t>
      </w:r>
    </w:p>
    <w:p w14:paraId="2A34CA04">
      <w:pPr>
        <w:pStyle w:val="2"/>
        <w:spacing w:before="3" w:line="337" w:lineRule="auto"/>
        <w:ind w:left="22" w:right="109"/>
      </w:pPr>
      <w:r>
        <w:rPr>
          <w:rFonts w:ascii="Times New Roman" w:hAnsi="Times New Roman" w:eastAsia="Times New Roman" w:cs="Times New Roman"/>
          <w:spacing w:val="-1"/>
        </w:rPr>
        <w:t>6</w:t>
      </w:r>
      <w:r>
        <w:rPr>
          <w:rFonts w:ascii="Times New Roman" w:hAnsi="Times New Roman" w:eastAsia="Times New Roman" w:cs="Times New Roman"/>
          <w:spacing w:val="-34"/>
        </w:rPr>
        <w:t xml:space="preserve"> </w:t>
      </w:r>
      <w:r>
        <w:rPr>
          <w:spacing w:val="-1"/>
        </w:rPr>
        <w:t>、我单位在投标过程中，不存在向采购人提供、给予任何有价值的物品</w:t>
      </w:r>
      <w:r>
        <w:rPr>
          <w:spacing w:val="-2"/>
        </w:rPr>
        <w:t>，试图</w:t>
      </w:r>
      <w:r>
        <w:rPr>
          <w:spacing w:val="-1"/>
        </w:rPr>
        <w:t>影响其正常决策的行为。</w:t>
      </w:r>
    </w:p>
    <w:p w14:paraId="00A23165">
      <w:pPr>
        <w:pStyle w:val="2"/>
        <w:spacing w:line="219" w:lineRule="auto"/>
        <w:ind w:left="22"/>
      </w:pPr>
      <w:r>
        <w:rPr>
          <w:rFonts w:ascii="Times New Roman" w:hAnsi="Times New Roman" w:eastAsia="Times New Roman" w:cs="Times New Roman"/>
          <w:spacing w:val="-1"/>
        </w:rPr>
        <w:t>7</w:t>
      </w:r>
      <w:r>
        <w:rPr>
          <w:rFonts w:ascii="Times New Roman" w:hAnsi="Times New Roman" w:eastAsia="Times New Roman" w:cs="Times New Roman"/>
          <w:spacing w:val="-33"/>
        </w:rPr>
        <w:t xml:space="preserve"> </w:t>
      </w:r>
      <w:r>
        <w:rPr>
          <w:spacing w:val="-1"/>
        </w:rPr>
        <w:t>、我单位严格遵守国家及行业相关用工标准，做到</w:t>
      </w:r>
      <w:r>
        <w:rPr>
          <w:spacing w:val="-2"/>
        </w:rPr>
        <w:t>合理合法用工。</w:t>
      </w:r>
    </w:p>
    <w:p w14:paraId="2596DA88">
      <w:pPr>
        <w:pStyle w:val="2"/>
        <w:spacing w:before="156" w:line="338" w:lineRule="auto"/>
        <w:ind w:left="32" w:right="109" w:hanging="4"/>
      </w:pPr>
      <w:r>
        <w:rPr>
          <w:rFonts w:ascii="Times New Roman" w:hAnsi="Times New Roman" w:eastAsia="Times New Roman" w:cs="Times New Roman"/>
          <w:spacing w:val="-1"/>
        </w:rPr>
        <w:t>8</w:t>
      </w:r>
      <w:r>
        <w:rPr>
          <w:rFonts w:ascii="Times New Roman" w:hAnsi="Times New Roman" w:eastAsia="Times New Roman" w:cs="Times New Roman"/>
          <w:spacing w:val="-34"/>
        </w:rPr>
        <w:t xml:space="preserve"> </w:t>
      </w:r>
      <w:r>
        <w:rPr>
          <w:spacing w:val="-1"/>
        </w:rPr>
        <w:t>、本项目所有岗位涉及工作人员在提供服务过程中，经采购人</w:t>
      </w:r>
      <w:r>
        <w:rPr>
          <w:spacing w:val="-2"/>
        </w:rPr>
        <w:t>评价不具备工作能力的，我单位将无条件调换。</w:t>
      </w:r>
    </w:p>
    <w:p w14:paraId="28F202D4">
      <w:pPr>
        <w:pStyle w:val="2"/>
        <w:spacing w:before="4" w:line="339" w:lineRule="auto"/>
        <w:ind w:left="22" w:right="80"/>
        <w:jc w:val="both"/>
      </w:pPr>
      <w:r>
        <w:rPr>
          <w:spacing w:val="-3"/>
        </w:rPr>
        <w:t>若采购人、采购代理机构在本项目采购过程中发现我单位存在违反上述承诺的事</w:t>
      </w:r>
      <w:r>
        <w:t>项， 我单位将自动失去在本项目的成交资格，并承担</w:t>
      </w:r>
      <w:r>
        <w:rPr>
          <w:spacing w:val="-1"/>
        </w:rPr>
        <w:t>因此引起的一切后果及虚</w:t>
      </w:r>
      <w:r>
        <w:rPr>
          <w:spacing w:val="-2"/>
        </w:rPr>
        <w:t>假投标责任。</w:t>
      </w:r>
    </w:p>
    <w:p w14:paraId="0DF22FF5">
      <w:pPr>
        <w:spacing w:line="341" w:lineRule="auto"/>
        <w:rPr>
          <w:rFonts w:ascii="Arial"/>
          <w:sz w:val="21"/>
        </w:rPr>
      </w:pPr>
    </w:p>
    <w:p w14:paraId="157D27C4">
      <w:pPr>
        <w:spacing w:line="341" w:lineRule="auto"/>
        <w:rPr>
          <w:rFonts w:ascii="Arial"/>
          <w:sz w:val="21"/>
        </w:rPr>
      </w:pPr>
    </w:p>
    <w:p w14:paraId="16B9C73F">
      <w:pPr>
        <w:pStyle w:val="2"/>
        <w:spacing w:before="78" w:line="219" w:lineRule="auto"/>
        <w:ind w:left="25"/>
      </w:pPr>
      <w:r>
        <w:rPr>
          <w:spacing w:val="-2"/>
        </w:rPr>
        <w:t>投标人名称（盖章</w:t>
      </w:r>
      <w:r>
        <w:rPr>
          <w:spacing w:val="1"/>
        </w:rPr>
        <w:t>）：</w:t>
      </w:r>
      <w:r>
        <w:rPr>
          <w:u w:val="single" w:color="auto"/>
        </w:rPr>
        <w:t xml:space="preserve">                    </w:t>
      </w:r>
    </w:p>
    <w:p w14:paraId="7CF91AF4">
      <w:pPr>
        <w:pStyle w:val="2"/>
        <w:spacing w:before="181" w:line="212" w:lineRule="auto"/>
        <w:ind w:left="25"/>
      </w:pPr>
      <w:r>
        <w:rPr>
          <w:spacing w:val="-2"/>
        </w:rPr>
        <w:t>投标人授权代表</w:t>
      </w:r>
      <w:r>
        <w:rPr>
          <w:rFonts w:ascii="Times New Roman" w:hAnsi="Times New Roman" w:eastAsia="Times New Roman" w:cs="Times New Roman"/>
          <w:spacing w:val="-2"/>
        </w:rPr>
        <w:t>(</w:t>
      </w:r>
      <w:r>
        <w:rPr>
          <w:spacing w:val="-2"/>
        </w:rPr>
        <w:t>签字或盖章</w:t>
      </w:r>
      <w:r>
        <w:rPr>
          <w:rFonts w:ascii="Times New Roman" w:hAnsi="Times New Roman" w:eastAsia="Times New Roman" w:cs="Times New Roman"/>
          <w:spacing w:val="-2"/>
        </w:rPr>
        <w:t>)</w:t>
      </w:r>
      <w:r>
        <w:rPr>
          <w:spacing w:val="-2"/>
        </w:rPr>
        <w:t>：</w:t>
      </w:r>
      <w:r>
        <w:rPr>
          <w:spacing w:val="-2"/>
          <w:u w:val="single" w:color="auto"/>
        </w:rPr>
        <w:t xml:space="preserve">                   </w:t>
      </w:r>
    </w:p>
    <w:p w14:paraId="25A188EE">
      <w:pPr>
        <w:pStyle w:val="2"/>
        <w:spacing w:before="193" w:line="220" w:lineRule="auto"/>
        <w:ind w:left="64"/>
      </w:pPr>
      <w:r>
        <w:rPr>
          <w:spacing w:val="-17"/>
        </w:rPr>
        <w:t>日期：</w:t>
      </w:r>
      <w:r>
        <w:rPr>
          <w:u w:val="single" w:color="auto"/>
        </w:rPr>
        <w:t xml:space="preserve">                                        </w:t>
      </w:r>
    </w:p>
    <w:p w14:paraId="5C9EB6C6">
      <w:pPr>
        <w:pStyle w:val="2"/>
        <w:spacing w:before="291" w:line="219" w:lineRule="auto"/>
        <w:jc w:val="right"/>
      </w:pPr>
      <w:r>
        <w:rPr>
          <w:spacing w:val="-1"/>
        </w:rPr>
        <w:t>（注：投标人实际情况如与上述承诺内容不符的，请如实说明</w:t>
      </w:r>
      <w:r>
        <w:rPr>
          <w:spacing w:val="-2"/>
        </w:rPr>
        <w:t>，不得虚假承诺）</w:t>
      </w:r>
    </w:p>
    <w:p w14:paraId="3472E5D1">
      <w:pPr>
        <w:pStyle w:val="2"/>
        <w:spacing w:before="155" w:line="219" w:lineRule="auto"/>
        <w:ind w:left="25"/>
      </w:pPr>
      <w:r>
        <w:rPr>
          <w:spacing w:val="-8"/>
        </w:rPr>
        <w:t>说明：</w:t>
      </w:r>
      <w:r>
        <w:rPr>
          <w:spacing w:val="-66"/>
        </w:rPr>
        <w:t xml:space="preserve"> </w:t>
      </w:r>
      <w:r>
        <w:rPr>
          <w:spacing w:val="-8"/>
        </w:rPr>
        <w:t>自然人投标的无需盖章，需要签字。</w:t>
      </w:r>
    </w:p>
    <w:p w14:paraId="0888F1C0">
      <w:pPr>
        <w:spacing w:line="219" w:lineRule="auto"/>
        <w:sectPr>
          <w:footerReference r:id="rId49" w:type="default"/>
          <w:pgSz w:w="11910" w:h="16850"/>
          <w:pgMar w:top="1426" w:right="1720" w:bottom="1156" w:left="1786" w:header="0" w:footer="922" w:gutter="0"/>
          <w:cols w:space="720" w:num="1"/>
        </w:sectPr>
      </w:pPr>
    </w:p>
    <w:p w14:paraId="602494B3">
      <w:pPr>
        <w:pStyle w:val="2"/>
        <w:spacing w:before="163" w:line="219" w:lineRule="auto"/>
        <w:ind w:left="42"/>
        <w:outlineLvl w:val="1"/>
      </w:pPr>
      <w:r>
        <w:rPr>
          <w:b/>
          <w:bCs/>
          <w:spacing w:val="-3"/>
        </w:rPr>
        <w:t>附件</w:t>
      </w:r>
      <w:r>
        <w:rPr>
          <w:spacing w:val="-3"/>
        </w:rPr>
        <w:t xml:space="preserve"> </w:t>
      </w:r>
      <w:r>
        <w:rPr>
          <w:rFonts w:ascii="Times New Roman" w:hAnsi="Times New Roman" w:eastAsia="Times New Roman" w:cs="Times New Roman"/>
          <w:b/>
          <w:bCs/>
          <w:spacing w:val="-3"/>
        </w:rPr>
        <w:t xml:space="preserve">2-8  </w:t>
      </w:r>
      <w:r>
        <w:rPr>
          <w:b/>
          <w:bCs/>
          <w:spacing w:val="-3"/>
        </w:rPr>
        <w:t>虚假应标承担责任声明（统一格式）</w:t>
      </w:r>
    </w:p>
    <w:p w14:paraId="778385B3">
      <w:pPr>
        <w:spacing w:line="247" w:lineRule="auto"/>
        <w:rPr>
          <w:rFonts w:ascii="Arial"/>
          <w:sz w:val="21"/>
        </w:rPr>
      </w:pPr>
    </w:p>
    <w:p w14:paraId="404B6C51">
      <w:pPr>
        <w:spacing w:line="247" w:lineRule="auto"/>
        <w:rPr>
          <w:rFonts w:ascii="Arial"/>
          <w:sz w:val="21"/>
        </w:rPr>
      </w:pPr>
    </w:p>
    <w:p w14:paraId="6BC778E7">
      <w:pPr>
        <w:spacing w:line="247" w:lineRule="auto"/>
        <w:rPr>
          <w:rFonts w:ascii="Arial"/>
          <w:sz w:val="21"/>
        </w:rPr>
      </w:pPr>
    </w:p>
    <w:p w14:paraId="48A6AAE0">
      <w:pPr>
        <w:spacing w:line="248" w:lineRule="auto"/>
        <w:rPr>
          <w:rFonts w:ascii="Arial"/>
          <w:sz w:val="21"/>
        </w:rPr>
      </w:pPr>
    </w:p>
    <w:p w14:paraId="63189507">
      <w:pPr>
        <w:spacing w:line="248" w:lineRule="auto"/>
        <w:rPr>
          <w:rFonts w:ascii="Arial"/>
          <w:sz w:val="21"/>
        </w:rPr>
      </w:pPr>
    </w:p>
    <w:p w14:paraId="28BEC109">
      <w:pPr>
        <w:spacing w:line="248" w:lineRule="auto"/>
        <w:rPr>
          <w:rFonts w:ascii="Arial"/>
          <w:sz w:val="21"/>
        </w:rPr>
      </w:pPr>
    </w:p>
    <w:p w14:paraId="0AE67997">
      <w:pPr>
        <w:pStyle w:val="2"/>
        <w:spacing w:before="78" w:line="219" w:lineRule="auto"/>
        <w:ind w:left="23"/>
        <w:outlineLvl w:val="1"/>
      </w:pPr>
      <w:r>
        <w:rPr>
          <w:b/>
          <w:bCs/>
          <w:spacing w:val="-3"/>
        </w:rPr>
        <w:t>致：</w:t>
      </w:r>
      <w:r>
        <w:rPr>
          <w:b/>
          <w:bCs/>
          <w:spacing w:val="-3"/>
          <w:u w:val="single" w:color="auto"/>
        </w:rPr>
        <w:t>采购人</w:t>
      </w:r>
      <w:r>
        <w:rPr>
          <w:rFonts w:ascii="Times New Roman" w:hAnsi="Times New Roman" w:eastAsia="Times New Roman" w:cs="Times New Roman"/>
          <w:b/>
          <w:bCs/>
          <w:spacing w:val="-3"/>
          <w:u w:val="single" w:color="auto"/>
        </w:rPr>
        <w:t>/</w:t>
      </w:r>
      <w:r>
        <w:rPr>
          <w:b/>
          <w:bCs/>
          <w:spacing w:val="-3"/>
          <w:u w:val="single" w:color="auto"/>
        </w:rPr>
        <w:t>采购代理机构</w:t>
      </w:r>
    </w:p>
    <w:p w14:paraId="65FC7B69">
      <w:pPr>
        <w:spacing w:line="292" w:lineRule="auto"/>
        <w:rPr>
          <w:rFonts w:ascii="Arial"/>
          <w:sz w:val="21"/>
        </w:rPr>
      </w:pPr>
    </w:p>
    <w:p w14:paraId="3694E08D">
      <w:pPr>
        <w:spacing w:line="292" w:lineRule="auto"/>
        <w:rPr>
          <w:rFonts w:ascii="Arial"/>
          <w:sz w:val="21"/>
        </w:rPr>
      </w:pPr>
    </w:p>
    <w:p w14:paraId="4CEE5F8A">
      <w:pPr>
        <w:pStyle w:val="2"/>
        <w:spacing w:before="78" w:line="360" w:lineRule="auto"/>
        <w:ind w:left="21" w:firstLine="483"/>
        <w:jc w:val="both"/>
      </w:pPr>
      <w:r>
        <w:rPr>
          <w:spacing w:val="-9"/>
        </w:rPr>
        <w:t>我公司承诺：所提供的投标文件（包括一切技术资料、技术承诺、商务承诺</w:t>
      </w:r>
      <w:r>
        <w:rPr>
          <w:spacing w:val="-10"/>
        </w:rPr>
        <w:t>等）</w:t>
      </w:r>
      <w:r>
        <w:rPr>
          <w:spacing w:val="-18"/>
        </w:rPr>
        <w:t>均真实有效，若在项目招标过程中（包括开评审、中标公示过程）及履行合同期间（包</w:t>
      </w:r>
      <w:r>
        <w:rPr>
          <w:spacing w:val="-7"/>
        </w:rPr>
        <w:t>括验收过程）发现我公司提供的货物（或产品）与投标文件不一致，或发现我公司</w:t>
      </w:r>
      <w:r>
        <w:rPr>
          <w:spacing w:val="-1"/>
        </w:rPr>
        <w:t>提供了不真实的投标文件（虚假材料</w:t>
      </w:r>
      <w:r>
        <w:rPr>
          <w:b/>
          <w:bCs/>
          <w:spacing w:val="11"/>
        </w:rPr>
        <w:t>）</w:t>
      </w:r>
      <w:r>
        <w:rPr>
          <w:spacing w:val="11"/>
        </w:rPr>
        <w:t>，</w:t>
      </w:r>
      <w:r>
        <w:rPr>
          <w:spacing w:val="-1"/>
        </w:rPr>
        <w:t>我公司愿意承担一切法律责任并认可采</w:t>
      </w:r>
      <w:r>
        <w:t>购人或采购代理机构作出的取消中标资格、</w:t>
      </w:r>
      <w:r>
        <w:rPr>
          <w:spacing w:val="-1"/>
        </w:rPr>
        <w:t>罚没保证金等决定。</w:t>
      </w:r>
    </w:p>
    <w:p w14:paraId="6F8E350A">
      <w:pPr>
        <w:pStyle w:val="2"/>
        <w:spacing w:line="219" w:lineRule="auto"/>
        <w:ind w:left="23"/>
      </w:pPr>
      <w:r>
        <w:rPr>
          <w:spacing w:val="-2"/>
        </w:rPr>
        <w:t>特此声明。</w:t>
      </w:r>
    </w:p>
    <w:p w14:paraId="6FF2DAED">
      <w:pPr>
        <w:spacing w:line="264" w:lineRule="auto"/>
        <w:rPr>
          <w:rFonts w:ascii="Arial"/>
          <w:sz w:val="21"/>
        </w:rPr>
      </w:pPr>
    </w:p>
    <w:p w14:paraId="2BACAD1D">
      <w:pPr>
        <w:spacing w:line="265" w:lineRule="auto"/>
        <w:rPr>
          <w:rFonts w:ascii="Arial"/>
          <w:sz w:val="21"/>
        </w:rPr>
      </w:pPr>
    </w:p>
    <w:p w14:paraId="61AFDC38">
      <w:pPr>
        <w:spacing w:line="265" w:lineRule="auto"/>
        <w:rPr>
          <w:rFonts w:ascii="Arial"/>
          <w:sz w:val="21"/>
        </w:rPr>
      </w:pPr>
    </w:p>
    <w:p w14:paraId="1EB21B88">
      <w:pPr>
        <w:spacing w:line="265" w:lineRule="auto"/>
        <w:rPr>
          <w:rFonts w:ascii="Arial"/>
          <w:sz w:val="21"/>
        </w:rPr>
      </w:pPr>
    </w:p>
    <w:p w14:paraId="74E02A7F">
      <w:pPr>
        <w:spacing w:line="265" w:lineRule="auto"/>
        <w:rPr>
          <w:rFonts w:ascii="Arial"/>
          <w:sz w:val="21"/>
        </w:rPr>
      </w:pPr>
    </w:p>
    <w:p w14:paraId="3B6E67C1">
      <w:pPr>
        <w:pStyle w:val="2"/>
        <w:spacing w:before="79" w:line="219" w:lineRule="auto"/>
        <w:ind w:left="26"/>
      </w:pPr>
      <w:r>
        <w:rPr>
          <w:spacing w:val="-2"/>
        </w:rPr>
        <w:t>投标人名称（盖章</w:t>
      </w:r>
      <w:r>
        <w:rPr>
          <w:spacing w:val="1"/>
        </w:rPr>
        <w:t>）：</w:t>
      </w:r>
      <w:r>
        <w:rPr>
          <w:u w:val="single" w:color="auto"/>
        </w:rPr>
        <w:t xml:space="preserve">                    </w:t>
      </w:r>
    </w:p>
    <w:p w14:paraId="2FB88A8F">
      <w:pPr>
        <w:pStyle w:val="2"/>
        <w:spacing w:before="184" w:line="210" w:lineRule="auto"/>
        <w:ind w:left="26"/>
      </w:pPr>
      <w:r>
        <w:rPr>
          <w:spacing w:val="-2"/>
        </w:rPr>
        <w:t>投标人授权代表</w:t>
      </w:r>
      <w:r>
        <w:rPr>
          <w:rFonts w:ascii="Times New Roman" w:hAnsi="Times New Roman" w:eastAsia="Times New Roman" w:cs="Times New Roman"/>
          <w:spacing w:val="-2"/>
        </w:rPr>
        <w:t>(</w:t>
      </w:r>
      <w:r>
        <w:rPr>
          <w:spacing w:val="-2"/>
        </w:rPr>
        <w:t>签字或盖章</w:t>
      </w:r>
      <w:r>
        <w:rPr>
          <w:rFonts w:ascii="Times New Roman" w:hAnsi="Times New Roman" w:eastAsia="Times New Roman" w:cs="Times New Roman"/>
          <w:spacing w:val="-2"/>
        </w:rPr>
        <w:t>)</w:t>
      </w:r>
      <w:r>
        <w:rPr>
          <w:spacing w:val="-2"/>
        </w:rPr>
        <w:t>：</w:t>
      </w:r>
      <w:r>
        <w:rPr>
          <w:spacing w:val="-2"/>
          <w:u w:val="single" w:color="auto"/>
        </w:rPr>
        <w:t xml:space="preserve">                   </w:t>
      </w:r>
    </w:p>
    <w:p w14:paraId="7140AEFA">
      <w:pPr>
        <w:pStyle w:val="2"/>
        <w:spacing w:before="194" w:line="220" w:lineRule="auto"/>
        <w:ind w:left="64"/>
      </w:pPr>
      <w:r>
        <w:rPr>
          <w:spacing w:val="-17"/>
        </w:rPr>
        <w:t>日期：</w:t>
      </w:r>
      <w:r>
        <w:rPr>
          <w:u w:val="single" w:color="auto"/>
        </w:rPr>
        <w:t xml:space="preserve">                                        </w:t>
      </w:r>
    </w:p>
    <w:p w14:paraId="5563ED0B">
      <w:pPr>
        <w:spacing w:line="220" w:lineRule="auto"/>
        <w:sectPr>
          <w:footerReference r:id="rId50" w:type="default"/>
          <w:pgSz w:w="11906" w:h="16839"/>
          <w:pgMar w:top="1431" w:right="1530" w:bottom="1427" w:left="1785" w:header="0" w:footer="1194" w:gutter="0"/>
          <w:cols w:space="720" w:num="1"/>
        </w:sectPr>
      </w:pPr>
    </w:p>
    <w:p w14:paraId="5EFF3C5A">
      <w:pPr>
        <w:pStyle w:val="2"/>
        <w:spacing w:before="165" w:line="219" w:lineRule="auto"/>
        <w:ind w:left="42"/>
        <w:outlineLvl w:val="1"/>
      </w:pPr>
      <w:r>
        <w:rPr>
          <w:b/>
          <w:bCs/>
          <w:spacing w:val="-4"/>
        </w:rPr>
        <w:t>附件</w:t>
      </w:r>
      <w:r>
        <w:rPr>
          <w:spacing w:val="-4"/>
        </w:rPr>
        <w:t xml:space="preserve"> </w:t>
      </w:r>
      <w:r>
        <w:rPr>
          <w:rFonts w:ascii="Times New Roman" w:hAnsi="Times New Roman" w:eastAsia="Times New Roman" w:cs="Times New Roman"/>
          <w:b/>
          <w:bCs/>
          <w:spacing w:val="-4"/>
        </w:rPr>
        <w:t>2-9</w:t>
      </w:r>
      <w:r>
        <w:rPr>
          <w:b/>
          <w:bCs/>
          <w:spacing w:val="-4"/>
        </w:rPr>
        <w:t>（格式自拟）</w:t>
      </w:r>
    </w:p>
    <w:p w14:paraId="0DF7D8BB">
      <w:pPr>
        <w:spacing w:line="303" w:lineRule="auto"/>
        <w:rPr>
          <w:rFonts w:ascii="Arial"/>
          <w:sz w:val="21"/>
        </w:rPr>
      </w:pPr>
    </w:p>
    <w:p w14:paraId="1701F033">
      <w:pPr>
        <w:spacing w:line="303" w:lineRule="auto"/>
        <w:rPr>
          <w:rFonts w:ascii="Arial"/>
          <w:sz w:val="21"/>
        </w:rPr>
      </w:pPr>
    </w:p>
    <w:p w14:paraId="3D993B25">
      <w:pPr>
        <w:spacing w:line="304" w:lineRule="auto"/>
        <w:rPr>
          <w:rFonts w:ascii="Arial"/>
          <w:sz w:val="21"/>
        </w:rPr>
      </w:pPr>
    </w:p>
    <w:p w14:paraId="52118924">
      <w:pPr>
        <w:pStyle w:val="2"/>
        <w:spacing w:before="78" w:line="219" w:lineRule="auto"/>
        <w:ind w:left="26"/>
        <w:outlineLvl w:val="1"/>
      </w:pPr>
      <w:r>
        <w:rPr>
          <w:b/>
          <w:bCs/>
          <w:spacing w:val="-3"/>
        </w:rPr>
        <w:t>投标人关联单位的说明（格式自拟）</w:t>
      </w:r>
    </w:p>
    <w:p w14:paraId="3B7BDC12">
      <w:pPr>
        <w:spacing w:line="294" w:lineRule="auto"/>
        <w:rPr>
          <w:rFonts w:ascii="Arial"/>
          <w:sz w:val="21"/>
        </w:rPr>
      </w:pPr>
    </w:p>
    <w:p w14:paraId="292BB078">
      <w:pPr>
        <w:spacing w:line="294" w:lineRule="auto"/>
        <w:rPr>
          <w:rFonts w:ascii="Arial"/>
          <w:sz w:val="21"/>
        </w:rPr>
      </w:pPr>
    </w:p>
    <w:p w14:paraId="1EC01F67">
      <w:pPr>
        <w:spacing w:line="295" w:lineRule="auto"/>
        <w:rPr>
          <w:rFonts w:ascii="Arial"/>
          <w:sz w:val="21"/>
        </w:rPr>
      </w:pPr>
    </w:p>
    <w:p w14:paraId="086FA68C">
      <w:pPr>
        <w:pStyle w:val="2"/>
        <w:spacing w:before="78" w:line="219" w:lineRule="auto"/>
        <w:ind w:left="26"/>
      </w:pPr>
      <w:r>
        <w:rPr>
          <w:spacing w:val="2"/>
        </w:rPr>
        <w:t>说明：</w:t>
      </w:r>
    </w:p>
    <w:p w14:paraId="16A59544">
      <w:pPr>
        <w:pStyle w:val="2"/>
        <w:spacing w:before="210" w:line="379" w:lineRule="auto"/>
        <w:ind w:left="28" w:right="1180" w:firstLine="13"/>
      </w:pPr>
      <w:r>
        <w:rPr>
          <w:rFonts w:ascii="Times New Roman" w:hAnsi="Times New Roman" w:eastAsia="Times New Roman" w:cs="Times New Roman"/>
          <w:spacing w:val="15"/>
        </w:rPr>
        <w:t>1.</w:t>
      </w:r>
      <w:r>
        <w:rPr>
          <w:rFonts w:ascii="Times New Roman" w:hAnsi="Times New Roman" w:eastAsia="Times New Roman" w:cs="Times New Roman"/>
          <w:spacing w:val="-36"/>
        </w:rPr>
        <w:t xml:space="preserve"> </w:t>
      </w:r>
      <w:r>
        <w:rPr>
          <w:spacing w:val="15"/>
        </w:rPr>
        <w:t>投标人应当如实披露与本单位存在下列关</w:t>
      </w:r>
      <w:r>
        <w:rPr>
          <w:spacing w:val="14"/>
        </w:rPr>
        <w:t>联关系的单位名称：</w:t>
      </w:r>
      <w:r>
        <w:rPr>
          <w:spacing w:val="17"/>
        </w:rPr>
        <w:t>与投标人单位负责人为同一人的其他单位；</w:t>
      </w:r>
    </w:p>
    <w:p w14:paraId="600BA92A">
      <w:pPr>
        <w:pStyle w:val="2"/>
        <w:spacing w:line="219" w:lineRule="auto"/>
        <w:ind w:left="19"/>
      </w:pPr>
      <w:r>
        <w:rPr>
          <w:rFonts w:ascii="Times New Roman" w:hAnsi="Times New Roman" w:eastAsia="Times New Roman" w:cs="Times New Roman"/>
          <w:spacing w:val="16"/>
        </w:rPr>
        <w:t>2.</w:t>
      </w:r>
      <w:r>
        <w:rPr>
          <w:rFonts w:ascii="Times New Roman" w:hAnsi="Times New Roman" w:eastAsia="Times New Roman" w:cs="Times New Roman"/>
          <w:spacing w:val="-33"/>
        </w:rPr>
        <w:t xml:space="preserve"> </w:t>
      </w:r>
      <w:r>
        <w:rPr>
          <w:spacing w:val="16"/>
        </w:rPr>
        <w:t>与投标人存在直接控股、管理关系的其他</w:t>
      </w:r>
      <w:r>
        <w:rPr>
          <w:spacing w:val="15"/>
        </w:rPr>
        <w:t>单位；</w:t>
      </w:r>
    </w:p>
    <w:p w14:paraId="53F04FD0">
      <w:pPr>
        <w:pStyle w:val="2"/>
        <w:spacing w:before="206" w:line="219" w:lineRule="auto"/>
        <w:ind w:left="23"/>
      </w:pPr>
      <w:r>
        <w:rPr>
          <w:rFonts w:ascii="Times New Roman" w:hAnsi="Times New Roman" w:eastAsia="Times New Roman" w:cs="Times New Roman"/>
          <w:spacing w:val="14"/>
        </w:rPr>
        <w:t>3.</w:t>
      </w:r>
      <w:r>
        <w:rPr>
          <w:rFonts w:ascii="Times New Roman" w:hAnsi="Times New Roman" w:eastAsia="Times New Roman" w:cs="Times New Roman"/>
          <w:spacing w:val="-35"/>
        </w:rPr>
        <w:t xml:space="preserve"> </w:t>
      </w:r>
      <w:r>
        <w:rPr>
          <w:spacing w:val="14"/>
        </w:rPr>
        <w:t>如无关联单位可不提供此说明。</w:t>
      </w:r>
    </w:p>
    <w:p w14:paraId="144E6830">
      <w:pPr>
        <w:spacing w:line="219" w:lineRule="auto"/>
        <w:sectPr>
          <w:footerReference r:id="rId51" w:type="default"/>
          <w:pgSz w:w="11906" w:h="16839"/>
          <w:pgMar w:top="1431" w:right="1785" w:bottom="1427" w:left="1785" w:header="0" w:footer="1194" w:gutter="0"/>
          <w:cols w:space="720" w:num="1"/>
        </w:sectPr>
      </w:pPr>
    </w:p>
    <w:p w14:paraId="68F4A546">
      <w:pPr>
        <w:pStyle w:val="2"/>
        <w:spacing w:before="95" w:line="219" w:lineRule="auto"/>
        <w:ind w:left="41"/>
        <w:outlineLvl w:val="2"/>
      </w:pPr>
      <w:r>
        <w:rPr>
          <w:b/>
          <w:bCs/>
          <w:spacing w:val="-2"/>
        </w:rPr>
        <w:t>附件</w:t>
      </w:r>
      <w:r>
        <w:rPr>
          <w:rFonts w:ascii="Times New Roman" w:hAnsi="Times New Roman" w:eastAsia="Times New Roman" w:cs="Times New Roman"/>
          <w:b/>
          <w:bCs/>
          <w:spacing w:val="-2"/>
        </w:rPr>
        <w:t xml:space="preserve">2-10            </w:t>
      </w:r>
      <w:r>
        <w:rPr>
          <w:b/>
          <w:bCs/>
          <w:spacing w:val="-2"/>
        </w:rPr>
        <w:t>投标人须知前附表要求的其他资格证明文件</w:t>
      </w:r>
    </w:p>
    <w:p w14:paraId="78401F13">
      <w:pPr>
        <w:spacing w:line="439" w:lineRule="auto"/>
        <w:rPr>
          <w:rFonts w:ascii="Arial"/>
          <w:sz w:val="21"/>
        </w:rPr>
      </w:pPr>
    </w:p>
    <w:p w14:paraId="05C10BC0">
      <w:pPr>
        <w:pStyle w:val="2"/>
        <w:spacing w:before="78" w:line="219" w:lineRule="auto"/>
        <w:ind w:left="26"/>
      </w:pPr>
      <w:r>
        <w:rPr>
          <w:spacing w:val="-5"/>
        </w:rPr>
        <w:t>说明：</w:t>
      </w:r>
    </w:p>
    <w:p w14:paraId="530E5057">
      <w:pPr>
        <w:pStyle w:val="2"/>
        <w:spacing w:before="178" w:line="357" w:lineRule="auto"/>
        <w:ind w:left="24" w:right="13" w:firstLine="713"/>
      </w:pPr>
      <w:r>
        <w:rPr>
          <w:rFonts w:ascii="Times New Roman" w:hAnsi="Times New Roman" w:eastAsia="Times New Roman" w:cs="Times New Roman"/>
          <w:spacing w:val="-2"/>
        </w:rPr>
        <w:t>1.</w:t>
      </w:r>
      <w:r>
        <w:rPr>
          <w:spacing w:val="-2"/>
        </w:rPr>
        <w:t>凡拟参加本次招标项目的投标人须具有良好的信誉，未在</w:t>
      </w:r>
      <w:r>
        <w:rPr>
          <w:rFonts w:ascii="Times New Roman" w:hAnsi="Times New Roman" w:eastAsia="Times New Roman" w:cs="Times New Roman"/>
          <w:spacing w:val="-2"/>
        </w:rPr>
        <w:t>“</w:t>
      </w:r>
      <w:r>
        <w:rPr>
          <w:spacing w:val="-2"/>
        </w:rPr>
        <w:t>信用中国</w:t>
      </w:r>
      <w:r>
        <w:rPr>
          <w:rFonts w:ascii="Times New Roman" w:hAnsi="Times New Roman" w:eastAsia="Times New Roman" w:cs="Times New Roman"/>
          <w:spacing w:val="-2"/>
        </w:rPr>
        <w:t>”</w:t>
      </w:r>
      <w:r>
        <w:rPr>
          <w:rFonts w:ascii="Times New Roman" w:hAnsi="Times New Roman" w:eastAsia="Times New Roman" w:cs="Times New Roman"/>
          <w:spacing w:val="-21"/>
        </w:rPr>
        <w:t xml:space="preserve"> </w:t>
      </w:r>
      <w:r>
        <w:rPr>
          <w:spacing w:val="-2"/>
        </w:rPr>
        <w:t>网</w:t>
      </w:r>
      <w:r>
        <w:rPr>
          <w:spacing w:val="-1"/>
        </w:rPr>
        <w:t>站（</w:t>
      </w:r>
      <w:r>
        <w:fldChar w:fldCharType="begin"/>
      </w:r>
      <w:r>
        <w:instrText xml:space="preserve"> HYPERLINK "https://www.creditchina.gov.cn" </w:instrText>
      </w:r>
      <w:r>
        <w:fldChar w:fldCharType="separate"/>
      </w:r>
      <w:r>
        <w:rPr>
          <w:rFonts w:ascii="Times New Roman" w:hAnsi="Times New Roman" w:eastAsia="Times New Roman" w:cs="Times New Roman"/>
          <w:spacing w:val="-1"/>
        </w:rPr>
        <w:t>www.creditchina.gov.cn</w:t>
      </w:r>
      <w:r>
        <w:rPr>
          <w:rFonts w:ascii="Times New Roman" w:hAnsi="Times New Roman" w:eastAsia="Times New Roman" w:cs="Times New Roman"/>
          <w:spacing w:val="-1"/>
        </w:rPr>
        <w:fldChar w:fldCharType="end"/>
      </w:r>
      <w:r>
        <w:rPr>
          <w:spacing w:val="-1"/>
        </w:rPr>
        <w:t>）被列入失信被执行人、重</w:t>
      </w:r>
      <w:r>
        <w:rPr>
          <w:spacing w:val="-2"/>
        </w:rPr>
        <w:t>大税收违法案件当事人名</w:t>
      </w:r>
      <w:r>
        <w:t>单、政府采购严重违法失信名单的（尚在处罚</w:t>
      </w:r>
      <w:r>
        <w:rPr>
          <w:spacing w:val="-1"/>
        </w:rPr>
        <w:t>期内的）、中国政府采购网</w:t>
      </w:r>
    </w:p>
    <w:p w14:paraId="4FACEED5">
      <w:pPr>
        <w:pStyle w:val="2"/>
        <w:spacing w:before="10" w:line="359" w:lineRule="auto"/>
        <w:ind w:left="22" w:right="13" w:firstLine="12"/>
      </w:pPr>
      <w:r>
        <w:rPr>
          <w:spacing w:val="-1"/>
        </w:rPr>
        <w:t>（</w:t>
      </w:r>
      <w:r>
        <w:fldChar w:fldCharType="begin"/>
      </w:r>
      <w:r>
        <w:instrText xml:space="preserve"> HYPERLINK "https://www.ccgp.gov.cn" </w:instrText>
      </w:r>
      <w:r>
        <w:fldChar w:fldCharType="separate"/>
      </w:r>
      <w:r>
        <w:rPr>
          <w:rFonts w:ascii="Times New Roman" w:hAnsi="Times New Roman" w:eastAsia="Times New Roman" w:cs="Times New Roman"/>
          <w:spacing w:val="-1"/>
        </w:rPr>
        <w:t>www.ccgp.gov.cn</w:t>
      </w:r>
      <w:r>
        <w:rPr>
          <w:rFonts w:ascii="Times New Roman" w:hAnsi="Times New Roman" w:eastAsia="Times New Roman" w:cs="Times New Roman"/>
          <w:spacing w:val="-1"/>
        </w:rPr>
        <w:fldChar w:fldCharType="end"/>
      </w:r>
      <w:r>
        <w:rPr>
          <w:spacing w:val="-1"/>
        </w:rPr>
        <w:t>）被列入政府采购严重违法失信行</w:t>
      </w:r>
      <w:r>
        <w:rPr>
          <w:spacing w:val="-2"/>
        </w:rPr>
        <w:t>为记录名单（尚在处罚期</w:t>
      </w:r>
      <w:r>
        <w:rPr>
          <w:spacing w:val="-3"/>
        </w:rPr>
        <w:t>内的）以及未被列入税务局失信惩戒企业名单。近三年政府采购合同履约过程中及其他经营活动履约过程中因围标串标、偷税漏税、制售假冒伪劣商品等行为被有关行政部门处罚（处理）记录的，本项目不认定其具有良好的商业信誉，将拒</w:t>
      </w:r>
      <w:r>
        <w:rPr>
          <w:spacing w:val="-1"/>
        </w:rPr>
        <w:t>绝其参本次招标活动；</w:t>
      </w:r>
    </w:p>
    <w:p w14:paraId="36F1ED91">
      <w:pPr>
        <w:pStyle w:val="2"/>
        <w:spacing w:before="1" w:line="218" w:lineRule="auto"/>
        <w:ind w:left="715"/>
      </w:pPr>
      <w:r>
        <w:rPr>
          <w:rFonts w:ascii="Times New Roman" w:hAnsi="Times New Roman" w:eastAsia="Times New Roman" w:cs="Times New Roman"/>
          <w:spacing w:val="-1"/>
        </w:rPr>
        <w:t>2.</w:t>
      </w:r>
      <w:r>
        <w:rPr>
          <w:spacing w:val="-1"/>
        </w:rPr>
        <w:t>应提供投标人须知前附表要求的其他资格证明文件。</w:t>
      </w:r>
    </w:p>
    <w:p w14:paraId="07A90FBF">
      <w:pPr>
        <w:pStyle w:val="2"/>
        <w:spacing w:before="184" w:line="362" w:lineRule="auto"/>
        <w:ind w:left="36" w:right="62" w:firstLine="683"/>
      </w:pPr>
      <w:r>
        <w:rPr>
          <w:rFonts w:ascii="Times New Roman" w:hAnsi="Times New Roman" w:eastAsia="Times New Roman" w:cs="Times New Roman"/>
          <w:spacing w:val="-4"/>
        </w:rPr>
        <w:t>3.</w:t>
      </w:r>
      <w:r>
        <w:rPr>
          <w:spacing w:val="-4"/>
        </w:rPr>
        <w:t>原件扫描件上均应加盖本单位电子公章，</w:t>
      </w:r>
      <w:r>
        <w:rPr>
          <w:spacing w:val="-58"/>
        </w:rPr>
        <w:t xml:space="preserve"> </w:t>
      </w:r>
      <w:r>
        <w:rPr>
          <w:spacing w:val="-4"/>
        </w:rPr>
        <w:t>自然人投标的无需盖电子章，</w:t>
      </w:r>
      <w:r>
        <w:rPr>
          <w:spacing w:val="-5"/>
        </w:rPr>
        <w:t>需要签字。</w:t>
      </w:r>
    </w:p>
    <w:p w14:paraId="1E3CCE5F">
      <w:pPr>
        <w:spacing w:line="287" w:lineRule="auto"/>
        <w:rPr>
          <w:rFonts w:ascii="Arial"/>
          <w:sz w:val="21"/>
        </w:rPr>
      </w:pPr>
    </w:p>
    <w:p w14:paraId="3C6A1157">
      <w:pPr>
        <w:spacing w:line="287" w:lineRule="auto"/>
        <w:rPr>
          <w:rFonts w:ascii="Arial"/>
          <w:sz w:val="21"/>
        </w:rPr>
      </w:pPr>
    </w:p>
    <w:p w14:paraId="2F0E19E1">
      <w:pPr>
        <w:spacing w:line="287" w:lineRule="auto"/>
        <w:rPr>
          <w:rFonts w:ascii="Arial"/>
          <w:sz w:val="21"/>
        </w:rPr>
      </w:pPr>
    </w:p>
    <w:p w14:paraId="03291D9B">
      <w:pPr>
        <w:spacing w:line="288" w:lineRule="auto"/>
        <w:rPr>
          <w:rFonts w:ascii="Arial"/>
          <w:sz w:val="21"/>
        </w:rPr>
      </w:pPr>
    </w:p>
    <w:p w14:paraId="1B411F8C">
      <w:pPr>
        <w:pStyle w:val="2"/>
        <w:spacing w:before="78" w:line="242" w:lineRule="auto"/>
        <w:ind w:left="2854" w:right="1758" w:hanging="604"/>
      </w:pPr>
      <w:r>
        <w:rPr>
          <w:b/>
          <w:bCs/>
          <w:spacing w:val="-3"/>
        </w:rPr>
        <w:t>参加政府采购活动前三年内在经营活动中没有重大违法记录的书面声明</w:t>
      </w:r>
    </w:p>
    <w:p w14:paraId="2D7D5307">
      <w:pPr>
        <w:pStyle w:val="2"/>
        <w:spacing w:before="90" w:line="227" w:lineRule="auto"/>
        <w:ind w:left="443"/>
        <w:rPr>
          <w:sz w:val="20"/>
          <w:szCs w:val="20"/>
        </w:rPr>
      </w:pPr>
      <w:r>
        <w:rPr>
          <w:spacing w:val="7"/>
          <w:sz w:val="20"/>
          <w:szCs w:val="20"/>
        </w:rPr>
        <w:t>本单位郑重声明：</w:t>
      </w:r>
    </w:p>
    <w:p w14:paraId="35CD6AB4">
      <w:pPr>
        <w:pStyle w:val="2"/>
        <w:spacing w:before="222" w:line="432" w:lineRule="auto"/>
        <w:ind w:left="23" w:right="15" w:firstLine="420"/>
        <w:rPr>
          <w:sz w:val="20"/>
          <w:szCs w:val="20"/>
        </w:rPr>
      </w:pPr>
      <w:r>
        <w:rPr>
          <w:spacing w:val="7"/>
          <w:sz w:val="20"/>
          <w:szCs w:val="20"/>
        </w:rPr>
        <w:t>我单位在参加本次采购活动前三年内在经营活动中没有《政府采购法》第二十二条第一款第</w:t>
      </w:r>
      <w:r>
        <w:rPr>
          <w:rFonts w:ascii="Times New Roman" w:hAnsi="Times New Roman" w:eastAsia="Times New Roman" w:cs="Times New Roman"/>
          <w:spacing w:val="7"/>
          <w:sz w:val="20"/>
          <w:szCs w:val="20"/>
        </w:rPr>
        <w:t>(</w:t>
      </w:r>
      <w:r>
        <w:rPr>
          <w:spacing w:val="7"/>
          <w:sz w:val="20"/>
          <w:szCs w:val="20"/>
        </w:rPr>
        <w:t>五</w:t>
      </w:r>
      <w:r>
        <w:rPr>
          <w:rFonts w:ascii="Times New Roman" w:hAnsi="Times New Roman" w:eastAsia="Times New Roman" w:cs="Times New Roman"/>
          <w:spacing w:val="7"/>
          <w:sz w:val="20"/>
          <w:szCs w:val="20"/>
        </w:rPr>
        <w:t>)</w:t>
      </w:r>
      <w:r>
        <w:rPr>
          <w:spacing w:val="7"/>
          <w:sz w:val="20"/>
          <w:szCs w:val="20"/>
        </w:rPr>
        <w:t>项所称重大违法记录，包括：</w:t>
      </w:r>
    </w:p>
    <w:p w14:paraId="6260369A">
      <w:pPr>
        <w:pStyle w:val="2"/>
        <w:spacing w:line="432" w:lineRule="auto"/>
        <w:ind w:left="23" w:right="18" w:firstLine="420"/>
        <w:rPr>
          <w:sz w:val="20"/>
          <w:szCs w:val="20"/>
        </w:rPr>
      </w:pPr>
      <w:r>
        <w:rPr>
          <w:spacing w:val="7"/>
          <w:sz w:val="20"/>
          <w:szCs w:val="20"/>
        </w:rPr>
        <w:t>我单位或者其法定代表人、董事、监事、高级管理人员未因经营活动中的违法行为受到</w:t>
      </w:r>
      <w:r>
        <w:rPr>
          <w:spacing w:val="9"/>
          <w:sz w:val="20"/>
          <w:szCs w:val="20"/>
        </w:rPr>
        <w:t>刑事处罚或者责令停产停业、吊销许可证或者执照、较大数额罚款等行政处罚。</w:t>
      </w:r>
    </w:p>
    <w:p w14:paraId="2B94F7CE">
      <w:pPr>
        <w:pStyle w:val="2"/>
        <w:spacing w:before="1" w:line="227" w:lineRule="auto"/>
        <w:ind w:left="442"/>
        <w:rPr>
          <w:sz w:val="20"/>
          <w:szCs w:val="20"/>
        </w:rPr>
      </w:pPr>
      <w:r>
        <w:rPr>
          <w:spacing w:val="5"/>
          <w:sz w:val="20"/>
          <w:szCs w:val="20"/>
        </w:rPr>
        <w:t>特此声明！</w:t>
      </w:r>
    </w:p>
    <w:p w14:paraId="2B00EB78">
      <w:pPr>
        <w:spacing w:line="310" w:lineRule="auto"/>
        <w:rPr>
          <w:rFonts w:ascii="Arial"/>
          <w:sz w:val="21"/>
        </w:rPr>
      </w:pPr>
    </w:p>
    <w:p w14:paraId="503504D3">
      <w:pPr>
        <w:spacing w:line="310" w:lineRule="auto"/>
        <w:rPr>
          <w:rFonts w:ascii="Arial"/>
          <w:sz w:val="21"/>
        </w:rPr>
      </w:pPr>
    </w:p>
    <w:p w14:paraId="592EE6DB">
      <w:pPr>
        <w:pStyle w:val="2"/>
        <w:spacing w:before="65" w:line="221" w:lineRule="auto"/>
        <w:ind w:left="442"/>
        <w:rPr>
          <w:sz w:val="20"/>
          <w:szCs w:val="20"/>
        </w:rPr>
      </w:pPr>
      <w:r>
        <w:rPr>
          <w:spacing w:val="7"/>
          <w:sz w:val="20"/>
          <w:szCs w:val="20"/>
        </w:rPr>
        <w:t>供应商名称</w:t>
      </w:r>
      <w:r>
        <w:rPr>
          <w:rFonts w:ascii="Times New Roman" w:hAnsi="Times New Roman" w:eastAsia="Times New Roman" w:cs="Times New Roman"/>
          <w:spacing w:val="7"/>
          <w:sz w:val="20"/>
          <w:szCs w:val="20"/>
        </w:rPr>
        <w:t>(</w:t>
      </w:r>
      <w:r>
        <w:rPr>
          <w:spacing w:val="7"/>
          <w:sz w:val="20"/>
          <w:szCs w:val="20"/>
        </w:rPr>
        <w:t>公章</w:t>
      </w:r>
      <w:r>
        <w:rPr>
          <w:rFonts w:ascii="Times New Roman" w:hAnsi="Times New Roman" w:eastAsia="Times New Roman" w:cs="Times New Roman"/>
          <w:spacing w:val="7"/>
          <w:sz w:val="20"/>
          <w:szCs w:val="20"/>
        </w:rPr>
        <w:t>)</w:t>
      </w:r>
      <w:r>
        <w:rPr>
          <w:spacing w:val="7"/>
          <w:sz w:val="20"/>
          <w:szCs w:val="20"/>
        </w:rPr>
        <w:t>：</w:t>
      </w:r>
      <w:r>
        <w:rPr>
          <w:sz w:val="20"/>
          <w:szCs w:val="20"/>
          <w:u w:val="single" w:color="auto"/>
        </w:rPr>
        <w:t xml:space="preserve">             </w:t>
      </w:r>
    </w:p>
    <w:p w14:paraId="5AC6254D">
      <w:pPr>
        <w:pStyle w:val="2"/>
        <w:spacing w:before="229" w:line="221" w:lineRule="auto"/>
        <w:ind w:left="443"/>
        <w:rPr>
          <w:sz w:val="20"/>
          <w:szCs w:val="20"/>
        </w:rPr>
      </w:pPr>
      <w:r>
        <w:rPr>
          <w:spacing w:val="8"/>
          <w:sz w:val="20"/>
          <w:szCs w:val="20"/>
        </w:rPr>
        <w:t>法定代表人或其授权代表</w:t>
      </w:r>
      <w:r>
        <w:rPr>
          <w:rFonts w:ascii="Times New Roman" w:hAnsi="Times New Roman" w:eastAsia="Times New Roman" w:cs="Times New Roman"/>
          <w:spacing w:val="8"/>
          <w:sz w:val="20"/>
          <w:szCs w:val="20"/>
        </w:rPr>
        <w:t>(</w:t>
      </w:r>
      <w:r>
        <w:rPr>
          <w:spacing w:val="8"/>
          <w:sz w:val="20"/>
          <w:szCs w:val="20"/>
        </w:rPr>
        <w:t>签字或盖章</w:t>
      </w:r>
      <w:r>
        <w:rPr>
          <w:rFonts w:ascii="Times New Roman" w:hAnsi="Times New Roman" w:eastAsia="Times New Roman" w:cs="Times New Roman"/>
          <w:spacing w:val="8"/>
          <w:sz w:val="20"/>
          <w:szCs w:val="20"/>
        </w:rPr>
        <w:t>)</w:t>
      </w:r>
      <w:r>
        <w:rPr>
          <w:spacing w:val="8"/>
          <w:sz w:val="20"/>
          <w:szCs w:val="20"/>
        </w:rPr>
        <w:t>：</w:t>
      </w:r>
      <w:r>
        <w:rPr>
          <w:sz w:val="20"/>
          <w:szCs w:val="20"/>
          <w:u w:val="single" w:color="auto"/>
        </w:rPr>
        <w:t xml:space="preserve">             </w:t>
      </w:r>
    </w:p>
    <w:p w14:paraId="110E3956">
      <w:pPr>
        <w:pStyle w:val="2"/>
        <w:spacing w:before="228" w:line="228" w:lineRule="auto"/>
        <w:ind w:left="478"/>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5"/>
          <w:sz w:val="20"/>
          <w:szCs w:val="20"/>
          <w:u w:val="single" w:color="auto"/>
        </w:rPr>
        <w:t xml:space="preserve">    </w:t>
      </w:r>
      <w:r>
        <w:rPr>
          <w:spacing w:val="-87"/>
          <w:sz w:val="20"/>
          <w:szCs w:val="20"/>
        </w:rPr>
        <w:t xml:space="preserve"> </w:t>
      </w:r>
      <w:r>
        <w:rPr>
          <w:spacing w:val="-4"/>
          <w:sz w:val="20"/>
          <w:szCs w:val="20"/>
        </w:rPr>
        <w:t>月</w:t>
      </w:r>
      <w:r>
        <w:rPr>
          <w:spacing w:val="-99"/>
          <w:sz w:val="20"/>
          <w:szCs w:val="20"/>
        </w:rPr>
        <w:t xml:space="preserve"> </w:t>
      </w:r>
      <w:r>
        <w:rPr>
          <w:spacing w:val="6"/>
          <w:sz w:val="20"/>
          <w:szCs w:val="20"/>
          <w:u w:val="single" w:color="auto"/>
        </w:rPr>
        <w:t xml:space="preserve">    </w:t>
      </w:r>
      <w:r>
        <w:rPr>
          <w:spacing w:val="-58"/>
          <w:sz w:val="20"/>
          <w:szCs w:val="20"/>
        </w:rPr>
        <w:t xml:space="preserve"> </w:t>
      </w:r>
      <w:r>
        <w:rPr>
          <w:spacing w:val="-4"/>
          <w:sz w:val="20"/>
          <w:szCs w:val="20"/>
        </w:rPr>
        <w:t>日</w:t>
      </w:r>
    </w:p>
    <w:p w14:paraId="1C423801">
      <w:pPr>
        <w:spacing w:line="228" w:lineRule="auto"/>
        <w:rPr>
          <w:sz w:val="20"/>
          <w:szCs w:val="20"/>
        </w:rPr>
        <w:sectPr>
          <w:footerReference r:id="rId52" w:type="default"/>
          <w:pgSz w:w="11906" w:h="16839"/>
          <w:pgMar w:top="1431" w:right="1785" w:bottom="1427" w:left="1785" w:header="0" w:footer="1194" w:gutter="0"/>
          <w:cols w:space="720" w:num="1"/>
        </w:sectPr>
      </w:pPr>
    </w:p>
    <w:p w14:paraId="12036D10">
      <w:pPr>
        <w:pStyle w:val="2"/>
        <w:spacing w:before="215" w:line="219" w:lineRule="auto"/>
        <w:ind w:left="297"/>
        <w:outlineLvl w:val="2"/>
      </w:pPr>
      <w:r>
        <w:rPr>
          <w:b/>
          <w:bCs/>
          <w:spacing w:val="-6"/>
        </w:rPr>
        <w:t>附件</w:t>
      </w:r>
      <w:r>
        <w:rPr>
          <w:spacing w:val="-6"/>
        </w:rPr>
        <w:t xml:space="preserve"> </w:t>
      </w:r>
      <w:r>
        <w:rPr>
          <w:rFonts w:ascii="Times New Roman" w:hAnsi="Times New Roman" w:eastAsia="Times New Roman" w:cs="Times New Roman"/>
          <w:b/>
          <w:bCs/>
          <w:spacing w:val="-6"/>
        </w:rPr>
        <w:t>3</w:t>
      </w:r>
      <w:r>
        <w:rPr>
          <w:rFonts w:ascii="Times New Roman" w:hAnsi="Times New Roman" w:eastAsia="Times New Roman" w:cs="Times New Roman"/>
          <w:b/>
          <w:bCs/>
          <w:spacing w:val="-19"/>
        </w:rPr>
        <w:t xml:space="preserve"> </w:t>
      </w:r>
      <w:r>
        <w:rPr>
          <w:b/>
          <w:bCs/>
          <w:spacing w:val="-6"/>
        </w:rPr>
        <w:t>：投标人综合情况（格式）</w:t>
      </w:r>
    </w:p>
    <w:p w14:paraId="784F2D9D">
      <w:pPr>
        <w:spacing w:line="269" w:lineRule="auto"/>
        <w:rPr>
          <w:rFonts w:ascii="Arial"/>
          <w:sz w:val="21"/>
        </w:rPr>
      </w:pPr>
    </w:p>
    <w:p w14:paraId="2D3F5988">
      <w:pPr>
        <w:pStyle w:val="2"/>
        <w:spacing w:before="78" w:line="219" w:lineRule="auto"/>
        <w:ind w:left="297"/>
        <w:outlineLvl w:val="2"/>
      </w:pPr>
      <w:r>
        <w:rPr>
          <w:b/>
          <w:bCs/>
          <w:spacing w:val="-3"/>
        </w:rPr>
        <w:t>附件</w:t>
      </w:r>
      <w:r>
        <w:rPr>
          <w:spacing w:val="-3"/>
        </w:rPr>
        <w:t xml:space="preserve"> </w:t>
      </w:r>
      <w:r>
        <w:rPr>
          <w:rFonts w:ascii="Times New Roman" w:hAnsi="Times New Roman" w:eastAsia="Times New Roman" w:cs="Times New Roman"/>
          <w:b/>
          <w:bCs/>
          <w:spacing w:val="-3"/>
        </w:rPr>
        <w:t xml:space="preserve">3-1  </w:t>
      </w:r>
      <w:r>
        <w:rPr>
          <w:b/>
          <w:bCs/>
          <w:spacing w:val="-3"/>
        </w:rPr>
        <w:t>投标人综合情况一览表</w:t>
      </w:r>
    </w:p>
    <w:p w14:paraId="5343731C">
      <w:pPr>
        <w:spacing w:before="186"/>
      </w:pPr>
    </w:p>
    <w:tbl>
      <w:tblPr>
        <w:tblStyle w:val="5"/>
        <w:tblW w:w="884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1069"/>
        <w:gridCol w:w="1797"/>
        <w:gridCol w:w="712"/>
        <w:gridCol w:w="95"/>
        <w:gridCol w:w="440"/>
        <w:gridCol w:w="919"/>
        <w:gridCol w:w="342"/>
        <w:gridCol w:w="720"/>
        <w:gridCol w:w="758"/>
      </w:tblGrid>
      <w:tr w14:paraId="44D22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994" w:type="dxa"/>
            <w:tcBorders>
              <w:top w:val="single" w:color="000000" w:sz="10" w:space="0"/>
              <w:left w:val="single" w:color="000000" w:sz="10" w:space="0"/>
            </w:tcBorders>
            <w:vAlign w:val="top"/>
          </w:tcPr>
          <w:p w14:paraId="51EA9083">
            <w:pPr>
              <w:pStyle w:val="6"/>
              <w:spacing w:before="209" w:line="228" w:lineRule="auto"/>
              <w:ind w:left="123"/>
              <w:rPr>
                <w:sz w:val="24"/>
                <w:szCs w:val="24"/>
              </w:rPr>
            </w:pPr>
            <w:r>
              <w:rPr>
                <w:spacing w:val="7"/>
                <w:sz w:val="24"/>
                <w:szCs w:val="24"/>
              </w:rPr>
              <w:t>投标人名称</w:t>
            </w:r>
          </w:p>
        </w:tc>
        <w:tc>
          <w:tcPr>
            <w:tcW w:w="6852" w:type="dxa"/>
            <w:gridSpan w:val="9"/>
            <w:tcBorders>
              <w:top w:val="single" w:color="000000" w:sz="10" w:space="0"/>
              <w:right w:val="single" w:color="000000" w:sz="10" w:space="0"/>
            </w:tcBorders>
            <w:vAlign w:val="top"/>
          </w:tcPr>
          <w:p w14:paraId="57899AEE">
            <w:pPr>
              <w:pStyle w:val="6"/>
              <w:spacing w:before="208" w:line="227" w:lineRule="auto"/>
              <w:ind w:left="128"/>
              <w:rPr>
                <w:sz w:val="24"/>
                <w:szCs w:val="24"/>
              </w:rPr>
            </w:pPr>
            <w:r>
              <w:rPr>
                <w:spacing w:val="2"/>
                <w:sz w:val="24"/>
                <w:szCs w:val="24"/>
              </w:rPr>
              <w:t>（公章）</w:t>
            </w:r>
          </w:p>
        </w:tc>
      </w:tr>
      <w:tr w14:paraId="511E9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94" w:type="dxa"/>
            <w:tcBorders>
              <w:left w:val="single" w:color="000000" w:sz="10" w:space="0"/>
            </w:tcBorders>
            <w:vAlign w:val="top"/>
          </w:tcPr>
          <w:p w14:paraId="71B91A5E">
            <w:pPr>
              <w:pStyle w:val="6"/>
              <w:spacing w:before="198" w:line="229" w:lineRule="auto"/>
              <w:ind w:left="120"/>
              <w:rPr>
                <w:sz w:val="24"/>
                <w:szCs w:val="24"/>
              </w:rPr>
            </w:pPr>
            <w:r>
              <w:rPr>
                <w:spacing w:val="7"/>
                <w:sz w:val="24"/>
                <w:szCs w:val="24"/>
              </w:rPr>
              <w:t>注册地址</w:t>
            </w:r>
          </w:p>
        </w:tc>
        <w:tc>
          <w:tcPr>
            <w:tcW w:w="3673" w:type="dxa"/>
            <w:gridSpan w:val="4"/>
            <w:vAlign w:val="top"/>
          </w:tcPr>
          <w:p w14:paraId="510417B3">
            <w:pPr>
              <w:rPr>
                <w:rFonts w:ascii="Arial"/>
                <w:sz w:val="24"/>
                <w:szCs w:val="24"/>
              </w:rPr>
            </w:pPr>
          </w:p>
        </w:tc>
        <w:tc>
          <w:tcPr>
            <w:tcW w:w="1359" w:type="dxa"/>
            <w:gridSpan w:val="2"/>
            <w:vAlign w:val="top"/>
          </w:tcPr>
          <w:p w14:paraId="3EFA1B9A">
            <w:pPr>
              <w:pStyle w:val="6"/>
              <w:spacing w:before="198" w:line="228" w:lineRule="auto"/>
              <w:ind w:left="147"/>
              <w:rPr>
                <w:sz w:val="24"/>
                <w:szCs w:val="24"/>
              </w:rPr>
            </w:pPr>
            <w:r>
              <w:rPr>
                <w:spacing w:val="3"/>
                <w:sz w:val="24"/>
                <w:szCs w:val="24"/>
              </w:rPr>
              <w:t>邮政编码</w:t>
            </w:r>
          </w:p>
        </w:tc>
        <w:tc>
          <w:tcPr>
            <w:tcW w:w="1820" w:type="dxa"/>
            <w:gridSpan w:val="3"/>
            <w:tcBorders>
              <w:right w:val="single" w:color="000000" w:sz="10" w:space="0"/>
            </w:tcBorders>
            <w:vAlign w:val="top"/>
          </w:tcPr>
          <w:p w14:paraId="47DEB47C">
            <w:pPr>
              <w:rPr>
                <w:rFonts w:ascii="Arial"/>
                <w:sz w:val="24"/>
                <w:szCs w:val="24"/>
              </w:rPr>
            </w:pPr>
          </w:p>
        </w:tc>
      </w:tr>
      <w:tr w14:paraId="10E13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94" w:type="dxa"/>
            <w:vMerge w:val="restart"/>
            <w:tcBorders>
              <w:left w:val="single" w:color="000000" w:sz="10" w:space="0"/>
              <w:bottom w:val="nil"/>
            </w:tcBorders>
            <w:vAlign w:val="top"/>
          </w:tcPr>
          <w:p w14:paraId="0A221560">
            <w:pPr>
              <w:spacing w:line="307" w:lineRule="auto"/>
              <w:rPr>
                <w:rFonts w:ascii="Arial"/>
                <w:sz w:val="24"/>
                <w:szCs w:val="24"/>
              </w:rPr>
            </w:pPr>
          </w:p>
          <w:p w14:paraId="7070B9E3">
            <w:pPr>
              <w:pStyle w:val="6"/>
              <w:spacing w:before="65" w:line="229" w:lineRule="auto"/>
              <w:ind w:left="121"/>
              <w:rPr>
                <w:sz w:val="24"/>
                <w:szCs w:val="24"/>
              </w:rPr>
            </w:pPr>
            <w:r>
              <w:rPr>
                <w:spacing w:val="7"/>
                <w:sz w:val="24"/>
                <w:szCs w:val="24"/>
              </w:rPr>
              <w:t>联系方式</w:t>
            </w:r>
          </w:p>
        </w:tc>
        <w:tc>
          <w:tcPr>
            <w:tcW w:w="1069" w:type="dxa"/>
            <w:vAlign w:val="top"/>
          </w:tcPr>
          <w:p w14:paraId="2DDCC1D8">
            <w:pPr>
              <w:pStyle w:val="6"/>
              <w:spacing w:before="196" w:line="230" w:lineRule="auto"/>
              <w:ind w:left="119"/>
              <w:rPr>
                <w:sz w:val="24"/>
                <w:szCs w:val="24"/>
              </w:rPr>
            </w:pPr>
            <w:r>
              <w:rPr>
                <w:spacing w:val="6"/>
                <w:sz w:val="24"/>
                <w:szCs w:val="24"/>
              </w:rPr>
              <w:t>联系人</w:t>
            </w:r>
          </w:p>
        </w:tc>
        <w:tc>
          <w:tcPr>
            <w:tcW w:w="2604" w:type="dxa"/>
            <w:gridSpan w:val="3"/>
            <w:vAlign w:val="top"/>
          </w:tcPr>
          <w:p w14:paraId="7EED7287">
            <w:pPr>
              <w:rPr>
                <w:rFonts w:ascii="Arial"/>
                <w:sz w:val="24"/>
                <w:szCs w:val="24"/>
              </w:rPr>
            </w:pPr>
          </w:p>
        </w:tc>
        <w:tc>
          <w:tcPr>
            <w:tcW w:w="1359" w:type="dxa"/>
            <w:gridSpan w:val="2"/>
            <w:vAlign w:val="top"/>
          </w:tcPr>
          <w:p w14:paraId="02290059">
            <w:pPr>
              <w:pStyle w:val="6"/>
              <w:spacing w:before="196" w:line="230" w:lineRule="auto"/>
              <w:ind w:left="156"/>
              <w:rPr>
                <w:sz w:val="24"/>
                <w:szCs w:val="24"/>
              </w:rPr>
            </w:pPr>
            <w:r>
              <w:rPr>
                <w:spacing w:val="-8"/>
                <w:sz w:val="24"/>
                <w:szCs w:val="24"/>
              </w:rPr>
              <w:t>电话</w:t>
            </w:r>
          </w:p>
        </w:tc>
        <w:tc>
          <w:tcPr>
            <w:tcW w:w="1820" w:type="dxa"/>
            <w:gridSpan w:val="3"/>
            <w:tcBorders>
              <w:right w:val="single" w:color="000000" w:sz="10" w:space="0"/>
            </w:tcBorders>
            <w:vAlign w:val="top"/>
          </w:tcPr>
          <w:p w14:paraId="22C5D41E">
            <w:pPr>
              <w:rPr>
                <w:rFonts w:ascii="Arial"/>
                <w:sz w:val="24"/>
                <w:szCs w:val="24"/>
              </w:rPr>
            </w:pPr>
          </w:p>
        </w:tc>
      </w:tr>
      <w:tr w14:paraId="4CC82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994" w:type="dxa"/>
            <w:vMerge w:val="continue"/>
            <w:tcBorders>
              <w:top w:val="nil"/>
              <w:left w:val="single" w:color="000000" w:sz="10" w:space="0"/>
            </w:tcBorders>
            <w:vAlign w:val="top"/>
          </w:tcPr>
          <w:p w14:paraId="6E7DF4A8">
            <w:pPr>
              <w:rPr>
                <w:rFonts w:ascii="Arial"/>
                <w:sz w:val="24"/>
                <w:szCs w:val="24"/>
              </w:rPr>
            </w:pPr>
          </w:p>
        </w:tc>
        <w:tc>
          <w:tcPr>
            <w:tcW w:w="1069" w:type="dxa"/>
            <w:vAlign w:val="top"/>
          </w:tcPr>
          <w:p w14:paraId="33F278FE">
            <w:pPr>
              <w:pStyle w:val="6"/>
              <w:spacing w:before="204" w:line="227" w:lineRule="auto"/>
              <w:ind w:left="117"/>
              <w:rPr>
                <w:sz w:val="24"/>
                <w:szCs w:val="24"/>
              </w:rPr>
            </w:pPr>
            <w:r>
              <w:rPr>
                <w:spacing w:val="5"/>
                <w:sz w:val="24"/>
                <w:szCs w:val="24"/>
              </w:rPr>
              <w:t>传真</w:t>
            </w:r>
          </w:p>
        </w:tc>
        <w:tc>
          <w:tcPr>
            <w:tcW w:w="2604" w:type="dxa"/>
            <w:gridSpan w:val="3"/>
            <w:vAlign w:val="top"/>
          </w:tcPr>
          <w:p w14:paraId="0AA27E61">
            <w:pPr>
              <w:rPr>
                <w:rFonts w:ascii="Arial"/>
                <w:sz w:val="24"/>
                <w:szCs w:val="24"/>
              </w:rPr>
            </w:pPr>
          </w:p>
        </w:tc>
        <w:tc>
          <w:tcPr>
            <w:tcW w:w="1359" w:type="dxa"/>
            <w:gridSpan w:val="2"/>
            <w:vAlign w:val="top"/>
          </w:tcPr>
          <w:p w14:paraId="04221500">
            <w:pPr>
              <w:pStyle w:val="6"/>
              <w:spacing w:before="205" w:line="228" w:lineRule="auto"/>
              <w:ind w:left="147"/>
              <w:rPr>
                <w:sz w:val="24"/>
                <w:szCs w:val="24"/>
              </w:rPr>
            </w:pPr>
            <w:r>
              <w:rPr>
                <w:spacing w:val="-3"/>
                <w:sz w:val="24"/>
                <w:szCs w:val="24"/>
              </w:rPr>
              <w:t>邮箱</w:t>
            </w:r>
          </w:p>
        </w:tc>
        <w:tc>
          <w:tcPr>
            <w:tcW w:w="1820" w:type="dxa"/>
            <w:gridSpan w:val="3"/>
            <w:tcBorders>
              <w:right w:val="single" w:color="000000" w:sz="10" w:space="0"/>
            </w:tcBorders>
            <w:vAlign w:val="top"/>
          </w:tcPr>
          <w:p w14:paraId="6A2E6D23">
            <w:pPr>
              <w:rPr>
                <w:rFonts w:ascii="Arial"/>
                <w:sz w:val="24"/>
                <w:szCs w:val="24"/>
              </w:rPr>
            </w:pPr>
          </w:p>
        </w:tc>
      </w:tr>
      <w:tr w14:paraId="3DFA6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94" w:type="dxa"/>
            <w:tcBorders>
              <w:left w:val="single" w:color="000000" w:sz="10" w:space="0"/>
            </w:tcBorders>
            <w:vAlign w:val="top"/>
          </w:tcPr>
          <w:p w14:paraId="1625C0F7">
            <w:pPr>
              <w:pStyle w:val="6"/>
              <w:spacing w:before="207" w:line="228" w:lineRule="auto"/>
              <w:ind w:left="123"/>
              <w:rPr>
                <w:sz w:val="24"/>
                <w:szCs w:val="24"/>
              </w:rPr>
            </w:pPr>
            <w:r>
              <w:rPr>
                <w:spacing w:val="-1"/>
                <w:sz w:val="24"/>
                <w:szCs w:val="24"/>
              </w:rPr>
              <w:t>隶属情况（如有）</w:t>
            </w:r>
          </w:p>
        </w:tc>
        <w:tc>
          <w:tcPr>
            <w:tcW w:w="6852" w:type="dxa"/>
            <w:gridSpan w:val="9"/>
            <w:tcBorders>
              <w:right w:val="single" w:color="000000" w:sz="10" w:space="0"/>
            </w:tcBorders>
            <w:vAlign w:val="top"/>
          </w:tcPr>
          <w:p w14:paraId="7CAB4B26">
            <w:pPr>
              <w:pStyle w:val="6"/>
              <w:spacing w:before="206" w:line="227" w:lineRule="auto"/>
              <w:ind w:left="132"/>
              <w:rPr>
                <w:sz w:val="24"/>
                <w:szCs w:val="24"/>
              </w:rPr>
            </w:pPr>
            <w:r>
              <w:rPr>
                <w:spacing w:val="7"/>
                <w:sz w:val="24"/>
                <w:szCs w:val="24"/>
              </w:rPr>
              <w:t>阐明隶属及组织机构情况</w:t>
            </w:r>
          </w:p>
        </w:tc>
      </w:tr>
      <w:tr w14:paraId="5BF3C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94" w:type="dxa"/>
            <w:tcBorders>
              <w:left w:val="single" w:color="000000" w:sz="10" w:space="0"/>
            </w:tcBorders>
            <w:vAlign w:val="top"/>
          </w:tcPr>
          <w:p w14:paraId="0CA9BD2A">
            <w:pPr>
              <w:pStyle w:val="6"/>
              <w:spacing w:before="207" w:line="228" w:lineRule="auto"/>
              <w:ind w:left="119"/>
              <w:rPr>
                <w:sz w:val="24"/>
                <w:szCs w:val="24"/>
              </w:rPr>
            </w:pPr>
            <w:r>
              <w:rPr>
                <w:spacing w:val="-1"/>
                <w:sz w:val="24"/>
                <w:szCs w:val="24"/>
              </w:rPr>
              <w:t>控股情况（如有）</w:t>
            </w:r>
          </w:p>
        </w:tc>
        <w:tc>
          <w:tcPr>
            <w:tcW w:w="6852" w:type="dxa"/>
            <w:gridSpan w:val="9"/>
            <w:tcBorders>
              <w:right w:val="single" w:color="000000" w:sz="10" w:space="0"/>
            </w:tcBorders>
            <w:vAlign w:val="top"/>
          </w:tcPr>
          <w:p w14:paraId="1BDE7379">
            <w:pPr>
              <w:pStyle w:val="6"/>
              <w:spacing w:before="206" w:line="228" w:lineRule="auto"/>
              <w:ind w:left="132"/>
              <w:rPr>
                <w:sz w:val="24"/>
                <w:szCs w:val="24"/>
              </w:rPr>
            </w:pPr>
            <w:r>
              <w:rPr>
                <w:spacing w:val="7"/>
                <w:sz w:val="24"/>
                <w:szCs w:val="24"/>
              </w:rPr>
              <w:t>阐明控股和被控股情况</w:t>
            </w:r>
          </w:p>
        </w:tc>
      </w:tr>
      <w:tr w14:paraId="31646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994" w:type="dxa"/>
            <w:tcBorders>
              <w:left w:val="single" w:color="000000" w:sz="10" w:space="0"/>
            </w:tcBorders>
            <w:vAlign w:val="top"/>
          </w:tcPr>
          <w:p w14:paraId="6D3BC62A">
            <w:pPr>
              <w:pStyle w:val="6"/>
              <w:spacing w:before="200" w:line="228" w:lineRule="auto"/>
              <w:ind w:left="123"/>
              <w:rPr>
                <w:sz w:val="24"/>
                <w:szCs w:val="24"/>
              </w:rPr>
            </w:pPr>
            <w:r>
              <w:rPr>
                <w:spacing w:val="6"/>
                <w:sz w:val="24"/>
                <w:szCs w:val="24"/>
              </w:rPr>
              <w:t>组织结构</w:t>
            </w:r>
          </w:p>
        </w:tc>
        <w:tc>
          <w:tcPr>
            <w:tcW w:w="6852" w:type="dxa"/>
            <w:gridSpan w:val="9"/>
            <w:tcBorders>
              <w:right w:val="single" w:color="000000" w:sz="10" w:space="0"/>
            </w:tcBorders>
            <w:vAlign w:val="top"/>
          </w:tcPr>
          <w:p w14:paraId="6DCC524F">
            <w:pPr>
              <w:rPr>
                <w:rFonts w:ascii="Arial"/>
                <w:sz w:val="24"/>
                <w:szCs w:val="24"/>
              </w:rPr>
            </w:pPr>
          </w:p>
        </w:tc>
      </w:tr>
      <w:tr w14:paraId="1BD93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94" w:type="dxa"/>
            <w:tcBorders>
              <w:left w:val="single" w:color="000000" w:sz="10" w:space="0"/>
            </w:tcBorders>
            <w:vAlign w:val="top"/>
          </w:tcPr>
          <w:p w14:paraId="45BE99B2">
            <w:pPr>
              <w:pStyle w:val="6"/>
              <w:spacing w:before="215" w:line="227" w:lineRule="auto"/>
              <w:ind w:left="124"/>
              <w:rPr>
                <w:sz w:val="24"/>
                <w:szCs w:val="24"/>
              </w:rPr>
            </w:pPr>
            <w:r>
              <w:rPr>
                <w:spacing w:val="2"/>
                <w:sz w:val="24"/>
                <w:szCs w:val="24"/>
              </w:rPr>
              <w:t>简介</w:t>
            </w:r>
          </w:p>
        </w:tc>
        <w:tc>
          <w:tcPr>
            <w:tcW w:w="6852" w:type="dxa"/>
            <w:gridSpan w:val="9"/>
            <w:tcBorders>
              <w:right w:val="single" w:color="000000" w:sz="10" w:space="0"/>
            </w:tcBorders>
            <w:vAlign w:val="top"/>
          </w:tcPr>
          <w:p w14:paraId="151C9A6F">
            <w:pPr>
              <w:pStyle w:val="6"/>
              <w:spacing w:before="74" w:line="250" w:lineRule="auto"/>
              <w:ind w:left="118"/>
              <w:rPr>
                <w:sz w:val="24"/>
                <w:szCs w:val="24"/>
              </w:rPr>
            </w:pPr>
            <w:r>
              <w:rPr>
                <w:spacing w:val="-20"/>
                <w:sz w:val="24"/>
                <w:szCs w:val="24"/>
              </w:rPr>
              <w:t>包括但不</w:t>
            </w:r>
            <w:r>
              <w:rPr>
                <w:spacing w:val="-19"/>
                <w:sz w:val="24"/>
                <w:szCs w:val="24"/>
              </w:rPr>
              <w:t>限于：企业经营范围、发展历程、经营业绩、获奖情况、财务状况、人力</w:t>
            </w:r>
            <w:r>
              <w:rPr>
                <w:spacing w:val="-15"/>
                <w:sz w:val="24"/>
                <w:szCs w:val="24"/>
              </w:rPr>
              <w:t>资</w:t>
            </w:r>
            <w:r>
              <w:rPr>
                <w:spacing w:val="7"/>
                <w:sz w:val="24"/>
                <w:szCs w:val="24"/>
              </w:rPr>
              <w:t>源等。（可另附页）</w:t>
            </w:r>
          </w:p>
        </w:tc>
      </w:tr>
      <w:tr w14:paraId="77986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94" w:type="dxa"/>
            <w:tcBorders>
              <w:left w:val="single" w:color="000000" w:sz="10" w:space="0"/>
            </w:tcBorders>
            <w:vAlign w:val="top"/>
          </w:tcPr>
          <w:p w14:paraId="5530DFED">
            <w:pPr>
              <w:pStyle w:val="6"/>
              <w:spacing w:before="206" w:line="228" w:lineRule="auto"/>
              <w:ind w:left="121"/>
              <w:rPr>
                <w:sz w:val="24"/>
                <w:szCs w:val="24"/>
              </w:rPr>
            </w:pPr>
            <w:r>
              <w:rPr>
                <w:spacing w:val="7"/>
                <w:sz w:val="24"/>
                <w:szCs w:val="24"/>
              </w:rPr>
              <w:t>法定代表人</w:t>
            </w:r>
          </w:p>
        </w:tc>
        <w:tc>
          <w:tcPr>
            <w:tcW w:w="1069" w:type="dxa"/>
            <w:vAlign w:val="top"/>
          </w:tcPr>
          <w:p w14:paraId="128E7700">
            <w:pPr>
              <w:pStyle w:val="6"/>
              <w:spacing w:before="206" w:line="228" w:lineRule="auto"/>
              <w:ind w:left="118"/>
              <w:rPr>
                <w:sz w:val="24"/>
                <w:szCs w:val="24"/>
              </w:rPr>
            </w:pPr>
            <w:r>
              <w:rPr>
                <w:spacing w:val="4"/>
                <w:sz w:val="24"/>
                <w:szCs w:val="24"/>
              </w:rPr>
              <w:t>姓名</w:t>
            </w:r>
          </w:p>
        </w:tc>
        <w:tc>
          <w:tcPr>
            <w:tcW w:w="1797" w:type="dxa"/>
            <w:vAlign w:val="top"/>
          </w:tcPr>
          <w:p w14:paraId="711806E2">
            <w:pPr>
              <w:rPr>
                <w:rFonts w:ascii="Arial"/>
                <w:sz w:val="24"/>
                <w:szCs w:val="24"/>
              </w:rPr>
            </w:pPr>
          </w:p>
        </w:tc>
        <w:tc>
          <w:tcPr>
            <w:tcW w:w="1247" w:type="dxa"/>
            <w:gridSpan w:val="3"/>
            <w:vAlign w:val="top"/>
          </w:tcPr>
          <w:p w14:paraId="610550E3">
            <w:pPr>
              <w:pStyle w:val="6"/>
              <w:spacing w:before="206" w:line="228" w:lineRule="auto"/>
              <w:ind w:left="128"/>
              <w:rPr>
                <w:sz w:val="24"/>
                <w:szCs w:val="24"/>
              </w:rPr>
            </w:pPr>
            <w:r>
              <w:rPr>
                <w:spacing w:val="7"/>
                <w:sz w:val="24"/>
                <w:szCs w:val="24"/>
              </w:rPr>
              <w:t>技术职称</w:t>
            </w:r>
          </w:p>
        </w:tc>
        <w:tc>
          <w:tcPr>
            <w:tcW w:w="1261" w:type="dxa"/>
            <w:gridSpan w:val="2"/>
            <w:vAlign w:val="top"/>
          </w:tcPr>
          <w:p w14:paraId="40CF43E9">
            <w:pPr>
              <w:rPr>
                <w:rFonts w:ascii="Arial"/>
                <w:sz w:val="24"/>
                <w:szCs w:val="24"/>
              </w:rPr>
            </w:pPr>
          </w:p>
        </w:tc>
        <w:tc>
          <w:tcPr>
            <w:tcW w:w="720" w:type="dxa"/>
            <w:vAlign w:val="top"/>
          </w:tcPr>
          <w:p w14:paraId="7982DACB">
            <w:pPr>
              <w:pStyle w:val="6"/>
              <w:spacing w:before="206" w:line="230" w:lineRule="auto"/>
              <w:ind w:left="226"/>
              <w:rPr>
                <w:sz w:val="24"/>
                <w:szCs w:val="24"/>
              </w:rPr>
            </w:pPr>
            <w:r>
              <w:rPr>
                <w:spacing w:val="-8"/>
                <w:sz w:val="24"/>
                <w:szCs w:val="24"/>
              </w:rPr>
              <w:t>电话</w:t>
            </w:r>
          </w:p>
        </w:tc>
        <w:tc>
          <w:tcPr>
            <w:tcW w:w="758" w:type="dxa"/>
            <w:tcBorders>
              <w:right w:val="single" w:color="000000" w:sz="10" w:space="0"/>
            </w:tcBorders>
            <w:vAlign w:val="top"/>
          </w:tcPr>
          <w:p w14:paraId="102395FB">
            <w:pPr>
              <w:rPr>
                <w:rFonts w:ascii="Arial"/>
                <w:sz w:val="24"/>
                <w:szCs w:val="24"/>
              </w:rPr>
            </w:pPr>
          </w:p>
        </w:tc>
      </w:tr>
      <w:tr w14:paraId="5D2A5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994" w:type="dxa"/>
            <w:tcBorders>
              <w:left w:val="single" w:color="000000" w:sz="10" w:space="0"/>
            </w:tcBorders>
            <w:vAlign w:val="top"/>
          </w:tcPr>
          <w:p w14:paraId="1FEA3838">
            <w:pPr>
              <w:pStyle w:val="6"/>
              <w:spacing w:before="221" w:line="228" w:lineRule="auto"/>
              <w:ind w:left="121"/>
              <w:rPr>
                <w:sz w:val="24"/>
                <w:szCs w:val="24"/>
              </w:rPr>
            </w:pPr>
            <w:r>
              <w:rPr>
                <w:spacing w:val="7"/>
                <w:sz w:val="24"/>
                <w:szCs w:val="24"/>
              </w:rPr>
              <w:t>技术负责人</w:t>
            </w:r>
          </w:p>
        </w:tc>
        <w:tc>
          <w:tcPr>
            <w:tcW w:w="1069" w:type="dxa"/>
            <w:vAlign w:val="top"/>
          </w:tcPr>
          <w:p w14:paraId="6FA93696">
            <w:pPr>
              <w:pStyle w:val="6"/>
              <w:spacing w:before="221" w:line="228" w:lineRule="auto"/>
              <w:ind w:left="118"/>
              <w:rPr>
                <w:sz w:val="24"/>
                <w:szCs w:val="24"/>
              </w:rPr>
            </w:pPr>
            <w:r>
              <w:rPr>
                <w:spacing w:val="4"/>
                <w:sz w:val="24"/>
                <w:szCs w:val="24"/>
              </w:rPr>
              <w:t>姓名</w:t>
            </w:r>
          </w:p>
        </w:tc>
        <w:tc>
          <w:tcPr>
            <w:tcW w:w="1797" w:type="dxa"/>
            <w:vAlign w:val="top"/>
          </w:tcPr>
          <w:p w14:paraId="6E2DF16D">
            <w:pPr>
              <w:rPr>
                <w:rFonts w:ascii="Arial"/>
                <w:sz w:val="24"/>
                <w:szCs w:val="24"/>
              </w:rPr>
            </w:pPr>
          </w:p>
        </w:tc>
        <w:tc>
          <w:tcPr>
            <w:tcW w:w="1247" w:type="dxa"/>
            <w:gridSpan w:val="3"/>
            <w:vAlign w:val="top"/>
          </w:tcPr>
          <w:p w14:paraId="1D466BD5">
            <w:pPr>
              <w:pStyle w:val="6"/>
              <w:spacing w:before="221" w:line="228" w:lineRule="auto"/>
              <w:ind w:left="128"/>
              <w:rPr>
                <w:sz w:val="24"/>
                <w:szCs w:val="24"/>
              </w:rPr>
            </w:pPr>
            <w:r>
              <w:rPr>
                <w:spacing w:val="7"/>
                <w:sz w:val="24"/>
                <w:szCs w:val="24"/>
              </w:rPr>
              <w:t>技术职称</w:t>
            </w:r>
          </w:p>
        </w:tc>
        <w:tc>
          <w:tcPr>
            <w:tcW w:w="1261" w:type="dxa"/>
            <w:gridSpan w:val="2"/>
            <w:vAlign w:val="top"/>
          </w:tcPr>
          <w:p w14:paraId="30A12010">
            <w:pPr>
              <w:rPr>
                <w:rFonts w:ascii="Arial"/>
                <w:sz w:val="24"/>
                <w:szCs w:val="24"/>
              </w:rPr>
            </w:pPr>
          </w:p>
        </w:tc>
        <w:tc>
          <w:tcPr>
            <w:tcW w:w="720" w:type="dxa"/>
            <w:vAlign w:val="top"/>
          </w:tcPr>
          <w:p w14:paraId="1866FCCA">
            <w:pPr>
              <w:pStyle w:val="6"/>
              <w:spacing w:before="222" w:line="230" w:lineRule="auto"/>
              <w:ind w:left="226"/>
              <w:rPr>
                <w:sz w:val="24"/>
                <w:szCs w:val="24"/>
              </w:rPr>
            </w:pPr>
            <w:r>
              <w:rPr>
                <w:spacing w:val="-8"/>
                <w:sz w:val="24"/>
                <w:szCs w:val="24"/>
              </w:rPr>
              <w:t>电话</w:t>
            </w:r>
          </w:p>
        </w:tc>
        <w:tc>
          <w:tcPr>
            <w:tcW w:w="758" w:type="dxa"/>
            <w:tcBorders>
              <w:right w:val="single" w:color="000000" w:sz="10" w:space="0"/>
            </w:tcBorders>
            <w:vAlign w:val="top"/>
          </w:tcPr>
          <w:p w14:paraId="48427FD9">
            <w:pPr>
              <w:rPr>
                <w:rFonts w:ascii="Arial"/>
                <w:sz w:val="24"/>
                <w:szCs w:val="24"/>
              </w:rPr>
            </w:pPr>
          </w:p>
        </w:tc>
      </w:tr>
      <w:tr w14:paraId="652C5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94" w:type="dxa"/>
            <w:tcBorders>
              <w:left w:val="single" w:color="000000" w:sz="10" w:space="0"/>
            </w:tcBorders>
            <w:vAlign w:val="top"/>
          </w:tcPr>
          <w:p w14:paraId="09844562">
            <w:pPr>
              <w:pStyle w:val="6"/>
              <w:spacing w:before="215" w:line="229" w:lineRule="auto"/>
              <w:ind w:left="122"/>
              <w:rPr>
                <w:sz w:val="24"/>
                <w:szCs w:val="24"/>
              </w:rPr>
            </w:pPr>
            <w:r>
              <w:rPr>
                <w:spacing w:val="6"/>
                <w:sz w:val="24"/>
                <w:szCs w:val="24"/>
              </w:rPr>
              <w:t>成立时间</w:t>
            </w:r>
          </w:p>
        </w:tc>
        <w:tc>
          <w:tcPr>
            <w:tcW w:w="2866" w:type="dxa"/>
            <w:gridSpan w:val="2"/>
            <w:vAlign w:val="top"/>
          </w:tcPr>
          <w:p w14:paraId="6AB6FAF7">
            <w:pPr>
              <w:rPr>
                <w:rFonts w:ascii="Arial"/>
                <w:sz w:val="24"/>
                <w:szCs w:val="24"/>
              </w:rPr>
            </w:pPr>
          </w:p>
        </w:tc>
        <w:tc>
          <w:tcPr>
            <w:tcW w:w="3986" w:type="dxa"/>
            <w:gridSpan w:val="7"/>
            <w:tcBorders>
              <w:right w:val="single" w:color="000000" w:sz="10" w:space="0"/>
            </w:tcBorders>
            <w:vAlign w:val="top"/>
          </w:tcPr>
          <w:p w14:paraId="69021E48">
            <w:pPr>
              <w:pStyle w:val="6"/>
              <w:spacing w:before="215" w:line="228" w:lineRule="auto"/>
              <w:ind w:left="136"/>
              <w:rPr>
                <w:sz w:val="24"/>
                <w:szCs w:val="24"/>
              </w:rPr>
            </w:pPr>
            <w:r>
              <w:rPr>
                <w:spacing w:val="5"/>
                <w:sz w:val="24"/>
                <w:szCs w:val="24"/>
              </w:rPr>
              <w:t>员工总人数：</w:t>
            </w:r>
          </w:p>
        </w:tc>
      </w:tr>
      <w:tr w14:paraId="7F737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94" w:type="dxa"/>
            <w:tcBorders>
              <w:left w:val="single" w:color="000000" w:sz="10" w:space="0"/>
            </w:tcBorders>
            <w:vAlign w:val="top"/>
          </w:tcPr>
          <w:p w14:paraId="4DDBBFAF">
            <w:pPr>
              <w:pStyle w:val="6"/>
              <w:spacing w:before="217" w:line="228" w:lineRule="auto"/>
              <w:ind w:left="123"/>
              <w:rPr>
                <w:sz w:val="24"/>
                <w:szCs w:val="24"/>
              </w:rPr>
            </w:pPr>
            <w:r>
              <w:rPr>
                <w:spacing w:val="7"/>
                <w:sz w:val="24"/>
                <w:szCs w:val="24"/>
              </w:rPr>
              <w:t>企业资质等级</w:t>
            </w:r>
          </w:p>
        </w:tc>
        <w:tc>
          <w:tcPr>
            <w:tcW w:w="2866" w:type="dxa"/>
            <w:gridSpan w:val="2"/>
            <w:vAlign w:val="top"/>
          </w:tcPr>
          <w:p w14:paraId="64B81CAB">
            <w:pPr>
              <w:rPr>
                <w:rFonts w:ascii="Arial"/>
                <w:sz w:val="24"/>
                <w:szCs w:val="24"/>
              </w:rPr>
            </w:pPr>
          </w:p>
        </w:tc>
        <w:tc>
          <w:tcPr>
            <w:tcW w:w="712" w:type="dxa"/>
            <w:vMerge w:val="restart"/>
            <w:tcBorders>
              <w:bottom w:val="nil"/>
            </w:tcBorders>
            <w:vAlign w:val="top"/>
          </w:tcPr>
          <w:p w14:paraId="154C24B2">
            <w:pPr>
              <w:spacing w:line="249" w:lineRule="auto"/>
              <w:rPr>
                <w:rFonts w:ascii="Arial"/>
                <w:sz w:val="24"/>
                <w:szCs w:val="24"/>
              </w:rPr>
            </w:pPr>
          </w:p>
          <w:p w14:paraId="2AF0A742">
            <w:pPr>
              <w:spacing w:line="249" w:lineRule="auto"/>
              <w:rPr>
                <w:rFonts w:ascii="Arial"/>
                <w:sz w:val="24"/>
                <w:szCs w:val="24"/>
              </w:rPr>
            </w:pPr>
          </w:p>
          <w:p w14:paraId="6D5257D1">
            <w:pPr>
              <w:spacing w:line="249" w:lineRule="auto"/>
              <w:rPr>
                <w:rFonts w:ascii="Arial"/>
                <w:sz w:val="24"/>
                <w:szCs w:val="24"/>
              </w:rPr>
            </w:pPr>
          </w:p>
          <w:p w14:paraId="69BEA9F7">
            <w:pPr>
              <w:spacing w:line="249" w:lineRule="auto"/>
              <w:rPr>
                <w:rFonts w:ascii="Arial"/>
                <w:sz w:val="24"/>
                <w:szCs w:val="24"/>
              </w:rPr>
            </w:pPr>
          </w:p>
          <w:p w14:paraId="0CBFFD62">
            <w:pPr>
              <w:spacing w:line="249" w:lineRule="auto"/>
              <w:rPr>
                <w:rFonts w:ascii="Arial"/>
                <w:sz w:val="24"/>
                <w:szCs w:val="24"/>
              </w:rPr>
            </w:pPr>
          </w:p>
          <w:p w14:paraId="75212415">
            <w:pPr>
              <w:pStyle w:val="6"/>
              <w:spacing w:before="65" w:line="228" w:lineRule="auto"/>
              <w:ind w:left="128"/>
              <w:rPr>
                <w:sz w:val="24"/>
                <w:szCs w:val="24"/>
              </w:rPr>
            </w:pPr>
            <w:r>
              <w:rPr>
                <w:spacing w:val="4"/>
                <w:sz w:val="24"/>
                <w:szCs w:val="24"/>
              </w:rPr>
              <w:t>其中</w:t>
            </w:r>
          </w:p>
        </w:tc>
        <w:tc>
          <w:tcPr>
            <w:tcW w:w="1796" w:type="dxa"/>
            <w:gridSpan w:val="4"/>
            <w:vAlign w:val="top"/>
          </w:tcPr>
          <w:p w14:paraId="698756E4">
            <w:pPr>
              <w:pStyle w:val="6"/>
              <w:spacing w:before="217" w:line="228" w:lineRule="auto"/>
              <w:ind w:left="136"/>
              <w:rPr>
                <w:sz w:val="24"/>
                <w:szCs w:val="24"/>
              </w:rPr>
            </w:pPr>
            <w:r>
              <w:rPr>
                <w:spacing w:val="7"/>
                <w:sz w:val="24"/>
                <w:szCs w:val="24"/>
              </w:rPr>
              <w:t>高级职称人员</w:t>
            </w:r>
          </w:p>
        </w:tc>
        <w:tc>
          <w:tcPr>
            <w:tcW w:w="1478" w:type="dxa"/>
            <w:gridSpan w:val="2"/>
            <w:tcBorders>
              <w:right w:val="single" w:color="000000" w:sz="10" w:space="0"/>
            </w:tcBorders>
            <w:vAlign w:val="top"/>
          </w:tcPr>
          <w:p w14:paraId="22BC5709">
            <w:pPr>
              <w:rPr>
                <w:rFonts w:ascii="Arial"/>
                <w:sz w:val="24"/>
                <w:szCs w:val="24"/>
              </w:rPr>
            </w:pPr>
          </w:p>
        </w:tc>
      </w:tr>
      <w:tr w14:paraId="2A77B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994" w:type="dxa"/>
            <w:tcBorders>
              <w:left w:val="single" w:color="000000" w:sz="10" w:space="0"/>
            </w:tcBorders>
            <w:vAlign w:val="top"/>
          </w:tcPr>
          <w:p w14:paraId="2A651E13">
            <w:pPr>
              <w:pStyle w:val="6"/>
              <w:spacing w:before="179" w:line="228" w:lineRule="auto"/>
              <w:ind w:left="127"/>
              <w:rPr>
                <w:sz w:val="24"/>
                <w:szCs w:val="24"/>
              </w:rPr>
            </w:pPr>
            <w:r>
              <w:rPr>
                <w:spacing w:val="6"/>
                <w:sz w:val="24"/>
                <w:szCs w:val="24"/>
              </w:rPr>
              <w:t>营业执照号</w:t>
            </w:r>
          </w:p>
        </w:tc>
        <w:tc>
          <w:tcPr>
            <w:tcW w:w="2866" w:type="dxa"/>
            <w:gridSpan w:val="2"/>
            <w:vAlign w:val="top"/>
          </w:tcPr>
          <w:p w14:paraId="2ECF294B">
            <w:pPr>
              <w:rPr>
                <w:rFonts w:ascii="Arial"/>
                <w:sz w:val="24"/>
                <w:szCs w:val="24"/>
              </w:rPr>
            </w:pPr>
          </w:p>
        </w:tc>
        <w:tc>
          <w:tcPr>
            <w:tcW w:w="712" w:type="dxa"/>
            <w:vMerge w:val="continue"/>
            <w:tcBorders>
              <w:top w:val="nil"/>
              <w:bottom w:val="nil"/>
            </w:tcBorders>
            <w:vAlign w:val="top"/>
          </w:tcPr>
          <w:p w14:paraId="3535988D">
            <w:pPr>
              <w:rPr>
                <w:rFonts w:ascii="Arial"/>
                <w:sz w:val="24"/>
                <w:szCs w:val="24"/>
              </w:rPr>
            </w:pPr>
          </w:p>
        </w:tc>
        <w:tc>
          <w:tcPr>
            <w:tcW w:w="1796" w:type="dxa"/>
            <w:gridSpan w:val="4"/>
            <w:vAlign w:val="top"/>
          </w:tcPr>
          <w:p w14:paraId="30FFE373">
            <w:pPr>
              <w:pStyle w:val="6"/>
              <w:spacing w:before="180" w:line="228" w:lineRule="auto"/>
              <w:ind w:left="150"/>
              <w:rPr>
                <w:sz w:val="24"/>
                <w:szCs w:val="24"/>
              </w:rPr>
            </w:pPr>
            <w:r>
              <w:rPr>
                <w:spacing w:val="4"/>
                <w:sz w:val="24"/>
                <w:szCs w:val="24"/>
              </w:rPr>
              <w:t>中级职称人员</w:t>
            </w:r>
          </w:p>
        </w:tc>
        <w:tc>
          <w:tcPr>
            <w:tcW w:w="1478" w:type="dxa"/>
            <w:gridSpan w:val="2"/>
            <w:tcBorders>
              <w:right w:val="single" w:color="000000" w:sz="10" w:space="0"/>
            </w:tcBorders>
            <w:vAlign w:val="top"/>
          </w:tcPr>
          <w:p w14:paraId="34CA038A">
            <w:pPr>
              <w:rPr>
                <w:rFonts w:ascii="Arial"/>
                <w:sz w:val="24"/>
                <w:szCs w:val="24"/>
              </w:rPr>
            </w:pPr>
          </w:p>
        </w:tc>
      </w:tr>
      <w:tr w14:paraId="265E7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994" w:type="dxa"/>
            <w:tcBorders>
              <w:left w:val="single" w:color="000000" w:sz="10" w:space="0"/>
            </w:tcBorders>
            <w:vAlign w:val="top"/>
          </w:tcPr>
          <w:p w14:paraId="15F2930F">
            <w:pPr>
              <w:pStyle w:val="6"/>
              <w:spacing w:before="150" w:line="229" w:lineRule="auto"/>
              <w:ind w:left="120"/>
              <w:rPr>
                <w:sz w:val="24"/>
                <w:szCs w:val="24"/>
              </w:rPr>
            </w:pPr>
            <w:r>
              <w:rPr>
                <w:spacing w:val="7"/>
                <w:sz w:val="24"/>
                <w:szCs w:val="24"/>
              </w:rPr>
              <w:t>注册资金</w:t>
            </w:r>
          </w:p>
        </w:tc>
        <w:tc>
          <w:tcPr>
            <w:tcW w:w="2866" w:type="dxa"/>
            <w:gridSpan w:val="2"/>
            <w:vAlign w:val="top"/>
          </w:tcPr>
          <w:p w14:paraId="42968829">
            <w:pPr>
              <w:rPr>
                <w:rFonts w:ascii="Arial"/>
                <w:sz w:val="24"/>
                <w:szCs w:val="24"/>
              </w:rPr>
            </w:pPr>
          </w:p>
        </w:tc>
        <w:tc>
          <w:tcPr>
            <w:tcW w:w="712" w:type="dxa"/>
            <w:vMerge w:val="continue"/>
            <w:tcBorders>
              <w:top w:val="nil"/>
              <w:bottom w:val="nil"/>
            </w:tcBorders>
            <w:vAlign w:val="top"/>
          </w:tcPr>
          <w:p w14:paraId="5C33F981">
            <w:pPr>
              <w:rPr>
                <w:rFonts w:ascii="Arial"/>
                <w:sz w:val="24"/>
                <w:szCs w:val="24"/>
              </w:rPr>
            </w:pPr>
          </w:p>
        </w:tc>
        <w:tc>
          <w:tcPr>
            <w:tcW w:w="1796" w:type="dxa"/>
            <w:gridSpan w:val="4"/>
            <w:vAlign w:val="top"/>
          </w:tcPr>
          <w:p w14:paraId="008FEA9B">
            <w:pPr>
              <w:pStyle w:val="6"/>
              <w:spacing w:before="150" w:line="229" w:lineRule="auto"/>
              <w:ind w:left="130"/>
              <w:rPr>
                <w:sz w:val="24"/>
                <w:szCs w:val="24"/>
              </w:rPr>
            </w:pPr>
            <w:r>
              <w:rPr>
                <w:spacing w:val="8"/>
                <w:sz w:val="24"/>
                <w:szCs w:val="24"/>
              </w:rPr>
              <w:t>初级职称人员</w:t>
            </w:r>
          </w:p>
        </w:tc>
        <w:tc>
          <w:tcPr>
            <w:tcW w:w="1478" w:type="dxa"/>
            <w:gridSpan w:val="2"/>
            <w:tcBorders>
              <w:right w:val="single" w:color="000000" w:sz="10" w:space="0"/>
            </w:tcBorders>
            <w:vAlign w:val="top"/>
          </w:tcPr>
          <w:p w14:paraId="145C79B8">
            <w:pPr>
              <w:rPr>
                <w:rFonts w:ascii="Arial"/>
                <w:sz w:val="24"/>
                <w:szCs w:val="24"/>
              </w:rPr>
            </w:pPr>
          </w:p>
        </w:tc>
      </w:tr>
      <w:tr w14:paraId="479BD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994" w:type="dxa"/>
            <w:tcBorders>
              <w:left w:val="single" w:color="000000" w:sz="10" w:space="0"/>
            </w:tcBorders>
            <w:vAlign w:val="top"/>
          </w:tcPr>
          <w:p w14:paraId="52C7572D">
            <w:pPr>
              <w:pStyle w:val="6"/>
              <w:spacing w:before="178" w:line="228" w:lineRule="auto"/>
              <w:ind w:left="121"/>
              <w:rPr>
                <w:sz w:val="24"/>
                <w:szCs w:val="24"/>
              </w:rPr>
            </w:pPr>
            <w:r>
              <w:rPr>
                <w:spacing w:val="7"/>
                <w:sz w:val="24"/>
                <w:szCs w:val="24"/>
              </w:rPr>
              <w:t>开户银行</w:t>
            </w:r>
          </w:p>
        </w:tc>
        <w:tc>
          <w:tcPr>
            <w:tcW w:w="2866" w:type="dxa"/>
            <w:gridSpan w:val="2"/>
            <w:vAlign w:val="top"/>
          </w:tcPr>
          <w:p w14:paraId="6A4C36F2">
            <w:pPr>
              <w:rPr>
                <w:rFonts w:ascii="Arial"/>
                <w:sz w:val="24"/>
                <w:szCs w:val="24"/>
              </w:rPr>
            </w:pPr>
          </w:p>
        </w:tc>
        <w:tc>
          <w:tcPr>
            <w:tcW w:w="712" w:type="dxa"/>
            <w:vMerge w:val="continue"/>
            <w:tcBorders>
              <w:top w:val="nil"/>
              <w:bottom w:val="nil"/>
            </w:tcBorders>
            <w:vAlign w:val="top"/>
          </w:tcPr>
          <w:p w14:paraId="1AB4345A">
            <w:pPr>
              <w:rPr>
                <w:rFonts w:ascii="Arial"/>
                <w:sz w:val="24"/>
                <w:szCs w:val="24"/>
              </w:rPr>
            </w:pPr>
          </w:p>
        </w:tc>
        <w:tc>
          <w:tcPr>
            <w:tcW w:w="1796" w:type="dxa"/>
            <w:gridSpan w:val="4"/>
            <w:vAlign w:val="top"/>
          </w:tcPr>
          <w:p w14:paraId="038BC644">
            <w:pPr>
              <w:pStyle w:val="6"/>
              <w:spacing w:before="178" w:line="228" w:lineRule="auto"/>
              <w:ind w:left="132"/>
              <w:rPr>
                <w:sz w:val="24"/>
                <w:szCs w:val="24"/>
              </w:rPr>
            </w:pPr>
            <w:r>
              <w:rPr>
                <w:spacing w:val="4"/>
                <w:sz w:val="24"/>
                <w:szCs w:val="24"/>
              </w:rPr>
              <w:t>其他</w:t>
            </w:r>
            <w:r>
              <w:rPr>
                <w:spacing w:val="-75"/>
                <w:sz w:val="24"/>
                <w:szCs w:val="24"/>
              </w:rPr>
              <w:t xml:space="preserve"> </w:t>
            </w:r>
            <w:r>
              <w:rPr>
                <w:sz w:val="24"/>
                <w:szCs w:val="24"/>
                <w:u w:val="dotted" w:color="auto"/>
              </w:rPr>
              <w:t xml:space="preserve">    </w:t>
            </w:r>
          </w:p>
        </w:tc>
        <w:tc>
          <w:tcPr>
            <w:tcW w:w="1478" w:type="dxa"/>
            <w:gridSpan w:val="2"/>
            <w:tcBorders>
              <w:right w:val="single" w:color="000000" w:sz="10" w:space="0"/>
            </w:tcBorders>
            <w:vAlign w:val="top"/>
          </w:tcPr>
          <w:p w14:paraId="6D429EE2">
            <w:pPr>
              <w:rPr>
                <w:rFonts w:ascii="Arial"/>
                <w:sz w:val="24"/>
                <w:szCs w:val="24"/>
              </w:rPr>
            </w:pPr>
          </w:p>
        </w:tc>
      </w:tr>
      <w:tr w14:paraId="1E7CE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94" w:type="dxa"/>
            <w:tcBorders>
              <w:left w:val="single" w:color="000000" w:sz="10" w:space="0"/>
            </w:tcBorders>
            <w:vAlign w:val="top"/>
          </w:tcPr>
          <w:p w14:paraId="301F413F">
            <w:pPr>
              <w:pStyle w:val="6"/>
              <w:spacing w:before="124" w:line="229" w:lineRule="auto"/>
              <w:ind w:left="123"/>
              <w:rPr>
                <w:sz w:val="24"/>
                <w:szCs w:val="24"/>
              </w:rPr>
            </w:pPr>
            <w:r>
              <w:rPr>
                <w:spacing w:val="3"/>
                <w:sz w:val="24"/>
                <w:szCs w:val="24"/>
              </w:rPr>
              <w:t>账号</w:t>
            </w:r>
          </w:p>
        </w:tc>
        <w:tc>
          <w:tcPr>
            <w:tcW w:w="2866" w:type="dxa"/>
            <w:gridSpan w:val="2"/>
            <w:vAlign w:val="top"/>
          </w:tcPr>
          <w:p w14:paraId="3BC8BAE6">
            <w:pPr>
              <w:rPr>
                <w:rFonts w:ascii="Arial"/>
                <w:sz w:val="24"/>
                <w:szCs w:val="24"/>
              </w:rPr>
            </w:pPr>
          </w:p>
        </w:tc>
        <w:tc>
          <w:tcPr>
            <w:tcW w:w="712" w:type="dxa"/>
            <w:vMerge w:val="continue"/>
            <w:tcBorders>
              <w:top w:val="nil"/>
            </w:tcBorders>
            <w:vAlign w:val="top"/>
          </w:tcPr>
          <w:p w14:paraId="787B99A8">
            <w:pPr>
              <w:rPr>
                <w:rFonts w:ascii="Arial"/>
                <w:sz w:val="24"/>
                <w:szCs w:val="24"/>
              </w:rPr>
            </w:pPr>
          </w:p>
        </w:tc>
        <w:tc>
          <w:tcPr>
            <w:tcW w:w="1796" w:type="dxa"/>
            <w:gridSpan w:val="4"/>
            <w:vAlign w:val="top"/>
          </w:tcPr>
          <w:p w14:paraId="237B4C0A">
            <w:pPr>
              <w:rPr>
                <w:rFonts w:ascii="Arial"/>
                <w:sz w:val="24"/>
                <w:szCs w:val="24"/>
              </w:rPr>
            </w:pPr>
          </w:p>
        </w:tc>
        <w:tc>
          <w:tcPr>
            <w:tcW w:w="1478" w:type="dxa"/>
            <w:gridSpan w:val="2"/>
            <w:tcBorders>
              <w:right w:val="single" w:color="000000" w:sz="10" w:space="0"/>
            </w:tcBorders>
            <w:vAlign w:val="top"/>
          </w:tcPr>
          <w:p w14:paraId="5F455B62">
            <w:pPr>
              <w:rPr>
                <w:rFonts w:ascii="Arial"/>
                <w:sz w:val="24"/>
                <w:szCs w:val="24"/>
              </w:rPr>
            </w:pPr>
          </w:p>
        </w:tc>
      </w:tr>
      <w:tr w14:paraId="145D2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994" w:type="dxa"/>
            <w:tcBorders>
              <w:left w:val="single" w:color="000000" w:sz="10" w:space="0"/>
              <w:bottom w:val="single" w:color="000000" w:sz="10" w:space="0"/>
            </w:tcBorders>
            <w:vAlign w:val="top"/>
          </w:tcPr>
          <w:p w14:paraId="48F99493">
            <w:pPr>
              <w:pStyle w:val="6"/>
              <w:spacing w:before="166" w:line="228" w:lineRule="auto"/>
              <w:ind w:left="122"/>
              <w:rPr>
                <w:sz w:val="24"/>
                <w:szCs w:val="24"/>
              </w:rPr>
            </w:pPr>
            <w:r>
              <w:rPr>
                <w:spacing w:val="7"/>
                <w:sz w:val="24"/>
                <w:szCs w:val="24"/>
              </w:rPr>
              <w:t>经营范围备注</w:t>
            </w:r>
          </w:p>
        </w:tc>
        <w:tc>
          <w:tcPr>
            <w:tcW w:w="6852" w:type="dxa"/>
            <w:gridSpan w:val="9"/>
            <w:tcBorders>
              <w:bottom w:val="single" w:color="000000" w:sz="10" w:space="0"/>
              <w:right w:val="single" w:color="000000" w:sz="10" w:space="0"/>
            </w:tcBorders>
            <w:vAlign w:val="top"/>
          </w:tcPr>
          <w:p w14:paraId="2326B736">
            <w:pPr>
              <w:rPr>
                <w:rFonts w:ascii="Arial"/>
                <w:sz w:val="24"/>
                <w:szCs w:val="24"/>
              </w:rPr>
            </w:pPr>
          </w:p>
        </w:tc>
      </w:tr>
    </w:tbl>
    <w:p w14:paraId="2FF9CDDD">
      <w:pPr>
        <w:rPr>
          <w:rFonts w:ascii="Arial"/>
          <w:sz w:val="21"/>
        </w:rPr>
      </w:pPr>
    </w:p>
    <w:p w14:paraId="70E70188">
      <w:pPr>
        <w:rPr>
          <w:rFonts w:ascii="Arial" w:hAnsi="Arial" w:eastAsia="Arial" w:cs="Arial"/>
          <w:sz w:val="21"/>
          <w:szCs w:val="21"/>
        </w:rPr>
        <w:sectPr>
          <w:footerReference r:id="rId53" w:type="default"/>
          <w:pgSz w:w="11906" w:h="16839"/>
          <w:pgMar w:top="1431" w:right="1504" w:bottom="1427" w:left="1530" w:header="0" w:footer="1194" w:gutter="0"/>
          <w:cols w:space="720" w:num="1"/>
        </w:sectPr>
      </w:pPr>
    </w:p>
    <w:p w14:paraId="0ABDD4BE">
      <w:pPr>
        <w:pStyle w:val="2"/>
        <w:spacing w:before="95" w:line="219" w:lineRule="auto"/>
        <w:ind w:left="42"/>
        <w:outlineLvl w:val="2"/>
      </w:pPr>
      <w:r>
        <w:rPr>
          <w:b/>
          <w:bCs/>
          <w:spacing w:val="-3"/>
        </w:rPr>
        <w:t>附件</w:t>
      </w:r>
      <w:r>
        <w:rPr>
          <w:spacing w:val="-3"/>
        </w:rPr>
        <w:t xml:space="preserve"> </w:t>
      </w:r>
      <w:r>
        <w:rPr>
          <w:rFonts w:ascii="Times New Roman" w:hAnsi="Times New Roman" w:eastAsia="Times New Roman" w:cs="Times New Roman"/>
          <w:b/>
          <w:bCs/>
          <w:spacing w:val="-3"/>
        </w:rPr>
        <w:t xml:space="preserve">3-2  </w:t>
      </w:r>
      <w:r>
        <w:rPr>
          <w:b/>
          <w:bCs/>
          <w:spacing w:val="-3"/>
        </w:rPr>
        <w:t>投标人单位简介</w:t>
      </w:r>
    </w:p>
    <w:p w14:paraId="09C54688">
      <w:pPr>
        <w:spacing w:line="269" w:lineRule="auto"/>
        <w:rPr>
          <w:rFonts w:ascii="Arial"/>
          <w:sz w:val="21"/>
        </w:rPr>
      </w:pPr>
    </w:p>
    <w:p w14:paraId="4B564FBB">
      <w:pPr>
        <w:spacing w:line="269" w:lineRule="auto"/>
        <w:rPr>
          <w:rFonts w:ascii="Arial"/>
          <w:sz w:val="21"/>
        </w:rPr>
      </w:pPr>
    </w:p>
    <w:p w14:paraId="6DA4AA5C">
      <w:pPr>
        <w:spacing w:line="269" w:lineRule="auto"/>
        <w:rPr>
          <w:rFonts w:ascii="Arial"/>
          <w:sz w:val="21"/>
        </w:rPr>
      </w:pPr>
    </w:p>
    <w:p w14:paraId="0C8E89EB">
      <w:pPr>
        <w:spacing w:line="270" w:lineRule="auto"/>
        <w:rPr>
          <w:rFonts w:ascii="Arial"/>
          <w:sz w:val="21"/>
        </w:rPr>
      </w:pPr>
    </w:p>
    <w:p w14:paraId="4D22BC2D">
      <w:pPr>
        <w:spacing w:line="270" w:lineRule="auto"/>
        <w:rPr>
          <w:rFonts w:ascii="Arial"/>
          <w:sz w:val="21"/>
        </w:rPr>
      </w:pPr>
    </w:p>
    <w:p w14:paraId="17150137">
      <w:pPr>
        <w:spacing w:line="270" w:lineRule="auto"/>
        <w:rPr>
          <w:rFonts w:ascii="Arial"/>
          <w:sz w:val="21"/>
        </w:rPr>
      </w:pPr>
    </w:p>
    <w:p w14:paraId="406B823A">
      <w:pPr>
        <w:pStyle w:val="2"/>
        <w:spacing w:before="78" w:line="362" w:lineRule="auto"/>
        <w:ind w:left="32" w:firstLine="2"/>
        <w:rPr>
          <w:sz w:val="24"/>
          <w:szCs w:val="24"/>
        </w:rPr>
      </w:pPr>
      <w:r>
        <w:rPr>
          <w:spacing w:val="15"/>
          <w:sz w:val="24"/>
          <w:szCs w:val="24"/>
        </w:rPr>
        <w:t>（包括但不限于投标人实力、业务范围、所有权状况、组织机构及职能、人</w:t>
      </w:r>
      <w:r>
        <w:rPr>
          <w:spacing w:val="17"/>
          <w:sz w:val="24"/>
          <w:szCs w:val="24"/>
        </w:rPr>
        <w:t>员构成、单位的场地环境和软硬件设施等）</w:t>
      </w:r>
    </w:p>
    <w:p w14:paraId="629C2737">
      <w:pPr>
        <w:spacing w:line="362" w:lineRule="auto"/>
        <w:rPr>
          <w:sz w:val="24"/>
          <w:szCs w:val="24"/>
        </w:rPr>
        <w:sectPr>
          <w:footerReference r:id="rId54" w:type="default"/>
          <w:pgSz w:w="11906" w:h="16839"/>
          <w:pgMar w:top="1431" w:right="1670" w:bottom="1427" w:left="1785" w:header="0" w:footer="1194" w:gutter="0"/>
          <w:cols w:space="720" w:num="1"/>
        </w:sectPr>
      </w:pPr>
    </w:p>
    <w:p w14:paraId="471467D8">
      <w:pPr>
        <w:pStyle w:val="2"/>
        <w:spacing w:before="136" w:line="219" w:lineRule="auto"/>
        <w:ind w:left="54"/>
        <w:outlineLvl w:val="2"/>
      </w:pPr>
      <w:r>
        <w:rPr>
          <w:b/>
          <w:bCs/>
          <w:spacing w:val="-3"/>
        </w:rPr>
        <w:t>附件</w:t>
      </w:r>
      <w:r>
        <w:rPr>
          <w:spacing w:val="-3"/>
        </w:rPr>
        <w:t xml:space="preserve"> </w:t>
      </w:r>
      <w:r>
        <w:rPr>
          <w:rFonts w:ascii="Times New Roman" w:hAnsi="Times New Roman" w:eastAsia="Times New Roman" w:cs="Times New Roman"/>
          <w:b/>
          <w:bCs/>
          <w:spacing w:val="-3"/>
        </w:rPr>
        <w:t xml:space="preserve">3-3  </w:t>
      </w:r>
      <w:r>
        <w:rPr>
          <w:b/>
          <w:bCs/>
          <w:spacing w:val="-3"/>
        </w:rPr>
        <w:t>投标人同类型项目案例（业绩）情况介绍</w:t>
      </w:r>
    </w:p>
    <w:p w14:paraId="4C9BF460">
      <w:pPr>
        <w:spacing w:line="293" w:lineRule="auto"/>
        <w:rPr>
          <w:rFonts w:ascii="Arial"/>
          <w:sz w:val="21"/>
        </w:rPr>
      </w:pPr>
    </w:p>
    <w:p w14:paraId="37C4C5CC">
      <w:pPr>
        <w:spacing w:line="293" w:lineRule="auto"/>
        <w:rPr>
          <w:rFonts w:ascii="Arial"/>
          <w:sz w:val="21"/>
        </w:rPr>
      </w:pPr>
    </w:p>
    <w:p w14:paraId="38F58DC3">
      <w:pPr>
        <w:spacing w:line="294" w:lineRule="auto"/>
        <w:rPr>
          <w:rFonts w:ascii="Arial"/>
          <w:sz w:val="21"/>
        </w:rPr>
      </w:pPr>
    </w:p>
    <w:p w14:paraId="3B9C80DD">
      <w:pPr>
        <w:pStyle w:val="2"/>
        <w:spacing w:before="78" w:line="220" w:lineRule="auto"/>
        <w:ind w:left="2547"/>
        <w:rPr>
          <w:sz w:val="24"/>
          <w:szCs w:val="24"/>
        </w:rPr>
      </w:pPr>
      <w:r>
        <w:rPr>
          <w:spacing w:val="-1"/>
          <w:sz w:val="24"/>
          <w:szCs w:val="24"/>
        </w:rPr>
        <w:t>业绩统计一览表和合同履行情况</w:t>
      </w:r>
    </w:p>
    <w:p w14:paraId="4BDE3CFF">
      <w:pPr>
        <w:spacing w:before="141"/>
        <w:rPr>
          <w:sz w:val="24"/>
          <w:szCs w:val="24"/>
        </w:rPr>
      </w:pPr>
    </w:p>
    <w:tbl>
      <w:tblPr>
        <w:tblStyle w:val="5"/>
        <w:tblW w:w="83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7"/>
        <w:gridCol w:w="2242"/>
        <w:gridCol w:w="925"/>
        <w:gridCol w:w="1005"/>
        <w:gridCol w:w="1017"/>
        <w:gridCol w:w="844"/>
        <w:gridCol w:w="834"/>
        <w:gridCol w:w="578"/>
      </w:tblGrid>
      <w:tr w14:paraId="05F80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87" w:type="dxa"/>
            <w:tcBorders>
              <w:top w:val="single" w:color="000000" w:sz="10" w:space="0"/>
              <w:left w:val="single" w:color="000000" w:sz="10" w:space="0"/>
            </w:tcBorders>
            <w:vAlign w:val="top"/>
          </w:tcPr>
          <w:p w14:paraId="3FD53137">
            <w:pPr>
              <w:spacing w:line="322" w:lineRule="auto"/>
              <w:rPr>
                <w:rFonts w:ascii="Arial"/>
                <w:sz w:val="24"/>
                <w:szCs w:val="24"/>
              </w:rPr>
            </w:pPr>
          </w:p>
          <w:p w14:paraId="487EAA42">
            <w:pPr>
              <w:pStyle w:val="6"/>
              <w:spacing w:before="65" w:line="229" w:lineRule="auto"/>
              <w:ind w:left="227"/>
              <w:rPr>
                <w:sz w:val="24"/>
                <w:szCs w:val="24"/>
              </w:rPr>
            </w:pPr>
            <w:r>
              <w:rPr>
                <w:spacing w:val="5"/>
                <w:sz w:val="24"/>
                <w:szCs w:val="24"/>
              </w:rPr>
              <w:t>序号</w:t>
            </w:r>
          </w:p>
        </w:tc>
        <w:tc>
          <w:tcPr>
            <w:tcW w:w="2242" w:type="dxa"/>
            <w:tcBorders>
              <w:top w:val="single" w:color="000000" w:sz="10" w:space="0"/>
            </w:tcBorders>
            <w:vAlign w:val="top"/>
          </w:tcPr>
          <w:p w14:paraId="6DCF3BE3">
            <w:pPr>
              <w:pStyle w:val="6"/>
              <w:spacing w:before="252" w:line="228" w:lineRule="auto"/>
              <w:ind w:left="2"/>
              <w:rPr>
                <w:sz w:val="24"/>
                <w:szCs w:val="24"/>
              </w:rPr>
            </w:pPr>
            <w:r>
              <w:rPr>
                <w:spacing w:val="2"/>
                <w:sz w:val="24"/>
                <w:szCs w:val="24"/>
              </w:rPr>
              <w:t>项目委托单位、联系人及</w:t>
            </w:r>
          </w:p>
          <w:p w14:paraId="759BC127">
            <w:pPr>
              <w:pStyle w:val="6"/>
              <w:spacing w:before="23" w:line="230" w:lineRule="auto"/>
              <w:ind w:left="930"/>
              <w:rPr>
                <w:sz w:val="24"/>
                <w:szCs w:val="24"/>
              </w:rPr>
            </w:pPr>
            <w:r>
              <w:rPr>
                <w:spacing w:val="-8"/>
                <w:sz w:val="24"/>
                <w:szCs w:val="24"/>
              </w:rPr>
              <w:t>电话</w:t>
            </w:r>
          </w:p>
        </w:tc>
        <w:tc>
          <w:tcPr>
            <w:tcW w:w="925" w:type="dxa"/>
            <w:tcBorders>
              <w:top w:val="single" w:color="000000" w:sz="10" w:space="0"/>
            </w:tcBorders>
            <w:vAlign w:val="top"/>
          </w:tcPr>
          <w:p w14:paraId="56B24DD3">
            <w:pPr>
              <w:pStyle w:val="6"/>
              <w:spacing w:before="251" w:line="253" w:lineRule="auto"/>
              <w:ind w:left="255" w:right="252"/>
              <w:rPr>
                <w:sz w:val="24"/>
                <w:szCs w:val="24"/>
              </w:rPr>
            </w:pPr>
            <w:r>
              <w:rPr>
                <w:spacing w:val="3"/>
                <w:sz w:val="24"/>
                <w:szCs w:val="24"/>
              </w:rPr>
              <w:t>项目名称</w:t>
            </w:r>
          </w:p>
        </w:tc>
        <w:tc>
          <w:tcPr>
            <w:tcW w:w="1005" w:type="dxa"/>
            <w:tcBorders>
              <w:top w:val="single" w:color="000000" w:sz="10" w:space="0"/>
            </w:tcBorders>
            <w:vAlign w:val="top"/>
          </w:tcPr>
          <w:p w14:paraId="3A995DF6">
            <w:pPr>
              <w:pStyle w:val="6"/>
              <w:spacing w:before="251" w:line="252" w:lineRule="auto"/>
              <w:ind w:left="321" w:right="287" w:hanging="21"/>
              <w:rPr>
                <w:sz w:val="24"/>
                <w:szCs w:val="24"/>
              </w:rPr>
            </w:pPr>
            <w:r>
              <w:rPr>
                <w:spacing w:val="3"/>
                <w:sz w:val="24"/>
                <w:szCs w:val="24"/>
              </w:rPr>
              <w:t>项目</w:t>
            </w:r>
            <w:r>
              <w:rPr>
                <w:spacing w:val="-8"/>
                <w:sz w:val="24"/>
                <w:szCs w:val="24"/>
              </w:rPr>
              <w:t>内容</w:t>
            </w:r>
          </w:p>
        </w:tc>
        <w:tc>
          <w:tcPr>
            <w:tcW w:w="1017" w:type="dxa"/>
            <w:tcBorders>
              <w:top w:val="single" w:color="000000" w:sz="10" w:space="0"/>
            </w:tcBorders>
            <w:vAlign w:val="top"/>
          </w:tcPr>
          <w:p w14:paraId="7F50F605">
            <w:pPr>
              <w:pStyle w:val="6"/>
              <w:spacing w:before="251" w:line="252" w:lineRule="auto"/>
              <w:ind w:left="306" w:right="292"/>
              <w:rPr>
                <w:sz w:val="24"/>
                <w:szCs w:val="24"/>
              </w:rPr>
            </w:pPr>
            <w:r>
              <w:rPr>
                <w:spacing w:val="4"/>
                <w:sz w:val="24"/>
                <w:szCs w:val="24"/>
              </w:rPr>
              <w:t>合同</w:t>
            </w:r>
            <w:r>
              <w:rPr>
                <w:spacing w:val="3"/>
                <w:sz w:val="24"/>
                <w:szCs w:val="24"/>
              </w:rPr>
              <w:t>金额</w:t>
            </w:r>
          </w:p>
        </w:tc>
        <w:tc>
          <w:tcPr>
            <w:tcW w:w="844" w:type="dxa"/>
            <w:tcBorders>
              <w:top w:val="single" w:color="000000" w:sz="10" w:space="0"/>
            </w:tcBorders>
            <w:vAlign w:val="top"/>
          </w:tcPr>
          <w:p w14:paraId="17B2852B">
            <w:pPr>
              <w:pStyle w:val="6"/>
              <w:spacing w:before="252" w:line="252" w:lineRule="auto"/>
              <w:ind w:left="273" w:hanging="243"/>
              <w:rPr>
                <w:sz w:val="24"/>
                <w:szCs w:val="24"/>
              </w:rPr>
            </w:pPr>
            <w:r>
              <w:rPr>
                <w:sz w:val="24"/>
                <w:szCs w:val="24"/>
              </w:rPr>
              <w:t>合同签订</w:t>
            </w:r>
            <w:r>
              <w:rPr>
                <w:spacing w:val="-19"/>
                <w:sz w:val="24"/>
                <w:szCs w:val="24"/>
              </w:rPr>
              <w:t>日期</w:t>
            </w:r>
          </w:p>
        </w:tc>
        <w:tc>
          <w:tcPr>
            <w:tcW w:w="834" w:type="dxa"/>
            <w:tcBorders>
              <w:top w:val="single" w:color="000000" w:sz="10" w:space="0"/>
            </w:tcBorders>
            <w:vAlign w:val="top"/>
          </w:tcPr>
          <w:p w14:paraId="22D4C2C3">
            <w:pPr>
              <w:pStyle w:val="6"/>
              <w:spacing w:before="252" w:line="252" w:lineRule="auto"/>
              <w:ind w:left="221" w:right="194"/>
              <w:rPr>
                <w:sz w:val="24"/>
                <w:szCs w:val="24"/>
              </w:rPr>
            </w:pPr>
            <w:r>
              <w:rPr>
                <w:spacing w:val="3"/>
                <w:sz w:val="24"/>
                <w:szCs w:val="24"/>
              </w:rPr>
              <w:t>完成</w:t>
            </w:r>
            <w:r>
              <w:rPr>
                <w:spacing w:val="4"/>
                <w:sz w:val="24"/>
                <w:szCs w:val="24"/>
              </w:rPr>
              <w:t>情况</w:t>
            </w:r>
          </w:p>
        </w:tc>
        <w:tc>
          <w:tcPr>
            <w:tcW w:w="578" w:type="dxa"/>
            <w:tcBorders>
              <w:top w:val="single" w:color="000000" w:sz="10" w:space="0"/>
              <w:right w:val="single" w:color="000000" w:sz="10" w:space="0"/>
            </w:tcBorders>
            <w:vAlign w:val="top"/>
          </w:tcPr>
          <w:p w14:paraId="20F1150B">
            <w:pPr>
              <w:spacing w:line="322" w:lineRule="auto"/>
              <w:rPr>
                <w:rFonts w:ascii="Arial"/>
                <w:sz w:val="24"/>
                <w:szCs w:val="24"/>
              </w:rPr>
            </w:pPr>
          </w:p>
          <w:p w14:paraId="49D93299">
            <w:pPr>
              <w:pStyle w:val="6"/>
              <w:spacing w:before="65" w:line="229" w:lineRule="auto"/>
              <w:ind w:left="84"/>
              <w:rPr>
                <w:sz w:val="24"/>
                <w:szCs w:val="24"/>
              </w:rPr>
            </w:pPr>
            <w:r>
              <w:rPr>
                <w:spacing w:val="3"/>
                <w:sz w:val="24"/>
                <w:szCs w:val="24"/>
              </w:rPr>
              <w:t>备注</w:t>
            </w:r>
          </w:p>
        </w:tc>
      </w:tr>
      <w:tr w14:paraId="58640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87" w:type="dxa"/>
            <w:tcBorders>
              <w:left w:val="single" w:color="000000" w:sz="10" w:space="0"/>
            </w:tcBorders>
            <w:vAlign w:val="top"/>
          </w:tcPr>
          <w:p w14:paraId="1351B46E">
            <w:pPr>
              <w:rPr>
                <w:rFonts w:ascii="Arial"/>
                <w:sz w:val="24"/>
                <w:szCs w:val="24"/>
              </w:rPr>
            </w:pPr>
          </w:p>
        </w:tc>
        <w:tc>
          <w:tcPr>
            <w:tcW w:w="2242" w:type="dxa"/>
            <w:vAlign w:val="top"/>
          </w:tcPr>
          <w:p w14:paraId="19154001">
            <w:pPr>
              <w:rPr>
                <w:rFonts w:ascii="Arial"/>
                <w:sz w:val="24"/>
                <w:szCs w:val="24"/>
              </w:rPr>
            </w:pPr>
          </w:p>
        </w:tc>
        <w:tc>
          <w:tcPr>
            <w:tcW w:w="925" w:type="dxa"/>
            <w:vAlign w:val="top"/>
          </w:tcPr>
          <w:p w14:paraId="472EB53F">
            <w:pPr>
              <w:rPr>
                <w:rFonts w:ascii="Arial"/>
                <w:sz w:val="24"/>
                <w:szCs w:val="24"/>
              </w:rPr>
            </w:pPr>
          </w:p>
        </w:tc>
        <w:tc>
          <w:tcPr>
            <w:tcW w:w="1005" w:type="dxa"/>
            <w:vAlign w:val="top"/>
          </w:tcPr>
          <w:p w14:paraId="3A52E522">
            <w:pPr>
              <w:rPr>
                <w:rFonts w:ascii="Arial"/>
                <w:sz w:val="24"/>
                <w:szCs w:val="24"/>
              </w:rPr>
            </w:pPr>
          </w:p>
        </w:tc>
        <w:tc>
          <w:tcPr>
            <w:tcW w:w="1017" w:type="dxa"/>
            <w:vAlign w:val="top"/>
          </w:tcPr>
          <w:p w14:paraId="274A7176">
            <w:pPr>
              <w:rPr>
                <w:rFonts w:ascii="Arial"/>
                <w:sz w:val="24"/>
                <w:szCs w:val="24"/>
              </w:rPr>
            </w:pPr>
          </w:p>
        </w:tc>
        <w:tc>
          <w:tcPr>
            <w:tcW w:w="844" w:type="dxa"/>
            <w:vAlign w:val="top"/>
          </w:tcPr>
          <w:p w14:paraId="032AC2EB">
            <w:pPr>
              <w:rPr>
                <w:rFonts w:ascii="Arial"/>
                <w:sz w:val="24"/>
                <w:szCs w:val="24"/>
              </w:rPr>
            </w:pPr>
          </w:p>
        </w:tc>
        <w:tc>
          <w:tcPr>
            <w:tcW w:w="834" w:type="dxa"/>
            <w:vAlign w:val="top"/>
          </w:tcPr>
          <w:p w14:paraId="305CEF32">
            <w:pPr>
              <w:rPr>
                <w:rFonts w:ascii="Arial"/>
                <w:sz w:val="24"/>
                <w:szCs w:val="24"/>
              </w:rPr>
            </w:pPr>
          </w:p>
        </w:tc>
        <w:tc>
          <w:tcPr>
            <w:tcW w:w="578" w:type="dxa"/>
            <w:tcBorders>
              <w:right w:val="single" w:color="000000" w:sz="10" w:space="0"/>
            </w:tcBorders>
            <w:vAlign w:val="top"/>
          </w:tcPr>
          <w:p w14:paraId="28B28939">
            <w:pPr>
              <w:rPr>
                <w:rFonts w:ascii="Arial"/>
                <w:sz w:val="24"/>
                <w:szCs w:val="24"/>
              </w:rPr>
            </w:pPr>
          </w:p>
        </w:tc>
      </w:tr>
      <w:tr w14:paraId="73B24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87" w:type="dxa"/>
            <w:tcBorders>
              <w:left w:val="single" w:color="000000" w:sz="10" w:space="0"/>
            </w:tcBorders>
            <w:vAlign w:val="top"/>
          </w:tcPr>
          <w:p w14:paraId="16C26FFF">
            <w:pPr>
              <w:rPr>
                <w:rFonts w:ascii="Arial"/>
                <w:sz w:val="24"/>
                <w:szCs w:val="24"/>
              </w:rPr>
            </w:pPr>
          </w:p>
        </w:tc>
        <w:tc>
          <w:tcPr>
            <w:tcW w:w="2242" w:type="dxa"/>
            <w:vAlign w:val="top"/>
          </w:tcPr>
          <w:p w14:paraId="6F0EC60E">
            <w:pPr>
              <w:rPr>
                <w:rFonts w:ascii="Arial"/>
                <w:sz w:val="24"/>
                <w:szCs w:val="24"/>
              </w:rPr>
            </w:pPr>
          </w:p>
        </w:tc>
        <w:tc>
          <w:tcPr>
            <w:tcW w:w="925" w:type="dxa"/>
            <w:vAlign w:val="top"/>
          </w:tcPr>
          <w:p w14:paraId="0330B876">
            <w:pPr>
              <w:rPr>
                <w:rFonts w:ascii="Arial"/>
                <w:sz w:val="24"/>
                <w:szCs w:val="24"/>
              </w:rPr>
            </w:pPr>
          </w:p>
        </w:tc>
        <w:tc>
          <w:tcPr>
            <w:tcW w:w="1005" w:type="dxa"/>
            <w:vAlign w:val="top"/>
          </w:tcPr>
          <w:p w14:paraId="6A9231F7">
            <w:pPr>
              <w:rPr>
                <w:rFonts w:ascii="Arial"/>
                <w:sz w:val="24"/>
                <w:szCs w:val="24"/>
              </w:rPr>
            </w:pPr>
          </w:p>
        </w:tc>
        <w:tc>
          <w:tcPr>
            <w:tcW w:w="1017" w:type="dxa"/>
            <w:vAlign w:val="top"/>
          </w:tcPr>
          <w:p w14:paraId="153C5278">
            <w:pPr>
              <w:rPr>
                <w:rFonts w:ascii="Arial"/>
                <w:sz w:val="24"/>
                <w:szCs w:val="24"/>
              </w:rPr>
            </w:pPr>
          </w:p>
        </w:tc>
        <w:tc>
          <w:tcPr>
            <w:tcW w:w="844" w:type="dxa"/>
            <w:vAlign w:val="top"/>
          </w:tcPr>
          <w:p w14:paraId="2EB620B7">
            <w:pPr>
              <w:rPr>
                <w:rFonts w:ascii="Arial"/>
                <w:sz w:val="24"/>
                <w:szCs w:val="24"/>
              </w:rPr>
            </w:pPr>
          </w:p>
        </w:tc>
        <w:tc>
          <w:tcPr>
            <w:tcW w:w="834" w:type="dxa"/>
            <w:vAlign w:val="top"/>
          </w:tcPr>
          <w:p w14:paraId="11B97577">
            <w:pPr>
              <w:rPr>
                <w:rFonts w:ascii="Arial"/>
                <w:sz w:val="24"/>
                <w:szCs w:val="24"/>
              </w:rPr>
            </w:pPr>
          </w:p>
        </w:tc>
        <w:tc>
          <w:tcPr>
            <w:tcW w:w="578" w:type="dxa"/>
            <w:tcBorders>
              <w:right w:val="single" w:color="000000" w:sz="10" w:space="0"/>
            </w:tcBorders>
            <w:vAlign w:val="top"/>
          </w:tcPr>
          <w:p w14:paraId="2F17F33A">
            <w:pPr>
              <w:rPr>
                <w:rFonts w:ascii="Arial"/>
                <w:sz w:val="24"/>
                <w:szCs w:val="24"/>
              </w:rPr>
            </w:pPr>
          </w:p>
        </w:tc>
      </w:tr>
      <w:tr w14:paraId="5353B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87" w:type="dxa"/>
            <w:tcBorders>
              <w:left w:val="single" w:color="000000" w:sz="10" w:space="0"/>
            </w:tcBorders>
            <w:vAlign w:val="top"/>
          </w:tcPr>
          <w:p w14:paraId="7AF61DE2">
            <w:pPr>
              <w:rPr>
                <w:rFonts w:ascii="Arial"/>
                <w:sz w:val="24"/>
                <w:szCs w:val="24"/>
              </w:rPr>
            </w:pPr>
          </w:p>
        </w:tc>
        <w:tc>
          <w:tcPr>
            <w:tcW w:w="2242" w:type="dxa"/>
            <w:vAlign w:val="top"/>
          </w:tcPr>
          <w:p w14:paraId="0CA067C1">
            <w:pPr>
              <w:rPr>
                <w:rFonts w:ascii="Arial"/>
                <w:sz w:val="24"/>
                <w:szCs w:val="24"/>
              </w:rPr>
            </w:pPr>
          </w:p>
        </w:tc>
        <w:tc>
          <w:tcPr>
            <w:tcW w:w="925" w:type="dxa"/>
            <w:vAlign w:val="top"/>
          </w:tcPr>
          <w:p w14:paraId="41E7CDB7">
            <w:pPr>
              <w:rPr>
                <w:rFonts w:ascii="Arial"/>
                <w:sz w:val="24"/>
                <w:szCs w:val="24"/>
              </w:rPr>
            </w:pPr>
          </w:p>
        </w:tc>
        <w:tc>
          <w:tcPr>
            <w:tcW w:w="1005" w:type="dxa"/>
            <w:vAlign w:val="top"/>
          </w:tcPr>
          <w:p w14:paraId="071041E9">
            <w:pPr>
              <w:rPr>
                <w:rFonts w:ascii="Arial"/>
                <w:sz w:val="24"/>
                <w:szCs w:val="24"/>
              </w:rPr>
            </w:pPr>
          </w:p>
        </w:tc>
        <w:tc>
          <w:tcPr>
            <w:tcW w:w="1017" w:type="dxa"/>
            <w:vAlign w:val="top"/>
          </w:tcPr>
          <w:p w14:paraId="50A81D47">
            <w:pPr>
              <w:rPr>
                <w:rFonts w:ascii="Arial"/>
                <w:sz w:val="24"/>
                <w:szCs w:val="24"/>
              </w:rPr>
            </w:pPr>
          </w:p>
        </w:tc>
        <w:tc>
          <w:tcPr>
            <w:tcW w:w="844" w:type="dxa"/>
            <w:vAlign w:val="top"/>
          </w:tcPr>
          <w:p w14:paraId="276AF493">
            <w:pPr>
              <w:rPr>
                <w:rFonts w:ascii="Arial"/>
                <w:sz w:val="24"/>
                <w:szCs w:val="24"/>
              </w:rPr>
            </w:pPr>
          </w:p>
        </w:tc>
        <w:tc>
          <w:tcPr>
            <w:tcW w:w="834" w:type="dxa"/>
            <w:vAlign w:val="top"/>
          </w:tcPr>
          <w:p w14:paraId="08CC7D6A">
            <w:pPr>
              <w:rPr>
                <w:rFonts w:ascii="Arial"/>
                <w:sz w:val="24"/>
                <w:szCs w:val="24"/>
              </w:rPr>
            </w:pPr>
          </w:p>
        </w:tc>
        <w:tc>
          <w:tcPr>
            <w:tcW w:w="578" w:type="dxa"/>
            <w:tcBorders>
              <w:right w:val="single" w:color="000000" w:sz="10" w:space="0"/>
            </w:tcBorders>
            <w:vAlign w:val="top"/>
          </w:tcPr>
          <w:p w14:paraId="08571043">
            <w:pPr>
              <w:rPr>
                <w:rFonts w:ascii="Arial"/>
                <w:sz w:val="24"/>
                <w:szCs w:val="24"/>
              </w:rPr>
            </w:pPr>
          </w:p>
        </w:tc>
      </w:tr>
      <w:tr w14:paraId="453F8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87" w:type="dxa"/>
            <w:tcBorders>
              <w:left w:val="single" w:color="000000" w:sz="10" w:space="0"/>
            </w:tcBorders>
            <w:vAlign w:val="top"/>
          </w:tcPr>
          <w:p w14:paraId="1CD84112">
            <w:pPr>
              <w:rPr>
                <w:rFonts w:ascii="Arial"/>
                <w:sz w:val="24"/>
                <w:szCs w:val="24"/>
              </w:rPr>
            </w:pPr>
          </w:p>
        </w:tc>
        <w:tc>
          <w:tcPr>
            <w:tcW w:w="2242" w:type="dxa"/>
            <w:vAlign w:val="top"/>
          </w:tcPr>
          <w:p w14:paraId="5917A6C0">
            <w:pPr>
              <w:rPr>
                <w:rFonts w:ascii="Arial"/>
                <w:sz w:val="24"/>
                <w:szCs w:val="24"/>
              </w:rPr>
            </w:pPr>
          </w:p>
        </w:tc>
        <w:tc>
          <w:tcPr>
            <w:tcW w:w="925" w:type="dxa"/>
            <w:vAlign w:val="top"/>
          </w:tcPr>
          <w:p w14:paraId="56248EE0">
            <w:pPr>
              <w:rPr>
                <w:rFonts w:ascii="Arial"/>
                <w:sz w:val="24"/>
                <w:szCs w:val="24"/>
              </w:rPr>
            </w:pPr>
          </w:p>
        </w:tc>
        <w:tc>
          <w:tcPr>
            <w:tcW w:w="1005" w:type="dxa"/>
            <w:vAlign w:val="top"/>
          </w:tcPr>
          <w:p w14:paraId="62C1EBF7">
            <w:pPr>
              <w:rPr>
                <w:rFonts w:ascii="Arial"/>
                <w:sz w:val="24"/>
                <w:szCs w:val="24"/>
              </w:rPr>
            </w:pPr>
          </w:p>
        </w:tc>
        <w:tc>
          <w:tcPr>
            <w:tcW w:w="1017" w:type="dxa"/>
            <w:vAlign w:val="top"/>
          </w:tcPr>
          <w:p w14:paraId="2B0AC05B">
            <w:pPr>
              <w:rPr>
                <w:rFonts w:ascii="Arial"/>
                <w:sz w:val="24"/>
                <w:szCs w:val="24"/>
              </w:rPr>
            </w:pPr>
          </w:p>
        </w:tc>
        <w:tc>
          <w:tcPr>
            <w:tcW w:w="844" w:type="dxa"/>
            <w:vAlign w:val="top"/>
          </w:tcPr>
          <w:p w14:paraId="0244AF56">
            <w:pPr>
              <w:rPr>
                <w:rFonts w:ascii="Arial"/>
                <w:sz w:val="24"/>
                <w:szCs w:val="24"/>
              </w:rPr>
            </w:pPr>
          </w:p>
        </w:tc>
        <w:tc>
          <w:tcPr>
            <w:tcW w:w="834" w:type="dxa"/>
            <w:vAlign w:val="top"/>
          </w:tcPr>
          <w:p w14:paraId="70943404">
            <w:pPr>
              <w:rPr>
                <w:rFonts w:ascii="Arial"/>
                <w:sz w:val="24"/>
                <w:szCs w:val="24"/>
              </w:rPr>
            </w:pPr>
          </w:p>
        </w:tc>
        <w:tc>
          <w:tcPr>
            <w:tcW w:w="578" w:type="dxa"/>
            <w:tcBorders>
              <w:right w:val="single" w:color="000000" w:sz="10" w:space="0"/>
            </w:tcBorders>
            <w:vAlign w:val="top"/>
          </w:tcPr>
          <w:p w14:paraId="755BB553">
            <w:pPr>
              <w:rPr>
                <w:rFonts w:ascii="Arial"/>
                <w:sz w:val="24"/>
                <w:szCs w:val="24"/>
              </w:rPr>
            </w:pPr>
          </w:p>
        </w:tc>
      </w:tr>
      <w:tr w14:paraId="1E142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87" w:type="dxa"/>
            <w:tcBorders>
              <w:left w:val="single" w:color="000000" w:sz="10" w:space="0"/>
            </w:tcBorders>
            <w:vAlign w:val="top"/>
          </w:tcPr>
          <w:p w14:paraId="44645885">
            <w:pPr>
              <w:rPr>
                <w:rFonts w:ascii="Arial"/>
                <w:sz w:val="24"/>
                <w:szCs w:val="24"/>
              </w:rPr>
            </w:pPr>
          </w:p>
        </w:tc>
        <w:tc>
          <w:tcPr>
            <w:tcW w:w="2242" w:type="dxa"/>
            <w:vAlign w:val="top"/>
          </w:tcPr>
          <w:p w14:paraId="34F15D12">
            <w:pPr>
              <w:rPr>
                <w:rFonts w:ascii="Arial"/>
                <w:sz w:val="24"/>
                <w:szCs w:val="24"/>
              </w:rPr>
            </w:pPr>
          </w:p>
        </w:tc>
        <w:tc>
          <w:tcPr>
            <w:tcW w:w="925" w:type="dxa"/>
            <w:vAlign w:val="top"/>
          </w:tcPr>
          <w:p w14:paraId="7E333AAD">
            <w:pPr>
              <w:rPr>
                <w:rFonts w:ascii="Arial"/>
                <w:sz w:val="24"/>
                <w:szCs w:val="24"/>
              </w:rPr>
            </w:pPr>
          </w:p>
        </w:tc>
        <w:tc>
          <w:tcPr>
            <w:tcW w:w="1005" w:type="dxa"/>
            <w:vAlign w:val="top"/>
          </w:tcPr>
          <w:p w14:paraId="560156BB">
            <w:pPr>
              <w:rPr>
                <w:rFonts w:ascii="Arial"/>
                <w:sz w:val="24"/>
                <w:szCs w:val="24"/>
              </w:rPr>
            </w:pPr>
          </w:p>
        </w:tc>
        <w:tc>
          <w:tcPr>
            <w:tcW w:w="1017" w:type="dxa"/>
            <w:vAlign w:val="top"/>
          </w:tcPr>
          <w:p w14:paraId="3602A9CB">
            <w:pPr>
              <w:rPr>
                <w:rFonts w:ascii="Arial"/>
                <w:sz w:val="24"/>
                <w:szCs w:val="24"/>
              </w:rPr>
            </w:pPr>
          </w:p>
        </w:tc>
        <w:tc>
          <w:tcPr>
            <w:tcW w:w="844" w:type="dxa"/>
            <w:vAlign w:val="top"/>
          </w:tcPr>
          <w:p w14:paraId="1EA8E29F">
            <w:pPr>
              <w:rPr>
                <w:rFonts w:ascii="Arial"/>
                <w:sz w:val="24"/>
                <w:szCs w:val="24"/>
              </w:rPr>
            </w:pPr>
          </w:p>
        </w:tc>
        <w:tc>
          <w:tcPr>
            <w:tcW w:w="834" w:type="dxa"/>
            <w:vAlign w:val="top"/>
          </w:tcPr>
          <w:p w14:paraId="25611E37">
            <w:pPr>
              <w:rPr>
                <w:rFonts w:ascii="Arial"/>
                <w:sz w:val="24"/>
                <w:szCs w:val="24"/>
              </w:rPr>
            </w:pPr>
          </w:p>
        </w:tc>
        <w:tc>
          <w:tcPr>
            <w:tcW w:w="578" w:type="dxa"/>
            <w:tcBorders>
              <w:right w:val="single" w:color="000000" w:sz="10" w:space="0"/>
            </w:tcBorders>
            <w:vAlign w:val="top"/>
          </w:tcPr>
          <w:p w14:paraId="549A440A">
            <w:pPr>
              <w:rPr>
                <w:rFonts w:ascii="Arial"/>
                <w:sz w:val="24"/>
                <w:szCs w:val="24"/>
              </w:rPr>
            </w:pPr>
          </w:p>
        </w:tc>
      </w:tr>
      <w:tr w14:paraId="62287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87" w:type="dxa"/>
            <w:tcBorders>
              <w:left w:val="single" w:color="000000" w:sz="10" w:space="0"/>
            </w:tcBorders>
            <w:vAlign w:val="top"/>
          </w:tcPr>
          <w:p w14:paraId="6B64C7D0">
            <w:pPr>
              <w:rPr>
                <w:rFonts w:ascii="Arial"/>
                <w:sz w:val="24"/>
                <w:szCs w:val="24"/>
              </w:rPr>
            </w:pPr>
          </w:p>
        </w:tc>
        <w:tc>
          <w:tcPr>
            <w:tcW w:w="2242" w:type="dxa"/>
            <w:vAlign w:val="top"/>
          </w:tcPr>
          <w:p w14:paraId="2D7A5BCD">
            <w:pPr>
              <w:rPr>
                <w:rFonts w:ascii="Arial"/>
                <w:sz w:val="24"/>
                <w:szCs w:val="24"/>
              </w:rPr>
            </w:pPr>
          </w:p>
        </w:tc>
        <w:tc>
          <w:tcPr>
            <w:tcW w:w="925" w:type="dxa"/>
            <w:vAlign w:val="top"/>
          </w:tcPr>
          <w:p w14:paraId="564CCC0D">
            <w:pPr>
              <w:rPr>
                <w:rFonts w:ascii="Arial"/>
                <w:sz w:val="24"/>
                <w:szCs w:val="24"/>
              </w:rPr>
            </w:pPr>
          </w:p>
        </w:tc>
        <w:tc>
          <w:tcPr>
            <w:tcW w:w="1005" w:type="dxa"/>
            <w:vAlign w:val="top"/>
          </w:tcPr>
          <w:p w14:paraId="672EC1C0">
            <w:pPr>
              <w:rPr>
                <w:rFonts w:ascii="Arial"/>
                <w:sz w:val="24"/>
                <w:szCs w:val="24"/>
              </w:rPr>
            </w:pPr>
          </w:p>
        </w:tc>
        <w:tc>
          <w:tcPr>
            <w:tcW w:w="1017" w:type="dxa"/>
            <w:vAlign w:val="top"/>
          </w:tcPr>
          <w:p w14:paraId="374BBEB1">
            <w:pPr>
              <w:rPr>
                <w:rFonts w:ascii="Arial"/>
                <w:sz w:val="24"/>
                <w:szCs w:val="24"/>
              </w:rPr>
            </w:pPr>
          </w:p>
        </w:tc>
        <w:tc>
          <w:tcPr>
            <w:tcW w:w="844" w:type="dxa"/>
            <w:vAlign w:val="top"/>
          </w:tcPr>
          <w:p w14:paraId="488FD662">
            <w:pPr>
              <w:rPr>
                <w:rFonts w:ascii="Arial"/>
                <w:sz w:val="24"/>
                <w:szCs w:val="24"/>
              </w:rPr>
            </w:pPr>
          </w:p>
        </w:tc>
        <w:tc>
          <w:tcPr>
            <w:tcW w:w="834" w:type="dxa"/>
            <w:vAlign w:val="top"/>
          </w:tcPr>
          <w:p w14:paraId="47A55C07">
            <w:pPr>
              <w:rPr>
                <w:rFonts w:ascii="Arial"/>
                <w:sz w:val="24"/>
                <w:szCs w:val="24"/>
              </w:rPr>
            </w:pPr>
          </w:p>
        </w:tc>
        <w:tc>
          <w:tcPr>
            <w:tcW w:w="578" w:type="dxa"/>
            <w:tcBorders>
              <w:right w:val="single" w:color="000000" w:sz="10" w:space="0"/>
            </w:tcBorders>
            <w:vAlign w:val="top"/>
          </w:tcPr>
          <w:p w14:paraId="5A7C0DBB">
            <w:pPr>
              <w:rPr>
                <w:rFonts w:ascii="Arial"/>
                <w:sz w:val="24"/>
                <w:szCs w:val="24"/>
              </w:rPr>
            </w:pPr>
          </w:p>
        </w:tc>
      </w:tr>
      <w:tr w14:paraId="1D93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87" w:type="dxa"/>
            <w:tcBorders>
              <w:left w:val="single" w:color="000000" w:sz="10" w:space="0"/>
            </w:tcBorders>
            <w:vAlign w:val="top"/>
          </w:tcPr>
          <w:p w14:paraId="6BAEA79C">
            <w:pPr>
              <w:rPr>
                <w:rFonts w:ascii="Arial"/>
                <w:sz w:val="24"/>
                <w:szCs w:val="24"/>
              </w:rPr>
            </w:pPr>
          </w:p>
        </w:tc>
        <w:tc>
          <w:tcPr>
            <w:tcW w:w="2242" w:type="dxa"/>
            <w:vAlign w:val="top"/>
          </w:tcPr>
          <w:p w14:paraId="5F212C5A">
            <w:pPr>
              <w:rPr>
                <w:rFonts w:ascii="Arial"/>
                <w:sz w:val="24"/>
                <w:szCs w:val="24"/>
              </w:rPr>
            </w:pPr>
          </w:p>
        </w:tc>
        <w:tc>
          <w:tcPr>
            <w:tcW w:w="925" w:type="dxa"/>
            <w:vAlign w:val="top"/>
          </w:tcPr>
          <w:p w14:paraId="095A94DB">
            <w:pPr>
              <w:rPr>
                <w:rFonts w:ascii="Arial"/>
                <w:sz w:val="24"/>
                <w:szCs w:val="24"/>
              </w:rPr>
            </w:pPr>
          </w:p>
        </w:tc>
        <w:tc>
          <w:tcPr>
            <w:tcW w:w="1005" w:type="dxa"/>
            <w:vAlign w:val="top"/>
          </w:tcPr>
          <w:p w14:paraId="0CF0A6E0">
            <w:pPr>
              <w:rPr>
                <w:rFonts w:ascii="Arial"/>
                <w:sz w:val="24"/>
                <w:szCs w:val="24"/>
              </w:rPr>
            </w:pPr>
          </w:p>
        </w:tc>
        <w:tc>
          <w:tcPr>
            <w:tcW w:w="1017" w:type="dxa"/>
            <w:vAlign w:val="top"/>
          </w:tcPr>
          <w:p w14:paraId="7380D49D">
            <w:pPr>
              <w:rPr>
                <w:rFonts w:ascii="Arial"/>
                <w:sz w:val="24"/>
                <w:szCs w:val="24"/>
              </w:rPr>
            </w:pPr>
          </w:p>
        </w:tc>
        <w:tc>
          <w:tcPr>
            <w:tcW w:w="844" w:type="dxa"/>
            <w:vAlign w:val="top"/>
          </w:tcPr>
          <w:p w14:paraId="5B8B94C4">
            <w:pPr>
              <w:rPr>
                <w:rFonts w:ascii="Arial"/>
                <w:sz w:val="24"/>
                <w:szCs w:val="24"/>
              </w:rPr>
            </w:pPr>
          </w:p>
        </w:tc>
        <w:tc>
          <w:tcPr>
            <w:tcW w:w="834" w:type="dxa"/>
            <w:vAlign w:val="top"/>
          </w:tcPr>
          <w:p w14:paraId="049C91D2">
            <w:pPr>
              <w:rPr>
                <w:rFonts w:ascii="Arial"/>
                <w:sz w:val="24"/>
                <w:szCs w:val="24"/>
              </w:rPr>
            </w:pPr>
          </w:p>
        </w:tc>
        <w:tc>
          <w:tcPr>
            <w:tcW w:w="578" w:type="dxa"/>
            <w:tcBorders>
              <w:right w:val="single" w:color="000000" w:sz="10" w:space="0"/>
            </w:tcBorders>
            <w:vAlign w:val="top"/>
          </w:tcPr>
          <w:p w14:paraId="5AD2EFFF">
            <w:pPr>
              <w:rPr>
                <w:rFonts w:ascii="Arial"/>
                <w:sz w:val="24"/>
                <w:szCs w:val="24"/>
              </w:rPr>
            </w:pPr>
          </w:p>
        </w:tc>
      </w:tr>
      <w:tr w14:paraId="63676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87" w:type="dxa"/>
            <w:tcBorders>
              <w:left w:val="single" w:color="000000" w:sz="10" w:space="0"/>
            </w:tcBorders>
            <w:vAlign w:val="top"/>
          </w:tcPr>
          <w:p w14:paraId="34798D0F">
            <w:pPr>
              <w:rPr>
                <w:rFonts w:ascii="Arial"/>
                <w:sz w:val="24"/>
                <w:szCs w:val="24"/>
              </w:rPr>
            </w:pPr>
          </w:p>
        </w:tc>
        <w:tc>
          <w:tcPr>
            <w:tcW w:w="2242" w:type="dxa"/>
            <w:vAlign w:val="top"/>
          </w:tcPr>
          <w:p w14:paraId="4081C4B6">
            <w:pPr>
              <w:rPr>
                <w:rFonts w:ascii="Arial"/>
                <w:sz w:val="24"/>
                <w:szCs w:val="24"/>
              </w:rPr>
            </w:pPr>
          </w:p>
        </w:tc>
        <w:tc>
          <w:tcPr>
            <w:tcW w:w="925" w:type="dxa"/>
            <w:vAlign w:val="top"/>
          </w:tcPr>
          <w:p w14:paraId="319B03CD">
            <w:pPr>
              <w:rPr>
                <w:rFonts w:ascii="Arial"/>
                <w:sz w:val="24"/>
                <w:szCs w:val="24"/>
              </w:rPr>
            </w:pPr>
          </w:p>
        </w:tc>
        <w:tc>
          <w:tcPr>
            <w:tcW w:w="1005" w:type="dxa"/>
            <w:vAlign w:val="top"/>
          </w:tcPr>
          <w:p w14:paraId="357E535F">
            <w:pPr>
              <w:rPr>
                <w:rFonts w:ascii="Arial"/>
                <w:sz w:val="24"/>
                <w:szCs w:val="24"/>
              </w:rPr>
            </w:pPr>
          </w:p>
        </w:tc>
        <w:tc>
          <w:tcPr>
            <w:tcW w:w="1017" w:type="dxa"/>
            <w:vAlign w:val="top"/>
          </w:tcPr>
          <w:p w14:paraId="1E9EB169">
            <w:pPr>
              <w:rPr>
                <w:rFonts w:ascii="Arial"/>
                <w:sz w:val="24"/>
                <w:szCs w:val="24"/>
              </w:rPr>
            </w:pPr>
          </w:p>
        </w:tc>
        <w:tc>
          <w:tcPr>
            <w:tcW w:w="844" w:type="dxa"/>
            <w:vAlign w:val="top"/>
          </w:tcPr>
          <w:p w14:paraId="5DF06EAD">
            <w:pPr>
              <w:rPr>
                <w:rFonts w:ascii="Arial"/>
                <w:sz w:val="24"/>
                <w:szCs w:val="24"/>
              </w:rPr>
            </w:pPr>
          </w:p>
        </w:tc>
        <w:tc>
          <w:tcPr>
            <w:tcW w:w="834" w:type="dxa"/>
            <w:vAlign w:val="top"/>
          </w:tcPr>
          <w:p w14:paraId="38ECE358">
            <w:pPr>
              <w:rPr>
                <w:rFonts w:ascii="Arial"/>
                <w:sz w:val="24"/>
                <w:szCs w:val="24"/>
              </w:rPr>
            </w:pPr>
          </w:p>
        </w:tc>
        <w:tc>
          <w:tcPr>
            <w:tcW w:w="578" w:type="dxa"/>
            <w:tcBorders>
              <w:right w:val="single" w:color="000000" w:sz="10" w:space="0"/>
            </w:tcBorders>
            <w:vAlign w:val="top"/>
          </w:tcPr>
          <w:p w14:paraId="3AD9509C">
            <w:pPr>
              <w:rPr>
                <w:rFonts w:ascii="Arial"/>
                <w:sz w:val="24"/>
                <w:szCs w:val="24"/>
              </w:rPr>
            </w:pPr>
          </w:p>
        </w:tc>
      </w:tr>
      <w:tr w14:paraId="5DDF5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87" w:type="dxa"/>
            <w:tcBorders>
              <w:left w:val="single" w:color="000000" w:sz="10" w:space="0"/>
            </w:tcBorders>
            <w:vAlign w:val="top"/>
          </w:tcPr>
          <w:p w14:paraId="14495E2D">
            <w:pPr>
              <w:rPr>
                <w:rFonts w:ascii="Arial"/>
                <w:sz w:val="24"/>
                <w:szCs w:val="24"/>
              </w:rPr>
            </w:pPr>
          </w:p>
        </w:tc>
        <w:tc>
          <w:tcPr>
            <w:tcW w:w="2242" w:type="dxa"/>
            <w:vAlign w:val="top"/>
          </w:tcPr>
          <w:p w14:paraId="1D313394">
            <w:pPr>
              <w:rPr>
                <w:rFonts w:ascii="Arial"/>
                <w:sz w:val="24"/>
                <w:szCs w:val="24"/>
              </w:rPr>
            </w:pPr>
          </w:p>
        </w:tc>
        <w:tc>
          <w:tcPr>
            <w:tcW w:w="925" w:type="dxa"/>
            <w:vAlign w:val="top"/>
          </w:tcPr>
          <w:p w14:paraId="557623B5">
            <w:pPr>
              <w:rPr>
                <w:rFonts w:ascii="Arial"/>
                <w:sz w:val="24"/>
                <w:szCs w:val="24"/>
              </w:rPr>
            </w:pPr>
          </w:p>
        </w:tc>
        <w:tc>
          <w:tcPr>
            <w:tcW w:w="1005" w:type="dxa"/>
            <w:vAlign w:val="top"/>
          </w:tcPr>
          <w:p w14:paraId="279811DD">
            <w:pPr>
              <w:rPr>
                <w:rFonts w:ascii="Arial"/>
                <w:sz w:val="24"/>
                <w:szCs w:val="24"/>
              </w:rPr>
            </w:pPr>
          </w:p>
        </w:tc>
        <w:tc>
          <w:tcPr>
            <w:tcW w:w="1017" w:type="dxa"/>
            <w:vAlign w:val="top"/>
          </w:tcPr>
          <w:p w14:paraId="2C7AB320">
            <w:pPr>
              <w:rPr>
                <w:rFonts w:ascii="Arial"/>
                <w:sz w:val="24"/>
                <w:szCs w:val="24"/>
              </w:rPr>
            </w:pPr>
          </w:p>
        </w:tc>
        <w:tc>
          <w:tcPr>
            <w:tcW w:w="844" w:type="dxa"/>
            <w:vAlign w:val="top"/>
          </w:tcPr>
          <w:p w14:paraId="466E0081">
            <w:pPr>
              <w:rPr>
                <w:rFonts w:ascii="Arial"/>
                <w:sz w:val="24"/>
                <w:szCs w:val="24"/>
              </w:rPr>
            </w:pPr>
          </w:p>
        </w:tc>
        <w:tc>
          <w:tcPr>
            <w:tcW w:w="834" w:type="dxa"/>
            <w:vAlign w:val="top"/>
          </w:tcPr>
          <w:p w14:paraId="56C3BA49">
            <w:pPr>
              <w:rPr>
                <w:rFonts w:ascii="Arial"/>
                <w:sz w:val="24"/>
                <w:szCs w:val="24"/>
              </w:rPr>
            </w:pPr>
          </w:p>
        </w:tc>
        <w:tc>
          <w:tcPr>
            <w:tcW w:w="578" w:type="dxa"/>
            <w:tcBorders>
              <w:right w:val="single" w:color="000000" w:sz="10" w:space="0"/>
            </w:tcBorders>
            <w:vAlign w:val="top"/>
          </w:tcPr>
          <w:p w14:paraId="445E200F">
            <w:pPr>
              <w:rPr>
                <w:rFonts w:ascii="Arial"/>
                <w:sz w:val="24"/>
                <w:szCs w:val="24"/>
              </w:rPr>
            </w:pPr>
          </w:p>
        </w:tc>
      </w:tr>
      <w:tr w14:paraId="3FCA7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887" w:type="dxa"/>
            <w:tcBorders>
              <w:left w:val="single" w:color="000000" w:sz="10" w:space="0"/>
              <w:bottom w:val="single" w:color="000000" w:sz="10" w:space="0"/>
            </w:tcBorders>
            <w:vAlign w:val="top"/>
          </w:tcPr>
          <w:p w14:paraId="005705EC">
            <w:pPr>
              <w:rPr>
                <w:rFonts w:ascii="Arial"/>
                <w:sz w:val="24"/>
                <w:szCs w:val="24"/>
              </w:rPr>
            </w:pPr>
          </w:p>
        </w:tc>
        <w:tc>
          <w:tcPr>
            <w:tcW w:w="2242" w:type="dxa"/>
            <w:tcBorders>
              <w:bottom w:val="single" w:color="000000" w:sz="10" w:space="0"/>
            </w:tcBorders>
            <w:vAlign w:val="top"/>
          </w:tcPr>
          <w:p w14:paraId="2C2B017F">
            <w:pPr>
              <w:rPr>
                <w:rFonts w:ascii="Arial"/>
                <w:sz w:val="24"/>
                <w:szCs w:val="24"/>
              </w:rPr>
            </w:pPr>
          </w:p>
        </w:tc>
        <w:tc>
          <w:tcPr>
            <w:tcW w:w="925" w:type="dxa"/>
            <w:tcBorders>
              <w:bottom w:val="single" w:color="000000" w:sz="10" w:space="0"/>
            </w:tcBorders>
            <w:vAlign w:val="top"/>
          </w:tcPr>
          <w:p w14:paraId="3A203A50">
            <w:pPr>
              <w:rPr>
                <w:rFonts w:ascii="Arial"/>
                <w:sz w:val="24"/>
                <w:szCs w:val="24"/>
              </w:rPr>
            </w:pPr>
          </w:p>
        </w:tc>
        <w:tc>
          <w:tcPr>
            <w:tcW w:w="1005" w:type="dxa"/>
            <w:tcBorders>
              <w:bottom w:val="single" w:color="000000" w:sz="10" w:space="0"/>
            </w:tcBorders>
            <w:vAlign w:val="top"/>
          </w:tcPr>
          <w:p w14:paraId="08E61CB4">
            <w:pPr>
              <w:rPr>
                <w:rFonts w:ascii="Arial"/>
                <w:sz w:val="24"/>
                <w:szCs w:val="24"/>
              </w:rPr>
            </w:pPr>
          </w:p>
        </w:tc>
        <w:tc>
          <w:tcPr>
            <w:tcW w:w="1017" w:type="dxa"/>
            <w:tcBorders>
              <w:bottom w:val="single" w:color="000000" w:sz="10" w:space="0"/>
            </w:tcBorders>
            <w:vAlign w:val="top"/>
          </w:tcPr>
          <w:p w14:paraId="6459EB1E">
            <w:pPr>
              <w:rPr>
                <w:rFonts w:ascii="Arial"/>
                <w:sz w:val="24"/>
                <w:szCs w:val="24"/>
              </w:rPr>
            </w:pPr>
          </w:p>
        </w:tc>
        <w:tc>
          <w:tcPr>
            <w:tcW w:w="844" w:type="dxa"/>
            <w:tcBorders>
              <w:bottom w:val="single" w:color="000000" w:sz="10" w:space="0"/>
            </w:tcBorders>
            <w:vAlign w:val="top"/>
          </w:tcPr>
          <w:p w14:paraId="7164B2D4">
            <w:pPr>
              <w:rPr>
                <w:rFonts w:ascii="Arial"/>
                <w:sz w:val="24"/>
                <w:szCs w:val="24"/>
              </w:rPr>
            </w:pPr>
          </w:p>
        </w:tc>
        <w:tc>
          <w:tcPr>
            <w:tcW w:w="834" w:type="dxa"/>
            <w:tcBorders>
              <w:bottom w:val="single" w:color="000000" w:sz="10" w:space="0"/>
            </w:tcBorders>
            <w:vAlign w:val="top"/>
          </w:tcPr>
          <w:p w14:paraId="6DC0D8E7">
            <w:pPr>
              <w:rPr>
                <w:rFonts w:ascii="Arial"/>
                <w:sz w:val="24"/>
                <w:szCs w:val="24"/>
              </w:rPr>
            </w:pPr>
          </w:p>
        </w:tc>
        <w:tc>
          <w:tcPr>
            <w:tcW w:w="578" w:type="dxa"/>
            <w:tcBorders>
              <w:bottom w:val="single" w:color="000000" w:sz="10" w:space="0"/>
              <w:right w:val="single" w:color="000000" w:sz="10" w:space="0"/>
            </w:tcBorders>
            <w:vAlign w:val="top"/>
          </w:tcPr>
          <w:p w14:paraId="58B284F3">
            <w:pPr>
              <w:rPr>
                <w:rFonts w:ascii="Arial"/>
                <w:sz w:val="24"/>
                <w:szCs w:val="24"/>
              </w:rPr>
            </w:pPr>
          </w:p>
        </w:tc>
      </w:tr>
    </w:tbl>
    <w:p w14:paraId="7CFE75A2">
      <w:pPr>
        <w:pStyle w:val="2"/>
        <w:spacing w:before="93" w:line="227" w:lineRule="auto"/>
        <w:ind w:left="34"/>
        <w:rPr>
          <w:sz w:val="24"/>
          <w:szCs w:val="24"/>
        </w:rPr>
      </w:pPr>
      <w:r>
        <w:rPr>
          <w:spacing w:val="9"/>
          <w:sz w:val="24"/>
          <w:szCs w:val="24"/>
        </w:rPr>
        <w:t>注：</w:t>
      </w:r>
      <w:r>
        <w:rPr>
          <w:rFonts w:ascii="Times New Roman" w:hAnsi="Times New Roman" w:eastAsia="Times New Roman" w:cs="Times New Roman"/>
          <w:spacing w:val="9"/>
          <w:sz w:val="24"/>
          <w:szCs w:val="24"/>
        </w:rPr>
        <w:t>1.</w:t>
      </w:r>
      <w:r>
        <w:rPr>
          <w:spacing w:val="9"/>
          <w:sz w:val="24"/>
          <w:szCs w:val="24"/>
        </w:rPr>
        <w:t>请投标人按照合同签订时间先后顺序填写此表，并按照同一顺序附</w:t>
      </w:r>
      <w:r>
        <w:rPr>
          <w:spacing w:val="8"/>
          <w:sz w:val="24"/>
          <w:szCs w:val="24"/>
        </w:rPr>
        <w:t>相关证明材料。</w:t>
      </w:r>
    </w:p>
    <w:p w14:paraId="48F91E62">
      <w:pPr>
        <w:pStyle w:val="2"/>
        <w:spacing w:before="68" w:line="289" w:lineRule="auto"/>
        <w:ind w:left="33" w:right="27" w:firstLine="3"/>
        <w:rPr>
          <w:sz w:val="24"/>
          <w:szCs w:val="24"/>
        </w:rPr>
      </w:pPr>
      <w:r>
        <w:rPr>
          <w:spacing w:val="5"/>
          <w:sz w:val="24"/>
          <w:szCs w:val="24"/>
        </w:rPr>
        <w:t>投标人</w:t>
      </w:r>
      <w:r>
        <w:rPr>
          <w:spacing w:val="-43"/>
          <w:sz w:val="24"/>
          <w:szCs w:val="24"/>
        </w:rPr>
        <w:t xml:space="preserve"> </w:t>
      </w:r>
      <w:r>
        <w:rPr>
          <w:rFonts w:ascii="Times New Roman" w:hAnsi="Times New Roman" w:eastAsia="Times New Roman" w:cs="Times New Roman"/>
          <w:spacing w:val="5"/>
          <w:sz w:val="24"/>
          <w:szCs w:val="24"/>
        </w:rPr>
        <w:t xml:space="preserve">2023 </w:t>
      </w:r>
      <w:r>
        <w:rPr>
          <w:spacing w:val="5"/>
          <w:sz w:val="24"/>
          <w:szCs w:val="24"/>
        </w:rPr>
        <w:t>年</w:t>
      </w:r>
      <w:r>
        <w:rPr>
          <w:spacing w:val="-44"/>
          <w:sz w:val="24"/>
          <w:szCs w:val="24"/>
        </w:rPr>
        <w:t xml:space="preserve"> </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17"/>
          <w:w w:val="101"/>
          <w:sz w:val="24"/>
          <w:szCs w:val="24"/>
        </w:rPr>
        <w:t xml:space="preserve"> </w:t>
      </w:r>
      <w:r>
        <w:rPr>
          <w:spacing w:val="5"/>
          <w:sz w:val="24"/>
          <w:szCs w:val="24"/>
        </w:rPr>
        <w:t>月</w:t>
      </w:r>
      <w:r>
        <w:rPr>
          <w:spacing w:val="-23"/>
          <w:sz w:val="24"/>
          <w:szCs w:val="24"/>
        </w:rPr>
        <w:t xml:space="preserve"> </w:t>
      </w:r>
      <w:r>
        <w:rPr>
          <w:rFonts w:ascii="Times New Roman" w:hAnsi="Times New Roman" w:eastAsia="Times New Roman" w:cs="Times New Roman"/>
          <w:spacing w:val="5"/>
          <w:sz w:val="24"/>
          <w:szCs w:val="24"/>
        </w:rPr>
        <w:t xml:space="preserve">1  </w:t>
      </w:r>
      <w:r>
        <w:rPr>
          <w:spacing w:val="5"/>
          <w:sz w:val="24"/>
          <w:szCs w:val="24"/>
        </w:rPr>
        <w:t>日</w:t>
      </w:r>
      <w:r>
        <w:rPr>
          <w:rFonts w:ascii="Times New Roman" w:hAnsi="Times New Roman" w:eastAsia="Times New Roman" w:cs="Times New Roman"/>
          <w:spacing w:val="5"/>
          <w:sz w:val="24"/>
          <w:szCs w:val="24"/>
        </w:rPr>
        <w:t>-</w:t>
      </w:r>
      <w:r>
        <w:rPr>
          <w:spacing w:val="5"/>
          <w:sz w:val="24"/>
          <w:szCs w:val="24"/>
        </w:rPr>
        <w:t>至今类似业绩，要求提供合同、中标通知书加盖电</w:t>
      </w:r>
      <w:r>
        <w:rPr>
          <w:spacing w:val="4"/>
          <w:sz w:val="24"/>
          <w:szCs w:val="24"/>
        </w:rPr>
        <w:t>子公章，未提供</w:t>
      </w:r>
      <w:r>
        <w:rPr>
          <w:spacing w:val="9"/>
          <w:sz w:val="24"/>
          <w:szCs w:val="24"/>
        </w:rPr>
        <w:t>业绩证明材料、业绩材料不足或是经评标委员会认定无效业绩的，本项不得分。</w:t>
      </w:r>
    </w:p>
    <w:p w14:paraId="68D8C6D2">
      <w:pPr>
        <w:pStyle w:val="2"/>
        <w:spacing w:line="227" w:lineRule="auto"/>
        <w:ind w:left="34"/>
        <w:rPr>
          <w:sz w:val="24"/>
          <w:szCs w:val="24"/>
        </w:rPr>
      </w:pPr>
      <w:r>
        <w:rPr>
          <w:rFonts w:ascii="Times New Roman" w:hAnsi="Times New Roman" w:eastAsia="Times New Roman" w:cs="Times New Roman"/>
          <w:spacing w:val="8"/>
          <w:sz w:val="24"/>
          <w:szCs w:val="24"/>
        </w:rPr>
        <w:t>3.</w:t>
      </w:r>
      <w:r>
        <w:rPr>
          <w:spacing w:val="8"/>
          <w:sz w:val="24"/>
          <w:szCs w:val="24"/>
        </w:rPr>
        <w:t>投标人提供虚假合同的，按虚假投标处理。</w:t>
      </w:r>
    </w:p>
    <w:p w14:paraId="29D0DEEE">
      <w:pPr>
        <w:spacing w:line="266" w:lineRule="auto"/>
        <w:rPr>
          <w:rFonts w:ascii="Arial"/>
          <w:sz w:val="21"/>
        </w:rPr>
      </w:pPr>
    </w:p>
    <w:p w14:paraId="22F84549">
      <w:pPr>
        <w:spacing w:line="266" w:lineRule="auto"/>
        <w:rPr>
          <w:rFonts w:ascii="Arial"/>
          <w:sz w:val="21"/>
        </w:rPr>
      </w:pPr>
    </w:p>
    <w:p w14:paraId="0A9015E2">
      <w:pPr>
        <w:spacing w:line="266" w:lineRule="auto"/>
        <w:rPr>
          <w:rFonts w:ascii="Arial"/>
          <w:sz w:val="21"/>
        </w:rPr>
      </w:pPr>
    </w:p>
    <w:p w14:paraId="7A3AF91B">
      <w:pPr>
        <w:pStyle w:val="2"/>
        <w:spacing w:before="79" w:line="219" w:lineRule="auto"/>
        <w:ind w:left="398"/>
      </w:pPr>
      <w:r>
        <w:rPr>
          <w:spacing w:val="1"/>
        </w:rPr>
        <w:t>投标人名称</w:t>
      </w:r>
      <w:r>
        <w:rPr>
          <w:spacing w:val="-18"/>
        </w:rPr>
        <w:t>：</w:t>
      </w:r>
      <w:r>
        <w:rPr>
          <w:spacing w:val="1"/>
          <w:u w:val="single" w:color="auto"/>
        </w:rPr>
        <w:t xml:space="preserve">             </w:t>
      </w:r>
      <w:r>
        <w:rPr>
          <w:spacing w:val="-18"/>
        </w:rPr>
        <w:t>（</w:t>
      </w:r>
      <w:r>
        <w:rPr>
          <w:spacing w:val="1"/>
        </w:rPr>
        <w:t>盖公章）</w:t>
      </w:r>
    </w:p>
    <w:p w14:paraId="75FB2D52">
      <w:pPr>
        <w:pStyle w:val="2"/>
        <w:spacing w:before="195" w:line="219" w:lineRule="auto"/>
        <w:ind w:left="396"/>
      </w:pPr>
      <w:r>
        <w:rPr>
          <w:spacing w:val="1"/>
        </w:rPr>
        <w:t>法人代表或其授权人</w:t>
      </w:r>
      <w:r>
        <w:rPr>
          <w:spacing w:val="-14"/>
        </w:rPr>
        <w:t>：</w:t>
      </w:r>
      <w:r>
        <w:rPr>
          <w:u w:val="single" w:color="auto"/>
        </w:rPr>
        <w:t xml:space="preserve">         </w:t>
      </w:r>
      <w:r>
        <w:rPr>
          <w:spacing w:val="-14"/>
        </w:rPr>
        <w:t>（</w:t>
      </w:r>
      <w:r>
        <w:rPr>
          <w:spacing w:val="1"/>
        </w:rPr>
        <w:t>签字或盖章）</w:t>
      </w:r>
    </w:p>
    <w:p w14:paraId="335D6891">
      <w:pPr>
        <w:pStyle w:val="2"/>
        <w:spacing w:before="189" w:line="220" w:lineRule="auto"/>
        <w:ind w:left="437"/>
      </w:pPr>
      <w:r>
        <w:rPr>
          <w:spacing w:val="-32"/>
        </w:rPr>
        <w:t>日</w:t>
      </w:r>
      <w:r>
        <w:rPr>
          <w:spacing w:val="11"/>
        </w:rPr>
        <w:t xml:space="preserve"> </w:t>
      </w:r>
      <w:r>
        <w:rPr>
          <w:spacing w:val="-32"/>
        </w:rPr>
        <w:t>期</w:t>
      </w:r>
      <w:r>
        <w:rPr>
          <w:spacing w:val="-90"/>
        </w:rPr>
        <w:t xml:space="preserve"> </w:t>
      </w:r>
      <w:r>
        <w:rPr>
          <w:spacing w:val="-32"/>
        </w:rPr>
        <w:t>：</w:t>
      </w:r>
      <w:r>
        <w:rPr>
          <w:u w:val="single" w:color="auto"/>
        </w:rPr>
        <w:t xml:space="preserve">                   </w:t>
      </w:r>
    </w:p>
    <w:p w14:paraId="0A8048D3">
      <w:pPr>
        <w:spacing w:line="220" w:lineRule="auto"/>
        <w:sectPr>
          <w:footerReference r:id="rId55" w:type="default"/>
          <w:pgSz w:w="11906" w:h="16839"/>
          <w:pgMar w:top="1431" w:right="1774" w:bottom="1427" w:left="1773" w:header="0" w:footer="1194" w:gutter="0"/>
          <w:cols w:space="720" w:num="1"/>
        </w:sectPr>
      </w:pPr>
    </w:p>
    <w:p w14:paraId="30C6BF8C">
      <w:pPr>
        <w:pStyle w:val="2"/>
        <w:spacing w:before="122" w:line="219" w:lineRule="auto"/>
        <w:ind w:left="1318"/>
        <w:outlineLvl w:val="0"/>
      </w:pPr>
      <w:r>
        <w:rPr>
          <w:b/>
          <w:bCs/>
        </w:rPr>
        <w:t>附件</w:t>
      </w:r>
      <w:r>
        <w:rPr>
          <w:spacing w:val="-28"/>
        </w:rPr>
        <w:t xml:space="preserve"> </w:t>
      </w:r>
      <w:r>
        <w:rPr>
          <w:rFonts w:ascii="Times New Roman" w:hAnsi="Times New Roman" w:eastAsia="Times New Roman" w:cs="Times New Roman"/>
          <w:b/>
          <w:bCs/>
        </w:rPr>
        <w:t>4</w:t>
      </w:r>
      <w:r>
        <w:rPr>
          <w:rFonts w:ascii="Times New Roman" w:hAnsi="Times New Roman" w:eastAsia="Times New Roman" w:cs="Times New Roman"/>
          <w:b/>
          <w:bCs/>
          <w:spacing w:val="3"/>
        </w:rPr>
        <w:t xml:space="preserve">       </w:t>
      </w:r>
      <w:r>
        <w:rPr>
          <w:b/>
          <w:bCs/>
        </w:rPr>
        <w:t>投标书</w:t>
      </w:r>
    </w:p>
    <w:p w14:paraId="5124B2E7">
      <w:pPr>
        <w:pStyle w:val="2"/>
        <w:spacing w:before="247" w:line="224" w:lineRule="auto"/>
        <w:ind w:left="3983"/>
        <w:rPr>
          <w:sz w:val="31"/>
          <w:szCs w:val="31"/>
        </w:rPr>
      </w:pPr>
      <w:r>
        <w:rPr>
          <w:b/>
          <w:bCs/>
          <w:spacing w:val="14"/>
          <w:sz w:val="31"/>
          <w:szCs w:val="31"/>
        </w:rPr>
        <w:t>投标书</w:t>
      </w:r>
    </w:p>
    <w:p w14:paraId="05D473F8">
      <w:pPr>
        <w:pStyle w:val="2"/>
        <w:spacing w:before="264" w:line="219" w:lineRule="auto"/>
        <w:ind w:left="306"/>
        <w:rPr>
          <w:sz w:val="24"/>
          <w:szCs w:val="24"/>
        </w:rPr>
      </w:pPr>
      <w:r>
        <w:rPr>
          <w:spacing w:val="12"/>
          <w:sz w:val="24"/>
          <w:szCs w:val="24"/>
        </w:rPr>
        <w:t>致</w:t>
      </w:r>
      <w:r>
        <w:rPr>
          <w:spacing w:val="-63"/>
          <w:sz w:val="24"/>
          <w:szCs w:val="24"/>
        </w:rPr>
        <w:t xml:space="preserve"> </w:t>
      </w:r>
      <w:r>
        <w:rPr>
          <w:spacing w:val="12"/>
          <w:sz w:val="24"/>
          <w:szCs w:val="24"/>
        </w:rPr>
        <w:t>：采购人</w:t>
      </w:r>
      <w:r>
        <w:rPr>
          <w:rFonts w:ascii="Times New Roman" w:hAnsi="Times New Roman" w:eastAsia="Times New Roman" w:cs="Times New Roman"/>
          <w:spacing w:val="12"/>
          <w:sz w:val="24"/>
          <w:szCs w:val="24"/>
        </w:rPr>
        <w:t>/</w:t>
      </w:r>
      <w:r>
        <w:rPr>
          <w:spacing w:val="12"/>
          <w:sz w:val="24"/>
          <w:szCs w:val="24"/>
        </w:rPr>
        <w:t>采购代理机构</w:t>
      </w:r>
    </w:p>
    <w:p w14:paraId="664575EF">
      <w:pPr>
        <w:pStyle w:val="2"/>
        <w:spacing w:before="179" w:line="337" w:lineRule="auto"/>
        <w:ind w:left="305"/>
        <w:rPr>
          <w:sz w:val="24"/>
          <w:szCs w:val="24"/>
        </w:rPr>
      </w:pPr>
      <w:r>
        <w:rPr>
          <w:spacing w:val="10"/>
          <w:sz w:val="24"/>
          <w:szCs w:val="24"/>
        </w:rPr>
        <w:t>根据贵方为</w:t>
      </w:r>
      <w:r>
        <w:rPr>
          <w:spacing w:val="-95"/>
          <w:sz w:val="24"/>
          <w:szCs w:val="24"/>
        </w:rPr>
        <w:t xml:space="preserve"> </w:t>
      </w:r>
      <w:r>
        <w:rPr>
          <w:rFonts w:ascii="Times New Roman" w:hAnsi="Times New Roman" w:eastAsia="Times New Roman" w:cs="Times New Roman"/>
          <w:spacing w:val="10"/>
          <w:sz w:val="24"/>
          <w:szCs w:val="24"/>
          <w:u w:val="single" w:color="auto"/>
        </w:rPr>
        <w:t xml:space="preserve">    (</w:t>
      </w:r>
      <w:r>
        <w:rPr>
          <w:spacing w:val="10"/>
          <w:sz w:val="24"/>
          <w:szCs w:val="24"/>
          <w:u w:val="single" w:color="auto"/>
        </w:rPr>
        <w:t>项</w:t>
      </w:r>
      <w:r>
        <w:rPr>
          <w:spacing w:val="-46"/>
          <w:sz w:val="24"/>
          <w:szCs w:val="24"/>
          <w:u w:val="single" w:color="auto"/>
        </w:rPr>
        <w:t xml:space="preserve"> </w:t>
      </w:r>
      <w:r>
        <w:rPr>
          <w:spacing w:val="10"/>
          <w:sz w:val="24"/>
          <w:szCs w:val="24"/>
          <w:u w:val="single" w:color="auto"/>
        </w:rPr>
        <w:t>目名称、招标编号</w:t>
      </w:r>
      <w:r>
        <w:rPr>
          <w:rFonts w:ascii="Times New Roman" w:hAnsi="Times New Roman" w:eastAsia="Times New Roman" w:cs="Times New Roman"/>
          <w:spacing w:val="10"/>
          <w:sz w:val="24"/>
          <w:szCs w:val="24"/>
          <w:u w:val="single" w:color="auto"/>
        </w:rPr>
        <w:t xml:space="preserve">)     </w:t>
      </w:r>
      <w:r>
        <w:rPr>
          <w:rFonts w:ascii="Times New Roman" w:hAnsi="Times New Roman" w:eastAsia="Times New Roman" w:cs="Times New Roman"/>
          <w:spacing w:val="-46"/>
          <w:sz w:val="24"/>
          <w:szCs w:val="24"/>
        </w:rPr>
        <w:t xml:space="preserve"> </w:t>
      </w:r>
      <w:r>
        <w:rPr>
          <w:spacing w:val="10"/>
          <w:sz w:val="24"/>
          <w:szCs w:val="24"/>
        </w:rPr>
        <w:t>项目的投标邀请</w:t>
      </w:r>
      <w:r>
        <w:rPr>
          <w:rFonts w:ascii="Times New Roman" w:hAnsi="Times New Roman" w:eastAsia="Times New Roman" w:cs="Times New Roman"/>
          <w:spacing w:val="10"/>
          <w:sz w:val="24"/>
          <w:szCs w:val="24"/>
        </w:rPr>
        <w:t>,</w:t>
      </w:r>
      <w:r>
        <w:rPr>
          <w:spacing w:val="10"/>
          <w:sz w:val="24"/>
          <w:szCs w:val="24"/>
        </w:rPr>
        <w:t>签字代表</w:t>
      </w:r>
      <w:r>
        <w:rPr>
          <w:rFonts w:ascii="Times New Roman" w:hAnsi="Times New Roman" w:eastAsia="Times New Roman" w:cs="Times New Roman"/>
          <w:spacing w:val="10"/>
          <w:sz w:val="24"/>
          <w:szCs w:val="24"/>
        </w:rPr>
        <w:t>(</w:t>
      </w:r>
      <w:r>
        <w:rPr>
          <w:spacing w:val="10"/>
          <w:sz w:val="24"/>
          <w:szCs w:val="24"/>
        </w:rPr>
        <w:t>姓名、</w:t>
      </w:r>
      <w:r>
        <w:rPr>
          <w:spacing w:val="17"/>
          <w:sz w:val="24"/>
          <w:szCs w:val="24"/>
        </w:rPr>
        <w:t>职务</w:t>
      </w:r>
      <w:r>
        <w:rPr>
          <w:rFonts w:ascii="Times New Roman" w:hAnsi="Times New Roman" w:eastAsia="Times New Roman" w:cs="Times New Roman"/>
          <w:spacing w:val="17"/>
          <w:sz w:val="24"/>
          <w:szCs w:val="24"/>
        </w:rPr>
        <w:t>)</w:t>
      </w:r>
      <w:r>
        <w:rPr>
          <w:spacing w:val="17"/>
          <w:sz w:val="24"/>
          <w:szCs w:val="24"/>
        </w:rPr>
        <w:t>经正式授权并代表投标人</w:t>
      </w:r>
      <w:r>
        <w:rPr>
          <w:spacing w:val="-99"/>
          <w:sz w:val="24"/>
          <w:szCs w:val="24"/>
        </w:rPr>
        <w:t xml:space="preserve"> </w:t>
      </w:r>
      <w:r>
        <w:rPr>
          <w:spacing w:val="17"/>
          <w:sz w:val="24"/>
          <w:szCs w:val="24"/>
          <w:u w:val="single" w:color="auto"/>
        </w:rPr>
        <w:t xml:space="preserve">  （投标人名称、地址）</w:t>
      </w:r>
      <w:r>
        <w:rPr>
          <w:spacing w:val="59"/>
          <w:sz w:val="24"/>
          <w:szCs w:val="24"/>
          <w:u w:val="single" w:color="auto"/>
        </w:rPr>
        <w:t xml:space="preserve"> </w:t>
      </w:r>
      <w:r>
        <w:rPr>
          <w:spacing w:val="16"/>
          <w:sz w:val="24"/>
          <w:szCs w:val="24"/>
        </w:rPr>
        <w:t xml:space="preserve"> 提交下述文</w:t>
      </w:r>
      <w:r>
        <w:rPr>
          <w:spacing w:val="11"/>
          <w:sz w:val="24"/>
          <w:szCs w:val="24"/>
        </w:rPr>
        <w:t>件</w:t>
      </w:r>
      <w:r>
        <w:rPr>
          <w:spacing w:val="-58"/>
          <w:sz w:val="24"/>
          <w:szCs w:val="24"/>
        </w:rPr>
        <w:t xml:space="preserve"> </w:t>
      </w:r>
      <w:r>
        <w:rPr>
          <w:spacing w:val="11"/>
          <w:sz w:val="24"/>
          <w:szCs w:val="24"/>
        </w:rPr>
        <w:t>，以</w:t>
      </w:r>
      <w:r>
        <w:rPr>
          <w:spacing w:val="-99"/>
          <w:sz w:val="24"/>
          <w:szCs w:val="24"/>
        </w:rPr>
        <w:t xml:space="preserve"> </w:t>
      </w:r>
      <w:r>
        <w:rPr>
          <w:spacing w:val="2"/>
          <w:sz w:val="24"/>
          <w:szCs w:val="24"/>
          <w:u w:val="single" w:color="auto"/>
        </w:rPr>
        <w:t xml:space="preserve">        </w:t>
      </w:r>
      <w:r>
        <w:rPr>
          <w:spacing w:val="-104"/>
          <w:sz w:val="24"/>
          <w:szCs w:val="24"/>
        </w:rPr>
        <w:t xml:space="preserve"> </w:t>
      </w:r>
      <w:r>
        <w:rPr>
          <w:spacing w:val="11"/>
          <w:sz w:val="24"/>
          <w:szCs w:val="24"/>
        </w:rPr>
        <w:t>形式出具的金额为人民币</w:t>
      </w:r>
      <w:r>
        <w:rPr>
          <w:spacing w:val="-99"/>
          <w:sz w:val="24"/>
          <w:szCs w:val="24"/>
        </w:rPr>
        <w:t xml:space="preserve"> </w:t>
      </w:r>
      <w:r>
        <w:rPr>
          <w:spacing w:val="19"/>
          <w:sz w:val="24"/>
          <w:szCs w:val="24"/>
          <w:u w:val="single" w:color="auto"/>
        </w:rPr>
        <w:t xml:space="preserve">    </w:t>
      </w:r>
      <w:r>
        <w:rPr>
          <w:spacing w:val="-105"/>
          <w:sz w:val="24"/>
          <w:szCs w:val="24"/>
        </w:rPr>
        <w:t xml:space="preserve"> </w:t>
      </w:r>
      <w:r>
        <w:rPr>
          <w:spacing w:val="11"/>
          <w:sz w:val="24"/>
          <w:szCs w:val="24"/>
        </w:rPr>
        <w:t>元的投标保证金</w:t>
      </w:r>
      <w:r>
        <w:rPr>
          <w:spacing w:val="-68"/>
          <w:sz w:val="24"/>
          <w:szCs w:val="24"/>
        </w:rPr>
        <w:t xml:space="preserve"> </w:t>
      </w:r>
      <w:r>
        <w:rPr>
          <w:spacing w:val="11"/>
          <w:sz w:val="24"/>
          <w:szCs w:val="24"/>
        </w:rPr>
        <w:t>。并作出</w:t>
      </w:r>
      <w:r>
        <w:rPr>
          <w:spacing w:val="10"/>
          <w:sz w:val="24"/>
          <w:szCs w:val="24"/>
        </w:rPr>
        <w:t>如下承诺：</w:t>
      </w:r>
    </w:p>
    <w:p w14:paraId="2F585921">
      <w:pPr>
        <w:pStyle w:val="2"/>
        <w:spacing w:before="35" w:line="340" w:lineRule="auto"/>
        <w:ind w:left="306" w:right="183" w:firstLine="18"/>
        <w:rPr>
          <w:sz w:val="24"/>
          <w:szCs w:val="24"/>
        </w:rPr>
      </w:pPr>
      <w:r>
        <w:rPr>
          <w:rFonts w:ascii="Times New Roman" w:hAnsi="Times New Roman" w:eastAsia="Times New Roman" w:cs="Times New Roman"/>
          <w:spacing w:val="15"/>
          <w:sz w:val="24"/>
          <w:szCs w:val="24"/>
        </w:rPr>
        <w:t>1</w:t>
      </w:r>
      <w:r>
        <w:rPr>
          <w:rFonts w:ascii="Times New Roman" w:hAnsi="Times New Roman" w:eastAsia="Times New Roman" w:cs="Times New Roman"/>
          <w:spacing w:val="-13"/>
          <w:sz w:val="24"/>
          <w:szCs w:val="24"/>
        </w:rPr>
        <w:t xml:space="preserve"> </w:t>
      </w:r>
      <w:r>
        <w:rPr>
          <w:spacing w:val="15"/>
          <w:sz w:val="24"/>
          <w:szCs w:val="24"/>
        </w:rPr>
        <w:t>、如果我方被确定为中标人</w:t>
      </w:r>
      <w:r>
        <w:rPr>
          <w:spacing w:val="-71"/>
          <w:sz w:val="24"/>
          <w:szCs w:val="24"/>
        </w:rPr>
        <w:t xml:space="preserve"> </w:t>
      </w:r>
      <w:r>
        <w:rPr>
          <w:spacing w:val="15"/>
          <w:sz w:val="24"/>
          <w:szCs w:val="24"/>
        </w:rPr>
        <w:t>，我们将按照招标文件、我方投标文件及</w:t>
      </w:r>
      <w:r>
        <w:rPr>
          <w:spacing w:val="18"/>
          <w:sz w:val="24"/>
          <w:szCs w:val="24"/>
        </w:rPr>
        <w:t>双方确认的合同条款的要求执行。</w:t>
      </w:r>
    </w:p>
    <w:p w14:paraId="362EEC88">
      <w:pPr>
        <w:pStyle w:val="2"/>
        <w:spacing w:before="21" w:line="340" w:lineRule="auto"/>
        <w:ind w:left="308" w:right="183" w:hanging="6"/>
        <w:rPr>
          <w:sz w:val="24"/>
          <w:szCs w:val="24"/>
        </w:rPr>
      </w:pPr>
      <w:r>
        <w:rPr>
          <w:rFonts w:ascii="Times New Roman" w:hAnsi="Times New Roman" w:eastAsia="Times New Roman" w:cs="Times New Roman"/>
          <w:spacing w:val="16"/>
          <w:sz w:val="24"/>
          <w:szCs w:val="24"/>
        </w:rPr>
        <w:t>2</w:t>
      </w:r>
      <w:r>
        <w:rPr>
          <w:rFonts w:ascii="Times New Roman" w:hAnsi="Times New Roman" w:eastAsia="Times New Roman" w:cs="Times New Roman"/>
          <w:spacing w:val="-23"/>
          <w:sz w:val="24"/>
          <w:szCs w:val="24"/>
        </w:rPr>
        <w:t xml:space="preserve"> </w:t>
      </w:r>
      <w:r>
        <w:rPr>
          <w:spacing w:val="16"/>
          <w:sz w:val="24"/>
          <w:szCs w:val="24"/>
        </w:rPr>
        <w:t>、我方保证忠实地执行双方所签的合同</w:t>
      </w:r>
      <w:r>
        <w:rPr>
          <w:spacing w:val="-69"/>
          <w:sz w:val="24"/>
          <w:szCs w:val="24"/>
        </w:rPr>
        <w:t xml:space="preserve"> </w:t>
      </w:r>
      <w:r>
        <w:rPr>
          <w:spacing w:val="16"/>
          <w:sz w:val="24"/>
          <w:szCs w:val="24"/>
        </w:rPr>
        <w:t>，并承担合同规定的责任和义</w:t>
      </w:r>
      <w:r>
        <w:rPr>
          <w:spacing w:val="-6"/>
          <w:sz w:val="24"/>
          <w:szCs w:val="24"/>
        </w:rPr>
        <w:t>务。</w:t>
      </w:r>
    </w:p>
    <w:p w14:paraId="196ADCA8">
      <w:pPr>
        <w:pStyle w:val="2"/>
        <w:spacing w:before="21" w:line="339" w:lineRule="auto"/>
        <w:ind w:left="308" w:right="223" w:hanging="1"/>
        <w:rPr>
          <w:sz w:val="24"/>
          <w:szCs w:val="24"/>
        </w:rPr>
      </w:pPr>
      <w:r>
        <w:rPr>
          <w:rFonts w:ascii="Times New Roman" w:hAnsi="Times New Roman" w:eastAsia="Times New Roman" w:cs="Times New Roman"/>
          <w:spacing w:val="16"/>
          <w:sz w:val="24"/>
          <w:szCs w:val="24"/>
        </w:rPr>
        <w:t>3</w:t>
      </w:r>
      <w:r>
        <w:rPr>
          <w:rFonts w:ascii="Times New Roman" w:hAnsi="Times New Roman" w:eastAsia="Times New Roman" w:cs="Times New Roman"/>
          <w:spacing w:val="-17"/>
          <w:sz w:val="24"/>
          <w:szCs w:val="24"/>
        </w:rPr>
        <w:t xml:space="preserve"> </w:t>
      </w:r>
      <w:r>
        <w:rPr>
          <w:spacing w:val="16"/>
          <w:sz w:val="24"/>
          <w:szCs w:val="24"/>
        </w:rPr>
        <w:t>、我方愿意向贵方提供任何与此报价有关的数据、情况和技术资料。</w:t>
      </w:r>
      <w:r>
        <w:rPr>
          <w:spacing w:val="18"/>
          <w:sz w:val="24"/>
          <w:szCs w:val="24"/>
        </w:rPr>
        <w:t>完全理解贵方不一定接受最低价的投标或收到的任何投标。</w:t>
      </w:r>
    </w:p>
    <w:p w14:paraId="6A58DBDE">
      <w:pPr>
        <w:pStyle w:val="2"/>
        <w:spacing w:before="23" w:line="342" w:lineRule="auto"/>
        <w:ind w:left="312" w:right="220" w:hanging="11"/>
        <w:rPr>
          <w:sz w:val="24"/>
          <w:szCs w:val="24"/>
        </w:rPr>
      </w:pPr>
      <w:r>
        <w:rPr>
          <w:rFonts w:ascii="Times New Roman" w:hAnsi="Times New Roman" w:eastAsia="Times New Roman" w:cs="Times New Roman"/>
          <w:spacing w:val="7"/>
          <w:sz w:val="24"/>
          <w:szCs w:val="24"/>
        </w:rPr>
        <w:t>4</w:t>
      </w:r>
      <w:r>
        <w:rPr>
          <w:rFonts w:ascii="Times New Roman" w:hAnsi="Times New Roman" w:eastAsia="Times New Roman" w:cs="Times New Roman"/>
          <w:spacing w:val="-11"/>
          <w:sz w:val="24"/>
          <w:szCs w:val="24"/>
        </w:rPr>
        <w:t xml:space="preserve"> </w:t>
      </w:r>
      <w:r>
        <w:rPr>
          <w:spacing w:val="7"/>
          <w:sz w:val="24"/>
          <w:szCs w:val="24"/>
        </w:rPr>
        <w:t>、我方提交的投标文件及报价自提交日期起</w:t>
      </w:r>
      <w:r>
        <w:rPr>
          <w:rFonts w:ascii="Times New Roman" w:hAnsi="Times New Roman" w:eastAsia="Times New Roman" w:cs="Times New Roman"/>
          <w:spacing w:val="25"/>
          <w:w w:val="101"/>
          <w:sz w:val="24"/>
          <w:szCs w:val="24"/>
          <w:u w:val="single" w:color="auto"/>
        </w:rPr>
        <w:t xml:space="preserve">  </w:t>
      </w:r>
      <w:r>
        <w:rPr>
          <w:rFonts w:ascii="Times New Roman" w:hAnsi="Times New Roman" w:eastAsia="Times New Roman" w:cs="Times New Roman"/>
          <w:spacing w:val="7"/>
          <w:sz w:val="24"/>
          <w:szCs w:val="24"/>
          <w:u w:val="single" w:color="auto"/>
        </w:rPr>
        <w:t>90</w:t>
      </w:r>
      <w:r>
        <w:rPr>
          <w:rFonts w:ascii="Times New Roman" w:hAnsi="Times New Roman" w:eastAsia="Times New Roman" w:cs="Times New Roman"/>
          <w:spacing w:val="23"/>
          <w:w w:val="101"/>
          <w:sz w:val="24"/>
          <w:szCs w:val="24"/>
          <w:u w:val="single" w:color="auto"/>
        </w:rPr>
        <w:t xml:space="preserve">  </w:t>
      </w:r>
      <w:r>
        <w:rPr>
          <w:spacing w:val="7"/>
          <w:sz w:val="24"/>
          <w:szCs w:val="24"/>
        </w:rPr>
        <w:t>天（ 日历日</w:t>
      </w:r>
      <w:r>
        <w:rPr>
          <w:spacing w:val="-63"/>
          <w:sz w:val="24"/>
          <w:szCs w:val="24"/>
        </w:rPr>
        <w:t xml:space="preserve"> </w:t>
      </w:r>
      <w:r>
        <w:rPr>
          <w:spacing w:val="7"/>
          <w:sz w:val="24"/>
          <w:szCs w:val="24"/>
        </w:rPr>
        <w:t>）有效，</w:t>
      </w:r>
      <w:r>
        <w:rPr>
          <w:spacing w:val="14"/>
          <w:sz w:val="24"/>
          <w:szCs w:val="24"/>
        </w:rPr>
        <w:t>并对我方具有约束力。</w:t>
      </w:r>
    </w:p>
    <w:p w14:paraId="01EA7F80">
      <w:pPr>
        <w:pStyle w:val="2"/>
        <w:spacing w:before="15" w:line="342" w:lineRule="auto"/>
        <w:ind w:left="22" w:firstLine="417"/>
        <w:rPr>
          <w:sz w:val="24"/>
          <w:szCs w:val="24"/>
        </w:rPr>
      </w:pPr>
      <w:r>
        <w:rPr>
          <w:rFonts w:ascii="Times New Roman" w:hAnsi="Times New Roman" w:eastAsia="Times New Roman" w:cs="Times New Roman"/>
          <w:spacing w:val="9"/>
          <w:sz w:val="24"/>
          <w:szCs w:val="24"/>
        </w:rPr>
        <w:t>5</w:t>
      </w:r>
      <w:r>
        <w:rPr>
          <w:rFonts w:ascii="Times New Roman" w:hAnsi="Times New Roman" w:eastAsia="Times New Roman" w:cs="Times New Roman"/>
          <w:spacing w:val="-8"/>
          <w:sz w:val="24"/>
          <w:szCs w:val="24"/>
        </w:rPr>
        <w:t xml:space="preserve"> </w:t>
      </w:r>
      <w:r>
        <w:rPr>
          <w:spacing w:val="9"/>
          <w:sz w:val="24"/>
          <w:szCs w:val="24"/>
        </w:rPr>
        <w:t>、我方已详细审查全部招标文件</w:t>
      </w:r>
      <w:r>
        <w:rPr>
          <w:spacing w:val="-71"/>
          <w:sz w:val="24"/>
          <w:szCs w:val="24"/>
        </w:rPr>
        <w:t xml:space="preserve"> </w:t>
      </w:r>
      <w:r>
        <w:rPr>
          <w:spacing w:val="9"/>
          <w:sz w:val="24"/>
          <w:szCs w:val="24"/>
        </w:rPr>
        <w:t>，包括所有补充通知（如果有的话）。</w:t>
      </w:r>
      <w:r>
        <w:rPr>
          <w:spacing w:val="18"/>
          <w:sz w:val="24"/>
          <w:szCs w:val="24"/>
        </w:rPr>
        <w:t>我们完全理解并同意放弃对这方面有不明、误解和质疑的权力。</w:t>
      </w:r>
    </w:p>
    <w:p w14:paraId="4A518C6B">
      <w:pPr>
        <w:pStyle w:val="2"/>
        <w:spacing w:before="17" w:line="342" w:lineRule="auto"/>
        <w:ind w:left="26" w:right="92" w:firstLine="412"/>
        <w:rPr>
          <w:sz w:val="24"/>
          <w:szCs w:val="24"/>
        </w:rPr>
      </w:pPr>
      <w:r>
        <w:rPr>
          <w:rFonts w:ascii="Times New Roman" w:hAnsi="Times New Roman" w:eastAsia="Times New Roman" w:cs="Times New Roman"/>
          <w:spacing w:val="15"/>
          <w:sz w:val="24"/>
          <w:szCs w:val="24"/>
        </w:rPr>
        <w:t>6</w:t>
      </w:r>
      <w:r>
        <w:rPr>
          <w:rFonts w:ascii="Times New Roman" w:hAnsi="Times New Roman" w:eastAsia="Times New Roman" w:cs="Times New Roman"/>
          <w:spacing w:val="-25"/>
          <w:sz w:val="24"/>
          <w:szCs w:val="24"/>
        </w:rPr>
        <w:t xml:space="preserve"> </w:t>
      </w:r>
      <w:r>
        <w:rPr>
          <w:spacing w:val="15"/>
          <w:sz w:val="24"/>
          <w:szCs w:val="24"/>
        </w:rPr>
        <w:t>、在规定的开标时间后</w:t>
      </w:r>
      <w:r>
        <w:rPr>
          <w:spacing w:val="-71"/>
          <w:sz w:val="24"/>
          <w:szCs w:val="24"/>
        </w:rPr>
        <w:t xml:space="preserve"> </w:t>
      </w:r>
      <w:r>
        <w:rPr>
          <w:spacing w:val="15"/>
          <w:sz w:val="24"/>
          <w:szCs w:val="24"/>
        </w:rPr>
        <w:t>，投标人保证遵守招</w:t>
      </w:r>
      <w:r>
        <w:rPr>
          <w:spacing w:val="14"/>
          <w:sz w:val="24"/>
          <w:szCs w:val="24"/>
        </w:rPr>
        <w:t>标文件中有关保证金的规</w:t>
      </w:r>
      <w:r>
        <w:rPr>
          <w:spacing w:val="-8"/>
          <w:sz w:val="24"/>
          <w:szCs w:val="24"/>
        </w:rPr>
        <w:t>定。</w:t>
      </w:r>
    </w:p>
    <w:p w14:paraId="0DF18144">
      <w:pPr>
        <w:pStyle w:val="2"/>
        <w:spacing w:before="14" w:line="219" w:lineRule="auto"/>
        <w:ind w:left="438"/>
        <w:rPr>
          <w:sz w:val="24"/>
          <w:szCs w:val="24"/>
        </w:rPr>
      </w:pPr>
      <w:r>
        <w:rPr>
          <w:rFonts w:ascii="Times New Roman" w:hAnsi="Times New Roman" w:eastAsia="Times New Roman" w:cs="Times New Roman"/>
          <w:spacing w:val="15"/>
          <w:sz w:val="24"/>
          <w:szCs w:val="24"/>
        </w:rPr>
        <w:t>7</w:t>
      </w:r>
      <w:r>
        <w:rPr>
          <w:rFonts w:ascii="Times New Roman" w:hAnsi="Times New Roman" w:eastAsia="Times New Roman" w:cs="Times New Roman"/>
          <w:spacing w:val="-20"/>
          <w:sz w:val="24"/>
          <w:szCs w:val="24"/>
        </w:rPr>
        <w:t xml:space="preserve"> </w:t>
      </w:r>
      <w:r>
        <w:rPr>
          <w:spacing w:val="15"/>
          <w:sz w:val="24"/>
          <w:szCs w:val="24"/>
        </w:rPr>
        <w:t>、与本投标有关的一切正式往来信函请寄：</w:t>
      </w:r>
    </w:p>
    <w:p w14:paraId="1EB24866">
      <w:pPr>
        <w:pStyle w:val="2"/>
        <w:spacing w:before="181" w:line="229" w:lineRule="auto"/>
        <w:ind w:left="438"/>
        <w:rPr>
          <w:sz w:val="24"/>
          <w:szCs w:val="24"/>
        </w:rPr>
      </w:pPr>
      <w:r>
        <w:rPr>
          <w:spacing w:val="3"/>
          <w:sz w:val="24"/>
          <w:szCs w:val="24"/>
        </w:rPr>
        <w:t>地址：</w:t>
      </w:r>
      <w:r>
        <w:rPr>
          <w:spacing w:val="-80"/>
          <w:sz w:val="24"/>
          <w:szCs w:val="24"/>
        </w:rPr>
        <w:t xml:space="preserve"> </w:t>
      </w:r>
      <w:r>
        <w:rPr>
          <w:sz w:val="24"/>
          <w:szCs w:val="24"/>
          <w:u w:val="single" w:color="auto"/>
        </w:rPr>
        <w:t xml:space="preserve">                         </w:t>
      </w:r>
    </w:p>
    <w:p w14:paraId="43077750">
      <w:pPr>
        <w:pStyle w:val="2"/>
        <w:spacing w:before="169" w:line="221" w:lineRule="auto"/>
        <w:ind w:left="466"/>
        <w:rPr>
          <w:sz w:val="24"/>
          <w:szCs w:val="24"/>
        </w:rPr>
      </w:pPr>
      <w:r>
        <w:rPr>
          <w:spacing w:val="-7"/>
          <w:sz w:val="24"/>
          <w:szCs w:val="24"/>
        </w:rPr>
        <w:t>电话：</w:t>
      </w:r>
      <w:r>
        <w:rPr>
          <w:spacing w:val="-78"/>
          <w:sz w:val="24"/>
          <w:szCs w:val="24"/>
        </w:rPr>
        <w:t xml:space="preserve"> </w:t>
      </w:r>
      <w:r>
        <w:rPr>
          <w:sz w:val="24"/>
          <w:szCs w:val="24"/>
          <w:u w:val="single" w:color="auto"/>
        </w:rPr>
        <w:t xml:space="preserve">                         </w:t>
      </w:r>
    </w:p>
    <w:p w14:paraId="4A73F7E3">
      <w:pPr>
        <w:pStyle w:val="2"/>
        <w:spacing w:before="144" w:line="219" w:lineRule="auto"/>
        <w:ind w:left="451"/>
        <w:rPr>
          <w:sz w:val="24"/>
          <w:szCs w:val="24"/>
        </w:rPr>
      </w:pPr>
      <w:r>
        <w:rPr>
          <w:spacing w:val="14"/>
          <w:sz w:val="24"/>
          <w:szCs w:val="24"/>
        </w:rPr>
        <w:t>投标人</w:t>
      </w:r>
      <w:r>
        <w:rPr>
          <w:spacing w:val="-15"/>
          <w:sz w:val="24"/>
          <w:szCs w:val="24"/>
        </w:rPr>
        <w:t>：</w:t>
      </w:r>
      <w:r>
        <w:rPr>
          <w:spacing w:val="-80"/>
          <w:sz w:val="24"/>
          <w:szCs w:val="24"/>
        </w:rPr>
        <w:t xml:space="preserve"> </w:t>
      </w:r>
      <w:r>
        <w:rPr>
          <w:spacing w:val="7"/>
          <w:sz w:val="24"/>
          <w:szCs w:val="24"/>
          <w:u w:val="single" w:color="auto"/>
        </w:rPr>
        <w:t xml:space="preserve">                </w:t>
      </w:r>
      <w:r>
        <w:rPr>
          <w:spacing w:val="-15"/>
          <w:sz w:val="24"/>
          <w:szCs w:val="24"/>
          <w:u w:val="single" w:color="auto"/>
        </w:rPr>
        <w:t>（</w:t>
      </w:r>
      <w:r>
        <w:rPr>
          <w:spacing w:val="14"/>
          <w:sz w:val="24"/>
          <w:szCs w:val="24"/>
          <w:u w:val="single" w:color="auto"/>
        </w:rPr>
        <w:t xml:space="preserve">公章） </w:t>
      </w:r>
    </w:p>
    <w:p w14:paraId="0CC1B19C">
      <w:pPr>
        <w:pStyle w:val="2"/>
        <w:spacing w:before="210" w:line="219" w:lineRule="auto"/>
        <w:ind w:left="449"/>
        <w:rPr>
          <w:sz w:val="24"/>
          <w:szCs w:val="24"/>
        </w:rPr>
      </w:pPr>
      <w:r>
        <w:rPr>
          <w:spacing w:val="18"/>
          <w:sz w:val="24"/>
          <w:szCs w:val="24"/>
        </w:rPr>
        <w:t>法定代表人或其授权代理人</w:t>
      </w:r>
      <w:r>
        <w:rPr>
          <w:spacing w:val="-16"/>
          <w:sz w:val="24"/>
          <w:szCs w:val="24"/>
        </w:rPr>
        <w:t>：</w:t>
      </w:r>
      <w:r>
        <w:rPr>
          <w:spacing w:val="-80"/>
          <w:sz w:val="24"/>
          <w:szCs w:val="24"/>
        </w:rPr>
        <w:t xml:space="preserve"> </w:t>
      </w:r>
      <w:r>
        <w:rPr>
          <w:spacing w:val="15"/>
          <w:sz w:val="24"/>
          <w:szCs w:val="24"/>
          <w:u w:val="single" w:color="auto"/>
        </w:rPr>
        <w:t xml:space="preserve">      </w:t>
      </w:r>
      <w:r>
        <w:rPr>
          <w:spacing w:val="-16"/>
          <w:sz w:val="24"/>
          <w:szCs w:val="24"/>
          <w:u w:val="single" w:color="auto"/>
        </w:rPr>
        <w:t>（</w:t>
      </w:r>
      <w:r>
        <w:rPr>
          <w:spacing w:val="18"/>
          <w:sz w:val="24"/>
          <w:szCs w:val="24"/>
          <w:u w:val="single" w:color="auto"/>
        </w:rPr>
        <w:t xml:space="preserve">签字或盖章） </w:t>
      </w:r>
    </w:p>
    <w:p w14:paraId="43D6D4E8">
      <w:pPr>
        <w:spacing w:line="277" w:lineRule="auto"/>
        <w:rPr>
          <w:rFonts w:ascii="Arial"/>
          <w:sz w:val="24"/>
          <w:szCs w:val="24"/>
        </w:rPr>
      </w:pPr>
    </w:p>
    <w:p w14:paraId="398E6E7A">
      <w:pPr>
        <w:spacing w:line="277" w:lineRule="auto"/>
        <w:rPr>
          <w:rFonts w:ascii="Arial"/>
          <w:sz w:val="24"/>
          <w:szCs w:val="24"/>
        </w:rPr>
      </w:pPr>
    </w:p>
    <w:p w14:paraId="76339408">
      <w:pPr>
        <w:spacing w:line="277" w:lineRule="auto"/>
        <w:rPr>
          <w:rFonts w:ascii="Arial"/>
          <w:sz w:val="24"/>
          <w:szCs w:val="24"/>
        </w:rPr>
      </w:pPr>
    </w:p>
    <w:p w14:paraId="00DE9F26">
      <w:pPr>
        <w:spacing w:line="278" w:lineRule="auto"/>
        <w:rPr>
          <w:rFonts w:ascii="Arial"/>
          <w:sz w:val="24"/>
          <w:szCs w:val="24"/>
        </w:rPr>
      </w:pPr>
    </w:p>
    <w:p w14:paraId="4EC59ED1">
      <w:pPr>
        <w:pStyle w:val="2"/>
        <w:spacing w:before="78" w:line="219" w:lineRule="auto"/>
        <w:ind w:left="5313"/>
        <w:rPr>
          <w:sz w:val="24"/>
          <w:szCs w:val="24"/>
        </w:rPr>
      </w:pPr>
      <w:r>
        <w:rPr>
          <w:spacing w:val="-10"/>
          <w:sz w:val="24"/>
          <w:szCs w:val="24"/>
        </w:rPr>
        <w:t>日期：</w:t>
      </w:r>
      <w:r>
        <w:rPr>
          <w:spacing w:val="42"/>
          <w:sz w:val="24"/>
          <w:szCs w:val="24"/>
        </w:rPr>
        <w:t xml:space="preserve">  </w:t>
      </w:r>
      <w:r>
        <w:rPr>
          <w:spacing w:val="-10"/>
          <w:sz w:val="24"/>
          <w:szCs w:val="24"/>
        </w:rPr>
        <w:t>年</w:t>
      </w:r>
      <w:r>
        <w:rPr>
          <w:spacing w:val="31"/>
          <w:sz w:val="24"/>
          <w:szCs w:val="24"/>
        </w:rPr>
        <w:t xml:space="preserve">   </w:t>
      </w:r>
      <w:r>
        <w:rPr>
          <w:spacing w:val="-10"/>
          <w:sz w:val="24"/>
          <w:szCs w:val="24"/>
        </w:rPr>
        <w:t>月</w:t>
      </w:r>
      <w:r>
        <w:rPr>
          <w:spacing w:val="3"/>
          <w:sz w:val="24"/>
          <w:szCs w:val="24"/>
        </w:rPr>
        <w:t xml:space="preserve">    </w:t>
      </w:r>
      <w:r>
        <w:rPr>
          <w:spacing w:val="-10"/>
          <w:sz w:val="24"/>
          <w:szCs w:val="24"/>
        </w:rPr>
        <w:t>日</w:t>
      </w:r>
    </w:p>
    <w:p w14:paraId="091D82B9">
      <w:pPr>
        <w:spacing w:line="219" w:lineRule="auto"/>
        <w:rPr>
          <w:sz w:val="24"/>
          <w:szCs w:val="24"/>
        </w:rPr>
        <w:sectPr>
          <w:footerReference r:id="rId56" w:type="default"/>
          <w:pgSz w:w="11906" w:h="16839"/>
          <w:pgMar w:top="1431" w:right="1728" w:bottom="1427" w:left="1785" w:header="0" w:footer="1194" w:gutter="0"/>
          <w:cols w:space="720" w:num="1"/>
        </w:sectPr>
      </w:pPr>
    </w:p>
    <w:p w14:paraId="01583BCB">
      <w:pPr>
        <w:pStyle w:val="2"/>
        <w:spacing w:before="122" w:line="219" w:lineRule="auto"/>
        <w:ind w:left="42"/>
        <w:outlineLvl w:val="1"/>
      </w:pPr>
      <w:r>
        <w:rPr>
          <w:b/>
          <w:bCs/>
          <w:spacing w:val="-4"/>
        </w:rPr>
        <w:t>附件</w:t>
      </w:r>
      <w:r>
        <w:rPr>
          <w:spacing w:val="-51"/>
        </w:rPr>
        <w:t xml:space="preserve"> </w:t>
      </w:r>
      <w:r>
        <w:rPr>
          <w:rFonts w:ascii="Times New Roman" w:hAnsi="Times New Roman" w:eastAsia="Times New Roman" w:cs="Times New Roman"/>
          <w:b/>
          <w:bCs/>
          <w:spacing w:val="-4"/>
        </w:rPr>
        <w:t xml:space="preserve">5    </w:t>
      </w:r>
      <w:r>
        <w:rPr>
          <w:b/>
          <w:bCs/>
          <w:spacing w:val="-4"/>
        </w:rPr>
        <w:t>技术规格偏离表</w:t>
      </w:r>
    </w:p>
    <w:p w14:paraId="796AC2CD">
      <w:pPr>
        <w:spacing w:line="365" w:lineRule="auto"/>
        <w:rPr>
          <w:rFonts w:ascii="Arial"/>
          <w:sz w:val="21"/>
        </w:rPr>
      </w:pPr>
    </w:p>
    <w:p w14:paraId="283BA67B">
      <w:pPr>
        <w:pStyle w:val="2"/>
        <w:spacing w:before="78" w:line="219" w:lineRule="auto"/>
        <w:ind w:left="3770"/>
      </w:pPr>
      <w:r>
        <w:rPr>
          <w:b/>
          <w:bCs/>
          <w:spacing w:val="-4"/>
        </w:rPr>
        <w:t>技术规格偏离表</w:t>
      </w:r>
    </w:p>
    <w:p w14:paraId="02EE0598">
      <w:pPr>
        <w:pStyle w:val="2"/>
        <w:spacing w:before="183" w:line="219" w:lineRule="auto"/>
        <w:ind w:left="27"/>
        <w:rPr>
          <w:rFonts w:ascii="Times New Roman" w:hAnsi="Times New Roman" w:eastAsia="Times New Roman" w:cs="Times New Roman"/>
          <w:sz w:val="24"/>
          <w:szCs w:val="24"/>
        </w:rPr>
      </w:pPr>
      <w:r>
        <w:rPr>
          <w:sz w:val="24"/>
          <w:szCs w:val="24"/>
        </w:rPr>
        <w:t>项目名称</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            </w:t>
      </w:r>
      <w:r>
        <w:rPr>
          <w:spacing w:val="-1"/>
          <w:sz w:val="24"/>
          <w:szCs w:val="24"/>
        </w:rPr>
        <w:t>招标编号</w:t>
      </w:r>
      <w:r>
        <w:rPr>
          <w:rFonts w:ascii="Times New Roman" w:hAnsi="Times New Roman" w:eastAsia="Times New Roman" w:cs="Times New Roman"/>
          <w:spacing w:val="-1"/>
          <w:sz w:val="24"/>
          <w:szCs w:val="24"/>
        </w:rPr>
        <w:t>:</w:t>
      </w:r>
    </w:p>
    <w:p w14:paraId="13D27356">
      <w:pPr>
        <w:spacing w:line="67" w:lineRule="exact"/>
        <w:rPr>
          <w:sz w:val="24"/>
          <w:szCs w:val="24"/>
        </w:rPr>
      </w:pPr>
    </w:p>
    <w:tbl>
      <w:tblPr>
        <w:tblStyle w:val="5"/>
        <w:tblW w:w="8181"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1406"/>
        <w:gridCol w:w="2043"/>
        <w:gridCol w:w="1790"/>
        <w:gridCol w:w="2013"/>
      </w:tblGrid>
      <w:tr w14:paraId="600B4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929" w:type="dxa"/>
            <w:vAlign w:val="top"/>
          </w:tcPr>
          <w:p w14:paraId="5E11C2E9">
            <w:pPr>
              <w:spacing w:line="260" w:lineRule="auto"/>
              <w:rPr>
                <w:rFonts w:ascii="Arial"/>
                <w:sz w:val="24"/>
                <w:szCs w:val="24"/>
              </w:rPr>
            </w:pPr>
          </w:p>
          <w:p w14:paraId="30D722BD">
            <w:pPr>
              <w:pStyle w:val="6"/>
              <w:spacing w:before="65" w:line="229" w:lineRule="auto"/>
              <w:ind w:left="259"/>
              <w:rPr>
                <w:sz w:val="24"/>
                <w:szCs w:val="24"/>
              </w:rPr>
            </w:pPr>
            <w:r>
              <w:rPr>
                <w:spacing w:val="5"/>
                <w:sz w:val="24"/>
                <w:szCs w:val="24"/>
              </w:rPr>
              <w:t>序号</w:t>
            </w:r>
          </w:p>
        </w:tc>
        <w:tc>
          <w:tcPr>
            <w:tcW w:w="1406" w:type="dxa"/>
            <w:vAlign w:val="top"/>
          </w:tcPr>
          <w:p w14:paraId="69C7ADB2">
            <w:pPr>
              <w:spacing w:line="260" w:lineRule="auto"/>
              <w:rPr>
                <w:rFonts w:ascii="Arial"/>
                <w:sz w:val="24"/>
                <w:szCs w:val="24"/>
              </w:rPr>
            </w:pPr>
          </w:p>
          <w:p w14:paraId="52753B25">
            <w:pPr>
              <w:pStyle w:val="6"/>
              <w:spacing w:before="65" w:line="227" w:lineRule="auto"/>
              <w:ind w:left="291"/>
              <w:rPr>
                <w:sz w:val="24"/>
                <w:szCs w:val="24"/>
              </w:rPr>
            </w:pPr>
            <w:r>
              <w:rPr>
                <w:spacing w:val="6"/>
                <w:sz w:val="24"/>
                <w:szCs w:val="24"/>
              </w:rPr>
              <w:t>货物名称</w:t>
            </w:r>
          </w:p>
        </w:tc>
        <w:tc>
          <w:tcPr>
            <w:tcW w:w="2043" w:type="dxa"/>
            <w:vAlign w:val="top"/>
          </w:tcPr>
          <w:p w14:paraId="0E6FFE01">
            <w:pPr>
              <w:pStyle w:val="6"/>
              <w:spacing w:before="189" w:line="252" w:lineRule="auto"/>
              <w:ind w:left="607" w:right="181" w:hanging="420"/>
              <w:rPr>
                <w:sz w:val="24"/>
                <w:szCs w:val="24"/>
              </w:rPr>
            </w:pPr>
            <w:r>
              <w:rPr>
                <w:spacing w:val="8"/>
                <w:sz w:val="24"/>
                <w:szCs w:val="24"/>
              </w:rPr>
              <w:t>招标文件条款号及</w:t>
            </w:r>
            <w:r>
              <w:rPr>
                <w:spacing w:val="7"/>
                <w:sz w:val="24"/>
                <w:szCs w:val="24"/>
              </w:rPr>
              <w:t>招标规格</w:t>
            </w:r>
          </w:p>
        </w:tc>
        <w:tc>
          <w:tcPr>
            <w:tcW w:w="1790" w:type="dxa"/>
            <w:vAlign w:val="top"/>
          </w:tcPr>
          <w:p w14:paraId="66CE5731">
            <w:pPr>
              <w:spacing w:line="259" w:lineRule="auto"/>
              <w:rPr>
                <w:rFonts w:ascii="Arial"/>
                <w:sz w:val="24"/>
                <w:szCs w:val="24"/>
              </w:rPr>
            </w:pPr>
          </w:p>
          <w:p w14:paraId="24F05461">
            <w:pPr>
              <w:pStyle w:val="6"/>
              <w:spacing w:before="65" w:line="228" w:lineRule="auto"/>
              <w:ind w:left="483"/>
              <w:rPr>
                <w:sz w:val="24"/>
                <w:szCs w:val="24"/>
              </w:rPr>
            </w:pPr>
            <w:r>
              <w:rPr>
                <w:spacing w:val="6"/>
                <w:sz w:val="24"/>
                <w:szCs w:val="24"/>
              </w:rPr>
              <w:t>投标规格</w:t>
            </w:r>
          </w:p>
        </w:tc>
        <w:tc>
          <w:tcPr>
            <w:tcW w:w="2013" w:type="dxa"/>
            <w:vAlign w:val="top"/>
          </w:tcPr>
          <w:p w14:paraId="6208F4A9">
            <w:pPr>
              <w:spacing w:line="259" w:lineRule="auto"/>
              <w:rPr>
                <w:rFonts w:ascii="Arial"/>
                <w:sz w:val="24"/>
                <w:szCs w:val="24"/>
              </w:rPr>
            </w:pPr>
          </w:p>
          <w:p w14:paraId="21009E4E">
            <w:pPr>
              <w:pStyle w:val="6"/>
              <w:spacing w:before="65" w:line="228" w:lineRule="auto"/>
              <w:ind w:left="591"/>
              <w:rPr>
                <w:sz w:val="24"/>
                <w:szCs w:val="24"/>
              </w:rPr>
            </w:pPr>
            <w:r>
              <w:rPr>
                <w:spacing w:val="7"/>
                <w:sz w:val="24"/>
                <w:szCs w:val="24"/>
              </w:rPr>
              <w:t>偏离说明</w:t>
            </w:r>
          </w:p>
        </w:tc>
      </w:tr>
      <w:tr w14:paraId="24384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29" w:type="dxa"/>
            <w:vAlign w:val="top"/>
          </w:tcPr>
          <w:p w14:paraId="5DA8CC30">
            <w:pPr>
              <w:rPr>
                <w:rFonts w:ascii="Arial"/>
                <w:sz w:val="24"/>
                <w:szCs w:val="24"/>
              </w:rPr>
            </w:pPr>
          </w:p>
        </w:tc>
        <w:tc>
          <w:tcPr>
            <w:tcW w:w="1406" w:type="dxa"/>
            <w:vAlign w:val="top"/>
          </w:tcPr>
          <w:p w14:paraId="6F8B3A0D">
            <w:pPr>
              <w:rPr>
                <w:rFonts w:ascii="Arial"/>
                <w:sz w:val="24"/>
                <w:szCs w:val="24"/>
              </w:rPr>
            </w:pPr>
          </w:p>
        </w:tc>
        <w:tc>
          <w:tcPr>
            <w:tcW w:w="2043" w:type="dxa"/>
            <w:vAlign w:val="top"/>
          </w:tcPr>
          <w:p w14:paraId="3924BD7D">
            <w:pPr>
              <w:rPr>
                <w:rFonts w:ascii="Arial"/>
                <w:sz w:val="24"/>
                <w:szCs w:val="24"/>
              </w:rPr>
            </w:pPr>
          </w:p>
        </w:tc>
        <w:tc>
          <w:tcPr>
            <w:tcW w:w="1790" w:type="dxa"/>
            <w:vAlign w:val="top"/>
          </w:tcPr>
          <w:p w14:paraId="2A4873A1">
            <w:pPr>
              <w:rPr>
                <w:rFonts w:ascii="Arial"/>
                <w:sz w:val="24"/>
                <w:szCs w:val="24"/>
              </w:rPr>
            </w:pPr>
          </w:p>
        </w:tc>
        <w:tc>
          <w:tcPr>
            <w:tcW w:w="2013" w:type="dxa"/>
            <w:vAlign w:val="top"/>
          </w:tcPr>
          <w:p w14:paraId="647DCC4D">
            <w:pPr>
              <w:rPr>
                <w:rFonts w:ascii="Arial"/>
                <w:sz w:val="24"/>
                <w:szCs w:val="24"/>
              </w:rPr>
            </w:pPr>
          </w:p>
        </w:tc>
      </w:tr>
      <w:tr w14:paraId="35052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29" w:type="dxa"/>
            <w:vAlign w:val="top"/>
          </w:tcPr>
          <w:p w14:paraId="5F240DC0">
            <w:pPr>
              <w:rPr>
                <w:rFonts w:ascii="Arial"/>
                <w:sz w:val="24"/>
                <w:szCs w:val="24"/>
              </w:rPr>
            </w:pPr>
          </w:p>
        </w:tc>
        <w:tc>
          <w:tcPr>
            <w:tcW w:w="1406" w:type="dxa"/>
            <w:vAlign w:val="top"/>
          </w:tcPr>
          <w:p w14:paraId="735A826F">
            <w:pPr>
              <w:rPr>
                <w:rFonts w:ascii="Arial"/>
                <w:sz w:val="24"/>
                <w:szCs w:val="24"/>
              </w:rPr>
            </w:pPr>
          </w:p>
        </w:tc>
        <w:tc>
          <w:tcPr>
            <w:tcW w:w="2043" w:type="dxa"/>
            <w:vAlign w:val="top"/>
          </w:tcPr>
          <w:p w14:paraId="7A908FA4">
            <w:pPr>
              <w:rPr>
                <w:rFonts w:ascii="Arial"/>
                <w:sz w:val="24"/>
                <w:szCs w:val="24"/>
              </w:rPr>
            </w:pPr>
          </w:p>
        </w:tc>
        <w:tc>
          <w:tcPr>
            <w:tcW w:w="1790" w:type="dxa"/>
            <w:vAlign w:val="top"/>
          </w:tcPr>
          <w:p w14:paraId="275E75C5">
            <w:pPr>
              <w:rPr>
                <w:rFonts w:ascii="Arial"/>
                <w:sz w:val="24"/>
                <w:szCs w:val="24"/>
              </w:rPr>
            </w:pPr>
          </w:p>
        </w:tc>
        <w:tc>
          <w:tcPr>
            <w:tcW w:w="2013" w:type="dxa"/>
            <w:vAlign w:val="top"/>
          </w:tcPr>
          <w:p w14:paraId="665FF145">
            <w:pPr>
              <w:rPr>
                <w:rFonts w:ascii="Arial"/>
                <w:sz w:val="24"/>
                <w:szCs w:val="24"/>
              </w:rPr>
            </w:pPr>
          </w:p>
        </w:tc>
      </w:tr>
      <w:tr w14:paraId="7BBD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29" w:type="dxa"/>
            <w:vAlign w:val="top"/>
          </w:tcPr>
          <w:p w14:paraId="62A7F2EB">
            <w:pPr>
              <w:rPr>
                <w:rFonts w:ascii="Arial"/>
                <w:sz w:val="24"/>
                <w:szCs w:val="24"/>
              </w:rPr>
            </w:pPr>
          </w:p>
        </w:tc>
        <w:tc>
          <w:tcPr>
            <w:tcW w:w="1406" w:type="dxa"/>
            <w:vAlign w:val="top"/>
          </w:tcPr>
          <w:p w14:paraId="6325DFE2">
            <w:pPr>
              <w:rPr>
                <w:rFonts w:ascii="Arial"/>
                <w:sz w:val="24"/>
                <w:szCs w:val="24"/>
              </w:rPr>
            </w:pPr>
          </w:p>
        </w:tc>
        <w:tc>
          <w:tcPr>
            <w:tcW w:w="2043" w:type="dxa"/>
            <w:vAlign w:val="top"/>
          </w:tcPr>
          <w:p w14:paraId="4C5C78BF">
            <w:pPr>
              <w:rPr>
                <w:rFonts w:ascii="Arial"/>
                <w:sz w:val="24"/>
                <w:szCs w:val="24"/>
              </w:rPr>
            </w:pPr>
          </w:p>
        </w:tc>
        <w:tc>
          <w:tcPr>
            <w:tcW w:w="1790" w:type="dxa"/>
            <w:vAlign w:val="top"/>
          </w:tcPr>
          <w:p w14:paraId="3B05E07A">
            <w:pPr>
              <w:rPr>
                <w:rFonts w:ascii="Arial"/>
                <w:sz w:val="24"/>
                <w:szCs w:val="24"/>
              </w:rPr>
            </w:pPr>
          </w:p>
        </w:tc>
        <w:tc>
          <w:tcPr>
            <w:tcW w:w="2013" w:type="dxa"/>
            <w:vAlign w:val="top"/>
          </w:tcPr>
          <w:p w14:paraId="12E355A6">
            <w:pPr>
              <w:rPr>
                <w:rFonts w:ascii="Arial"/>
                <w:sz w:val="24"/>
                <w:szCs w:val="24"/>
              </w:rPr>
            </w:pPr>
          </w:p>
        </w:tc>
      </w:tr>
      <w:tr w14:paraId="56D2B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29" w:type="dxa"/>
            <w:vAlign w:val="top"/>
          </w:tcPr>
          <w:p w14:paraId="606C4E2F">
            <w:pPr>
              <w:rPr>
                <w:rFonts w:ascii="Arial"/>
                <w:sz w:val="24"/>
                <w:szCs w:val="24"/>
              </w:rPr>
            </w:pPr>
          </w:p>
        </w:tc>
        <w:tc>
          <w:tcPr>
            <w:tcW w:w="1406" w:type="dxa"/>
            <w:vAlign w:val="top"/>
          </w:tcPr>
          <w:p w14:paraId="32EF9B16">
            <w:pPr>
              <w:rPr>
                <w:rFonts w:ascii="Arial"/>
                <w:sz w:val="24"/>
                <w:szCs w:val="24"/>
              </w:rPr>
            </w:pPr>
          </w:p>
        </w:tc>
        <w:tc>
          <w:tcPr>
            <w:tcW w:w="2043" w:type="dxa"/>
            <w:vAlign w:val="top"/>
          </w:tcPr>
          <w:p w14:paraId="53E41988">
            <w:pPr>
              <w:rPr>
                <w:rFonts w:ascii="Arial"/>
                <w:sz w:val="24"/>
                <w:szCs w:val="24"/>
              </w:rPr>
            </w:pPr>
          </w:p>
        </w:tc>
        <w:tc>
          <w:tcPr>
            <w:tcW w:w="1790" w:type="dxa"/>
            <w:vAlign w:val="top"/>
          </w:tcPr>
          <w:p w14:paraId="703D22BA">
            <w:pPr>
              <w:rPr>
                <w:rFonts w:ascii="Arial"/>
                <w:sz w:val="24"/>
                <w:szCs w:val="24"/>
              </w:rPr>
            </w:pPr>
          </w:p>
        </w:tc>
        <w:tc>
          <w:tcPr>
            <w:tcW w:w="2013" w:type="dxa"/>
            <w:vAlign w:val="top"/>
          </w:tcPr>
          <w:p w14:paraId="53D90959">
            <w:pPr>
              <w:rPr>
                <w:rFonts w:ascii="Arial"/>
                <w:sz w:val="24"/>
                <w:szCs w:val="24"/>
              </w:rPr>
            </w:pPr>
          </w:p>
        </w:tc>
      </w:tr>
      <w:tr w14:paraId="63D9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29" w:type="dxa"/>
            <w:vAlign w:val="top"/>
          </w:tcPr>
          <w:p w14:paraId="6D6A2490">
            <w:pPr>
              <w:rPr>
                <w:rFonts w:ascii="Arial"/>
                <w:sz w:val="24"/>
                <w:szCs w:val="24"/>
              </w:rPr>
            </w:pPr>
          </w:p>
        </w:tc>
        <w:tc>
          <w:tcPr>
            <w:tcW w:w="1406" w:type="dxa"/>
            <w:vAlign w:val="top"/>
          </w:tcPr>
          <w:p w14:paraId="36DF131E">
            <w:pPr>
              <w:rPr>
                <w:rFonts w:ascii="Arial"/>
                <w:sz w:val="24"/>
                <w:szCs w:val="24"/>
              </w:rPr>
            </w:pPr>
          </w:p>
        </w:tc>
        <w:tc>
          <w:tcPr>
            <w:tcW w:w="2043" w:type="dxa"/>
            <w:vAlign w:val="top"/>
          </w:tcPr>
          <w:p w14:paraId="576B14AB">
            <w:pPr>
              <w:rPr>
                <w:rFonts w:ascii="Arial"/>
                <w:sz w:val="24"/>
                <w:szCs w:val="24"/>
              </w:rPr>
            </w:pPr>
          </w:p>
        </w:tc>
        <w:tc>
          <w:tcPr>
            <w:tcW w:w="1790" w:type="dxa"/>
            <w:vAlign w:val="top"/>
          </w:tcPr>
          <w:p w14:paraId="5DCF31DA">
            <w:pPr>
              <w:rPr>
                <w:rFonts w:ascii="Arial"/>
                <w:sz w:val="24"/>
                <w:szCs w:val="24"/>
              </w:rPr>
            </w:pPr>
          </w:p>
        </w:tc>
        <w:tc>
          <w:tcPr>
            <w:tcW w:w="2013" w:type="dxa"/>
            <w:vAlign w:val="top"/>
          </w:tcPr>
          <w:p w14:paraId="3F4FCDD8">
            <w:pPr>
              <w:rPr>
                <w:rFonts w:ascii="Arial"/>
                <w:sz w:val="24"/>
                <w:szCs w:val="24"/>
              </w:rPr>
            </w:pPr>
          </w:p>
        </w:tc>
      </w:tr>
      <w:tr w14:paraId="420C1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29" w:type="dxa"/>
            <w:vAlign w:val="top"/>
          </w:tcPr>
          <w:p w14:paraId="4B4526D9">
            <w:pPr>
              <w:rPr>
                <w:rFonts w:ascii="Arial"/>
                <w:sz w:val="24"/>
                <w:szCs w:val="24"/>
              </w:rPr>
            </w:pPr>
          </w:p>
        </w:tc>
        <w:tc>
          <w:tcPr>
            <w:tcW w:w="1406" w:type="dxa"/>
            <w:vAlign w:val="top"/>
          </w:tcPr>
          <w:p w14:paraId="27C17D40">
            <w:pPr>
              <w:rPr>
                <w:rFonts w:ascii="Arial"/>
                <w:sz w:val="24"/>
                <w:szCs w:val="24"/>
              </w:rPr>
            </w:pPr>
          </w:p>
        </w:tc>
        <w:tc>
          <w:tcPr>
            <w:tcW w:w="2043" w:type="dxa"/>
            <w:vAlign w:val="top"/>
          </w:tcPr>
          <w:p w14:paraId="23D82144">
            <w:pPr>
              <w:rPr>
                <w:rFonts w:ascii="Arial"/>
                <w:sz w:val="24"/>
                <w:szCs w:val="24"/>
              </w:rPr>
            </w:pPr>
          </w:p>
        </w:tc>
        <w:tc>
          <w:tcPr>
            <w:tcW w:w="1790" w:type="dxa"/>
            <w:vAlign w:val="top"/>
          </w:tcPr>
          <w:p w14:paraId="2F37475E">
            <w:pPr>
              <w:rPr>
                <w:rFonts w:ascii="Arial"/>
                <w:sz w:val="24"/>
                <w:szCs w:val="24"/>
              </w:rPr>
            </w:pPr>
          </w:p>
        </w:tc>
        <w:tc>
          <w:tcPr>
            <w:tcW w:w="2013" w:type="dxa"/>
            <w:vAlign w:val="top"/>
          </w:tcPr>
          <w:p w14:paraId="331139DA">
            <w:pPr>
              <w:rPr>
                <w:rFonts w:ascii="Arial"/>
                <w:sz w:val="24"/>
                <w:szCs w:val="24"/>
              </w:rPr>
            </w:pPr>
          </w:p>
        </w:tc>
      </w:tr>
      <w:tr w14:paraId="05A8B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29" w:type="dxa"/>
            <w:vAlign w:val="top"/>
          </w:tcPr>
          <w:p w14:paraId="76D0286F">
            <w:pPr>
              <w:rPr>
                <w:rFonts w:ascii="Arial"/>
                <w:sz w:val="24"/>
                <w:szCs w:val="24"/>
              </w:rPr>
            </w:pPr>
          </w:p>
        </w:tc>
        <w:tc>
          <w:tcPr>
            <w:tcW w:w="1406" w:type="dxa"/>
            <w:vAlign w:val="top"/>
          </w:tcPr>
          <w:p w14:paraId="5D468FB8">
            <w:pPr>
              <w:rPr>
                <w:rFonts w:ascii="Arial"/>
                <w:sz w:val="24"/>
                <w:szCs w:val="24"/>
              </w:rPr>
            </w:pPr>
          </w:p>
        </w:tc>
        <w:tc>
          <w:tcPr>
            <w:tcW w:w="2043" w:type="dxa"/>
            <w:vAlign w:val="top"/>
          </w:tcPr>
          <w:p w14:paraId="02AFFA8E">
            <w:pPr>
              <w:rPr>
                <w:rFonts w:ascii="Arial"/>
                <w:sz w:val="24"/>
                <w:szCs w:val="24"/>
              </w:rPr>
            </w:pPr>
          </w:p>
        </w:tc>
        <w:tc>
          <w:tcPr>
            <w:tcW w:w="1790" w:type="dxa"/>
            <w:vAlign w:val="top"/>
          </w:tcPr>
          <w:p w14:paraId="2452A6E1">
            <w:pPr>
              <w:rPr>
                <w:rFonts w:ascii="Arial"/>
                <w:sz w:val="24"/>
                <w:szCs w:val="24"/>
              </w:rPr>
            </w:pPr>
          </w:p>
        </w:tc>
        <w:tc>
          <w:tcPr>
            <w:tcW w:w="2013" w:type="dxa"/>
            <w:vAlign w:val="top"/>
          </w:tcPr>
          <w:p w14:paraId="06DA2196">
            <w:pPr>
              <w:rPr>
                <w:rFonts w:ascii="Arial"/>
                <w:sz w:val="24"/>
                <w:szCs w:val="24"/>
              </w:rPr>
            </w:pPr>
          </w:p>
        </w:tc>
      </w:tr>
    </w:tbl>
    <w:p w14:paraId="02D7062B">
      <w:pPr>
        <w:pStyle w:val="2"/>
        <w:spacing w:before="31" w:line="232" w:lineRule="auto"/>
        <w:ind w:left="22"/>
        <w:rPr>
          <w:sz w:val="24"/>
          <w:szCs w:val="24"/>
        </w:rPr>
      </w:pPr>
      <w:r>
        <w:rPr>
          <w:sz w:val="24"/>
          <w:szCs w:val="24"/>
        </w:rPr>
        <w:t>注：</w:t>
      </w:r>
    </w:p>
    <w:p w14:paraId="5533E132">
      <w:pPr>
        <w:pStyle w:val="2"/>
        <w:spacing w:before="18" w:line="253" w:lineRule="auto"/>
        <w:ind w:left="21" w:firstLine="17"/>
        <w:rPr>
          <w:sz w:val="24"/>
          <w:szCs w:val="24"/>
        </w:rPr>
      </w:pPr>
      <w:r>
        <w:rPr>
          <w:rFonts w:ascii="Times New Roman" w:hAnsi="Times New Roman" w:eastAsia="Times New Roman" w:cs="Times New Roman"/>
          <w:spacing w:val="7"/>
          <w:sz w:val="24"/>
          <w:szCs w:val="24"/>
        </w:rPr>
        <w:t>1.</w:t>
      </w:r>
      <w:r>
        <w:rPr>
          <w:spacing w:val="7"/>
          <w:sz w:val="24"/>
          <w:szCs w:val="24"/>
        </w:rPr>
        <w:t>有偏离的技术条款须在该表中逐一列明，并在</w:t>
      </w:r>
      <w:r>
        <w:rPr>
          <w:rFonts w:ascii="Times New Roman" w:hAnsi="Times New Roman" w:eastAsia="Times New Roman" w:cs="Times New Roman"/>
          <w:spacing w:val="7"/>
          <w:sz w:val="24"/>
          <w:szCs w:val="24"/>
        </w:rPr>
        <w:t>“</w:t>
      </w:r>
      <w:r>
        <w:rPr>
          <w:spacing w:val="7"/>
          <w:sz w:val="24"/>
          <w:szCs w:val="24"/>
        </w:rPr>
        <w:t>投标文件的技术条款</w:t>
      </w:r>
      <w:r>
        <w:rPr>
          <w:rFonts w:ascii="Times New Roman" w:hAnsi="Times New Roman" w:eastAsia="Times New Roman" w:cs="Times New Roman"/>
          <w:spacing w:val="7"/>
          <w:sz w:val="24"/>
          <w:szCs w:val="24"/>
        </w:rPr>
        <w:t>”</w:t>
      </w:r>
      <w:r>
        <w:rPr>
          <w:spacing w:val="7"/>
          <w:sz w:val="24"/>
          <w:szCs w:val="24"/>
        </w:rPr>
        <w:t>栏填写具体应答内容，在</w:t>
      </w:r>
      <w:r>
        <w:rPr>
          <w:rFonts w:ascii="Times New Roman" w:hAnsi="Times New Roman" w:eastAsia="Times New Roman" w:cs="Times New Roman"/>
          <w:spacing w:val="7"/>
          <w:sz w:val="24"/>
          <w:szCs w:val="24"/>
        </w:rPr>
        <w:t>“</w:t>
      </w:r>
      <w:r>
        <w:rPr>
          <w:spacing w:val="7"/>
          <w:sz w:val="24"/>
          <w:szCs w:val="24"/>
        </w:rPr>
        <w:t>偏离说明</w:t>
      </w:r>
      <w:r>
        <w:rPr>
          <w:rFonts w:ascii="Times New Roman" w:hAnsi="Times New Roman" w:eastAsia="Times New Roman" w:cs="Times New Roman"/>
          <w:spacing w:val="7"/>
          <w:sz w:val="24"/>
          <w:szCs w:val="24"/>
        </w:rPr>
        <w:t>”</w:t>
      </w:r>
      <w:r>
        <w:rPr>
          <w:rFonts w:ascii="Times New Roman" w:hAnsi="Times New Roman" w:eastAsia="Times New Roman" w:cs="Times New Roman"/>
          <w:spacing w:val="-14"/>
          <w:sz w:val="24"/>
          <w:szCs w:val="24"/>
        </w:rPr>
        <w:t xml:space="preserve"> </w:t>
      </w:r>
      <w:r>
        <w:rPr>
          <w:spacing w:val="7"/>
          <w:sz w:val="24"/>
          <w:szCs w:val="24"/>
        </w:rPr>
        <w:t>中说明偏离具体情形。若无偏离请在</w:t>
      </w:r>
      <w:r>
        <w:rPr>
          <w:rFonts w:ascii="Times New Roman" w:hAnsi="Times New Roman" w:eastAsia="Times New Roman" w:cs="Times New Roman"/>
          <w:spacing w:val="7"/>
          <w:sz w:val="24"/>
          <w:szCs w:val="24"/>
        </w:rPr>
        <w:t>“</w:t>
      </w:r>
      <w:r>
        <w:rPr>
          <w:spacing w:val="7"/>
          <w:sz w:val="24"/>
          <w:szCs w:val="24"/>
        </w:rPr>
        <w:t>偏离说明</w:t>
      </w:r>
      <w:r>
        <w:rPr>
          <w:rFonts w:ascii="Times New Roman" w:hAnsi="Times New Roman" w:eastAsia="Times New Roman" w:cs="Times New Roman"/>
          <w:spacing w:val="7"/>
          <w:sz w:val="24"/>
          <w:szCs w:val="24"/>
        </w:rPr>
        <w:t>”</w:t>
      </w:r>
      <w:r>
        <w:rPr>
          <w:rFonts w:ascii="Times New Roman" w:hAnsi="Times New Roman" w:eastAsia="Times New Roman" w:cs="Times New Roman"/>
          <w:spacing w:val="-24"/>
          <w:sz w:val="24"/>
          <w:szCs w:val="24"/>
        </w:rPr>
        <w:t xml:space="preserve"> </w:t>
      </w:r>
      <w:r>
        <w:rPr>
          <w:spacing w:val="7"/>
          <w:sz w:val="24"/>
          <w:szCs w:val="24"/>
        </w:rPr>
        <w:t>中填写</w:t>
      </w:r>
      <w:r>
        <w:rPr>
          <w:rFonts w:ascii="Times New Roman" w:hAnsi="Times New Roman" w:eastAsia="Times New Roman" w:cs="Times New Roman"/>
          <w:spacing w:val="7"/>
          <w:sz w:val="24"/>
          <w:szCs w:val="24"/>
        </w:rPr>
        <w:t>“</w:t>
      </w:r>
      <w:r>
        <w:rPr>
          <w:spacing w:val="7"/>
          <w:sz w:val="24"/>
          <w:szCs w:val="24"/>
        </w:rPr>
        <w:t>无偏离</w:t>
      </w:r>
      <w:r>
        <w:rPr>
          <w:rFonts w:ascii="Times New Roman" w:hAnsi="Times New Roman" w:eastAsia="Times New Roman" w:cs="Times New Roman"/>
          <w:spacing w:val="7"/>
          <w:sz w:val="24"/>
          <w:szCs w:val="24"/>
        </w:rPr>
        <w:t>”</w:t>
      </w:r>
      <w:r>
        <w:rPr>
          <w:spacing w:val="7"/>
          <w:sz w:val="24"/>
          <w:szCs w:val="24"/>
        </w:rPr>
        <w:t>。</w:t>
      </w:r>
    </w:p>
    <w:p w14:paraId="39BD1490">
      <w:pPr>
        <w:pStyle w:val="2"/>
        <w:spacing w:before="1" w:line="226" w:lineRule="auto"/>
        <w:ind w:left="18"/>
        <w:rPr>
          <w:sz w:val="24"/>
          <w:szCs w:val="24"/>
        </w:rPr>
      </w:pPr>
      <w:r>
        <w:rPr>
          <w:rFonts w:ascii="Times New Roman" w:hAnsi="Times New Roman" w:eastAsia="Times New Roman" w:cs="Times New Roman"/>
          <w:spacing w:val="9"/>
          <w:sz w:val="24"/>
          <w:szCs w:val="24"/>
        </w:rPr>
        <w:t>2.</w:t>
      </w:r>
      <w:r>
        <w:rPr>
          <w:spacing w:val="9"/>
          <w:sz w:val="24"/>
          <w:szCs w:val="24"/>
        </w:rPr>
        <w:t>未声明部分将被视为已接受投标文件要求，签约时未经采购人同意不得改变。</w:t>
      </w:r>
    </w:p>
    <w:p w14:paraId="303E318C">
      <w:pPr>
        <w:pStyle w:val="2"/>
        <w:spacing w:before="25" w:line="252" w:lineRule="auto"/>
        <w:ind w:left="24" w:right="157" w:hanging="2"/>
        <w:rPr>
          <w:sz w:val="24"/>
          <w:szCs w:val="24"/>
        </w:rPr>
      </w:pPr>
      <w:r>
        <w:rPr>
          <w:rFonts w:ascii="Times New Roman" w:hAnsi="Times New Roman" w:eastAsia="Times New Roman" w:cs="Times New Roman"/>
          <w:spacing w:val="8"/>
          <w:sz w:val="24"/>
          <w:szCs w:val="24"/>
        </w:rPr>
        <w:t>3.</w:t>
      </w:r>
      <w:r>
        <w:rPr>
          <w:spacing w:val="8"/>
          <w:sz w:val="24"/>
          <w:szCs w:val="24"/>
        </w:rPr>
        <w:t>投标人可根据其投标内容进一步细化上述表格，并可增添其它表格或说明以便进一步明确</w:t>
      </w:r>
      <w:r>
        <w:rPr>
          <w:spacing w:val="5"/>
          <w:sz w:val="24"/>
          <w:szCs w:val="24"/>
        </w:rPr>
        <w:t>投标内容。</w:t>
      </w:r>
    </w:p>
    <w:p w14:paraId="3A95A7C2">
      <w:pPr>
        <w:spacing w:line="327" w:lineRule="auto"/>
        <w:rPr>
          <w:rFonts w:ascii="Arial"/>
          <w:sz w:val="24"/>
          <w:szCs w:val="24"/>
        </w:rPr>
      </w:pPr>
    </w:p>
    <w:p w14:paraId="20A5EE85">
      <w:pPr>
        <w:spacing w:line="328" w:lineRule="auto"/>
        <w:rPr>
          <w:rFonts w:ascii="Arial"/>
          <w:sz w:val="24"/>
          <w:szCs w:val="24"/>
        </w:rPr>
      </w:pPr>
    </w:p>
    <w:p w14:paraId="74964B36">
      <w:pPr>
        <w:pStyle w:val="2"/>
        <w:spacing w:before="79" w:line="219" w:lineRule="auto"/>
        <w:ind w:left="624"/>
        <w:rPr>
          <w:sz w:val="24"/>
          <w:szCs w:val="24"/>
        </w:rPr>
      </w:pPr>
      <w:r>
        <w:rPr>
          <w:spacing w:val="-1"/>
          <w:sz w:val="24"/>
          <w:szCs w:val="24"/>
        </w:rPr>
        <w:t>法定代表人或授权代表（签字或盖章）</w:t>
      </w:r>
      <w:r>
        <w:rPr>
          <w:sz w:val="24"/>
          <w:szCs w:val="24"/>
          <w:u w:val="single" w:color="auto"/>
        </w:rPr>
        <w:t xml:space="preserve">                        </w:t>
      </w:r>
    </w:p>
    <w:p w14:paraId="24B90F44">
      <w:pPr>
        <w:pStyle w:val="2"/>
        <w:spacing w:before="155" w:line="212" w:lineRule="auto"/>
        <w:ind w:left="899"/>
        <w:rPr>
          <w:rFonts w:ascii="Times New Roman" w:hAnsi="Times New Roman" w:eastAsia="Times New Roman" w:cs="Times New Roman"/>
          <w:sz w:val="24"/>
          <w:szCs w:val="24"/>
        </w:rPr>
      </w:pPr>
      <w:r>
        <w:rPr>
          <w:spacing w:val="-1"/>
          <w:sz w:val="24"/>
          <w:szCs w:val="24"/>
        </w:rPr>
        <w:t>投标人</w:t>
      </w:r>
      <w:r>
        <w:rPr>
          <w:rFonts w:ascii="Times New Roman" w:hAnsi="Times New Roman" w:eastAsia="Times New Roman" w:cs="Times New Roman"/>
          <w:spacing w:val="-1"/>
          <w:sz w:val="24"/>
          <w:szCs w:val="24"/>
        </w:rPr>
        <w:t>(</w:t>
      </w:r>
      <w:r>
        <w:rPr>
          <w:spacing w:val="-1"/>
          <w:sz w:val="24"/>
          <w:szCs w:val="24"/>
        </w:rPr>
        <w:t>盖章</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u w:val="single" w:color="auto"/>
        </w:rPr>
        <w:t xml:space="preserve">                                    </w:t>
      </w:r>
      <w:r>
        <w:rPr>
          <w:rFonts w:ascii="Times New Roman" w:hAnsi="Times New Roman" w:eastAsia="Times New Roman" w:cs="Times New Roman"/>
          <w:spacing w:val="-2"/>
          <w:sz w:val="24"/>
          <w:szCs w:val="24"/>
          <w:u w:val="single" w:color="auto"/>
        </w:rPr>
        <w:t xml:space="preserve">                         </w:t>
      </w:r>
    </w:p>
    <w:p w14:paraId="7F6B42F4">
      <w:pPr>
        <w:pStyle w:val="2"/>
        <w:spacing w:before="166" w:line="220" w:lineRule="auto"/>
        <w:ind w:left="938"/>
        <w:rPr>
          <w:sz w:val="24"/>
          <w:szCs w:val="24"/>
        </w:rPr>
      </w:pPr>
      <w:r>
        <w:rPr>
          <w:spacing w:val="-18"/>
          <w:sz w:val="24"/>
          <w:szCs w:val="24"/>
        </w:rPr>
        <w:t>日期：</w:t>
      </w:r>
      <w:r>
        <w:rPr>
          <w:sz w:val="24"/>
          <w:szCs w:val="24"/>
          <w:u w:val="single" w:color="auto"/>
        </w:rPr>
        <w:t xml:space="preserve">                  </w:t>
      </w:r>
    </w:p>
    <w:p w14:paraId="5E1863AF">
      <w:pPr>
        <w:spacing w:line="220" w:lineRule="auto"/>
        <w:rPr>
          <w:sz w:val="24"/>
          <w:szCs w:val="24"/>
        </w:rPr>
        <w:sectPr>
          <w:footerReference r:id="rId57" w:type="default"/>
          <w:pgSz w:w="11906" w:h="16839"/>
          <w:pgMar w:top="1431" w:right="1644" w:bottom="1427" w:left="1785" w:header="0" w:footer="1194" w:gutter="0"/>
          <w:cols w:space="720" w:num="1"/>
        </w:sectPr>
      </w:pPr>
    </w:p>
    <w:p w14:paraId="53BB018E">
      <w:pPr>
        <w:pStyle w:val="2"/>
        <w:spacing w:before="47" w:line="219" w:lineRule="auto"/>
        <w:ind w:left="2840"/>
        <w:outlineLvl w:val="1"/>
      </w:pPr>
      <w:r>
        <w:rPr>
          <w:b/>
          <w:bCs/>
          <w:spacing w:val="-4"/>
        </w:rPr>
        <w:t>附件</w:t>
      </w:r>
      <w:r>
        <w:rPr>
          <w:spacing w:val="-41"/>
        </w:rPr>
        <w:t xml:space="preserve"> </w:t>
      </w:r>
      <w:r>
        <w:rPr>
          <w:rFonts w:ascii="Times New Roman" w:hAnsi="Times New Roman" w:eastAsia="Times New Roman" w:cs="Times New Roman"/>
          <w:b/>
          <w:bCs/>
          <w:spacing w:val="-4"/>
        </w:rPr>
        <w:t xml:space="preserve">6      </w:t>
      </w:r>
      <w:r>
        <w:rPr>
          <w:b/>
          <w:bCs/>
          <w:spacing w:val="-4"/>
        </w:rPr>
        <w:t>商务条款偏离表</w:t>
      </w:r>
    </w:p>
    <w:p w14:paraId="5681E25C">
      <w:pPr>
        <w:pStyle w:val="2"/>
        <w:spacing w:before="287" w:line="219" w:lineRule="auto"/>
        <w:ind w:left="3774"/>
      </w:pPr>
      <w:r>
        <w:rPr>
          <w:b/>
          <w:bCs/>
          <w:spacing w:val="-4"/>
        </w:rPr>
        <w:t>商务条款偏离表</w:t>
      </w:r>
    </w:p>
    <w:p w14:paraId="72C0B179">
      <w:pPr>
        <w:spacing w:line="259" w:lineRule="auto"/>
        <w:rPr>
          <w:rFonts w:ascii="Arial"/>
          <w:sz w:val="21"/>
        </w:rPr>
      </w:pPr>
    </w:p>
    <w:p w14:paraId="147B567F">
      <w:pPr>
        <w:pStyle w:val="2"/>
        <w:spacing w:before="78" w:line="212" w:lineRule="auto"/>
        <w:ind w:left="27"/>
        <w:rPr>
          <w:rFonts w:ascii="Times New Roman" w:hAnsi="Times New Roman" w:eastAsia="Times New Roman" w:cs="Times New Roman"/>
          <w:sz w:val="24"/>
          <w:szCs w:val="24"/>
        </w:rPr>
      </w:pPr>
      <w:r>
        <w:rPr>
          <w:sz w:val="24"/>
          <w:szCs w:val="24"/>
        </w:rPr>
        <w:t>项目名称</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            </w:t>
      </w:r>
      <w:r>
        <w:rPr>
          <w:spacing w:val="-1"/>
          <w:sz w:val="24"/>
          <w:szCs w:val="24"/>
        </w:rPr>
        <w:t>招标编号</w:t>
      </w:r>
      <w:r>
        <w:rPr>
          <w:rFonts w:ascii="Times New Roman" w:hAnsi="Times New Roman" w:eastAsia="Times New Roman" w:cs="Times New Roman"/>
          <w:spacing w:val="-1"/>
          <w:sz w:val="24"/>
          <w:szCs w:val="24"/>
        </w:rPr>
        <w:t>:</w:t>
      </w:r>
    </w:p>
    <w:tbl>
      <w:tblPr>
        <w:tblStyle w:val="5"/>
        <w:tblW w:w="8223" w:type="dxa"/>
        <w:tblInd w:w="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2868"/>
        <w:gridCol w:w="2851"/>
        <w:gridCol w:w="1369"/>
      </w:tblGrid>
      <w:tr w14:paraId="21B0E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135" w:type="dxa"/>
            <w:vAlign w:val="top"/>
          </w:tcPr>
          <w:p w14:paraId="43AE069F">
            <w:pPr>
              <w:pStyle w:val="6"/>
              <w:spacing w:before="202" w:line="229" w:lineRule="auto"/>
              <w:ind w:left="362"/>
              <w:rPr>
                <w:sz w:val="24"/>
                <w:szCs w:val="24"/>
              </w:rPr>
            </w:pPr>
            <w:r>
              <w:rPr>
                <w:spacing w:val="5"/>
                <w:sz w:val="24"/>
                <w:szCs w:val="24"/>
              </w:rPr>
              <w:t>序号</w:t>
            </w:r>
          </w:p>
        </w:tc>
        <w:tc>
          <w:tcPr>
            <w:tcW w:w="2868" w:type="dxa"/>
            <w:vAlign w:val="top"/>
          </w:tcPr>
          <w:p w14:paraId="38DB4C6F">
            <w:pPr>
              <w:pStyle w:val="6"/>
              <w:spacing w:before="201" w:line="228" w:lineRule="auto"/>
              <w:ind w:left="493"/>
              <w:rPr>
                <w:sz w:val="24"/>
                <w:szCs w:val="24"/>
              </w:rPr>
            </w:pPr>
            <w:r>
              <w:rPr>
                <w:spacing w:val="8"/>
                <w:sz w:val="24"/>
                <w:szCs w:val="24"/>
              </w:rPr>
              <w:t>招标文件的商务条款</w:t>
            </w:r>
          </w:p>
        </w:tc>
        <w:tc>
          <w:tcPr>
            <w:tcW w:w="2851" w:type="dxa"/>
            <w:vAlign w:val="top"/>
          </w:tcPr>
          <w:p w14:paraId="3ABEBB48">
            <w:pPr>
              <w:pStyle w:val="6"/>
              <w:spacing w:before="201" w:line="228" w:lineRule="auto"/>
              <w:ind w:left="488"/>
              <w:rPr>
                <w:sz w:val="24"/>
                <w:szCs w:val="24"/>
              </w:rPr>
            </w:pPr>
            <w:r>
              <w:rPr>
                <w:spacing w:val="8"/>
                <w:sz w:val="24"/>
                <w:szCs w:val="24"/>
              </w:rPr>
              <w:t>投标文件的商务条款</w:t>
            </w:r>
          </w:p>
        </w:tc>
        <w:tc>
          <w:tcPr>
            <w:tcW w:w="1369" w:type="dxa"/>
            <w:vAlign w:val="top"/>
          </w:tcPr>
          <w:p w14:paraId="14EF1818">
            <w:pPr>
              <w:pStyle w:val="6"/>
              <w:spacing w:before="201" w:line="228" w:lineRule="auto"/>
              <w:ind w:left="270"/>
              <w:rPr>
                <w:sz w:val="24"/>
                <w:szCs w:val="24"/>
              </w:rPr>
            </w:pPr>
            <w:r>
              <w:rPr>
                <w:spacing w:val="7"/>
                <w:sz w:val="24"/>
                <w:szCs w:val="24"/>
              </w:rPr>
              <w:t>偏离说明</w:t>
            </w:r>
          </w:p>
        </w:tc>
      </w:tr>
      <w:tr w14:paraId="6254F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35" w:type="dxa"/>
            <w:vAlign w:val="top"/>
          </w:tcPr>
          <w:p w14:paraId="78520127">
            <w:pPr>
              <w:rPr>
                <w:rFonts w:ascii="Arial"/>
                <w:sz w:val="24"/>
                <w:szCs w:val="24"/>
              </w:rPr>
            </w:pPr>
          </w:p>
        </w:tc>
        <w:tc>
          <w:tcPr>
            <w:tcW w:w="2868" w:type="dxa"/>
            <w:vAlign w:val="top"/>
          </w:tcPr>
          <w:p w14:paraId="3684E581">
            <w:pPr>
              <w:rPr>
                <w:rFonts w:ascii="Arial"/>
                <w:sz w:val="24"/>
                <w:szCs w:val="24"/>
              </w:rPr>
            </w:pPr>
          </w:p>
        </w:tc>
        <w:tc>
          <w:tcPr>
            <w:tcW w:w="2851" w:type="dxa"/>
            <w:vAlign w:val="top"/>
          </w:tcPr>
          <w:p w14:paraId="71DF145B">
            <w:pPr>
              <w:rPr>
                <w:rFonts w:ascii="Arial"/>
                <w:sz w:val="24"/>
                <w:szCs w:val="24"/>
              </w:rPr>
            </w:pPr>
          </w:p>
        </w:tc>
        <w:tc>
          <w:tcPr>
            <w:tcW w:w="1369" w:type="dxa"/>
            <w:vAlign w:val="top"/>
          </w:tcPr>
          <w:p w14:paraId="1E436B1C">
            <w:pPr>
              <w:rPr>
                <w:rFonts w:ascii="Arial"/>
                <w:sz w:val="24"/>
                <w:szCs w:val="24"/>
              </w:rPr>
            </w:pPr>
          </w:p>
        </w:tc>
      </w:tr>
      <w:tr w14:paraId="5198D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35" w:type="dxa"/>
            <w:vAlign w:val="top"/>
          </w:tcPr>
          <w:p w14:paraId="66DD52A1">
            <w:pPr>
              <w:rPr>
                <w:rFonts w:ascii="Arial"/>
                <w:sz w:val="24"/>
                <w:szCs w:val="24"/>
              </w:rPr>
            </w:pPr>
          </w:p>
        </w:tc>
        <w:tc>
          <w:tcPr>
            <w:tcW w:w="2868" w:type="dxa"/>
            <w:vAlign w:val="top"/>
          </w:tcPr>
          <w:p w14:paraId="1D4C34C6">
            <w:pPr>
              <w:rPr>
                <w:rFonts w:ascii="Arial"/>
                <w:sz w:val="24"/>
                <w:szCs w:val="24"/>
              </w:rPr>
            </w:pPr>
          </w:p>
        </w:tc>
        <w:tc>
          <w:tcPr>
            <w:tcW w:w="2851" w:type="dxa"/>
            <w:vAlign w:val="top"/>
          </w:tcPr>
          <w:p w14:paraId="47071DF3">
            <w:pPr>
              <w:rPr>
                <w:rFonts w:ascii="Arial"/>
                <w:sz w:val="24"/>
                <w:szCs w:val="24"/>
              </w:rPr>
            </w:pPr>
          </w:p>
        </w:tc>
        <w:tc>
          <w:tcPr>
            <w:tcW w:w="1369" w:type="dxa"/>
            <w:vAlign w:val="top"/>
          </w:tcPr>
          <w:p w14:paraId="58FD17FF">
            <w:pPr>
              <w:rPr>
                <w:rFonts w:ascii="Arial"/>
                <w:sz w:val="24"/>
                <w:szCs w:val="24"/>
              </w:rPr>
            </w:pPr>
          </w:p>
        </w:tc>
      </w:tr>
      <w:tr w14:paraId="290FF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35" w:type="dxa"/>
            <w:vAlign w:val="top"/>
          </w:tcPr>
          <w:p w14:paraId="67EB68B0">
            <w:pPr>
              <w:rPr>
                <w:rFonts w:ascii="Arial"/>
                <w:sz w:val="24"/>
                <w:szCs w:val="24"/>
              </w:rPr>
            </w:pPr>
          </w:p>
        </w:tc>
        <w:tc>
          <w:tcPr>
            <w:tcW w:w="2868" w:type="dxa"/>
            <w:vAlign w:val="top"/>
          </w:tcPr>
          <w:p w14:paraId="13A98B72">
            <w:pPr>
              <w:rPr>
                <w:rFonts w:ascii="Arial"/>
                <w:sz w:val="24"/>
                <w:szCs w:val="24"/>
              </w:rPr>
            </w:pPr>
          </w:p>
        </w:tc>
        <w:tc>
          <w:tcPr>
            <w:tcW w:w="2851" w:type="dxa"/>
            <w:vAlign w:val="top"/>
          </w:tcPr>
          <w:p w14:paraId="67DFCEE5">
            <w:pPr>
              <w:rPr>
                <w:rFonts w:ascii="Arial"/>
                <w:sz w:val="24"/>
                <w:szCs w:val="24"/>
              </w:rPr>
            </w:pPr>
          </w:p>
        </w:tc>
        <w:tc>
          <w:tcPr>
            <w:tcW w:w="1369" w:type="dxa"/>
            <w:vAlign w:val="top"/>
          </w:tcPr>
          <w:p w14:paraId="10FD9EB6">
            <w:pPr>
              <w:rPr>
                <w:rFonts w:ascii="Arial"/>
                <w:sz w:val="24"/>
                <w:szCs w:val="24"/>
              </w:rPr>
            </w:pPr>
          </w:p>
        </w:tc>
      </w:tr>
      <w:tr w14:paraId="3BF8A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35" w:type="dxa"/>
            <w:vAlign w:val="top"/>
          </w:tcPr>
          <w:p w14:paraId="287EFE9E">
            <w:pPr>
              <w:rPr>
                <w:rFonts w:ascii="Arial"/>
                <w:sz w:val="24"/>
                <w:szCs w:val="24"/>
              </w:rPr>
            </w:pPr>
          </w:p>
        </w:tc>
        <w:tc>
          <w:tcPr>
            <w:tcW w:w="2868" w:type="dxa"/>
            <w:vAlign w:val="top"/>
          </w:tcPr>
          <w:p w14:paraId="7113B9B6">
            <w:pPr>
              <w:rPr>
                <w:rFonts w:ascii="Arial"/>
                <w:sz w:val="24"/>
                <w:szCs w:val="24"/>
              </w:rPr>
            </w:pPr>
          </w:p>
        </w:tc>
        <w:tc>
          <w:tcPr>
            <w:tcW w:w="2851" w:type="dxa"/>
            <w:vAlign w:val="top"/>
          </w:tcPr>
          <w:p w14:paraId="10C94588">
            <w:pPr>
              <w:rPr>
                <w:rFonts w:ascii="Arial"/>
                <w:sz w:val="24"/>
                <w:szCs w:val="24"/>
              </w:rPr>
            </w:pPr>
          </w:p>
        </w:tc>
        <w:tc>
          <w:tcPr>
            <w:tcW w:w="1369" w:type="dxa"/>
            <w:vAlign w:val="top"/>
          </w:tcPr>
          <w:p w14:paraId="54D72F9A">
            <w:pPr>
              <w:rPr>
                <w:rFonts w:ascii="Arial"/>
                <w:sz w:val="24"/>
                <w:szCs w:val="24"/>
              </w:rPr>
            </w:pPr>
          </w:p>
        </w:tc>
      </w:tr>
      <w:tr w14:paraId="3CB9B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35" w:type="dxa"/>
            <w:vAlign w:val="top"/>
          </w:tcPr>
          <w:p w14:paraId="23969515">
            <w:pPr>
              <w:rPr>
                <w:rFonts w:ascii="Arial"/>
                <w:sz w:val="24"/>
                <w:szCs w:val="24"/>
              </w:rPr>
            </w:pPr>
          </w:p>
        </w:tc>
        <w:tc>
          <w:tcPr>
            <w:tcW w:w="2868" w:type="dxa"/>
            <w:vAlign w:val="top"/>
          </w:tcPr>
          <w:p w14:paraId="524011C3">
            <w:pPr>
              <w:rPr>
                <w:rFonts w:ascii="Arial"/>
                <w:sz w:val="24"/>
                <w:szCs w:val="24"/>
              </w:rPr>
            </w:pPr>
          </w:p>
        </w:tc>
        <w:tc>
          <w:tcPr>
            <w:tcW w:w="2851" w:type="dxa"/>
            <w:vAlign w:val="top"/>
          </w:tcPr>
          <w:p w14:paraId="1BD14D69">
            <w:pPr>
              <w:rPr>
                <w:rFonts w:ascii="Arial"/>
                <w:sz w:val="24"/>
                <w:szCs w:val="24"/>
              </w:rPr>
            </w:pPr>
          </w:p>
        </w:tc>
        <w:tc>
          <w:tcPr>
            <w:tcW w:w="1369" w:type="dxa"/>
            <w:vAlign w:val="top"/>
          </w:tcPr>
          <w:p w14:paraId="60FB5AF6">
            <w:pPr>
              <w:rPr>
                <w:rFonts w:ascii="Arial"/>
                <w:sz w:val="24"/>
                <w:szCs w:val="24"/>
              </w:rPr>
            </w:pPr>
          </w:p>
        </w:tc>
      </w:tr>
      <w:tr w14:paraId="56B49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135" w:type="dxa"/>
            <w:vAlign w:val="top"/>
          </w:tcPr>
          <w:p w14:paraId="5F11830B">
            <w:pPr>
              <w:rPr>
                <w:rFonts w:ascii="Arial"/>
                <w:sz w:val="24"/>
                <w:szCs w:val="24"/>
              </w:rPr>
            </w:pPr>
          </w:p>
        </w:tc>
        <w:tc>
          <w:tcPr>
            <w:tcW w:w="2868" w:type="dxa"/>
            <w:vAlign w:val="top"/>
          </w:tcPr>
          <w:p w14:paraId="30CE5243">
            <w:pPr>
              <w:rPr>
                <w:rFonts w:ascii="Arial"/>
                <w:sz w:val="24"/>
                <w:szCs w:val="24"/>
              </w:rPr>
            </w:pPr>
          </w:p>
        </w:tc>
        <w:tc>
          <w:tcPr>
            <w:tcW w:w="2851" w:type="dxa"/>
            <w:vAlign w:val="top"/>
          </w:tcPr>
          <w:p w14:paraId="5EDCAD2A">
            <w:pPr>
              <w:rPr>
                <w:rFonts w:ascii="Arial"/>
                <w:sz w:val="24"/>
                <w:szCs w:val="24"/>
              </w:rPr>
            </w:pPr>
          </w:p>
        </w:tc>
        <w:tc>
          <w:tcPr>
            <w:tcW w:w="1369" w:type="dxa"/>
            <w:vAlign w:val="top"/>
          </w:tcPr>
          <w:p w14:paraId="58B8312F">
            <w:pPr>
              <w:rPr>
                <w:rFonts w:ascii="Arial"/>
                <w:sz w:val="24"/>
                <w:szCs w:val="24"/>
              </w:rPr>
            </w:pPr>
          </w:p>
        </w:tc>
      </w:tr>
      <w:tr w14:paraId="31775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35" w:type="dxa"/>
            <w:vAlign w:val="top"/>
          </w:tcPr>
          <w:p w14:paraId="0A8E6340">
            <w:pPr>
              <w:rPr>
                <w:rFonts w:ascii="Arial"/>
                <w:sz w:val="24"/>
                <w:szCs w:val="24"/>
              </w:rPr>
            </w:pPr>
          </w:p>
        </w:tc>
        <w:tc>
          <w:tcPr>
            <w:tcW w:w="2868" w:type="dxa"/>
            <w:vAlign w:val="top"/>
          </w:tcPr>
          <w:p w14:paraId="51072A6F">
            <w:pPr>
              <w:rPr>
                <w:rFonts w:ascii="Arial"/>
                <w:sz w:val="24"/>
                <w:szCs w:val="24"/>
              </w:rPr>
            </w:pPr>
          </w:p>
        </w:tc>
        <w:tc>
          <w:tcPr>
            <w:tcW w:w="2851" w:type="dxa"/>
            <w:vAlign w:val="top"/>
          </w:tcPr>
          <w:p w14:paraId="407E60A1">
            <w:pPr>
              <w:rPr>
                <w:rFonts w:ascii="Arial"/>
                <w:sz w:val="24"/>
                <w:szCs w:val="24"/>
              </w:rPr>
            </w:pPr>
          </w:p>
        </w:tc>
        <w:tc>
          <w:tcPr>
            <w:tcW w:w="1369" w:type="dxa"/>
            <w:vAlign w:val="top"/>
          </w:tcPr>
          <w:p w14:paraId="6497CED7">
            <w:pPr>
              <w:rPr>
                <w:rFonts w:ascii="Arial"/>
                <w:sz w:val="24"/>
                <w:szCs w:val="24"/>
              </w:rPr>
            </w:pPr>
          </w:p>
        </w:tc>
      </w:tr>
    </w:tbl>
    <w:p w14:paraId="5C1ADA8A">
      <w:pPr>
        <w:pStyle w:val="2"/>
        <w:spacing w:before="32" w:line="251" w:lineRule="auto"/>
        <w:ind w:left="47" w:right="15" w:hanging="25"/>
        <w:rPr>
          <w:sz w:val="24"/>
          <w:szCs w:val="24"/>
        </w:rPr>
      </w:pPr>
      <w:r>
        <w:rPr>
          <w:spacing w:val="9"/>
          <w:sz w:val="24"/>
          <w:szCs w:val="24"/>
        </w:rPr>
        <w:t>注：</w:t>
      </w:r>
      <w:r>
        <w:rPr>
          <w:rFonts w:ascii="Times New Roman" w:hAnsi="Times New Roman" w:eastAsia="Times New Roman" w:cs="Times New Roman"/>
          <w:spacing w:val="9"/>
          <w:sz w:val="24"/>
          <w:szCs w:val="24"/>
        </w:rPr>
        <w:t>1.</w:t>
      </w:r>
      <w:r>
        <w:rPr>
          <w:spacing w:val="9"/>
          <w:sz w:val="24"/>
          <w:szCs w:val="24"/>
        </w:rPr>
        <w:t>有偏离的商务条款须在该表中逐一列明，并在</w:t>
      </w:r>
      <w:r>
        <w:rPr>
          <w:rFonts w:ascii="Times New Roman" w:hAnsi="Times New Roman" w:eastAsia="Times New Roman" w:cs="Times New Roman"/>
          <w:spacing w:val="9"/>
          <w:sz w:val="24"/>
          <w:szCs w:val="24"/>
        </w:rPr>
        <w:t>“</w:t>
      </w:r>
      <w:r>
        <w:rPr>
          <w:spacing w:val="9"/>
          <w:sz w:val="24"/>
          <w:szCs w:val="24"/>
        </w:rPr>
        <w:t>投标文件的商</w:t>
      </w:r>
      <w:r>
        <w:rPr>
          <w:spacing w:val="8"/>
          <w:sz w:val="24"/>
          <w:szCs w:val="24"/>
        </w:rPr>
        <w:t>务条款</w:t>
      </w:r>
      <w:r>
        <w:rPr>
          <w:rFonts w:ascii="Times New Roman" w:hAnsi="Times New Roman" w:eastAsia="Times New Roman" w:cs="Times New Roman"/>
          <w:spacing w:val="8"/>
          <w:sz w:val="24"/>
          <w:szCs w:val="24"/>
        </w:rPr>
        <w:t>”</w:t>
      </w:r>
      <w:r>
        <w:rPr>
          <w:spacing w:val="8"/>
          <w:sz w:val="24"/>
          <w:szCs w:val="24"/>
        </w:rPr>
        <w:t>栏填写具体应答</w:t>
      </w:r>
      <w:r>
        <w:rPr>
          <w:spacing w:val="6"/>
          <w:sz w:val="24"/>
          <w:szCs w:val="24"/>
        </w:rPr>
        <w:t>内容，在</w:t>
      </w:r>
      <w:r>
        <w:rPr>
          <w:rFonts w:ascii="Times New Roman" w:hAnsi="Times New Roman" w:eastAsia="Times New Roman" w:cs="Times New Roman"/>
          <w:spacing w:val="6"/>
          <w:sz w:val="24"/>
          <w:szCs w:val="24"/>
        </w:rPr>
        <w:t>“</w:t>
      </w:r>
      <w:r>
        <w:rPr>
          <w:spacing w:val="6"/>
          <w:sz w:val="24"/>
          <w:szCs w:val="24"/>
        </w:rPr>
        <w:t>偏离说明</w:t>
      </w:r>
      <w:r>
        <w:rPr>
          <w:rFonts w:ascii="Times New Roman" w:hAnsi="Times New Roman" w:eastAsia="Times New Roman" w:cs="Times New Roman"/>
          <w:spacing w:val="6"/>
          <w:sz w:val="24"/>
          <w:szCs w:val="24"/>
        </w:rPr>
        <w:t>”</w:t>
      </w:r>
      <w:r>
        <w:rPr>
          <w:rFonts w:ascii="Times New Roman" w:hAnsi="Times New Roman" w:eastAsia="Times New Roman" w:cs="Times New Roman"/>
          <w:spacing w:val="-7"/>
          <w:sz w:val="24"/>
          <w:szCs w:val="24"/>
        </w:rPr>
        <w:t xml:space="preserve"> </w:t>
      </w:r>
      <w:r>
        <w:rPr>
          <w:spacing w:val="6"/>
          <w:sz w:val="24"/>
          <w:szCs w:val="24"/>
        </w:rPr>
        <w:t>中说明偏离具体情形。若无偏离请在</w:t>
      </w:r>
      <w:r>
        <w:rPr>
          <w:rFonts w:ascii="Times New Roman" w:hAnsi="Times New Roman" w:eastAsia="Times New Roman" w:cs="Times New Roman"/>
          <w:spacing w:val="6"/>
          <w:sz w:val="24"/>
          <w:szCs w:val="24"/>
        </w:rPr>
        <w:t>“</w:t>
      </w:r>
      <w:r>
        <w:rPr>
          <w:spacing w:val="6"/>
          <w:sz w:val="24"/>
          <w:szCs w:val="24"/>
        </w:rPr>
        <w:t>偏离说明</w:t>
      </w:r>
      <w:r>
        <w:rPr>
          <w:rFonts w:ascii="Times New Roman" w:hAnsi="Times New Roman" w:eastAsia="Times New Roman" w:cs="Times New Roman"/>
          <w:spacing w:val="6"/>
          <w:sz w:val="24"/>
          <w:szCs w:val="24"/>
        </w:rPr>
        <w:t>”</w:t>
      </w:r>
      <w:r>
        <w:rPr>
          <w:rFonts w:ascii="Times New Roman" w:hAnsi="Times New Roman" w:eastAsia="Times New Roman" w:cs="Times New Roman"/>
          <w:spacing w:val="-22"/>
          <w:sz w:val="24"/>
          <w:szCs w:val="24"/>
        </w:rPr>
        <w:t xml:space="preserve"> </w:t>
      </w:r>
      <w:r>
        <w:rPr>
          <w:spacing w:val="6"/>
          <w:sz w:val="24"/>
          <w:szCs w:val="24"/>
        </w:rPr>
        <w:t>中填写</w:t>
      </w:r>
      <w:r>
        <w:rPr>
          <w:rFonts w:ascii="Times New Roman" w:hAnsi="Times New Roman" w:eastAsia="Times New Roman" w:cs="Times New Roman"/>
          <w:spacing w:val="6"/>
          <w:sz w:val="24"/>
          <w:szCs w:val="24"/>
        </w:rPr>
        <w:t>“</w:t>
      </w:r>
      <w:r>
        <w:rPr>
          <w:rFonts w:ascii="Times New Roman" w:hAnsi="Times New Roman" w:eastAsia="Times New Roman" w:cs="Times New Roman"/>
          <w:spacing w:val="-36"/>
          <w:sz w:val="24"/>
          <w:szCs w:val="24"/>
        </w:rPr>
        <w:t xml:space="preserve"> </w:t>
      </w:r>
      <w:r>
        <w:rPr>
          <w:spacing w:val="6"/>
          <w:sz w:val="24"/>
          <w:szCs w:val="24"/>
        </w:rPr>
        <w:t>无偏离</w:t>
      </w:r>
      <w:r>
        <w:rPr>
          <w:rFonts w:ascii="Times New Roman" w:hAnsi="Times New Roman" w:eastAsia="Times New Roman" w:cs="Times New Roman"/>
          <w:spacing w:val="6"/>
          <w:sz w:val="24"/>
          <w:szCs w:val="24"/>
        </w:rPr>
        <w:t>”</w:t>
      </w:r>
      <w:r>
        <w:rPr>
          <w:spacing w:val="6"/>
          <w:sz w:val="24"/>
          <w:szCs w:val="24"/>
        </w:rPr>
        <w:t>。</w:t>
      </w:r>
    </w:p>
    <w:p w14:paraId="2D50F6AD">
      <w:pPr>
        <w:pStyle w:val="2"/>
        <w:spacing w:line="227" w:lineRule="auto"/>
        <w:ind w:left="18"/>
        <w:rPr>
          <w:sz w:val="24"/>
          <w:szCs w:val="24"/>
        </w:rPr>
      </w:pPr>
      <w:r>
        <w:rPr>
          <w:rFonts w:ascii="Times New Roman" w:hAnsi="Times New Roman" w:eastAsia="Times New Roman" w:cs="Times New Roman"/>
          <w:spacing w:val="9"/>
          <w:sz w:val="24"/>
          <w:szCs w:val="24"/>
        </w:rPr>
        <w:t>2.</w:t>
      </w:r>
      <w:r>
        <w:rPr>
          <w:spacing w:val="9"/>
          <w:sz w:val="24"/>
          <w:szCs w:val="24"/>
        </w:rPr>
        <w:t>未声明部分将被视为已接受招标文件要求，签约时未经招标方同意不得改变。</w:t>
      </w:r>
    </w:p>
    <w:p w14:paraId="284FF5FB">
      <w:pPr>
        <w:pStyle w:val="2"/>
        <w:spacing w:before="26" w:line="252" w:lineRule="auto"/>
        <w:ind w:left="32" w:right="16" w:hanging="10"/>
        <w:rPr>
          <w:sz w:val="24"/>
          <w:szCs w:val="24"/>
        </w:rPr>
      </w:pPr>
      <w:r>
        <w:rPr>
          <w:rFonts w:ascii="Times New Roman" w:hAnsi="Times New Roman" w:eastAsia="Times New Roman" w:cs="Times New Roman"/>
          <w:spacing w:val="8"/>
          <w:sz w:val="24"/>
          <w:szCs w:val="24"/>
        </w:rPr>
        <w:t>3.</w:t>
      </w:r>
      <w:r>
        <w:rPr>
          <w:spacing w:val="8"/>
          <w:sz w:val="24"/>
          <w:szCs w:val="24"/>
        </w:rPr>
        <w:t>投标人可根据其投标内容进一步细化上述表格，并可增添其它表格或说明以便进一步明确</w:t>
      </w:r>
      <w:r>
        <w:rPr>
          <w:spacing w:val="3"/>
          <w:sz w:val="24"/>
          <w:szCs w:val="24"/>
        </w:rPr>
        <w:t>响应内容。</w:t>
      </w:r>
    </w:p>
    <w:p w14:paraId="7738042E">
      <w:pPr>
        <w:spacing w:line="343" w:lineRule="auto"/>
        <w:rPr>
          <w:rFonts w:ascii="Arial"/>
          <w:sz w:val="24"/>
          <w:szCs w:val="24"/>
        </w:rPr>
      </w:pPr>
    </w:p>
    <w:p w14:paraId="44BAE46F">
      <w:pPr>
        <w:pStyle w:val="2"/>
        <w:spacing w:before="78" w:line="219" w:lineRule="auto"/>
        <w:ind w:left="624"/>
        <w:rPr>
          <w:sz w:val="24"/>
          <w:szCs w:val="24"/>
        </w:rPr>
      </w:pPr>
      <w:r>
        <w:rPr>
          <w:spacing w:val="-1"/>
          <w:sz w:val="24"/>
          <w:szCs w:val="24"/>
        </w:rPr>
        <w:t>法定代表人或授权代表（签字或盖章）</w:t>
      </w:r>
      <w:r>
        <w:rPr>
          <w:sz w:val="24"/>
          <w:szCs w:val="24"/>
          <w:u w:val="single" w:color="auto"/>
        </w:rPr>
        <w:t xml:space="preserve">                        </w:t>
      </w:r>
    </w:p>
    <w:p w14:paraId="4615C75B">
      <w:pPr>
        <w:pStyle w:val="2"/>
        <w:spacing w:before="158" w:line="210" w:lineRule="auto"/>
        <w:ind w:left="899"/>
        <w:rPr>
          <w:rFonts w:ascii="Times New Roman" w:hAnsi="Times New Roman" w:eastAsia="Times New Roman" w:cs="Times New Roman"/>
          <w:sz w:val="24"/>
          <w:szCs w:val="24"/>
        </w:rPr>
      </w:pPr>
      <w:r>
        <w:rPr>
          <w:spacing w:val="-1"/>
          <w:sz w:val="24"/>
          <w:szCs w:val="24"/>
        </w:rPr>
        <w:t>投标人</w:t>
      </w:r>
      <w:r>
        <w:rPr>
          <w:rFonts w:ascii="Times New Roman" w:hAnsi="Times New Roman" w:eastAsia="Times New Roman" w:cs="Times New Roman"/>
          <w:spacing w:val="-1"/>
          <w:sz w:val="24"/>
          <w:szCs w:val="24"/>
        </w:rPr>
        <w:t>(</w:t>
      </w:r>
      <w:r>
        <w:rPr>
          <w:spacing w:val="-1"/>
          <w:sz w:val="24"/>
          <w:szCs w:val="24"/>
        </w:rPr>
        <w:t>盖章</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u w:val="single" w:color="auto"/>
        </w:rPr>
        <w:t xml:space="preserve">                                    </w:t>
      </w:r>
      <w:r>
        <w:rPr>
          <w:rFonts w:ascii="Times New Roman" w:hAnsi="Times New Roman" w:eastAsia="Times New Roman" w:cs="Times New Roman"/>
          <w:spacing w:val="-2"/>
          <w:sz w:val="24"/>
          <w:szCs w:val="24"/>
          <w:u w:val="single" w:color="auto"/>
        </w:rPr>
        <w:t xml:space="preserve">                         </w:t>
      </w:r>
    </w:p>
    <w:p w14:paraId="44963040">
      <w:pPr>
        <w:pStyle w:val="2"/>
        <w:spacing w:before="166" w:line="220" w:lineRule="auto"/>
        <w:ind w:left="938"/>
        <w:rPr>
          <w:sz w:val="24"/>
          <w:szCs w:val="24"/>
        </w:rPr>
      </w:pPr>
      <w:r>
        <w:rPr>
          <w:spacing w:val="-18"/>
          <w:sz w:val="24"/>
          <w:szCs w:val="24"/>
        </w:rPr>
        <w:t>日期：</w:t>
      </w:r>
      <w:r>
        <w:rPr>
          <w:sz w:val="24"/>
          <w:szCs w:val="24"/>
          <w:u w:val="single" w:color="auto"/>
        </w:rPr>
        <w:t xml:space="preserve">                  </w:t>
      </w:r>
    </w:p>
    <w:p w14:paraId="02415735">
      <w:pPr>
        <w:spacing w:line="220" w:lineRule="auto"/>
        <w:rPr>
          <w:sz w:val="24"/>
          <w:szCs w:val="24"/>
        </w:rPr>
        <w:sectPr>
          <w:footerReference r:id="rId58" w:type="default"/>
          <w:pgSz w:w="11906" w:h="16839"/>
          <w:pgMar w:top="1429" w:right="1785" w:bottom="1427" w:left="1785" w:header="0" w:footer="1194" w:gutter="0"/>
          <w:cols w:space="720" w:num="1"/>
        </w:sectPr>
      </w:pPr>
    </w:p>
    <w:p w14:paraId="1AB9B079">
      <w:pPr>
        <w:spacing w:line="244" w:lineRule="auto"/>
        <w:rPr>
          <w:rFonts w:ascii="Arial"/>
          <w:sz w:val="21"/>
        </w:rPr>
      </w:pPr>
    </w:p>
    <w:p w14:paraId="326B53F3">
      <w:pPr>
        <w:pStyle w:val="2"/>
        <w:spacing w:before="78" w:line="219" w:lineRule="auto"/>
        <w:ind w:left="2821"/>
        <w:outlineLvl w:val="1"/>
      </w:pPr>
      <w:r>
        <w:rPr>
          <w:b/>
          <w:bCs/>
          <w:spacing w:val="-7"/>
        </w:rPr>
        <w:t>附件</w:t>
      </w:r>
      <w:r>
        <w:rPr>
          <w:spacing w:val="-44"/>
        </w:rPr>
        <w:t xml:space="preserve"> </w:t>
      </w:r>
      <w:r>
        <w:rPr>
          <w:rFonts w:ascii="Times New Roman" w:hAnsi="Times New Roman" w:eastAsia="Times New Roman" w:cs="Times New Roman"/>
          <w:b/>
          <w:bCs/>
          <w:spacing w:val="-7"/>
        </w:rPr>
        <w:t>7</w:t>
      </w:r>
      <w:r>
        <w:rPr>
          <w:rFonts w:ascii="Times New Roman" w:hAnsi="Times New Roman" w:eastAsia="Times New Roman" w:cs="Times New Roman"/>
          <w:b/>
          <w:bCs/>
          <w:spacing w:val="32"/>
        </w:rPr>
        <w:t xml:space="preserve"> </w:t>
      </w:r>
      <w:r>
        <w:rPr>
          <w:b/>
          <w:bCs/>
          <w:spacing w:val="-7"/>
        </w:rPr>
        <w:t>中小企业声明函（如是）</w:t>
      </w:r>
    </w:p>
    <w:p w14:paraId="44E648AE">
      <w:pPr>
        <w:spacing w:line="258" w:lineRule="auto"/>
        <w:rPr>
          <w:rFonts w:ascii="Arial"/>
          <w:sz w:val="21"/>
        </w:rPr>
      </w:pPr>
    </w:p>
    <w:p w14:paraId="34094334">
      <w:pPr>
        <w:spacing w:line="259" w:lineRule="auto"/>
        <w:rPr>
          <w:rFonts w:ascii="Arial"/>
          <w:sz w:val="21"/>
        </w:rPr>
      </w:pPr>
    </w:p>
    <w:p w14:paraId="53F12622">
      <w:pPr>
        <w:pStyle w:val="2"/>
        <w:spacing w:before="78" w:line="355" w:lineRule="auto"/>
        <w:ind w:left="5" w:right="98" w:firstLine="480"/>
        <w:jc w:val="both"/>
      </w:pPr>
      <w:r>
        <w:t>本公司（联合体）郑重声明，根据《政府采购促进中</w:t>
      </w:r>
      <w:r>
        <w:rPr>
          <w:spacing w:val="-1"/>
        </w:rPr>
        <w:t>小企业发展管理办法》（财</w:t>
      </w:r>
      <w:r>
        <w:rPr>
          <w:spacing w:val="-4"/>
        </w:rPr>
        <w:t>库﹝</w:t>
      </w:r>
      <w:r>
        <w:rPr>
          <w:rFonts w:ascii="Times New Roman" w:hAnsi="Times New Roman" w:eastAsia="Times New Roman" w:cs="Times New Roman"/>
          <w:spacing w:val="-4"/>
        </w:rPr>
        <w:t>2020</w:t>
      </w:r>
      <w:r>
        <w:rPr>
          <w:spacing w:val="-4"/>
        </w:rPr>
        <w:t>﹞</w:t>
      </w:r>
      <w:r>
        <w:rPr>
          <w:rFonts w:ascii="Times New Roman" w:hAnsi="Times New Roman" w:eastAsia="Times New Roman" w:cs="Times New Roman"/>
          <w:spacing w:val="-4"/>
        </w:rPr>
        <w:t xml:space="preserve">46  </w:t>
      </w:r>
      <w:r>
        <w:rPr>
          <w:spacing w:val="-4"/>
        </w:rPr>
        <w:t>号）的规定，本公司（联合体）参加</w:t>
      </w:r>
      <w:r>
        <w:rPr>
          <w:i/>
          <w:iCs/>
          <w:spacing w:val="-4"/>
          <w:sz w:val="25"/>
          <w:szCs w:val="25"/>
          <w:u w:val="single" w:color="auto"/>
        </w:rPr>
        <w:t>（单位名称）</w:t>
      </w:r>
      <w:r>
        <w:rPr>
          <w:spacing w:val="-4"/>
        </w:rPr>
        <w:t>的</w:t>
      </w:r>
      <w:r>
        <w:rPr>
          <w:i/>
          <w:iCs/>
          <w:spacing w:val="-4"/>
          <w:sz w:val="25"/>
          <w:szCs w:val="25"/>
          <w:u w:val="single" w:color="auto"/>
        </w:rPr>
        <w:t>（项目名称）</w:t>
      </w:r>
      <w:r>
        <w:rPr>
          <w:spacing w:val="-4"/>
        </w:rPr>
        <w:t>采购</w:t>
      </w:r>
      <w:r>
        <w:t>活动，提供的货物全部由符合政策要求的中小企业制造。</w:t>
      </w:r>
      <w:r>
        <w:rPr>
          <w:spacing w:val="-1"/>
        </w:rPr>
        <w:t>相关企业（含联合体中的中小企业、签订分包意向协议的中小企业）的具体情况如下：</w:t>
      </w:r>
    </w:p>
    <w:p w14:paraId="11B7DE0E">
      <w:pPr>
        <w:pStyle w:val="2"/>
        <w:spacing w:line="345" w:lineRule="auto"/>
        <w:ind w:left="7" w:firstLine="15"/>
      </w:pPr>
      <w:r>
        <w:rPr>
          <w:rFonts w:ascii="Times New Roman" w:hAnsi="Times New Roman" w:eastAsia="Times New Roman" w:cs="Times New Roman"/>
          <w:spacing w:val="-8"/>
        </w:rPr>
        <w:t xml:space="preserve">1.  </w:t>
      </w:r>
      <w:r>
        <w:rPr>
          <w:i/>
          <w:iCs/>
          <w:spacing w:val="-8"/>
          <w:sz w:val="25"/>
          <w:szCs w:val="25"/>
          <w:u w:val="single" w:color="auto"/>
        </w:rPr>
        <w:t>（标的名称</w:t>
      </w:r>
      <w:r>
        <w:rPr>
          <w:i/>
          <w:iCs/>
          <w:spacing w:val="-63"/>
          <w:sz w:val="25"/>
          <w:szCs w:val="25"/>
          <w:u w:val="single" w:color="auto"/>
        </w:rPr>
        <w:t>）</w:t>
      </w:r>
      <w:r>
        <w:rPr>
          <w:spacing w:val="28"/>
          <w:sz w:val="25"/>
          <w:szCs w:val="25"/>
        </w:rPr>
        <w:t xml:space="preserve"> </w:t>
      </w:r>
      <w:r>
        <w:rPr>
          <w:spacing w:val="-63"/>
        </w:rPr>
        <w:t>，</w:t>
      </w:r>
      <w:r>
        <w:rPr>
          <w:spacing w:val="-8"/>
        </w:rPr>
        <w:t>属于</w:t>
      </w:r>
      <w:r>
        <w:rPr>
          <w:i/>
          <w:iCs/>
          <w:spacing w:val="-8"/>
          <w:sz w:val="25"/>
          <w:szCs w:val="25"/>
          <w:u w:val="single" w:color="auto"/>
        </w:rPr>
        <w:t>（采购文件中明确的所属行业）</w:t>
      </w:r>
      <w:r>
        <w:rPr>
          <w:spacing w:val="-8"/>
        </w:rPr>
        <w:t>行业；制造</w:t>
      </w:r>
      <w:r>
        <w:rPr>
          <w:spacing w:val="-9"/>
        </w:rPr>
        <w:t>商为</w:t>
      </w:r>
      <w:r>
        <w:rPr>
          <w:i/>
          <w:iCs/>
          <w:spacing w:val="-9"/>
          <w:sz w:val="25"/>
          <w:szCs w:val="25"/>
          <w:u w:val="single" w:color="auto"/>
        </w:rPr>
        <w:t>（企业名称</w:t>
      </w:r>
      <w:r>
        <w:rPr>
          <w:i/>
          <w:iCs/>
          <w:spacing w:val="-63"/>
          <w:sz w:val="25"/>
          <w:szCs w:val="25"/>
          <w:u w:val="single" w:color="auto"/>
        </w:rPr>
        <w:t>）</w:t>
      </w:r>
      <w:r>
        <w:rPr>
          <w:spacing w:val="-63"/>
        </w:rPr>
        <w:t>，</w:t>
      </w:r>
      <w:r>
        <w:rPr>
          <w:spacing w:val="-4"/>
        </w:rPr>
        <w:t>从业人员</w:t>
      </w:r>
      <w:r>
        <w:rPr>
          <w:spacing w:val="-4"/>
          <w:u w:val="single" w:color="auto"/>
        </w:rPr>
        <w:t xml:space="preserve">      </w:t>
      </w:r>
      <w:r>
        <w:rPr>
          <w:spacing w:val="-94"/>
        </w:rPr>
        <w:t xml:space="preserve"> </w:t>
      </w:r>
      <w:r>
        <w:rPr>
          <w:spacing w:val="-4"/>
        </w:rPr>
        <w:t>人，营业收入为</w:t>
      </w:r>
      <w:r>
        <w:rPr>
          <w:spacing w:val="-4"/>
          <w:u w:val="single" w:color="auto"/>
        </w:rPr>
        <w:t xml:space="preserve">      </w:t>
      </w:r>
      <w:r>
        <w:rPr>
          <w:spacing w:val="-104"/>
        </w:rPr>
        <w:t xml:space="preserve"> </w:t>
      </w:r>
      <w:r>
        <w:rPr>
          <w:spacing w:val="-4"/>
        </w:rPr>
        <w:t>万元，资产总额为</w:t>
      </w:r>
      <w:r>
        <w:rPr>
          <w:spacing w:val="-4"/>
          <w:u w:val="single" w:color="auto"/>
        </w:rPr>
        <w:t xml:space="preserve">    </w:t>
      </w:r>
      <w:r>
        <w:rPr>
          <w:spacing w:val="-105"/>
        </w:rPr>
        <w:t xml:space="preserve"> </w:t>
      </w:r>
      <w:r>
        <w:rPr>
          <w:spacing w:val="-4"/>
        </w:rPr>
        <w:t>万元，属于</w:t>
      </w:r>
      <w:r>
        <w:rPr>
          <w:i/>
          <w:iCs/>
          <w:spacing w:val="-4"/>
          <w:sz w:val="25"/>
          <w:szCs w:val="25"/>
          <w:u w:val="single" w:color="auto"/>
        </w:rPr>
        <w:t>（中型企业、</w:t>
      </w:r>
      <w:r>
        <w:rPr>
          <w:i/>
          <w:iCs/>
          <w:spacing w:val="-9"/>
          <w:sz w:val="25"/>
          <w:szCs w:val="25"/>
          <w:u w:val="single" w:color="auto"/>
        </w:rPr>
        <w:t>小型企业、微型企业</w:t>
      </w:r>
      <w:r>
        <w:rPr>
          <w:i/>
          <w:iCs/>
          <w:spacing w:val="-2"/>
          <w:sz w:val="25"/>
          <w:szCs w:val="25"/>
          <w:u w:val="single" w:color="auto"/>
        </w:rPr>
        <w:t>）</w:t>
      </w:r>
      <w:r>
        <w:rPr>
          <w:spacing w:val="-2"/>
        </w:rPr>
        <w:t>；</w:t>
      </w:r>
    </w:p>
    <w:p w14:paraId="3BC91CCC">
      <w:pPr>
        <w:pStyle w:val="2"/>
        <w:spacing w:before="2" w:line="346" w:lineRule="auto"/>
        <w:ind w:left="6" w:hanging="7"/>
      </w:pPr>
      <w:r>
        <w:rPr>
          <w:rFonts w:ascii="Times New Roman" w:hAnsi="Times New Roman" w:eastAsia="Times New Roman" w:cs="Times New Roman"/>
          <w:spacing w:val="-7"/>
        </w:rPr>
        <w:t xml:space="preserve">2.  </w:t>
      </w:r>
      <w:r>
        <w:rPr>
          <w:spacing w:val="-7"/>
          <w:u w:val="single" w:color="auto"/>
        </w:rPr>
        <w:t>（</w:t>
      </w:r>
      <w:r>
        <w:rPr>
          <w:i/>
          <w:iCs/>
          <w:spacing w:val="-7"/>
          <w:sz w:val="25"/>
          <w:szCs w:val="25"/>
          <w:u w:val="single" w:color="auto"/>
        </w:rPr>
        <w:t>标的名称</w:t>
      </w:r>
      <w:r>
        <w:rPr>
          <w:i/>
          <w:iCs/>
          <w:spacing w:val="-63"/>
          <w:sz w:val="25"/>
          <w:szCs w:val="25"/>
          <w:u w:val="single" w:color="auto"/>
        </w:rPr>
        <w:t>）</w:t>
      </w:r>
      <w:r>
        <w:rPr>
          <w:spacing w:val="28"/>
          <w:sz w:val="25"/>
          <w:szCs w:val="25"/>
        </w:rPr>
        <w:t xml:space="preserve"> </w:t>
      </w:r>
      <w:r>
        <w:rPr>
          <w:spacing w:val="-63"/>
        </w:rPr>
        <w:t>，</w:t>
      </w:r>
      <w:r>
        <w:rPr>
          <w:spacing w:val="-7"/>
        </w:rPr>
        <w:t>属于</w:t>
      </w:r>
      <w:r>
        <w:rPr>
          <w:i/>
          <w:iCs/>
          <w:spacing w:val="-7"/>
          <w:sz w:val="25"/>
          <w:szCs w:val="25"/>
          <w:u w:val="single" w:color="auto"/>
        </w:rPr>
        <w:t>（采购文件中明确的所属行业）</w:t>
      </w:r>
      <w:r>
        <w:rPr>
          <w:spacing w:val="-7"/>
        </w:rPr>
        <w:t>行</w:t>
      </w:r>
      <w:r>
        <w:rPr>
          <w:spacing w:val="-8"/>
        </w:rPr>
        <w:t>业；制造商为</w:t>
      </w:r>
      <w:r>
        <w:rPr>
          <w:i/>
          <w:iCs/>
          <w:spacing w:val="-8"/>
          <w:sz w:val="25"/>
          <w:szCs w:val="25"/>
          <w:u w:val="single" w:color="auto"/>
        </w:rPr>
        <w:t>（企业名称</w:t>
      </w:r>
      <w:r>
        <w:rPr>
          <w:i/>
          <w:iCs/>
          <w:spacing w:val="-63"/>
          <w:sz w:val="25"/>
          <w:szCs w:val="25"/>
          <w:u w:val="single" w:color="auto"/>
        </w:rPr>
        <w:t>）</w:t>
      </w:r>
      <w:r>
        <w:rPr>
          <w:spacing w:val="-63"/>
        </w:rPr>
        <w:t>，</w:t>
      </w:r>
      <w:r>
        <w:rPr>
          <w:spacing w:val="-4"/>
        </w:rPr>
        <w:t>从业人员</w:t>
      </w:r>
      <w:r>
        <w:rPr>
          <w:spacing w:val="-4"/>
          <w:u w:val="single" w:color="auto"/>
        </w:rPr>
        <w:t xml:space="preserve">      </w:t>
      </w:r>
      <w:r>
        <w:rPr>
          <w:spacing w:val="-94"/>
        </w:rPr>
        <w:t xml:space="preserve"> </w:t>
      </w:r>
      <w:r>
        <w:rPr>
          <w:spacing w:val="-4"/>
        </w:rPr>
        <w:t>人，营业收入为</w:t>
      </w:r>
      <w:r>
        <w:rPr>
          <w:spacing w:val="-4"/>
          <w:u w:val="single" w:color="auto"/>
        </w:rPr>
        <w:t xml:space="preserve">      </w:t>
      </w:r>
      <w:r>
        <w:rPr>
          <w:spacing w:val="-104"/>
        </w:rPr>
        <w:t xml:space="preserve"> </w:t>
      </w:r>
      <w:r>
        <w:rPr>
          <w:spacing w:val="-4"/>
        </w:rPr>
        <w:t>万元，资产总额为</w:t>
      </w:r>
      <w:r>
        <w:rPr>
          <w:spacing w:val="-4"/>
          <w:u w:val="single" w:color="auto"/>
        </w:rPr>
        <w:t xml:space="preserve">    </w:t>
      </w:r>
      <w:r>
        <w:rPr>
          <w:spacing w:val="-105"/>
        </w:rPr>
        <w:t xml:space="preserve"> </w:t>
      </w:r>
      <w:r>
        <w:rPr>
          <w:spacing w:val="-4"/>
        </w:rPr>
        <w:t>万元，属于</w:t>
      </w:r>
      <w:r>
        <w:rPr>
          <w:i/>
          <w:iCs/>
          <w:spacing w:val="-4"/>
          <w:sz w:val="25"/>
          <w:szCs w:val="25"/>
          <w:u w:val="single" w:color="auto"/>
        </w:rPr>
        <w:t>（中型企业、</w:t>
      </w:r>
      <w:r>
        <w:rPr>
          <w:i/>
          <w:iCs/>
          <w:spacing w:val="-9"/>
          <w:sz w:val="25"/>
          <w:szCs w:val="25"/>
          <w:u w:val="single" w:color="auto"/>
        </w:rPr>
        <w:t>小型企业、微型企业</w:t>
      </w:r>
      <w:r>
        <w:rPr>
          <w:i/>
          <w:iCs/>
          <w:spacing w:val="-2"/>
          <w:sz w:val="25"/>
          <w:szCs w:val="25"/>
          <w:u w:val="single" w:color="auto"/>
        </w:rPr>
        <w:t>）</w:t>
      </w:r>
      <w:r>
        <w:rPr>
          <w:spacing w:val="-2"/>
        </w:rPr>
        <w:t>；</w:t>
      </w:r>
    </w:p>
    <w:p w14:paraId="65694BE2">
      <w:pPr>
        <w:spacing w:before="157" w:line="75" w:lineRule="exact"/>
        <w:ind w:left="2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p w14:paraId="2A19B7D8">
      <w:pPr>
        <w:pStyle w:val="2"/>
        <w:spacing w:before="174" w:line="359" w:lineRule="auto"/>
        <w:ind w:left="3" w:right="175" w:firstLine="520"/>
      </w:pPr>
      <w:r>
        <w:rPr>
          <w:spacing w:val="-1"/>
        </w:rPr>
        <w:t>以上企业，不属于大企业的分支机构，不存在控股股东为大企业的情形，</w:t>
      </w:r>
      <w:r>
        <w:rPr>
          <w:spacing w:val="-2"/>
        </w:rPr>
        <w:t>也不存</w:t>
      </w:r>
      <w:r>
        <w:rPr>
          <w:spacing w:val="-1"/>
        </w:rPr>
        <w:t>在与大企业的负责人为同一人的情形。</w:t>
      </w:r>
    </w:p>
    <w:p w14:paraId="52650963">
      <w:pPr>
        <w:pStyle w:val="2"/>
        <w:spacing w:line="218" w:lineRule="auto"/>
        <w:ind w:left="497"/>
      </w:pPr>
      <w:r>
        <w:t>本企业对上述声明内容的真实性负责。如有虚</w:t>
      </w:r>
      <w:r>
        <w:rPr>
          <w:spacing w:val="-1"/>
        </w:rPr>
        <w:t>假，将依法承担相应责任。</w:t>
      </w:r>
    </w:p>
    <w:p w14:paraId="39D63642">
      <w:pPr>
        <w:spacing w:line="309" w:lineRule="auto"/>
        <w:rPr>
          <w:rFonts w:ascii="Arial"/>
          <w:sz w:val="21"/>
        </w:rPr>
      </w:pPr>
    </w:p>
    <w:p w14:paraId="28BED4E1">
      <w:pPr>
        <w:spacing w:line="309" w:lineRule="auto"/>
        <w:rPr>
          <w:rFonts w:ascii="Arial"/>
          <w:sz w:val="21"/>
        </w:rPr>
      </w:pPr>
    </w:p>
    <w:p w14:paraId="1AB65B03">
      <w:pPr>
        <w:spacing w:line="309" w:lineRule="auto"/>
        <w:rPr>
          <w:rFonts w:ascii="Arial"/>
          <w:sz w:val="21"/>
        </w:rPr>
      </w:pPr>
    </w:p>
    <w:p w14:paraId="3167D61A">
      <w:pPr>
        <w:pStyle w:val="2"/>
        <w:spacing w:before="79" w:line="219" w:lineRule="auto"/>
        <w:ind w:left="4688"/>
      </w:pPr>
      <w:r>
        <w:rPr>
          <w:spacing w:val="-2"/>
        </w:rPr>
        <w:t>企业名称（盖章</w:t>
      </w:r>
      <w:r>
        <w:t>）：</w:t>
      </w:r>
    </w:p>
    <w:p w14:paraId="2942A26F">
      <w:pPr>
        <w:pStyle w:val="2"/>
        <w:spacing w:before="181" w:line="220" w:lineRule="auto"/>
        <w:ind w:left="4725"/>
      </w:pPr>
      <w:r>
        <w:rPr>
          <w:spacing w:val="-17"/>
        </w:rPr>
        <w:t>日期：</w:t>
      </w:r>
    </w:p>
    <w:p w14:paraId="27A2FE57">
      <w:pPr>
        <w:spacing w:line="256" w:lineRule="auto"/>
        <w:rPr>
          <w:rFonts w:ascii="Arial"/>
          <w:sz w:val="21"/>
        </w:rPr>
      </w:pPr>
    </w:p>
    <w:p w14:paraId="4D22C4F6">
      <w:pPr>
        <w:spacing w:line="257" w:lineRule="auto"/>
        <w:rPr>
          <w:rFonts w:ascii="Arial"/>
          <w:sz w:val="21"/>
        </w:rPr>
      </w:pPr>
    </w:p>
    <w:p w14:paraId="1D900C88">
      <w:pPr>
        <w:pStyle w:val="2"/>
        <w:spacing w:before="79" w:line="359" w:lineRule="auto"/>
        <w:ind w:left="3" w:right="98"/>
      </w:pPr>
      <w:r>
        <w:rPr>
          <w:spacing w:val="-3"/>
        </w:rPr>
        <w:t>注</w:t>
      </w:r>
      <w:r>
        <w:rPr>
          <w:spacing w:val="-32"/>
        </w:rPr>
        <w:t xml:space="preserve"> </w:t>
      </w:r>
      <w:r>
        <w:rPr>
          <w:rFonts w:ascii="Times New Roman" w:hAnsi="Times New Roman" w:eastAsia="Times New Roman" w:cs="Times New Roman"/>
          <w:spacing w:val="-3"/>
        </w:rPr>
        <w:t>1</w:t>
      </w:r>
      <w:r>
        <w:rPr>
          <w:spacing w:val="-3"/>
        </w:rPr>
        <w:t>、从业人员、营业收入、资产总额填报上一年</w:t>
      </w:r>
      <w:r>
        <w:rPr>
          <w:spacing w:val="-4"/>
        </w:rPr>
        <w:t>度数据，无上一年度数据的新成立企</w:t>
      </w:r>
      <w:r>
        <w:rPr>
          <w:spacing w:val="-2"/>
        </w:rPr>
        <w:t>业可不填报。</w:t>
      </w:r>
    </w:p>
    <w:p w14:paraId="594E0D42">
      <w:pPr>
        <w:pStyle w:val="2"/>
        <w:spacing w:before="1" w:line="218" w:lineRule="auto"/>
      </w:pPr>
      <w:r>
        <w:rPr>
          <w:rFonts w:ascii="Times New Roman" w:hAnsi="Times New Roman" w:eastAsia="Times New Roman" w:cs="Times New Roman"/>
          <w:spacing w:val="-1"/>
        </w:rPr>
        <w:t>2</w:t>
      </w:r>
      <w:r>
        <w:rPr>
          <w:rFonts w:ascii="Times New Roman" w:hAnsi="Times New Roman" w:eastAsia="Times New Roman" w:cs="Times New Roman"/>
          <w:spacing w:val="-34"/>
        </w:rPr>
        <w:t xml:space="preserve"> </w:t>
      </w:r>
      <w:r>
        <w:rPr>
          <w:spacing w:val="-1"/>
        </w:rPr>
        <w:t>、请在本表中填写</w:t>
      </w:r>
      <w:r>
        <w:rPr>
          <w:spacing w:val="-1"/>
          <w:u w:val="single" w:color="auto"/>
        </w:rPr>
        <w:t>投标人须知前附表</w:t>
      </w:r>
      <w:r>
        <w:rPr>
          <w:spacing w:val="-1"/>
        </w:rPr>
        <w:t>中写明的中小企业行业</w:t>
      </w:r>
      <w:r>
        <w:rPr>
          <w:spacing w:val="-2"/>
        </w:rPr>
        <w:t>类别。</w:t>
      </w:r>
    </w:p>
    <w:p w14:paraId="6FC563FC">
      <w:pPr>
        <w:pStyle w:val="2"/>
        <w:spacing w:before="207" w:line="362" w:lineRule="auto"/>
        <w:ind w:left="10" w:right="117" w:hanging="6"/>
      </w:pPr>
      <w:r>
        <w:rPr>
          <w:rFonts w:ascii="Times New Roman" w:hAnsi="Times New Roman" w:eastAsia="Times New Roman" w:cs="Times New Roman"/>
          <w:spacing w:val="15"/>
        </w:rPr>
        <w:t>3</w:t>
      </w:r>
      <w:r>
        <w:rPr>
          <w:rFonts w:ascii="Times New Roman" w:hAnsi="Times New Roman" w:eastAsia="Times New Roman" w:cs="Times New Roman"/>
          <w:spacing w:val="-24"/>
        </w:rPr>
        <w:t xml:space="preserve"> </w:t>
      </w:r>
      <w:r>
        <w:rPr>
          <w:spacing w:val="15"/>
        </w:rPr>
        <w:t>、制造商如为监狱企业或残疾人福利性单位的</w:t>
      </w:r>
      <w:r>
        <w:rPr>
          <w:spacing w:val="-69"/>
        </w:rPr>
        <w:t xml:space="preserve"> </w:t>
      </w:r>
      <w:r>
        <w:rPr>
          <w:spacing w:val="15"/>
        </w:rPr>
        <w:t>，视同为小型、微型企业</w:t>
      </w:r>
      <w:r>
        <w:rPr>
          <w:spacing w:val="-72"/>
        </w:rPr>
        <w:t xml:space="preserve"> </w:t>
      </w:r>
      <w:r>
        <w:rPr>
          <w:spacing w:val="15"/>
        </w:rPr>
        <w:t>，</w:t>
      </w:r>
      <w:r>
        <w:rPr>
          <w:spacing w:val="14"/>
        </w:rPr>
        <w:t>请填</w:t>
      </w:r>
      <w:r>
        <w:rPr>
          <w:spacing w:val="17"/>
        </w:rPr>
        <w:t>写此声明函</w:t>
      </w:r>
      <w:r>
        <w:rPr>
          <w:spacing w:val="-69"/>
        </w:rPr>
        <w:t xml:space="preserve"> </w:t>
      </w:r>
      <w:r>
        <w:rPr>
          <w:spacing w:val="17"/>
        </w:rPr>
        <w:t>，并需要出具相应的声明函和证明文件（格式后附</w:t>
      </w:r>
      <w:r>
        <w:rPr>
          <w:spacing w:val="16"/>
        </w:rPr>
        <w:t>）。</w:t>
      </w:r>
    </w:p>
    <w:p w14:paraId="3C5171C6">
      <w:pPr>
        <w:pStyle w:val="2"/>
        <w:spacing w:before="17" w:line="360" w:lineRule="auto"/>
        <w:ind w:left="4" w:right="117"/>
        <w:jc w:val="both"/>
      </w:pPr>
      <w:r>
        <w:rPr>
          <w:spacing w:val="12"/>
          <w:u w:val="single" w:color="auto"/>
        </w:rPr>
        <w:t>本项</w:t>
      </w:r>
      <w:r>
        <w:rPr>
          <w:spacing w:val="-43"/>
          <w:u w:val="single" w:color="auto"/>
        </w:rPr>
        <w:t xml:space="preserve"> </w:t>
      </w:r>
      <w:r>
        <w:rPr>
          <w:spacing w:val="12"/>
          <w:u w:val="single" w:color="auto"/>
        </w:rPr>
        <w:t>目属于货物类</w:t>
      </w:r>
      <w:r>
        <w:rPr>
          <w:spacing w:val="-69"/>
          <w:u w:val="single" w:color="auto"/>
        </w:rPr>
        <w:t xml:space="preserve"> </w:t>
      </w:r>
      <w:r>
        <w:rPr>
          <w:spacing w:val="12"/>
          <w:u w:val="single" w:color="auto"/>
        </w:rPr>
        <w:t>，即：提供的货物全部由符合政策要求</w:t>
      </w:r>
      <w:r>
        <w:rPr>
          <w:spacing w:val="11"/>
          <w:u w:val="single" w:color="auto"/>
        </w:rPr>
        <w:t>的中小企业制造（须将</w:t>
      </w:r>
      <w:r>
        <w:rPr>
          <w:spacing w:val="14"/>
          <w:u w:val="single" w:color="auto"/>
        </w:rPr>
        <w:t>所有货物的标的名称填写在《中小企业声明函》（标的名称）处</w:t>
      </w:r>
      <w:r>
        <w:rPr>
          <w:spacing w:val="-71"/>
          <w:u w:val="single" w:color="auto"/>
        </w:rPr>
        <w:t xml:space="preserve"> </w:t>
      </w:r>
      <w:r>
        <w:rPr>
          <w:spacing w:val="14"/>
          <w:u w:val="single" w:color="auto"/>
        </w:rPr>
        <w:t>，并将下划线内</w:t>
      </w:r>
      <w:r>
        <w:rPr>
          <w:spacing w:val="9"/>
          <w:u w:val="single" w:color="auto"/>
        </w:rPr>
        <w:t>容填写完整）</w:t>
      </w:r>
      <w:r>
        <w:rPr>
          <w:spacing w:val="-41"/>
          <w:u w:val="single" w:color="auto"/>
        </w:rPr>
        <w:t xml:space="preserve"> </w:t>
      </w:r>
      <w:r>
        <w:rPr>
          <w:spacing w:val="9"/>
          <w:u w:val="single" w:color="auto"/>
        </w:rPr>
        <w:t>。</w:t>
      </w:r>
    </w:p>
    <w:p w14:paraId="6468A5CB">
      <w:pPr>
        <w:spacing w:line="360" w:lineRule="auto"/>
        <w:sectPr>
          <w:footerReference r:id="rId59" w:type="default"/>
          <w:pgSz w:w="11850" w:h="16783"/>
          <w:pgMar w:top="1426" w:right="1342" w:bottom="1156" w:left="1445" w:header="0" w:footer="923" w:gutter="0"/>
          <w:cols w:space="720" w:num="1"/>
        </w:sectPr>
      </w:pPr>
    </w:p>
    <w:p w14:paraId="6364941F">
      <w:pPr>
        <w:spacing w:line="247" w:lineRule="auto"/>
        <w:rPr>
          <w:rFonts w:ascii="Arial"/>
          <w:sz w:val="21"/>
        </w:rPr>
      </w:pPr>
    </w:p>
    <w:p w14:paraId="6DBB5235">
      <w:pPr>
        <w:spacing w:line="247" w:lineRule="auto"/>
        <w:rPr>
          <w:rFonts w:ascii="Arial"/>
          <w:sz w:val="21"/>
        </w:rPr>
      </w:pPr>
    </w:p>
    <w:p w14:paraId="30BFF88C">
      <w:pPr>
        <w:pStyle w:val="2"/>
        <w:spacing w:before="78" w:line="219" w:lineRule="auto"/>
        <w:ind w:left="481"/>
        <w:outlineLvl w:val="1"/>
      </w:pPr>
      <w:r>
        <w:t>本单位郑重声明，本单位在参加</w:t>
      </w:r>
      <w:r>
        <w:rPr>
          <w:u w:val="single" w:color="auto"/>
        </w:rPr>
        <w:t>（采购人名称）</w:t>
      </w:r>
      <w:r>
        <w:t>的</w:t>
      </w:r>
      <w:r>
        <w:rPr>
          <w:u w:val="single" w:color="auto"/>
        </w:rPr>
        <w:t>（</w:t>
      </w:r>
      <w:r>
        <w:rPr>
          <w:spacing w:val="-1"/>
          <w:u w:val="single" w:color="auto"/>
        </w:rPr>
        <w:t>招标项目名称）</w:t>
      </w:r>
      <w:r>
        <w:rPr>
          <w:spacing w:val="-1"/>
        </w:rPr>
        <w:t>项目采购活</w:t>
      </w:r>
    </w:p>
    <w:p w14:paraId="6057F0C0">
      <w:pPr>
        <w:pStyle w:val="2"/>
        <w:spacing w:before="184" w:line="359" w:lineRule="auto"/>
        <w:ind w:left="4" w:hanging="3"/>
      </w:pPr>
      <w:r>
        <w:rPr>
          <w:spacing w:val="-1"/>
        </w:rPr>
        <w:t>动提供以下监狱企业制造的货物（或监狱企业承担的工程、或监狱企业承接的服务</w:t>
      </w:r>
      <w:r>
        <w:rPr>
          <w:spacing w:val="-33"/>
        </w:rPr>
        <w:t>），</w:t>
      </w:r>
      <w:r>
        <w:rPr>
          <w:spacing w:val="1"/>
        </w:rPr>
        <w:t>具体情况如下</w:t>
      </w:r>
      <w:r>
        <w:rPr>
          <w:spacing w:val="-17"/>
        </w:rPr>
        <w:t>：（</w:t>
      </w:r>
      <w:r>
        <w:rPr>
          <w:spacing w:val="1"/>
        </w:rPr>
        <w:t>按照实际情况勾选或填空）</w:t>
      </w:r>
    </w:p>
    <w:p w14:paraId="00E6A4DA">
      <w:pPr>
        <w:pStyle w:val="2"/>
        <w:spacing w:line="359" w:lineRule="auto"/>
        <w:ind w:left="1" w:right="150" w:firstLine="370"/>
      </w:pPr>
      <w:r>
        <w:t>（</w:t>
      </w:r>
      <w:r>
        <w:rPr>
          <w:rFonts w:ascii="Times New Roman" w:hAnsi="Times New Roman" w:eastAsia="Times New Roman" w:cs="Times New Roman"/>
        </w:rPr>
        <w:t>1</w:t>
      </w:r>
      <w:r>
        <w:rPr>
          <w:spacing w:val="-11"/>
        </w:rPr>
        <w:t>）</w:t>
      </w:r>
      <w:r>
        <w:rPr>
          <w:spacing w:val="-11"/>
          <w:u w:val="single" w:color="auto"/>
        </w:rPr>
        <w:t>（</w:t>
      </w:r>
      <w:r>
        <w:rPr>
          <w:u w:val="single" w:color="auto"/>
        </w:rPr>
        <w:t>制造商名称）</w:t>
      </w:r>
      <w:r>
        <w:t>属于监狱企业，后附省级以上监狱管理局、戒毒管理局（含</w:t>
      </w:r>
      <w:r>
        <w:rPr>
          <w:spacing w:val="-1"/>
        </w:rPr>
        <w:t>新疆生产建设兵团）出具的属于监狱企业的证明文件。</w:t>
      </w:r>
    </w:p>
    <w:p w14:paraId="6A72A403">
      <w:pPr>
        <w:pStyle w:val="2"/>
        <w:spacing w:before="2" w:line="358" w:lineRule="auto"/>
        <w:ind w:right="61" w:firstLine="432"/>
      </w:pPr>
      <w:r>
        <w:t>（</w:t>
      </w:r>
      <w:r>
        <w:rPr>
          <w:rFonts w:ascii="Times New Roman" w:hAnsi="Times New Roman" w:eastAsia="Times New Roman" w:cs="Times New Roman"/>
        </w:rPr>
        <w:t>2</w:t>
      </w:r>
      <w:r>
        <w:rPr>
          <w:spacing w:val="-11"/>
        </w:rPr>
        <w:t>）</w:t>
      </w:r>
      <w:r>
        <w:rPr>
          <w:spacing w:val="-11"/>
          <w:u w:val="single" w:color="auto"/>
        </w:rPr>
        <w:t>（</w:t>
      </w:r>
      <w:r>
        <w:rPr>
          <w:u w:val="single" w:color="auto"/>
        </w:rPr>
        <w:t>制造商名称）</w:t>
      </w:r>
      <w:r>
        <w:t>属于监狱企业并作为联合体一方，其提供协议合同金额占到</w:t>
      </w:r>
      <w:r>
        <w:rPr>
          <w:spacing w:val="-7"/>
        </w:rPr>
        <w:t>共同投标协议合同总金额的比例为</w:t>
      </w:r>
      <w:r>
        <w:rPr>
          <w:spacing w:val="-107"/>
        </w:rPr>
        <w:t xml:space="preserve"> </w:t>
      </w:r>
      <w:r>
        <w:rPr>
          <w:spacing w:val="-7"/>
          <w:u w:val="single" w:color="auto"/>
        </w:rPr>
        <w:t xml:space="preserve">       </w:t>
      </w:r>
      <w:r>
        <w:rPr>
          <w:spacing w:val="-7"/>
        </w:rPr>
        <w:t>。后附省级以上监狱管理局、戒毒管理局（含</w:t>
      </w:r>
      <w:r>
        <w:rPr>
          <w:spacing w:val="-1"/>
        </w:rPr>
        <w:t>新疆生产建设兵团）出具的属于监狱企业的证明文件。</w:t>
      </w:r>
    </w:p>
    <w:p w14:paraId="5663E851">
      <w:pPr>
        <w:pStyle w:val="2"/>
        <w:spacing w:before="1" w:line="359" w:lineRule="auto"/>
        <w:ind w:left="3" w:right="61" w:firstLine="428"/>
      </w:pPr>
      <w:r>
        <w:t>（</w:t>
      </w:r>
      <w:r>
        <w:rPr>
          <w:rFonts w:ascii="Times New Roman" w:hAnsi="Times New Roman" w:eastAsia="Times New Roman" w:cs="Times New Roman"/>
        </w:rPr>
        <w:t>3</w:t>
      </w:r>
      <w:r>
        <w:rPr>
          <w:spacing w:val="-11"/>
        </w:rPr>
        <w:t>）</w:t>
      </w:r>
      <w:r>
        <w:rPr>
          <w:spacing w:val="-11"/>
          <w:u w:val="single" w:color="auto"/>
        </w:rPr>
        <w:t>（</w:t>
      </w:r>
      <w:r>
        <w:rPr>
          <w:u w:val="single" w:color="auto"/>
        </w:rPr>
        <w:t>制造商名称）</w:t>
      </w:r>
      <w:r>
        <w:t>属于监狱企业并作为分包方，其提供协议合同金额占到分包</w:t>
      </w:r>
      <w:r>
        <w:rPr>
          <w:spacing w:val="-2"/>
        </w:rPr>
        <w:t>意向协议合同总金额的比例为</w:t>
      </w:r>
      <w:r>
        <w:rPr>
          <w:spacing w:val="-120"/>
        </w:rPr>
        <w:t xml:space="preserve"> </w:t>
      </w:r>
      <w:r>
        <w:rPr>
          <w:u w:val="single" w:color="auto"/>
        </w:rPr>
        <w:t xml:space="preserve">       </w:t>
      </w:r>
      <w:r>
        <w:rPr>
          <w:spacing w:val="-87"/>
        </w:rPr>
        <w:t xml:space="preserve"> </w:t>
      </w:r>
      <w:r>
        <w:rPr>
          <w:spacing w:val="-2"/>
        </w:rPr>
        <w:t>。后附省级以上监狱管理</w:t>
      </w:r>
      <w:r>
        <w:rPr>
          <w:spacing w:val="-3"/>
        </w:rPr>
        <w:t>局、戒毒管理局（含新</w:t>
      </w:r>
      <w:r>
        <w:rPr>
          <w:spacing w:val="-1"/>
        </w:rPr>
        <w:t>疆生产建设兵团）出具的属于监狱企业的证明文件。</w:t>
      </w:r>
    </w:p>
    <w:p w14:paraId="636A1A80">
      <w:pPr>
        <w:pStyle w:val="2"/>
        <w:spacing w:before="1" w:line="218" w:lineRule="auto"/>
        <w:ind w:left="481"/>
      </w:pPr>
      <w:r>
        <w:rPr>
          <w:spacing w:val="-1"/>
        </w:rPr>
        <w:t>本单位对上述声明的真实性负责。如有虚假，将依法承担相应责任。</w:t>
      </w:r>
    </w:p>
    <w:p w14:paraId="5D6C1DA0">
      <w:pPr>
        <w:spacing w:line="257" w:lineRule="auto"/>
        <w:rPr>
          <w:rFonts w:ascii="Arial"/>
          <w:sz w:val="21"/>
        </w:rPr>
      </w:pPr>
    </w:p>
    <w:p w14:paraId="2CCAAFA9">
      <w:pPr>
        <w:spacing w:line="257" w:lineRule="auto"/>
        <w:rPr>
          <w:rFonts w:ascii="Arial"/>
          <w:sz w:val="21"/>
        </w:rPr>
      </w:pPr>
    </w:p>
    <w:p w14:paraId="3E62B518">
      <w:pPr>
        <w:spacing w:line="257" w:lineRule="auto"/>
        <w:rPr>
          <w:rFonts w:ascii="Arial"/>
          <w:sz w:val="21"/>
        </w:rPr>
      </w:pPr>
    </w:p>
    <w:p w14:paraId="546304CF">
      <w:pPr>
        <w:spacing w:line="257" w:lineRule="auto"/>
        <w:rPr>
          <w:rFonts w:ascii="Arial"/>
          <w:sz w:val="21"/>
        </w:rPr>
      </w:pPr>
    </w:p>
    <w:p w14:paraId="619DDC51">
      <w:pPr>
        <w:spacing w:line="257" w:lineRule="auto"/>
        <w:rPr>
          <w:rFonts w:ascii="Arial"/>
          <w:sz w:val="21"/>
        </w:rPr>
      </w:pPr>
    </w:p>
    <w:p w14:paraId="7C3DE088">
      <w:pPr>
        <w:spacing w:line="257" w:lineRule="auto"/>
        <w:rPr>
          <w:rFonts w:ascii="Arial"/>
          <w:sz w:val="21"/>
        </w:rPr>
      </w:pPr>
    </w:p>
    <w:p w14:paraId="7513993C">
      <w:pPr>
        <w:pStyle w:val="2"/>
        <w:spacing w:before="79" w:line="219" w:lineRule="auto"/>
        <w:ind w:left="5282"/>
      </w:pPr>
      <w:r>
        <w:rPr>
          <w:spacing w:val="-2"/>
        </w:rPr>
        <w:t>单位名称（盖章</w:t>
      </w:r>
      <w:r>
        <w:t>）：</w:t>
      </w:r>
    </w:p>
    <w:p w14:paraId="4DF19306">
      <w:pPr>
        <w:pStyle w:val="2"/>
        <w:spacing w:before="184" w:line="220" w:lineRule="auto"/>
        <w:ind w:left="5322"/>
      </w:pPr>
      <w:r>
        <w:rPr>
          <w:spacing w:val="-21"/>
        </w:rPr>
        <w:t>日</w:t>
      </w:r>
      <w:r>
        <w:rPr>
          <w:spacing w:val="6"/>
        </w:rPr>
        <w:t xml:space="preserve">  </w:t>
      </w:r>
      <w:r>
        <w:rPr>
          <w:spacing w:val="-21"/>
        </w:rPr>
        <w:t>期：</w:t>
      </w:r>
    </w:p>
    <w:p w14:paraId="02012D4E">
      <w:pPr>
        <w:spacing w:line="220" w:lineRule="auto"/>
        <w:sectPr>
          <w:headerReference r:id="rId60" w:type="default"/>
          <w:footerReference r:id="rId61" w:type="default"/>
          <w:pgSz w:w="11850" w:h="16783"/>
          <w:pgMar w:top="1779" w:right="1379" w:bottom="1156" w:left="1448" w:header="1410" w:footer="923" w:gutter="0"/>
          <w:cols w:space="720" w:num="1"/>
        </w:sectPr>
      </w:pPr>
    </w:p>
    <w:p w14:paraId="759E47C1">
      <w:pPr>
        <w:spacing w:line="247" w:lineRule="auto"/>
        <w:rPr>
          <w:rFonts w:ascii="Arial"/>
          <w:sz w:val="21"/>
        </w:rPr>
      </w:pPr>
    </w:p>
    <w:p w14:paraId="716F0C8A">
      <w:pPr>
        <w:spacing w:line="247" w:lineRule="auto"/>
        <w:rPr>
          <w:rFonts w:ascii="Arial"/>
          <w:sz w:val="21"/>
        </w:rPr>
      </w:pPr>
    </w:p>
    <w:p w14:paraId="5C768561">
      <w:pPr>
        <w:spacing w:line="248" w:lineRule="auto"/>
        <w:rPr>
          <w:rFonts w:ascii="Arial"/>
          <w:sz w:val="21"/>
        </w:rPr>
      </w:pPr>
    </w:p>
    <w:p w14:paraId="68B4B8E0">
      <w:pPr>
        <w:spacing w:line="248" w:lineRule="auto"/>
        <w:rPr>
          <w:rFonts w:ascii="Arial"/>
          <w:sz w:val="21"/>
        </w:rPr>
      </w:pPr>
    </w:p>
    <w:p w14:paraId="6137AA65">
      <w:pPr>
        <w:pStyle w:val="2"/>
        <w:spacing w:before="78" w:line="219" w:lineRule="auto"/>
        <w:ind w:left="19"/>
        <w:outlineLvl w:val="1"/>
      </w:pPr>
      <w:r>
        <w:rPr>
          <w:b/>
          <w:bCs/>
          <w:spacing w:val="-4"/>
        </w:rPr>
        <w:t>附件</w:t>
      </w:r>
      <w:r>
        <w:rPr>
          <w:spacing w:val="-4"/>
        </w:rPr>
        <w:t xml:space="preserve"> </w:t>
      </w:r>
      <w:r>
        <w:rPr>
          <w:b/>
          <w:bCs/>
          <w:spacing w:val="-4"/>
        </w:rPr>
        <w:t>残疾人福利性单位声明函（如是）</w:t>
      </w:r>
    </w:p>
    <w:p w14:paraId="79748482">
      <w:pPr>
        <w:spacing w:line="309" w:lineRule="auto"/>
        <w:rPr>
          <w:rFonts w:ascii="Arial"/>
          <w:sz w:val="21"/>
        </w:rPr>
      </w:pPr>
    </w:p>
    <w:p w14:paraId="310FE6F8">
      <w:pPr>
        <w:spacing w:line="309" w:lineRule="auto"/>
        <w:rPr>
          <w:rFonts w:ascii="Arial"/>
          <w:sz w:val="21"/>
        </w:rPr>
      </w:pPr>
    </w:p>
    <w:p w14:paraId="0A640810">
      <w:pPr>
        <w:spacing w:line="309" w:lineRule="auto"/>
        <w:rPr>
          <w:rFonts w:ascii="Arial"/>
          <w:sz w:val="21"/>
        </w:rPr>
      </w:pPr>
    </w:p>
    <w:p w14:paraId="1F888490">
      <w:pPr>
        <w:pStyle w:val="2"/>
        <w:spacing w:before="78" w:line="359" w:lineRule="auto"/>
        <w:ind w:firstLine="481"/>
        <w:jc w:val="both"/>
      </w:pPr>
      <w:r>
        <w:rPr>
          <w:spacing w:val="-2"/>
        </w:rPr>
        <w:t>本单位郑重声明，根据《财政部</w:t>
      </w:r>
      <w:r>
        <w:rPr>
          <w:spacing w:val="33"/>
        </w:rPr>
        <w:t xml:space="preserve"> </w:t>
      </w:r>
      <w:r>
        <w:rPr>
          <w:spacing w:val="-2"/>
        </w:rPr>
        <w:t>民政部</w:t>
      </w:r>
      <w:r>
        <w:rPr>
          <w:spacing w:val="32"/>
        </w:rPr>
        <w:t xml:space="preserve"> </w:t>
      </w:r>
      <w:r>
        <w:rPr>
          <w:spacing w:val="-2"/>
        </w:rPr>
        <w:t>中国残疾人联合会</w:t>
      </w:r>
      <w:r>
        <w:rPr>
          <w:spacing w:val="-3"/>
        </w:rPr>
        <w:t>关于促进残疾人就业政府采购政策的通知》（财库〔</w:t>
      </w:r>
      <w:r>
        <w:rPr>
          <w:rFonts w:ascii="Times New Roman" w:hAnsi="Times New Roman" w:eastAsia="Times New Roman" w:cs="Times New Roman"/>
          <w:spacing w:val="-3"/>
        </w:rPr>
        <w:t>2017</w:t>
      </w:r>
      <w:r>
        <w:rPr>
          <w:spacing w:val="-3"/>
        </w:rPr>
        <w:t>〕</w:t>
      </w:r>
      <w:r>
        <w:rPr>
          <w:rFonts w:ascii="Times New Roman" w:hAnsi="Times New Roman" w:eastAsia="Times New Roman" w:cs="Times New Roman"/>
          <w:spacing w:val="-3"/>
        </w:rPr>
        <w:t>141</w:t>
      </w:r>
      <w:r>
        <w:rPr>
          <w:rFonts w:ascii="Times New Roman" w:hAnsi="Times New Roman" w:eastAsia="Times New Roman" w:cs="Times New Roman"/>
          <w:spacing w:val="22"/>
        </w:rPr>
        <w:t xml:space="preserve"> </w:t>
      </w:r>
      <w:r>
        <w:rPr>
          <w:spacing w:val="-3"/>
        </w:rPr>
        <w:t>号）的规定，本单位为符合条件的残疾人福</w:t>
      </w:r>
      <w:r>
        <w:rPr>
          <w:spacing w:val="-4"/>
        </w:rPr>
        <w:t>利性单位，且本单位参加</w:t>
      </w:r>
      <w:r>
        <w:rPr>
          <w:spacing w:val="-4"/>
          <w:u w:val="single" w:color="auto"/>
        </w:rPr>
        <w:t xml:space="preserve">      </w:t>
      </w:r>
      <w:r>
        <w:rPr>
          <w:spacing w:val="-111"/>
        </w:rPr>
        <w:t xml:space="preserve"> </w:t>
      </w:r>
      <w:r>
        <w:rPr>
          <w:spacing w:val="-4"/>
        </w:rPr>
        <w:t>单位的</w:t>
      </w:r>
      <w:r>
        <w:rPr>
          <w:spacing w:val="-4"/>
          <w:u w:val="single" w:color="auto"/>
        </w:rPr>
        <w:t xml:space="preserve">      </w:t>
      </w:r>
      <w:r>
        <w:rPr>
          <w:spacing w:val="-109"/>
        </w:rPr>
        <w:t xml:space="preserve"> </w:t>
      </w:r>
      <w:r>
        <w:rPr>
          <w:spacing w:val="-4"/>
        </w:rPr>
        <w:t>项目采购活动提供本单位制造</w:t>
      </w:r>
      <w:r>
        <w:rPr>
          <w:spacing w:val="-5"/>
        </w:rPr>
        <w:t>的货物（由</w:t>
      </w:r>
      <w:r>
        <w:rPr>
          <w:spacing w:val="-1"/>
        </w:rPr>
        <w:t>本单位承担工程</w:t>
      </w:r>
      <w:r>
        <w:rPr>
          <w:rFonts w:ascii="Times New Roman" w:hAnsi="Times New Roman" w:eastAsia="Times New Roman" w:cs="Times New Roman"/>
          <w:spacing w:val="-1"/>
        </w:rPr>
        <w:t>/</w:t>
      </w:r>
      <w:r>
        <w:rPr>
          <w:spacing w:val="-1"/>
        </w:rPr>
        <w:t>提供服务</w:t>
      </w:r>
      <w:r>
        <w:rPr>
          <w:spacing w:val="12"/>
        </w:rPr>
        <w:t>），</w:t>
      </w:r>
      <w:r>
        <w:rPr>
          <w:spacing w:val="-1"/>
        </w:rPr>
        <w:t>或者提供其他残疾人福利性单位制造的货物（不包括使用非残疾人福利性单位注册商标的货物）。</w:t>
      </w:r>
    </w:p>
    <w:p w14:paraId="0BCF1CB8">
      <w:pPr>
        <w:pStyle w:val="2"/>
        <w:spacing w:line="218" w:lineRule="auto"/>
        <w:ind w:left="481"/>
      </w:pPr>
      <w:r>
        <w:rPr>
          <w:spacing w:val="-1"/>
        </w:rPr>
        <w:t>本单位对上述声明的真实性负责。如有虚假，将依法承担相应责任。</w:t>
      </w:r>
    </w:p>
    <w:p w14:paraId="035CAE8A">
      <w:pPr>
        <w:spacing w:line="257" w:lineRule="auto"/>
        <w:rPr>
          <w:rFonts w:ascii="Arial"/>
          <w:sz w:val="21"/>
        </w:rPr>
      </w:pPr>
    </w:p>
    <w:p w14:paraId="6128AC9F">
      <w:pPr>
        <w:spacing w:line="257" w:lineRule="auto"/>
        <w:rPr>
          <w:rFonts w:ascii="Arial"/>
          <w:sz w:val="21"/>
        </w:rPr>
      </w:pPr>
    </w:p>
    <w:p w14:paraId="4DD832D3">
      <w:pPr>
        <w:spacing w:line="258" w:lineRule="auto"/>
        <w:rPr>
          <w:rFonts w:ascii="Arial"/>
          <w:sz w:val="21"/>
        </w:rPr>
      </w:pPr>
    </w:p>
    <w:p w14:paraId="038CD09F">
      <w:pPr>
        <w:spacing w:line="258" w:lineRule="auto"/>
        <w:rPr>
          <w:rFonts w:ascii="Arial"/>
          <w:sz w:val="21"/>
        </w:rPr>
      </w:pPr>
    </w:p>
    <w:p w14:paraId="74A24E91">
      <w:pPr>
        <w:pStyle w:val="2"/>
        <w:spacing w:before="78" w:line="219" w:lineRule="auto"/>
        <w:ind w:left="4922"/>
      </w:pPr>
      <w:r>
        <w:rPr>
          <w:spacing w:val="-2"/>
        </w:rPr>
        <w:t>单位名称（盖章</w:t>
      </w:r>
      <w:r>
        <w:t>）：</w:t>
      </w:r>
    </w:p>
    <w:p w14:paraId="4F2A6CCA">
      <w:pPr>
        <w:pStyle w:val="2"/>
        <w:spacing w:before="183" w:line="220" w:lineRule="auto"/>
        <w:ind w:left="4962"/>
      </w:pPr>
      <w:r>
        <w:rPr>
          <w:spacing w:val="-21"/>
        </w:rPr>
        <w:t>日</w:t>
      </w:r>
      <w:r>
        <w:rPr>
          <w:spacing w:val="6"/>
        </w:rPr>
        <w:t xml:space="preserve">  </w:t>
      </w:r>
      <w:r>
        <w:rPr>
          <w:spacing w:val="-21"/>
        </w:rPr>
        <w:t>期：</w:t>
      </w:r>
    </w:p>
    <w:p w14:paraId="2D100540">
      <w:pPr>
        <w:spacing w:line="220" w:lineRule="auto"/>
        <w:sectPr>
          <w:headerReference r:id="rId62" w:type="default"/>
          <w:footerReference r:id="rId63" w:type="default"/>
          <w:pgSz w:w="11850" w:h="16783"/>
          <w:pgMar w:top="400" w:right="1441" w:bottom="1156" w:left="1448" w:header="0" w:footer="923" w:gutter="0"/>
          <w:cols w:space="720" w:num="1"/>
        </w:sectPr>
      </w:pPr>
    </w:p>
    <w:p w14:paraId="72AD4215">
      <w:pPr>
        <w:spacing w:line="247" w:lineRule="auto"/>
        <w:rPr>
          <w:rFonts w:ascii="Arial"/>
          <w:sz w:val="21"/>
        </w:rPr>
      </w:pPr>
    </w:p>
    <w:p w14:paraId="5826351E">
      <w:pPr>
        <w:spacing w:line="248" w:lineRule="auto"/>
        <w:rPr>
          <w:rFonts w:ascii="Arial"/>
          <w:sz w:val="21"/>
        </w:rPr>
      </w:pPr>
    </w:p>
    <w:p w14:paraId="1DEF2977">
      <w:pPr>
        <w:spacing w:line="248" w:lineRule="auto"/>
        <w:rPr>
          <w:rFonts w:ascii="Arial"/>
          <w:sz w:val="21"/>
        </w:rPr>
      </w:pPr>
    </w:p>
    <w:p w14:paraId="7F040AB9">
      <w:pPr>
        <w:spacing w:line="248" w:lineRule="auto"/>
        <w:rPr>
          <w:rFonts w:ascii="Arial"/>
          <w:sz w:val="21"/>
        </w:rPr>
      </w:pPr>
    </w:p>
    <w:p w14:paraId="46E605A1">
      <w:pPr>
        <w:pStyle w:val="2"/>
        <w:spacing w:before="78" w:line="219" w:lineRule="auto"/>
        <w:ind w:left="2444"/>
      </w:pPr>
      <w:r>
        <w:rPr>
          <w:b/>
          <w:bCs/>
          <w:spacing w:val="-3"/>
        </w:rPr>
        <w:t>关于印发中小企业划型标准规定的通知</w:t>
      </w:r>
    </w:p>
    <w:p w14:paraId="7EB1B2EA">
      <w:pPr>
        <w:pStyle w:val="2"/>
        <w:spacing w:before="177" w:line="228" w:lineRule="auto"/>
        <w:ind w:left="3452"/>
        <w:rPr>
          <w:sz w:val="20"/>
          <w:szCs w:val="20"/>
        </w:rPr>
      </w:pPr>
      <w:r>
        <w:rPr>
          <w:spacing w:val="7"/>
          <w:sz w:val="20"/>
          <w:szCs w:val="20"/>
        </w:rPr>
        <w:t>工信部联企业〔</w:t>
      </w:r>
      <w:r>
        <w:rPr>
          <w:rFonts w:ascii="Times New Roman" w:hAnsi="Times New Roman" w:eastAsia="Times New Roman" w:cs="Times New Roman"/>
          <w:spacing w:val="7"/>
          <w:sz w:val="20"/>
          <w:szCs w:val="20"/>
        </w:rPr>
        <w:t>2011</w:t>
      </w:r>
      <w:r>
        <w:rPr>
          <w:spacing w:val="7"/>
          <w:sz w:val="20"/>
          <w:szCs w:val="20"/>
        </w:rPr>
        <w:t>〕</w:t>
      </w:r>
      <w:r>
        <w:rPr>
          <w:rFonts w:ascii="Times New Roman" w:hAnsi="Times New Roman" w:eastAsia="Times New Roman" w:cs="Times New Roman"/>
          <w:spacing w:val="7"/>
          <w:sz w:val="20"/>
          <w:szCs w:val="20"/>
        </w:rPr>
        <w:t xml:space="preserve">300 </w:t>
      </w:r>
      <w:r>
        <w:rPr>
          <w:spacing w:val="7"/>
          <w:sz w:val="20"/>
          <w:szCs w:val="20"/>
        </w:rPr>
        <w:t>号</w:t>
      </w:r>
    </w:p>
    <w:p w14:paraId="4664D503">
      <w:pPr>
        <w:pStyle w:val="2"/>
        <w:spacing w:before="28" w:line="219" w:lineRule="auto"/>
        <w:ind w:left="487"/>
      </w:pPr>
      <w:r>
        <w:rPr>
          <w:spacing w:val="-2"/>
        </w:rPr>
        <w:t>各省、</w:t>
      </w:r>
      <w:r>
        <w:rPr>
          <w:spacing w:val="-68"/>
        </w:rPr>
        <w:t xml:space="preserve"> </w:t>
      </w:r>
      <w:r>
        <w:rPr>
          <w:spacing w:val="-2"/>
        </w:rPr>
        <w:t>自治区、直辖市人民政府，国务院各部委、各直属机构及有关单位：</w:t>
      </w:r>
    </w:p>
    <w:p w14:paraId="3A40D867">
      <w:pPr>
        <w:pStyle w:val="2"/>
        <w:spacing w:before="25"/>
        <w:ind w:left="4" w:right="80" w:firstLine="482"/>
      </w:pPr>
      <w:r>
        <w:rPr>
          <w:spacing w:val="2"/>
        </w:rPr>
        <w:t>为贯彻落实《中华人民共和国中小企业促进法》和《国务院关于进一步促进中小</w:t>
      </w:r>
      <w:r>
        <w:t>企业发展的若干意见》（国发〔</w:t>
      </w:r>
      <w:r>
        <w:rPr>
          <w:rFonts w:ascii="Times New Roman" w:hAnsi="Times New Roman" w:eastAsia="Times New Roman" w:cs="Times New Roman"/>
        </w:rPr>
        <w:t>2009</w:t>
      </w:r>
      <w:r>
        <w:t>〕</w:t>
      </w:r>
      <w:r>
        <w:rPr>
          <w:rFonts w:ascii="Times New Roman" w:hAnsi="Times New Roman" w:eastAsia="Times New Roman" w:cs="Times New Roman"/>
        </w:rPr>
        <w:t>36</w:t>
      </w:r>
      <w:r>
        <w:rPr>
          <w:rFonts w:ascii="Times New Roman" w:hAnsi="Times New Roman" w:eastAsia="Times New Roman" w:cs="Times New Roman"/>
          <w:spacing w:val="18"/>
        </w:rPr>
        <w:t xml:space="preserve"> </w:t>
      </w:r>
      <w:r>
        <w:t>号</w:t>
      </w:r>
      <w:r>
        <w:rPr>
          <w:spacing w:val="7"/>
        </w:rPr>
        <w:t>），</w:t>
      </w:r>
      <w:r>
        <w:t>工业</w:t>
      </w:r>
      <w:r>
        <w:rPr>
          <w:spacing w:val="-1"/>
        </w:rPr>
        <w:t>和信息化部、国家统计局、发展</w:t>
      </w:r>
      <w:r>
        <w:rPr>
          <w:spacing w:val="2"/>
        </w:rPr>
        <w:t>改革委、财政部研究制定了《中小企业划型标准规定》。经国务院同意，现印发给你</w:t>
      </w:r>
      <w:r>
        <w:rPr>
          <w:spacing w:val="-2"/>
        </w:rPr>
        <w:t>们，请遵照执行。</w:t>
      </w:r>
    </w:p>
    <w:p w14:paraId="22D265D5">
      <w:pPr>
        <w:pStyle w:val="2"/>
        <w:spacing w:line="219" w:lineRule="auto"/>
        <w:ind w:left="5047"/>
      </w:pPr>
      <w:r>
        <w:rPr>
          <w:spacing w:val="-4"/>
        </w:rPr>
        <w:t>工业和信息化部</w:t>
      </w:r>
      <w:r>
        <w:rPr>
          <w:spacing w:val="17"/>
        </w:rPr>
        <w:t xml:space="preserve">  </w:t>
      </w:r>
      <w:r>
        <w:rPr>
          <w:spacing w:val="-4"/>
        </w:rPr>
        <w:t>国家统计局</w:t>
      </w:r>
    </w:p>
    <w:p w14:paraId="38D23FAE">
      <w:pPr>
        <w:pStyle w:val="2"/>
        <w:spacing w:before="24" w:line="219" w:lineRule="auto"/>
        <w:ind w:left="4827"/>
      </w:pPr>
      <w:r>
        <w:rPr>
          <w:spacing w:val="-3"/>
        </w:rPr>
        <w:t>国家发展和改革委员会  财政部</w:t>
      </w:r>
    </w:p>
    <w:p w14:paraId="3D198976">
      <w:pPr>
        <w:pStyle w:val="2"/>
        <w:spacing w:before="28" w:line="219" w:lineRule="auto"/>
        <w:ind w:left="5768"/>
      </w:pPr>
      <w:r>
        <w:rPr>
          <w:spacing w:val="-2"/>
        </w:rPr>
        <w:t>二</w:t>
      </w:r>
      <w:r>
        <w:rPr>
          <w:rFonts w:ascii="Times New Roman" w:hAnsi="Times New Roman" w:eastAsia="Times New Roman" w:cs="Times New Roman"/>
          <w:spacing w:val="-2"/>
        </w:rPr>
        <w:t>○</w:t>
      </w:r>
      <w:r>
        <w:rPr>
          <w:spacing w:val="-2"/>
        </w:rPr>
        <w:t>一一年六月十八日</w:t>
      </w:r>
    </w:p>
    <w:p w14:paraId="5E473DC3">
      <w:pPr>
        <w:pStyle w:val="2"/>
        <w:spacing w:before="23" w:line="228" w:lineRule="auto"/>
        <w:ind w:left="3454"/>
        <w:rPr>
          <w:sz w:val="20"/>
          <w:szCs w:val="20"/>
        </w:rPr>
      </w:pPr>
      <w:r>
        <w:rPr>
          <w:b/>
          <w:bCs/>
          <w:spacing w:val="5"/>
          <w:sz w:val="20"/>
          <w:szCs w:val="20"/>
        </w:rPr>
        <w:t>中小企业划型标准规定</w:t>
      </w:r>
    </w:p>
    <w:p w14:paraId="574B57E9">
      <w:pPr>
        <w:pStyle w:val="2"/>
        <w:spacing w:before="29" w:line="236" w:lineRule="auto"/>
        <w:ind w:left="3" w:right="80" w:firstLine="484"/>
      </w:pPr>
      <w:r>
        <w:rPr>
          <w:spacing w:val="2"/>
        </w:rPr>
        <w:t>一、根据《中华人民共和国中小企业促进法》和《国务院关于进一步促进中小企</w:t>
      </w:r>
      <w:r>
        <w:rPr>
          <w:spacing w:val="-2"/>
        </w:rPr>
        <w:t>业发展的若干意见》</w:t>
      </w:r>
      <w:r>
        <w:rPr>
          <w:rFonts w:ascii="Times New Roman" w:hAnsi="Times New Roman" w:eastAsia="Times New Roman" w:cs="Times New Roman"/>
          <w:spacing w:val="-2"/>
        </w:rPr>
        <w:t>(</w:t>
      </w:r>
      <w:r>
        <w:rPr>
          <w:spacing w:val="-2"/>
        </w:rPr>
        <w:t>国发〔</w:t>
      </w:r>
      <w:r>
        <w:rPr>
          <w:rFonts w:ascii="Times New Roman" w:hAnsi="Times New Roman" w:eastAsia="Times New Roman" w:cs="Times New Roman"/>
          <w:spacing w:val="-2"/>
        </w:rPr>
        <w:t>2009</w:t>
      </w:r>
      <w:r>
        <w:rPr>
          <w:spacing w:val="-2"/>
        </w:rPr>
        <w:t>〕</w:t>
      </w:r>
      <w:r>
        <w:rPr>
          <w:rFonts w:ascii="Times New Roman" w:hAnsi="Times New Roman" w:eastAsia="Times New Roman" w:cs="Times New Roman"/>
          <w:spacing w:val="-2"/>
        </w:rPr>
        <w:t>36</w:t>
      </w:r>
      <w:r>
        <w:rPr>
          <w:rFonts w:ascii="Times New Roman" w:hAnsi="Times New Roman" w:eastAsia="Times New Roman" w:cs="Times New Roman"/>
          <w:spacing w:val="18"/>
          <w:w w:val="101"/>
        </w:rPr>
        <w:t xml:space="preserve"> </w:t>
      </w:r>
      <w:r>
        <w:rPr>
          <w:spacing w:val="-2"/>
        </w:rPr>
        <w:t>号</w:t>
      </w:r>
      <w:r>
        <w:rPr>
          <w:rFonts w:ascii="Times New Roman" w:hAnsi="Times New Roman" w:eastAsia="Times New Roman" w:cs="Times New Roman"/>
          <w:spacing w:val="-2"/>
        </w:rPr>
        <w:t>)</w:t>
      </w:r>
      <w:r>
        <w:rPr>
          <w:rFonts w:ascii="Times New Roman" w:hAnsi="Times New Roman" w:eastAsia="Times New Roman" w:cs="Times New Roman"/>
          <w:spacing w:val="-32"/>
        </w:rPr>
        <w:t xml:space="preserve"> </w:t>
      </w:r>
      <w:r>
        <w:rPr>
          <w:spacing w:val="-2"/>
        </w:rPr>
        <w:t>，制定本规定。</w:t>
      </w:r>
    </w:p>
    <w:p w14:paraId="6E107E08">
      <w:pPr>
        <w:pStyle w:val="2"/>
        <w:spacing w:before="10" w:line="239" w:lineRule="auto"/>
        <w:ind w:left="11" w:right="120" w:firstLine="476"/>
      </w:pPr>
      <w:r>
        <w:rPr>
          <w:spacing w:val="1"/>
        </w:rPr>
        <w:t>二、中小企业划分为中型、小型、微型三种类型，具体标准根据企业从业人员、</w:t>
      </w:r>
      <w:r>
        <w:rPr>
          <w:spacing w:val="-1"/>
        </w:rPr>
        <w:t>营业收入、资产总额等指标，结合行业特点制定。</w:t>
      </w:r>
    </w:p>
    <w:p w14:paraId="4ECEE336">
      <w:pPr>
        <w:pStyle w:val="2"/>
        <w:spacing w:before="3" w:line="239" w:lineRule="auto"/>
        <w:ind w:left="3" w:right="80" w:firstLine="480"/>
      </w:pPr>
      <w:r>
        <w:rPr>
          <w:spacing w:val="2"/>
        </w:rPr>
        <w:t>三、本规定适用的行业包括：农、林、牧、渔业，工业（包括采矿业，制造业，电力、热力、燃气及水生产和供应业</w:t>
      </w:r>
      <w:r>
        <w:rPr>
          <w:spacing w:val="10"/>
        </w:rPr>
        <w:t>），</w:t>
      </w:r>
      <w:r>
        <w:rPr>
          <w:spacing w:val="2"/>
        </w:rPr>
        <w:t>建筑业，批发业，</w:t>
      </w:r>
      <w:r>
        <w:rPr>
          <w:spacing w:val="1"/>
        </w:rPr>
        <w:t>零售业，交通运输业（不</w:t>
      </w:r>
      <w:r>
        <w:rPr>
          <w:spacing w:val="2"/>
        </w:rPr>
        <w:t>含铁路运输业</w:t>
      </w:r>
      <w:r>
        <w:rPr>
          <w:spacing w:val="8"/>
        </w:rPr>
        <w:t>），</w:t>
      </w:r>
      <w:r>
        <w:rPr>
          <w:spacing w:val="2"/>
        </w:rPr>
        <w:t>仓储业，邮政业，住宿业，餐饮业，信息传输业（</w:t>
      </w:r>
      <w:r>
        <w:rPr>
          <w:spacing w:val="1"/>
        </w:rPr>
        <w:t>包括电信、互联</w:t>
      </w:r>
      <w:r>
        <w:rPr>
          <w:spacing w:val="2"/>
        </w:rPr>
        <w:t>网和相关服务</w:t>
      </w:r>
      <w:r>
        <w:rPr>
          <w:spacing w:val="10"/>
        </w:rPr>
        <w:t>），</w:t>
      </w:r>
      <w:r>
        <w:rPr>
          <w:spacing w:val="2"/>
        </w:rPr>
        <w:t>软件和信息技术服务业，房地产开发经营</w:t>
      </w:r>
      <w:r>
        <w:rPr>
          <w:spacing w:val="1"/>
        </w:rPr>
        <w:t>，物业管理，租赁和商务</w:t>
      </w:r>
      <w:r>
        <w:rPr>
          <w:spacing w:val="2"/>
        </w:rPr>
        <w:t>服务业，其他未列明行业（包括科学研究和技术服务业，水利、环境和公共设施管理</w:t>
      </w:r>
      <w:r>
        <w:t>业，居民服务、修理和其他服务业，社会工作，文化</w:t>
      </w:r>
      <w:r>
        <w:rPr>
          <w:spacing w:val="-1"/>
        </w:rPr>
        <w:t>、体育和娱乐业等）。</w:t>
      </w:r>
    </w:p>
    <w:p w14:paraId="70DD06E1">
      <w:pPr>
        <w:pStyle w:val="2"/>
        <w:spacing w:line="220" w:lineRule="auto"/>
        <w:ind w:left="506"/>
      </w:pPr>
      <w:r>
        <w:rPr>
          <w:spacing w:val="-3"/>
        </w:rPr>
        <w:t>四、各行业划型标准为：</w:t>
      </w:r>
    </w:p>
    <w:p w14:paraId="1468A7F2">
      <w:pPr>
        <w:pStyle w:val="2"/>
        <w:spacing w:before="27" w:line="239" w:lineRule="auto"/>
        <w:ind w:left="11" w:right="80" w:firstLine="484"/>
      </w:pPr>
      <w:r>
        <w:rPr>
          <w:spacing w:val="1"/>
        </w:rPr>
        <w:t>（一）农、林、牧、渔业。营业收入</w:t>
      </w:r>
      <w:r>
        <w:rPr>
          <w:spacing w:val="-48"/>
        </w:rPr>
        <w:t xml:space="preserve"> </w:t>
      </w:r>
      <w:r>
        <w:rPr>
          <w:rFonts w:ascii="Times New Roman" w:hAnsi="Times New Roman" w:eastAsia="Times New Roman" w:cs="Times New Roman"/>
          <w:spacing w:val="1"/>
        </w:rPr>
        <w:t>20000</w:t>
      </w:r>
      <w:r>
        <w:rPr>
          <w:rFonts w:ascii="Times New Roman" w:hAnsi="Times New Roman" w:eastAsia="Times New Roman" w:cs="Times New Roman"/>
          <w:spacing w:val="17"/>
          <w:w w:val="101"/>
        </w:rPr>
        <w:t xml:space="preserve"> </w:t>
      </w:r>
      <w:r>
        <w:rPr>
          <w:spacing w:val="1"/>
        </w:rPr>
        <w:t>万元以下的为中小微型企业。其中，</w:t>
      </w:r>
      <w:r>
        <w:rPr>
          <w:spacing w:val="-3"/>
        </w:rPr>
        <w:t>营业收入</w:t>
      </w:r>
      <w:r>
        <w:rPr>
          <w:spacing w:val="-34"/>
        </w:rPr>
        <w:t xml:space="preserve"> </w:t>
      </w:r>
      <w:r>
        <w:rPr>
          <w:rFonts w:ascii="Times New Roman" w:hAnsi="Times New Roman" w:eastAsia="Times New Roman" w:cs="Times New Roman"/>
          <w:spacing w:val="-3"/>
        </w:rPr>
        <w:t>500</w:t>
      </w:r>
      <w:r>
        <w:rPr>
          <w:rFonts w:ascii="Times New Roman" w:hAnsi="Times New Roman" w:eastAsia="Times New Roman" w:cs="Times New Roman"/>
          <w:spacing w:val="15"/>
        </w:rPr>
        <w:t xml:space="preserve"> </w:t>
      </w:r>
      <w:r>
        <w:rPr>
          <w:spacing w:val="-3"/>
        </w:rPr>
        <w:t>万元及以上的为中型企业，营业收入</w:t>
      </w:r>
      <w:r>
        <w:rPr>
          <w:spacing w:val="-49"/>
        </w:rPr>
        <w:t xml:space="preserve"> </w:t>
      </w:r>
      <w:r>
        <w:rPr>
          <w:rFonts w:ascii="Times New Roman" w:hAnsi="Times New Roman" w:eastAsia="Times New Roman" w:cs="Times New Roman"/>
          <w:spacing w:val="-3"/>
        </w:rPr>
        <w:t>50</w:t>
      </w:r>
      <w:r>
        <w:rPr>
          <w:rFonts w:ascii="Times New Roman" w:hAnsi="Times New Roman" w:eastAsia="Times New Roman" w:cs="Times New Roman"/>
          <w:spacing w:val="16"/>
        </w:rPr>
        <w:t xml:space="preserve"> </w:t>
      </w:r>
      <w:r>
        <w:rPr>
          <w:spacing w:val="-3"/>
        </w:rPr>
        <w:t>万元及以上的为小型企业，营业收入</w:t>
      </w:r>
      <w:r>
        <w:rPr>
          <w:spacing w:val="-48"/>
        </w:rPr>
        <w:t xml:space="preserve"> </w:t>
      </w:r>
      <w:r>
        <w:rPr>
          <w:rFonts w:ascii="Times New Roman" w:hAnsi="Times New Roman" w:eastAsia="Times New Roman" w:cs="Times New Roman"/>
          <w:spacing w:val="-3"/>
        </w:rPr>
        <w:t>50</w:t>
      </w:r>
      <w:r>
        <w:rPr>
          <w:rFonts w:ascii="Times New Roman" w:hAnsi="Times New Roman" w:eastAsia="Times New Roman" w:cs="Times New Roman"/>
          <w:spacing w:val="15"/>
        </w:rPr>
        <w:t xml:space="preserve"> </w:t>
      </w:r>
      <w:r>
        <w:rPr>
          <w:spacing w:val="-3"/>
        </w:rPr>
        <w:t>万元以下的为微型企业。</w:t>
      </w:r>
    </w:p>
    <w:p w14:paraId="08481DD7">
      <w:pPr>
        <w:pStyle w:val="2"/>
        <w:spacing w:before="3" w:line="239" w:lineRule="auto"/>
        <w:ind w:firstLine="495"/>
      </w:pPr>
      <w:r>
        <w:rPr>
          <w:spacing w:val="-6"/>
        </w:rPr>
        <w:t>（二）工业。从业人员</w:t>
      </w:r>
      <w:r>
        <w:rPr>
          <w:spacing w:val="-32"/>
        </w:rPr>
        <w:t xml:space="preserve"> </w:t>
      </w:r>
      <w:r>
        <w:rPr>
          <w:rFonts w:ascii="Times New Roman" w:hAnsi="Times New Roman" w:eastAsia="Times New Roman" w:cs="Times New Roman"/>
          <w:spacing w:val="-6"/>
        </w:rPr>
        <w:t xml:space="preserve">1000 </w:t>
      </w:r>
      <w:r>
        <w:rPr>
          <w:spacing w:val="-6"/>
        </w:rPr>
        <w:t>人以下或营业收入</w:t>
      </w:r>
      <w:r>
        <w:rPr>
          <w:spacing w:val="-56"/>
        </w:rPr>
        <w:t xml:space="preserve"> </w:t>
      </w:r>
      <w:r>
        <w:rPr>
          <w:rFonts w:ascii="Times New Roman" w:hAnsi="Times New Roman" w:eastAsia="Times New Roman" w:cs="Times New Roman"/>
          <w:spacing w:val="-6"/>
        </w:rPr>
        <w:t>4000</w:t>
      </w:r>
      <w:r>
        <w:rPr>
          <w:rFonts w:ascii="Times New Roman" w:hAnsi="Times New Roman" w:eastAsia="Times New Roman" w:cs="Times New Roman"/>
          <w:spacing w:val="-7"/>
        </w:rPr>
        <w:t>0</w:t>
      </w:r>
      <w:r>
        <w:rPr>
          <w:rFonts w:ascii="Times New Roman" w:hAnsi="Times New Roman" w:eastAsia="Times New Roman" w:cs="Times New Roman"/>
          <w:spacing w:val="15"/>
        </w:rPr>
        <w:t xml:space="preserve"> </w:t>
      </w:r>
      <w:r>
        <w:rPr>
          <w:spacing w:val="-7"/>
        </w:rPr>
        <w:t>万元以下的为中小微型企业。</w:t>
      </w:r>
      <w:r>
        <w:t>其中，从业人员</w:t>
      </w:r>
      <w:r>
        <w:rPr>
          <w:rFonts w:ascii="Times New Roman" w:hAnsi="Times New Roman" w:eastAsia="Times New Roman" w:cs="Times New Roman"/>
        </w:rPr>
        <w:t xml:space="preserve">300 </w:t>
      </w:r>
      <w:r>
        <w:t>人及以上，且营业收入</w:t>
      </w:r>
      <w:r>
        <w:rPr>
          <w:spacing w:val="-38"/>
        </w:rPr>
        <w:t xml:space="preserve"> </w:t>
      </w:r>
      <w:r>
        <w:rPr>
          <w:rFonts w:ascii="Times New Roman" w:hAnsi="Times New Roman" w:eastAsia="Times New Roman" w:cs="Times New Roman"/>
        </w:rPr>
        <w:t xml:space="preserve">2000 </w:t>
      </w:r>
      <w:r>
        <w:t>万元及以上的为中型企业；从业人员</w:t>
      </w:r>
      <w:r>
        <w:rPr>
          <w:rFonts w:ascii="Times New Roman" w:hAnsi="Times New Roman" w:eastAsia="Times New Roman" w:cs="Times New Roman"/>
          <w:spacing w:val="-1"/>
        </w:rPr>
        <w:t xml:space="preserve">20 </w:t>
      </w:r>
      <w:r>
        <w:rPr>
          <w:spacing w:val="-1"/>
        </w:rPr>
        <w:t>人及以上，且营业收入</w:t>
      </w:r>
      <w:r>
        <w:rPr>
          <w:spacing w:val="-50"/>
        </w:rPr>
        <w:t xml:space="preserve"> </w:t>
      </w:r>
      <w:r>
        <w:rPr>
          <w:rFonts w:ascii="Times New Roman" w:hAnsi="Times New Roman" w:eastAsia="Times New Roman" w:cs="Times New Roman"/>
          <w:spacing w:val="-1"/>
        </w:rPr>
        <w:t>300</w:t>
      </w:r>
      <w:r>
        <w:rPr>
          <w:rFonts w:ascii="Times New Roman" w:hAnsi="Times New Roman" w:eastAsia="Times New Roman" w:cs="Times New Roman"/>
          <w:spacing w:val="15"/>
          <w:w w:val="101"/>
        </w:rPr>
        <w:t xml:space="preserve"> </w:t>
      </w:r>
      <w:r>
        <w:rPr>
          <w:spacing w:val="-1"/>
        </w:rPr>
        <w:t>万元及以上</w:t>
      </w:r>
      <w:r>
        <w:rPr>
          <w:spacing w:val="-2"/>
        </w:rPr>
        <w:t>的为小型企业；从业人员</w:t>
      </w:r>
      <w:r>
        <w:rPr>
          <w:rFonts w:ascii="Times New Roman" w:hAnsi="Times New Roman" w:eastAsia="Times New Roman" w:cs="Times New Roman"/>
          <w:spacing w:val="-2"/>
        </w:rPr>
        <w:t xml:space="preserve">20 </w:t>
      </w:r>
      <w:r>
        <w:rPr>
          <w:spacing w:val="-2"/>
        </w:rPr>
        <w:t>人以下或营业收入</w:t>
      </w:r>
      <w:r>
        <w:rPr>
          <w:spacing w:val="-51"/>
        </w:rPr>
        <w:t xml:space="preserve"> </w:t>
      </w:r>
      <w:r>
        <w:rPr>
          <w:rFonts w:ascii="Times New Roman" w:hAnsi="Times New Roman" w:eastAsia="Times New Roman" w:cs="Times New Roman"/>
          <w:spacing w:val="-2"/>
        </w:rPr>
        <w:t>300</w:t>
      </w:r>
      <w:r>
        <w:rPr>
          <w:rFonts w:ascii="Times New Roman" w:hAnsi="Times New Roman" w:eastAsia="Times New Roman" w:cs="Times New Roman"/>
          <w:spacing w:val="15"/>
        </w:rPr>
        <w:t xml:space="preserve"> </w:t>
      </w:r>
      <w:r>
        <w:rPr>
          <w:spacing w:val="-2"/>
        </w:rPr>
        <w:t>万元以下的为微型企业。</w:t>
      </w:r>
    </w:p>
    <w:p w14:paraId="55BEC2BD">
      <w:pPr>
        <w:pStyle w:val="2"/>
        <w:spacing w:before="1" w:line="239" w:lineRule="auto"/>
        <w:ind w:left="3" w:right="80" w:firstLine="492"/>
      </w:pPr>
      <w:r>
        <w:t>（三）建筑业。营业收入</w:t>
      </w:r>
      <w:r>
        <w:rPr>
          <w:spacing w:val="-41"/>
        </w:rPr>
        <w:t xml:space="preserve"> </w:t>
      </w:r>
      <w:r>
        <w:rPr>
          <w:rFonts w:ascii="Times New Roman" w:hAnsi="Times New Roman" w:eastAsia="Times New Roman" w:cs="Times New Roman"/>
        </w:rPr>
        <w:t>80000</w:t>
      </w:r>
      <w:r>
        <w:rPr>
          <w:rFonts w:ascii="Times New Roman" w:hAnsi="Times New Roman" w:eastAsia="Times New Roman" w:cs="Times New Roman"/>
          <w:spacing w:val="18"/>
        </w:rPr>
        <w:t xml:space="preserve"> </w:t>
      </w:r>
      <w:r>
        <w:t>万元以下或资产总额</w:t>
      </w:r>
      <w:r>
        <w:rPr>
          <w:spacing w:val="-43"/>
        </w:rPr>
        <w:t xml:space="preserve"> </w:t>
      </w:r>
      <w:r>
        <w:rPr>
          <w:rFonts w:ascii="Times New Roman" w:hAnsi="Times New Roman" w:eastAsia="Times New Roman" w:cs="Times New Roman"/>
        </w:rPr>
        <w:t>80000</w:t>
      </w:r>
      <w:r>
        <w:rPr>
          <w:rFonts w:ascii="Times New Roman" w:hAnsi="Times New Roman" w:eastAsia="Times New Roman" w:cs="Times New Roman"/>
          <w:spacing w:val="17"/>
          <w:w w:val="101"/>
        </w:rPr>
        <w:t xml:space="preserve"> </w:t>
      </w:r>
      <w:r>
        <w:t>万元以下</w:t>
      </w:r>
      <w:r>
        <w:rPr>
          <w:spacing w:val="-1"/>
        </w:rPr>
        <w:t>的为中小微</w:t>
      </w:r>
      <w:r>
        <w:t>型企业。其中，营业收入</w:t>
      </w:r>
      <w:r>
        <w:rPr>
          <w:spacing w:val="-33"/>
        </w:rPr>
        <w:t xml:space="preserve"> </w:t>
      </w:r>
      <w:r>
        <w:rPr>
          <w:rFonts w:ascii="Times New Roman" w:hAnsi="Times New Roman" w:eastAsia="Times New Roman" w:cs="Times New Roman"/>
        </w:rPr>
        <w:t>6000</w:t>
      </w:r>
      <w:r>
        <w:rPr>
          <w:rFonts w:ascii="Times New Roman" w:hAnsi="Times New Roman" w:eastAsia="Times New Roman" w:cs="Times New Roman"/>
          <w:spacing w:val="18"/>
        </w:rPr>
        <w:t xml:space="preserve"> </w:t>
      </w:r>
      <w:r>
        <w:t>万元及以上，且资产总额</w:t>
      </w:r>
      <w:r>
        <w:rPr>
          <w:spacing w:val="-44"/>
        </w:rPr>
        <w:t xml:space="preserve"> </w:t>
      </w:r>
      <w:r>
        <w:rPr>
          <w:rFonts w:ascii="Times New Roman" w:hAnsi="Times New Roman" w:eastAsia="Times New Roman" w:cs="Times New Roman"/>
        </w:rPr>
        <w:t>5000</w:t>
      </w:r>
      <w:r>
        <w:rPr>
          <w:rFonts w:ascii="Times New Roman" w:hAnsi="Times New Roman" w:eastAsia="Times New Roman" w:cs="Times New Roman"/>
          <w:spacing w:val="18"/>
        </w:rPr>
        <w:t xml:space="preserve"> </w:t>
      </w:r>
      <w:r>
        <w:t>万元及以上的为中型企</w:t>
      </w:r>
      <w:r>
        <w:rPr>
          <w:spacing w:val="1"/>
        </w:rPr>
        <w:t>业；营业收入</w:t>
      </w:r>
      <w:r>
        <w:rPr>
          <w:spacing w:val="-50"/>
        </w:rPr>
        <w:t xml:space="preserve"> </w:t>
      </w:r>
      <w:r>
        <w:rPr>
          <w:rFonts w:ascii="Times New Roman" w:hAnsi="Times New Roman" w:eastAsia="Times New Roman" w:cs="Times New Roman"/>
          <w:spacing w:val="1"/>
        </w:rPr>
        <w:t>300</w:t>
      </w:r>
      <w:r>
        <w:rPr>
          <w:rFonts w:ascii="Times New Roman" w:hAnsi="Times New Roman" w:eastAsia="Times New Roman" w:cs="Times New Roman"/>
          <w:spacing w:val="18"/>
        </w:rPr>
        <w:t xml:space="preserve"> </w:t>
      </w:r>
      <w:r>
        <w:rPr>
          <w:spacing w:val="1"/>
        </w:rPr>
        <w:t>万元及以上，且资产总</w:t>
      </w:r>
      <w:r>
        <w:t>额</w:t>
      </w:r>
      <w:r>
        <w:rPr>
          <w:spacing w:val="-46"/>
        </w:rPr>
        <w:t xml:space="preserve"> </w:t>
      </w:r>
      <w:r>
        <w:rPr>
          <w:rFonts w:ascii="Times New Roman" w:hAnsi="Times New Roman" w:eastAsia="Times New Roman" w:cs="Times New Roman"/>
        </w:rPr>
        <w:t>300</w:t>
      </w:r>
      <w:r>
        <w:rPr>
          <w:rFonts w:ascii="Times New Roman" w:hAnsi="Times New Roman" w:eastAsia="Times New Roman" w:cs="Times New Roman"/>
          <w:spacing w:val="18"/>
        </w:rPr>
        <w:t xml:space="preserve"> </w:t>
      </w:r>
      <w:r>
        <w:t>万元及以上的为小型企业；营业收入</w:t>
      </w:r>
      <w:r>
        <w:rPr>
          <w:rFonts w:ascii="Times New Roman" w:hAnsi="Times New Roman" w:eastAsia="Times New Roman" w:cs="Times New Roman"/>
          <w:spacing w:val="-2"/>
        </w:rPr>
        <w:t>300</w:t>
      </w:r>
      <w:r>
        <w:rPr>
          <w:rFonts w:ascii="Times New Roman" w:hAnsi="Times New Roman" w:eastAsia="Times New Roman" w:cs="Times New Roman"/>
          <w:spacing w:val="17"/>
          <w:w w:val="101"/>
        </w:rPr>
        <w:t xml:space="preserve"> </w:t>
      </w:r>
      <w:r>
        <w:rPr>
          <w:spacing w:val="-2"/>
        </w:rPr>
        <w:t>万元以下或资产总额</w:t>
      </w:r>
      <w:r>
        <w:rPr>
          <w:spacing w:val="-51"/>
        </w:rPr>
        <w:t xml:space="preserve"> </w:t>
      </w:r>
      <w:r>
        <w:rPr>
          <w:rFonts w:ascii="Times New Roman" w:hAnsi="Times New Roman" w:eastAsia="Times New Roman" w:cs="Times New Roman"/>
          <w:spacing w:val="-2"/>
        </w:rPr>
        <w:t>300</w:t>
      </w:r>
      <w:r>
        <w:rPr>
          <w:rFonts w:ascii="Times New Roman" w:hAnsi="Times New Roman" w:eastAsia="Times New Roman" w:cs="Times New Roman"/>
          <w:spacing w:val="15"/>
          <w:w w:val="101"/>
        </w:rPr>
        <w:t xml:space="preserve"> </w:t>
      </w:r>
      <w:r>
        <w:rPr>
          <w:spacing w:val="-2"/>
        </w:rPr>
        <w:t>万元以下的为微型企业。</w:t>
      </w:r>
    </w:p>
    <w:p w14:paraId="7ADB35B8">
      <w:pPr>
        <w:pStyle w:val="2"/>
        <w:spacing w:before="2" w:line="239" w:lineRule="auto"/>
        <w:ind w:left="3" w:right="80" w:firstLine="492"/>
      </w:pPr>
      <w:r>
        <w:rPr>
          <w:spacing w:val="3"/>
        </w:rPr>
        <w:t>（四）批发业。从业人员</w:t>
      </w:r>
      <w:r>
        <w:rPr>
          <w:rFonts w:ascii="Times New Roman" w:hAnsi="Times New Roman" w:eastAsia="Times New Roman" w:cs="Times New Roman"/>
          <w:spacing w:val="3"/>
        </w:rPr>
        <w:t xml:space="preserve">200 </w:t>
      </w:r>
      <w:r>
        <w:rPr>
          <w:spacing w:val="3"/>
        </w:rPr>
        <w:t>人以下或营业收</w:t>
      </w:r>
      <w:r>
        <w:rPr>
          <w:spacing w:val="2"/>
        </w:rPr>
        <w:t>入</w:t>
      </w:r>
      <w:r>
        <w:rPr>
          <w:spacing w:val="-51"/>
        </w:rPr>
        <w:t xml:space="preserve"> </w:t>
      </w:r>
      <w:r>
        <w:rPr>
          <w:rFonts w:ascii="Times New Roman" w:hAnsi="Times New Roman" w:eastAsia="Times New Roman" w:cs="Times New Roman"/>
          <w:spacing w:val="2"/>
        </w:rPr>
        <w:t>40000</w:t>
      </w:r>
      <w:r>
        <w:rPr>
          <w:rFonts w:ascii="Times New Roman" w:hAnsi="Times New Roman" w:eastAsia="Times New Roman" w:cs="Times New Roman"/>
          <w:spacing w:val="17"/>
          <w:w w:val="101"/>
        </w:rPr>
        <w:t xml:space="preserve"> </w:t>
      </w:r>
      <w:r>
        <w:rPr>
          <w:spacing w:val="2"/>
        </w:rPr>
        <w:t>万元以下的为中小微型企</w:t>
      </w:r>
      <w:r>
        <w:rPr>
          <w:spacing w:val="3"/>
        </w:rPr>
        <w:t>业。其中，从业人员</w:t>
      </w:r>
      <w:r>
        <w:rPr>
          <w:rFonts w:ascii="Times New Roman" w:hAnsi="Times New Roman" w:eastAsia="Times New Roman" w:cs="Times New Roman"/>
          <w:spacing w:val="3"/>
        </w:rPr>
        <w:t xml:space="preserve">20 </w:t>
      </w:r>
      <w:r>
        <w:rPr>
          <w:spacing w:val="3"/>
        </w:rPr>
        <w:t>人及以上，且营业收入</w:t>
      </w:r>
      <w:r>
        <w:rPr>
          <w:spacing w:val="-46"/>
        </w:rPr>
        <w:t xml:space="preserve"> </w:t>
      </w:r>
      <w:r>
        <w:rPr>
          <w:rFonts w:ascii="Times New Roman" w:hAnsi="Times New Roman" w:eastAsia="Times New Roman" w:cs="Times New Roman"/>
          <w:spacing w:val="3"/>
        </w:rPr>
        <w:t>5000</w:t>
      </w:r>
      <w:r>
        <w:rPr>
          <w:rFonts w:ascii="Times New Roman" w:hAnsi="Times New Roman" w:eastAsia="Times New Roman" w:cs="Times New Roman"/>
          <w:spacing w:val="18"/>
        </w:rPr>
        <w:t xml:space="preserve"> </w:t>
      </w:r>
      <w:r>
        <w:rPr>
          <w:spacing w:val="3"/>
        </w:rPr>
        <w:t>万</w:t>
      </w:r>
      <w:r>
        <w:rPr>
          <w:spacing w:val="2"/>
        </w:rPr>
        <w:t>元及以上的为中型企业；从业</w:t>
      </w:r>
      <w:r>
        <w:rPr>
          <w:spacing w:val="-3"/>
        </w:rPr>
        <w:t>人员</w:t>
      </w:r>
      <w:r>
        <w:rPr>
          <w:spacing w:val="-33"/>
        </w:rPr>
        <w:t xml:space="preserve"> </w:t>
      </w:r>
      <w:r>
        <w:rPr>
          <w:rFonts w:ascii="Times New Roman" w:hAnsi="Times New Roman" w:eastAsia="Times New Roman" w:cs="Times New Roman"/>
          <w:spacing w:val="-3"/>
        </w:rPr>
        <w:t xml:space="preserve">5 </w:t>
      </w:r>
      <w:r>
        <w:rPr>
          <w:spacing w:val="-3"/>
        </w:rPr>
        <w:t>人及以上，且营业收入</w:t>
      </w:r>
      <w:r>
        <w:rPr>
          <w:spacing w:val="-32"/>
        </w:rPr>
        <w:t xml:space="preserve"> </w:t>
      </w:r>
      <w:r>
        <w:rPr>
          <w:rFonts w:ascii="Times New Roman" w:hAnsi="Times New Roman" w:eastAsia="Times New Roman" w:cs="Times New Roman"/>
          <w:spacing w:val="-3"/>
        </w:rPr>
        <w:t>1000</w:t>
      </w:r>
      <w:r>
        <w:rPr>
          <w:rFonts w:ascii="Times New Roman" w:hAnsi="Times New Roman" w:eastAsia="Times New Roman" w:cs="Times New Roman"/>
          <w:spacing w:val="15"/>
          <w:w w:val="101"/>
        </w:rPr>
        <w:t xml:space="preserve"> </w:t>
      </w:r>
      <w:r>
        <w:rPr>
          <w:spacing w:val="-3"/>
        </w:rPr>
        <w:t>万元及以上的为小型企业；从业人员</w:t>
      </w:r>
      <w:r>
        <w:rPr>
          <w:spacing w:val="-49"/>
        </w:rPr>
        <w:t xml:space="preserve"> </w:t>
      </w:r>
      <w:r>
        <w:rPr>
          <w:rFonts w:ascii="Times New Roman" w:hAnsi="Times New Roman" w:eastAsia="Times New Roman" w:cs="Times New Roman"/>
          <w:spacing w:val="-3"/>
        </w:rPr>
        <w:t xml:space="preserve">5 </w:t>
      </w:r>
      <w:r>
        <w:rPr>
          <w:spacing w:val="-3"/>
        </w:rPr>
        <w:t>人以下或营业收入</w:t>
      </w:r>
      <w:r>
        <w:rPr>
          <w:spacing w:val="-31"/>
        </w:rPr>
        <w:t xml:space="preserve"> </w:t>
      </w:r>
      <w:r>
        <w:rPr>
          <w:rFonts w:ascii="Times New Roman" w:hAnsi="Times New Roman" w:eastAsia="Times New Roman" w:cs="Times New Roman"/>
          <w:spacing w:val="-3"/>
        </w:rPr>
        <w:t>1000</w:t>
      </w:r>
      <w:r>
        <w:rPr>
          <w:rFonts w:ascii="Times New Roman" w:hAnsi="Times New Roman" w:eastAsia="Times New Roman" w:cs="Times New Roman"/>
          <w:spacing w:val="15"/>
          <w:w w:val="101"/>
        </w:rPr>
        <w:t xml:space="preserve"> </w:t>
      </w:r>
      <w:r>
        <w:rPr>
          <w:spacing w:val="-3"/>
        </w:rPr>
        <w:t>万元以下的为微型企业。</w:t>
      </w:r>
    </w:p>
    <w:p w14:paraId="12370D33">
      <w:pPr>
        <w:pStyle w:val="2"/>
        <w:spacing w:before="3" w:line="239" w:lineRule="auto"/>
        <w:ind w:left="3" w:right="80" w:firstLine="492"/>
      </w:pPr>
      <w:r>
        <w:rPr>
          <w:spacing w:val="1"/>
        </w:rPr>
        <w:t>（五）零售业。从业人员</w:t>
      </w:r>
      <w:r>
        <w:rPr>
          <w:spacing w:val="-48"/>
        </w:rPr>
        <w:t xml:space="preserve"> </w:t>
      </w:r>
      <w:r>
        <w:rPr>
          <w:rFonts w:ascii="Times New Roman" w:hAnsi="Times New Roman" w:eastAsia="Times New Roman" w:cs="Times New Roman"/>
          <w:spacing w:val="1"/>
        </w:rPr>
        <w:t xml:space="preserve">300 </w:t>
      </w:r>
      <w:r>
        <w:rPr>
          <w:spacing w:val="1"/>
        </w:rPr>
        <w:t>人以下或营业收入</w:t>
      </w:r>
      <w:r>
        <w:rPr>
          <w:spacing w:val="-50"/>
        </w:rPr>
        <w:t xml:space="preserve"> </w:t>
      </w:r>
      <w:r>
        <w:rPr>
          <w:rFonts w:ascii="Times New Roman" w:hAnsi="Times New Roman" w:eastAsia="Times New Roman" w:cs="Times New Roman"/>
          <w:spacing w:val="1"/>
        </w:rPr>
        <w:t>2000</w:t>
      </w:r>
      <w:r>
        <w:rPr>
          <w:rFonts w:ascii="Times New Roman" w:hAnsi="Times New Roman" w:eastAsia="Times New Roman" w:cs="Times New Roman"/>
        </w:rPr>
        <w:t>0</w:t>
      </w:r>
      <w:r>
        <w:rPr>
          <w:rFonts w:ascii="Times New Roman" w:hAnsi="Times New Roman" w:eastAsia="Times New Roman" w:cs="Times New Roman"/>
          <w:spacing w:val="17"/>
          <w:w w:val="101"/>
        </w:rPr>
        <w:t xml:space="preserve"> </w:t>
      </w:r>
      <w:r>
        <w:t>万元以下的为中小微型企业。其中，从业人员</w:t>
      </w:r>
      <w:r>
        <w:rPr>
          <w:rFonts w:ascii="Times New Roman" w:hAnsi="Times New Roman" w:eastAsia="Times New Roman" w:cs="Times New Roman"/>
        </w:rPr>
        <w:t xml:space="preserve">50 </w:t>
      </w:r>
      <w:r>
        <w:t>人及以上，且营业收入</w:t>
      </w:r>
      <w:r>
        <w:rPr>
          <w:spacing w:val="-48"/>
        </w:rPr>
        <w:t xml:space="preserve"> </w:t>
      </w:r>
      <w:r>
        <w:rPr>
          <w:rFonts w:ascii="Times New Roman" w:hAnsi="Times New Roman" w:eastAsia="Times New Roman" w:cs="Times New Roman"/>
        </w:rPr>
        <w:t>500</w:t>
      </w:r>
      <w:r>
        <w:rPr>
          <w:rFonts w:ascii="Times New Roman" w:hAnsi="Times New Roman" w:eastAsia="Times New Roman" w:cs="Times New Roman"/>
          <w:spacing w:val="15"/>
        </w:rPr>
        <w:t xml:space="preserve"> </w:t>
      </w:r>
      <w:r>
        <w:t>万元及以上的为</w:t>
      </w:r>
      <w:r>
        <w:rPr>
          <w:spacing w:val="-1"/>
        </w:rPr>
        <w:t>中型企业；从业人员</w:t>
      </w:r>
      <w:r>
        <w:rPr>
          <w:spacing w:val="-19"/>
        </w:rPr>
        <w:t xml:space="preserve"> </w:t>
      </w:r>
      <w:r>
        <w:rPr>
          <w:rFonts w:ascii="Times New Roman" w:hAnsi="Times New Roman" w:eastAsia="Times New Roman" w:cs="Times New Roman"/>
          <w:spacing w:val="-1"/>
        </w:rPr>
        <w:t xml:space="preserve">10 </w:t>
      </w:r>
      <w:r>
        <w:rPr>
          <w:spacing w:val="-1"/>
        </w:rPr>
        <w:t>人及以上，且营业收入</w:t>
      </w:r>
      <w:r>
        <w:rPr>
          <w:spacing w:val="-29"/>
        </w:rPr>
        <w:t xml:space="preserve"> </w:t>
      </w:r>
      <w:r>
        <w:rPr>
          <w:rFonts w:ascii="Times New Roman" w:hAnsi="Times New Roman" w:eastAsia="Times New Roman" w:cs="Times New Roman"/>
          <w:spacing w:val="-1"/>
        </w:rPr>
        <w:t>100</w:t>
      </w:r>
      <w:r>
        <w:rPr>
          <w:rFonts w:ascii="Times New Roman" w:hAnsi="Times New Roman" w:eastAsia="Times New Roman" w:cs="Times New Roman"/>
          <w:spacing w:val="17"/>
          <w:w w:val="101"/>
        </w:rPr>
        <w:t xml:space="preserve"> </w:t>
      </w:r>
      <w:r>
        <w:rPr>
          <w:spacing w:val="-1"/>
        </w:rPr>
        <w:t>万元及以上的为小型企业；从业人员</w:t>
      </w:r>
      <w:r>
        <w:rPr>
          <w:spacing w:val="-30"/>
        </w:rPr>
        <w:t xml:space="preserve"> </w:t>
      </w:r>
      <w:r>
        <w:rPr>
          <w:rFonts w:ascii="Times New Roman" w:hAnsi="Times New Roman" w:eastAsia="Times New Roman" w:cs="Times New Roman"/>
          <w:spacing w:val="-1"/>
        </w:rPr>
        <w:t xml:space="preserve">10 </w:t>
      </w:r>
      <w:r>
        <w:rPr>
          <w:spacing w:val="-1"/>
        </w:rPr>
        <w:t>人以下或营</w:t>
      </w:r>
      <w:r>
        <w:rPr>
          <w:spacing w:val="-4"/>
        </w:rPr>
        <w:t>业收入</w:t>
      </w:r>
      <w:r>
        <w:rPr>
          <w:spacing w:val="-17"/>
        </w:rPr>
        <w:t xml:space="preserve"> </w:t>
      </w:r>
      <w:r>
        <w:rPr>
          <w:rFonts w:ascii="Times New Roman" w:hAnsi="Times New Roman" w:eastAsia="Times New Roman" w:cs="Times New Roman"/>
          <w:spacing w:val="-4"/>
        </w:rPr>
        <w:t>100</w:t>
      </w:r>
      <w:r>
        <w:rPr>
          <w:rFonts w:ascii="Times New Roman" w:hAnsi="Times New Roman" w:eastAsia="Times New Roman" w:cs="Times New Roman"/>
          <w:spacing w:val="15"/>
          <w:w w:val="101"/>
        </w:rPr>
        <w:t xml:space="preserve"> </w:t>
      </w:r>
      <w:r>
        <w:rPr>
          <w:spacing w:val="-4"/>
        </w:rPr>
        <w:t>万元以下的为微型企业。</w:t>
      </w:r>
    </w:p>
    <w:p w14:paraId="46E2B3C0">
      <w:pPr>
        <w:pStyle w:val="2"/>
        <w:spacing w:line="242" w:lineRule="auto"/>
        <w:ind w:left="11" w:right="80" w:firstLine="484"/>
      </w:pPr>
      <w:r>
        <w:rPr>
          <w:spacing w:val="-3"/>
        </w:rPr>
        <w:t>（六）交通运输业。从业人员</w:t>
      </w:r>
      <w:r>
        <w:rPr>
          <w:spacing w:val="-19"/>
        </w:rPr>
        <w:t xml:space="preserve"> </w:t>
      </w:r>
      <w:r>
        <w:rPr>
          <w:rFonts w:ascii="Times New Roman" w:hAnsi="Times New Roman" w:eastAsia="Times New Roman" w:cs="Times New Roman"/>
          <w:spacing w:val="-3"/>
        </w:rPr>
        <w:t xml:space="preserve">1000 </w:t>
      </w:r>
      <w:r>
        <w:rPr>
          <w:spacing w:val="-3"/>
        </w:rPr>
        <w:t>人以下或营业收入</w:t>
      </w:r>
      <w:r>
        <w:rPr>
          <w:spacing w:val="-50"/>
        </w:rPr>
        <w:t xml:space="preserve"> </w:t>
      </w:r>
      <w:r>
        <w:rPr>
          <w:rFonts w:ascii="Times New Roman" w:hAnsi="Times New Roman" w:eastAsia="Times New Roman" w:cs="Times New Roman"/>
          <w:spacing w:val="-3"/>
        </w:rPr>
        <w:t>30000</w:t>
      </w:r>
      <w:r>
        <w:rPr>
          <w:rFonts w:ascii="Times New Roman" w:hAnsi="Times New Roman" w:eastAsia="Times New Roman" w:cs="Times New Roman"/>
          <w:spacing w:val="15"/>
          <w:w w:val="101"/>
        </w:rPr>
        <w:t xml:space="preserve"> </w:t>
      </w:r>
      <w:r>
        <w:rPr>
          <w:spacing w:val="-3"/>
        </w:rPr>
        <w:t>万元以下的为中小微</w:t>
      </w:r>
      <w:r>
        <w:rPr>
          <w:spacing w:val="-1"/>
        </w:rPr>
        <w:t>型企业。其中，从业人员</w:t>
      </w:r>
      <w:r>
        <w:rPr>
          <w:rFonts w:ascii="Times New Roman" w:hAnsi="Times New Roman" w:eastAsia="Times New Roman" w:cs="Times New Roman"/>
          <w:spacing w:val="-1"/>
        </w:rPr>
        <w:t xml:space="preserve">300 </w:t>
      </w:r>
      <w:r>
        <w:rPr>
          <w:spacing w:val="-1"/>
        </w:rPr>
        <w:t>人及以上，且营业收入</w:t>
      </w:r>
      <w:r>
        <w:rPr>
          <w:spacing w:val="-49"/>
        </w:rPr>
        <w:t xml:space="preserve"> </w:t>
      </w:r>
      <w:r>
        <w:rPr>
          <w:rFonts w:ascii="Times New Roman" w:hAnsi="Times New Roman" w:eastAsia="Times New Roman" w:cs="Times New Roman"/>
          <w:spacing w:val="-1"/>
        </w:rPr>
        <w:t>3000</w:t>
      </w:r>
      <w:r>
        <w:rPr>
          <w:rFonts w:ascii="Times New Roman" w:hAnsi="Times New Roman" w:eastAsia="Times New Roman" w:cs="Times New Roman"/>
          <w:spacing w:val="16"/>
        </w:rPr>
        <w:t xml:space="preserve"> </w:t>
      </w:r>
      <w:r>
        <w:rPr>
          <w:spacing w:val="-1"/>
        </w:rPr>
        <w:t>万元及以上的为中型企业；</w:t>
      </w:r>
    </w:p>
    <w:p w14:paraId="1041BF02">
      <w:pPr>
        <w:spacing w:line="242" w:lineRule="auto"/>
        <w:sectPr>
          <w:footerReference r:id="rId64" w:type="default"/>
          <w:pgSz w:w="11850" w:h="16783"/>
          <w:pgMar w:top="400" w:right="1360" w:bottom="1156" w:left="1445" w:header="0" w:footer="923" w:gutter="0"/>
          <w:cols w:space="720" w:num="1"/>
        </w:sectPr>
      </w:pPr>
    </w:p>
    <w:p w14:paraId="09682D43">
      <w:pPr>
        <w:spacing w:line="247" w:lineRule="auto"/>
        <w:rPr>
          <w:rFonts w:ascii="Arial"/>
          <w:sz w:val="21"/>
        </w:rPr>
      </w:pPr>
    </w:p>
    <w:p w14:paraId="51EF2754">
      <w:pPr>
        <w:spacing w:line="247" w:lineRule="auto"/>
        <w:rPr>
          <w:rFonts w:ascii="Arial"/>
          <w:sz w:val="21"/>
        </w:rPr>
      </w:pPr>
    </w:p>
    <w:p w14:paraId="7348CD2C">
      <w:pPr>
        <w:spacing w:line="248" w:lineRule="auto"/>
        <w:rPr>
          <w:rFonts w:ascii="Arial"/>
          <w:sz w:val="21"/>
        </w:rPr>
      </w:pPr>
    </w:p>
    <w:p w14:paraId="06976E3B">
      <w:pPr>
        <w:spacing w:line="248" w:lineRule="auto"/>
        <w:rPr>
          <w:rFonts w:ascii="Arial"/>
          <w:sz w:val="21"/>
        </w:rPr>
      </w:pPr>
    </w:p>
    <w:p w14:paraId="5586C979">
      <w:pPr>
        <w:pStyle w:val="2"/>
        <w:spacing w:before="78"/>
        <w:ind w:left="7" w:right="58" w:hanging="4"/>
      </w:pPr>
      <w:r>
        <w:rPr>
          <w:spacing w:val="4"/>
        </w:rPr>
        <w:t>从业人员</w:t>
      </w:r>
      <w:r>
        <w:rPr>
          <w:rFonts w:ascii="Times New Roman" w:hAnsi="Times New Roman" w:eastAsia="Times New Roman" w:cs="Times New Roman"/>
          <w:spacing w:val="4"/>
        </w:rPr>
        <w:t xml:space="preserve">20 </w:t>
      </w:r>
      <w:r>
        <w:rPr>
          <w:spacing w:val="4"/>
        </w:rPr>
        <w:t>人及以上，且营业收入</w:t>
      </w:r>
      <w:r>
        <w:rPr>
          <w:spacing w:val="-46"/>
        </w:rPr>
        <w:t xml:space="preserve"> </w:t>
      </w:r>
      <w:r>
        <w:rPr>
          <w:rFonts w:ascii="Times New Roman" w:hAnsi="Times New Roman" w:eastAsia="Times New Roman" w:cs="Times New Roman"/>
          <w:spacing w:val="4"/>
        </w:rPr>
        <w:t>200</w:t>
      </w:r>
      <w:r>
        <w:rPr>
          <w:rFonts w:ascii="Times New Roman" w:hAnsi="Times New Roman" w:eastAsia="Times New Roman" w:cs="Times New Roman"/>
          <w:spacing w:val="17"/>
        </w:rPr>
        <w:t xml:space="preserve"> </w:t>
      </w:r>
      <w:r>
        <w:rPr>
          <w:spacing w:val="4"/>
        </w:rPr>
        <w:t>万元及以上的为小型企业；从业人员</w:t>
      </w:r>
      <w:r>
        <w:rPr>
          <w:rFonts w:ascii="Times New Roman" w:hAnsi="Times New Roman" w:eastAsia="Times New Roman" w:cs="Times New Roman"/>
          <w:spacing w:val="4"/>
        </w:rPr>
        <w:t xml:space="preserve">20 </w:t>
      </w:r>
      <w:r>
        <w:rPr>
          <w:spacing w:val="4"/>
        </w:rPr>
        <w:t>人以</w:t>
      </w:r>
      <w:r>
        <w:rPr>
          <w:spacing w:val="-2"/>
        </w:rPr>
        <w:t>下或营业收入</w:t>
      </w:r>
      <w:r>
        <w:rPr>
          <w:spacing w:val="-53"/>
        </w:rPr>
        <w:t xml:space="preserve"> </w:t>
      </w:r>
      <w:r>
        <w:rPr>
          <w:rFonts w:ascii="Times New Roman" w:hAnsi="Times New Roman" w:eastAsia="Times New Roman" w:cs="Times New Roman"/>
          <w:spacing w:val="-2"/>
        </w:rPr>
        <w:t>200</w:t>
      </w:r>
      <w:r>
        <w:rPr>
          <w:rFonts w:ascii="Times New Roman" w:hAnsi="Times New Roman" w:eastAsia="Times New Roman" w:cs="Times New Roman"/>
          <w:spacing w:val="15"/>
        </w:rPr>
        <w:t xml:space="preserve"> </w:t>
      </w:r>
      <w:r>
        <w:rPr>
          <w:spacing w:val="-2"/>
        </w:rPr>
        <w:t>万元以下的为微型企业。</w:t>
      </w:r>
    </w:p>
    <w:p w14:paraId="03441DF4">
      <w:pPr>
        <w:pStyle w:val="2"/>
        <w:spacing w:line="239" w:lineRule="auto"/>
        <w:ind w:right="58" w:firstLine="492"/>
      </w:pPr>
      <w:r>
        <w:rPr>
          <w:spacing w:val="2"/>
        </w:rPr>
        <w:t>（七）仓储业。从业人员</w:t>
      </w:r>
      <w:r>
        <w:rPr>
          <w:rFonts w:ascii="Times New Roman" w:hAnsi="Times New Roman" w:eastAsia="Times New Roman" w:cs="Times New Roman"/>
          <w:spacing w:val="2"/>
        </w:rPr>
        <w:t xml:space="preserve">200 </w:t>
      </w:r>
      <w:r>
        <w:rPr>
          <w:spacing w:val="2"/>
        </w:rPr>
        <w:t>人以下或营业收入</w:t>
      </w:r>
      <w:r>
        <w:rPr>
          <w:spacing w:val="-29"/>
        </w:rPr>
        <w:t xml:space="preserve"> </w:t>
      </w:r>
      <w:r>
        <w:rPr>
          <w:rFonts w:ascii="Times New Roman" w:hAnsi="Times New Roman" w:eastAsia="Times New Roman" w:cs="Times New Roman"/>
          <w:spacing w:val="2"/>
        </w:rPr>
        <w:t>30000</w:t>
      </w:r>
      <w:r>
        <w:rPr>
          <w:rFonts w:ascii="Times New Roman" w:hAnsi="Times New Roman" w:eastAsia="Times New Roman" w:cs="Times New Roman"/>
          <w:spacing w:val="17"/>
          <w:w w:val="101"/>
        </w:rPr>
        <w:t xml:space="preserve"> </w:t>
      </w:r>
      <w:r>
        <w:rPr>
          <w:spacing w:val="2"/>
        </w:rPr>
        <w:t>万元以下的为中小微型企</w:t>
      </w:r>
      <w:r>
        <w:rPr>
          <w:spacing w:val="-3"/>
        </w:rPr>
        <w:t>业。其中，从业人员</w:t>
      </w:r>
      <w:r>
        <w:rPr>
          <w:spacing w:val="-21"/>
        </w:rPr>
        <w:t xml:space="preserve"> </w:t>
      </w:r>
      <w:r>
        <w:rPr>
          <w:rFonts w:ascii="Times New Roman" w:hAnsi="Times New Roman" w:eastAsia="Times New Roman" w:cs="Times New Roman"/>
          <w:spacing w:val="-3"/>
        </w:rPr>
        <w:t xml:space="preserve">100 </w:t>
      </w:r>
      <w:r>
        <w:rPr>
          <w:spacing w:val="-3"/>
        </w:rPr>
        <w:t>人及以上，且营业收入</w:t>
      </w:r>
      <w:r>
        <w:rPr>
          <w:spacing w:val="-32"/>
        </w:rPr>
        <w:t xml:space="preserve"> </w:t>
      </w:r>
      <w:r>
        <w:rPr>
          <w:rFonts w:ascii="Times New Roman" w:hAnsi="Times New Roman" w:eastAsia="Times New Roman" w:cs="Times New Roman"/>
          <w:spacing w:val="-3"/>
        </w:rPr>
        <w:t>1000</w:t>
      </w:r>
      <w:r>
        <w:rPr>
          <w:rFonts w:ascii="Times New Roman" w:hAnsi="Times New Roman" w:eastAsia="Times New Roman" w:cs="Times New Roman"/>
          <w:spacing w:val="15"/>
        </w:rPr>
        <w:t xml:space="preserve"> </w:t>
      </w:r>
      <w:r>
        <w:rPr>
          <w:spacing w:val="-3"/>
        </w:rPr>
        <w:t>万元及以上的为中型企业；从业</w:t>
      </w:r>
      <w:r>
        <w:rPr>
          <w:spacing w:val="4"/>
        </w:rPr>
        <w:t>人员</w:t>
      </w:r>
      <w:r>
        <w:rPr>
          <w:rFonts w:ascii="Times New Roman" w:hAnsi="Times New Roman" w:eastAsia="Times New Roman" w:cs="Times New Roman"/>
          <w:spacing w:val="4"/>
        </w:rPr>
        <w:t xml:space="preserve">20 </w:t>
      </w:r>
      <w:r>
        <w:rPr>
          <w:spacing w:val="4"/>
        </w:rPr>
        <w:t>人及以上，且营业收入</w:t>
      </w:r>
      <w:r>
        <w:rPr>
          <w:spacing w:val="-30"/>
        </w:rPr>
        <w:t xml:space="preserve"> </w:t>
      </w:r>
      <w:r>
        <w:rPr>
          <w:rFonts w:ascii="Times New Roman" w:hAnsi="Times New Roman" w:eastAsia="Times New Roman" w:cs="Times New Roman"/>
          <w:spacing w:val="4"/>
        </w:rPr>
        <w:t>100</w:t>
      </w:r>
      <w:r>
        <w:rPr>
          <w:rFonts w:ascii="Times New Roman" w:hAnsi="Times New Roman" w:eastAsia="Times New Roman" w:cs="Times New Roman"/>
          <w:spacing w:val="18"/>
        </w:rPr>
        <w:t xml:space="preserve"> </w:t>
      </w:r>
      <w:r>
        <w:rPr>
          <w:spacing w:val="4"/>
        </w:rPr>
        <w:t>万元及以上的为小型企</w:t>
      </w:r>
      <w:r>
        <w:rPr>
          <w:spacing w:val="3"/>
        </w:rPr>
        <w:t>业；从业人员</w:t>
      </w:r>
      <w:r>
        <w:rPr>
          <w:rFonts w:ascii="Times New Roman" w:hAnsi="Times New Roman" w:eastAsia="Times New Roman" w:cs="Times New Roman"/>
          <w:spacing w:val="3"/>
        </w:rPr>
        <w:t xml:space="preserve">20 </w:t>
      </w:r>
      <w:r>
        <w:rPr>
          <w:spacing w:val="3"/>
        </w:rPr>
        <w:t>人以下或</w:t>
      </w:r>
      <w:r>
        <w:rPr>
          <w:spacing w:val="-3"/>
        </w:rPr>
        <w:t>营业收入</w:t>
      </w:r>
      <w:r>
        <w:rPr>
          <w:spacing w:val="-31"/>
        </w:rPr>
        <w:t xml:space="preserve"> </w:t>
      </w:r>
      <w:r>
        <w:rPr>
          <w:rFonts w:ascii="Times New Roman" w:hAnsi="Times New Roman" w:eastAsia="Times New Roman" w:cs="Times New Roman"/>
          <w:spacing w:val="-3"/>
        </w:rPr>
        <w:t>100</w:t>
      </w:r>
      <w:r>
        <w:rPr>
          <w:rFonts w:ascii="Times New Roman" w:hAnsi="Times New Roman" w:eastAsia="Times New Roman" w:cs="Times New Roman"/>
          <w:spacing w:val="15"/>
          <w:w w:val="101"/>
        </w:rPr>
        <w:t xml:space="preserve"> </w:t>
      </w:r>
      <w:r>
        <w:rPr>
          <w:spacing w:val="-3"/>
        </w:rPr>
        <w:t>万元以下的为微型企业。</w:t>
      </w:r>
    </w:p>
    <w:p w14:paraId="67D20191">
      <w:pPr>
        <w:pStyle w:val="2"/>
        <w:spacing w:before="2" w:line="239" w:lineRule="auto"/>
        <w:ind w:right="58" w:firstLine="492"/>
      </w:pPr>
      <w:r>
        <w:rPr>
          <w:spacing w:val="-3"/>
        </w:rPr>
        <w:t>（八）邮政业。从业人员</w:t>
      </w:r>
      <w:r>
        <w:rPr>
          <w:spacing w:val="-19"/>
        </w:rPr>
        <w:t xml:space="preserve"> </w:t>
      </w:r>
      <w:r>
        <w:rPr>
          <w:rFonts w:ascii="Times New Roman" w:hAnsi="Times New Roman" w:eastAsia="Times New Roman" w:cs="Times New Roman"/>
          <w:spacing w:val="-3"/>
        </w:rPr>
        <w:t xml:space="preserve">1000 </w:t>
      </w:r>
      <w:r>
        <w:rPr>
          <w:spacing w:val="-3"/>
        </w:rPr>
        <w:t>人以下或营业收入</w:t>
      </w:r>
      <w:r>
        <w:rPr>
          <w:spacing w:val="-50"/>
        </w:rPr>
        <w:t xml:space="preserve"> </w:t>
      </w:r>
      <w:r>
        <w:rPr>
          <w:rFonts w:ascii="Times New Roman" w:hAnsi="Times New Roman" w:eastAsia="Times New Roman" w:cs="Times New Roman"/>
          <w:spacing w:val="-3"/>
        </w:rPr>
        <w:t>30000</w:t>
      </w:r>
      <w:r>
        <w:rPr>
          <w:rFonts w:ascii="Times New Roman" w:hAnsi="Times New Roman" w:eastAsia="Times New Roman" w:cs="Times New Roman"/>
          <w:spacing w:val="15"/>
          <w:w w:val="101"/>
        </w:rPr>
        <w:t xml:space="preserve"> </w:t>
      </w:r>
      <w:r>
        <w:rPr>
          <w:spacing w:val="-3"/>
        </w:rPr>
        <w:t>万元以下的为中小微型企</w:t>
      </w:r>
      <w:r>
        <w:t>业。其中，从业人员</w:t>
      </w:r>
      <w:r>
        <w:rPr>
          <w:rFonts w:ascii="Times New Roman" w:hAnsi="Times New Roman" w:eastAsia="Times New Roman" w:cs="Times New Roman"/>
        </w:rPr>
        <w:t xml:space="preserve">300 </w:t>
      </w:r>
      <w:r>
        <w:t>人及以上，且营业收入</w:t>
      </w:r>
      <w:r>
        <w:rPr>
          <w:spacing w:val="-41"/>
        </w:rPr>
        <w:t xml:space="preserve"> </w:t>
      </w:r>
      <w:r>
        <w:rPr>
          <w:rFonts w:ascii="Times New Roman" w:hAnsi="Times New Roman" w:eastAsia="Times New Roman" w:cs="Times New Roman"/>
        </w:rPr>
        <w:t xml:space="preserve">2000 </w:t>
      </w:r>
      <w:r>
        <w:t>万元及以上的为中型企业；从业</w:t>
      </w:r>
      <w:r>
        <w:rPr>
          <w:spacing w:val="4"/>
        </w:rPr>
        <w:t>人员</w:t>
      </w:r>
      <w:r>
        <w:rPr>
          <w:rFonts w:ascii="Times New Roman" w:hAnsi="Times New Roman" w:eastAsia="Times New Roman" w:cs="Times New Roman"/>
          <w:spacing w:val="4"/>
        </w:rPr>
        <w:t xml:space="preserve">20 </w:t>
      </w:r>
      <w:r>
        <w:rPr>
          <w:spacing w:val="4"/>
        </w:rPr>
        <w:t>人及以上，且营业收入</w:t>
      </w:r>
      <w:r>
        <w:rPr>
          <w:spacing w:val="-30"/>
        </w:rPr>
        <w:t xml:space="preserve"> </w:t>
      </w:r>
      <w:r>
        <w:rPr>
          <w:rFonts w:ascii="Times New Roman" w:hAnsi="Times New Roman" w:eastAsia="Times New Roman" w:cs="Times New Roman"/>
          <w:spacing w:val="4"/>
        </w:rPr>
        <w:t>100</w:t>
      </w:r>
      <w:r>
        <w:rPr>
          <w:rFonts w:ascii="Times New Roman" w:hAnsi="Times New Roman" w:eastAsia="Times New Roman" w:cs="Times New Roman"/>
          <w:spacing w:val="18"/>
        </w:rPr>
        <w:t xml:space="preserve"> </w:t>
      </w:r>
      <w:r>
        <w:rPr>
          <w:spacing w:val="4"/>
        </w:rPr>
        <w:t>万元及以上的为小型企</w:t>
      </w:r>
      <w:r>
        <w:rPr>
          <w:spacing w:val="3"/>
        </w:rPr>
        <w:t>业；从业人员</w:t>
      </w:r>
      <w:r>
        <w:rPr>
          <w:rFonts w:ascii="Times New Roman" w:hAnsi="Times New Roman" w:eastAsia="Times New Roman" w:cs="Times New Roman"/>
          <w:spacing w:val="3"/>
        </w:rPr>
        <w:t xml:space="preserve">20 </w:t>
      </w:r>
      <w:r>
        <w:rPr>
          <w:spacing w:val="3"/>
        </w:rPr>
        <w:t>人以下或</w:t>
      </w:r>
      <w:r>
        <w:rPr>
          <w:spacing w:val="-3"/>
        </w:rPr>
        <w:t>营业收入</w:t>
      </w:r>
      <w:r>
        <w:rPr>
          <w:spacing w:val="-31"/>
        </w:rPr>
        <w:t xml:space="preserve"> </w:t>
      </w:r>
      <w:r>
        <w:rPr>
          <w:rFonts w:ascii="Times New Roman" w:hAnsi="Times New Roman" w:eastAsia="Times New Roman" w:cs="Times New Roman"/>
          <w:spacing w:val="-3"/>
        </w:rPr>
        <w:t>100</w:t>
      </w:r>
      <w:r>
        <w:rPr>
          <w:rFonts w:ascii="Times New Roman" w:hAnsi="Times New Roman" w:eastAsia="Times New Roman" w:cs="Times New Roman"/>
          <w:spacing w:val="15"/>
          <w:w w:val="101"/>
        </w:rPr>
        <w:t xml:space="preserve"> </w:t>
      </w:r>
      <w:r>
        <w:rPr>
          <w:spacing w:val="-3"/>
        </w:rPr>
        <w:t>万元以下的为微型企业。</w:t>
      </w:r>
    </w:p>
    <w:p w14:paraId="3B61798D">
      <w:pPr>
        <w:pStyle w:val="2"/>
        <w:spacing w:before="2" w:line="239" w:lineRule="auto"/>
        <w:ind w:right="58" w:firstLine="492"/>
      </w:pPr>
      <w:r>
        <w:t>（九）住宿业。从业人员</w:t>
      </w:r>
      <w:r>
        <w:rPr>
          <w:spacing w:val="-44"/>
        </w:rPr>
        <w:t xml:space="preserve"> </w:t>
      </w:r>
      <w:r>
        <w:rPr>
          <w:rFonts w:ascii="Times New Roman" w:hAnsi="Times New Roman" w:eastAsia="Times New Roman" w:cs="Times New Roman"/>
        </w:rPr>
        <w:t xml:space="preserve">300 </w:t>
      </w:r>
      <w:r>
        <w:t>人以下或营业收入</w:t>
      </w:r>
      <w:r>
        <w:rPr>
          <w:spacing w:val="-27"/>
        </w:rPr>
        <w:t xml:space="preserve"> </w:t>
      </w:r>
      <w:r>
        <w:rPr>
          <w:rFonts w:ascii="Times New Roman" w:hAnsi="Times New Roman" w:eastAsia="Times New Roman" w:cs="Times New Roman"/>
        </w:rPr>
        <w:t>10000</w:t>
      </w:r>
      <w:r>
        <w:rPr>
          <w:rFonts w:ascii="Times New Roman" w:hAnsi="Times New Roman" w:eastAsia="Times New Roman" w:cs="Times New Roman"/>
          <w:spacing w:val="17"/>
          <w:w w:val="101"/>
        </w:rPr>
        <w:t xml:space="preserve"> </w:t>
      </w:r>
      <w:r>
        <w:t>万元以下的为中小微型企</w:t>
      </w:r>
      <w:r>
        <w:rPr>
          <w:spacing w:val="-2"/>
        </w:rPr>
        <w:t>业。其中，从业人员</w:t>
      </w:r>
      <w:r>
        <w:rPr>
          <w:spacing w:val="-32"/>
        </w:rPr>
        <w:t xml:space="preserve"> </w:t>
      </w:r>
      <w:r>
        <w:rPr>
          <w:rFonts w:ascii="Times New Roman" w:hAnsi="Times New Roman" w:eastAsia="Times New Roman" w:cs="Times New Roman"/>
          <w:spacing w:val="-2"/>
        </w:rPr>
        <w:t xml:space="preserve">100 </w:t>
      </w:r>
      <w:r>
        <w:rPr>
          <w:spacing w:val="-2"/>
        </w:rPr>
        <w:t>人及以上，且营业收入</w:t>
      </w:r>
      <w:r>
        <w:rPr>
          <w:spacing w:val="-55"/>
        </w:rPr>
        <w:t xml:space="preserve"> </w:t>
      </w:r>
      <w:r>
        <w:rPr>
          <w:rFonts w:ascii="Times New Roman" w:hAnsi="Times New Roman" w:eastAsia="Times New Roman" w:cs="Times New Roman"/>
          <w:spacing w:val="-2"/>
        </w:rPr>
        <w:t>2000</w:t>
      </w:r>
      <w:r>
        <w:rPr>
          <w:rFonts w:ascii="Times New Roman" w:hAnsi="Times New Roman" w:eastAsia="Times New Roman" w:cs="Times New Roman"/>
          <w:spacing w:val="15"/>
        </w:rPr>
        <w:t xml:space="preserve"> </w:t>
      </w:r>
      <w:r>
        <w:rPr>
          <w:spacing w:val="-2"/>
        </w:rPr>
        <w:t>万元及以上的为</w:t>
      </w:r>
      <w:r>
        <w:rPr>
          <w:spacing w:val="-3"/>
        </w:rPr>
        <w:t>中型企业；从业</w:t>
      </w:r>
      <w:r>
        <w:rPr>
          <w:spacing w:val="-1"/>
        </w:rPr>
        <w:t>人员</w:t>
      </w:r>
      <w:r>
        <w:rPr>
          <w:spacing w:val="-19"/>
        </w:rPr>
        <w:t xml:space="preserve"> </w:t>
      </w:r>
      <w:r>
        <w:rPr>
          <w:rFonts w:ascii="Times New Roman" w:hAnsi="Times New Roman" w:eastAsia="Times New Roman" w:cs="Times New Roman"/>
          <w:spacing w:val="-1"/>
        </w:rPr>
        <w:t xml:space="preserve">10 </w:t>
      </w:r>
      <w:r>
        <w:rPr>
          <w:spacing w:val="-1"/>
        </w:rPr>
        <w:t>人及以上，且营业收入</w:t>
      </w:r>
      <w:r>
        <w:rPr>
          <w:spacing w:val="-29"/>
        </w:rPr>
        <w:t xml:space="preserve"> </w:t>
      </w:r>
      <w:r>
        <w:rPr>
          <w:rFonts w:ascii="Times New Roman" w:hAnsi="Times New Roman" w:eastAsia="Times New Roman" w:cs="Times New Roman"/>
          <w:spacing w:val="-1"/>
        </w:rPr>
        <w:t>100</w:t>
      </w:r>
      <w:r>
        <w:rPr>
          <w:rFonts w:ascii="Times New Roman" w:hAnsi="Times New Roman" w:eastAsia="Times New Roman" w:cs="Times New Roman"/>
          <w:spacing w:val="17"/>
          <w:w w:val="101"/>
        </w:rPr>
        <w:t xml:space="preserve"> </w:t>
      </w:r>
      <w:r>
        <w:rPr>
          <w:spacing w:val="-1"/>
        </w:rPr>
        <w:t>万元及以上的为小型企业；从业人员</w:t>
      </w:r>
      <w:r>
        <w:rPr>
          <w:spacing w:val="-30"/>
        </w:rPr>
        <w:t xml:space="preserve"> </w:t>
      </w:r>
      <w:r>
        <w:rPr>
          <w:rFonts w:ascii="Times New Roman" w:hAnsi="Times New Roman" w:eastAsia="Times New Roman" w:cs="Times New Roman"/>
          <w:spacing w:val="-1"/>
        </w:rPr>
        <w:t xml:space="preserve">10 </w:t>
      </w:r>
      <w:r>
        <w:rPr>
          <w:spacing w:val="-1"/>
        </w:rPr>
        <w:t>人以下或</w:t>
      </w:r>
      <w:r>
        <w:rPr>
          <w:spacing w:val="-3"/>
        </w:rPr>
        <w:t>营业收入</w:t>
      </w:r>
      <w:r>
        <w:rPr>
          <w:spacing w:val="-31"/>
        </w:rPr>
        <w:t xml:space="preserve"> </w:t>
      </w:r>
      <w:r>
        <w:rPr>
          <w:rFonts w:ascii="Times New Roman" w:hAnsi="Times New Roman" w:eastAsia="Times New Roman" w:cs="Times New Roman"/>
          <w:spacing w:val="-3"/>
        </w:rPr>
        <w:t>100</w:t>
      </w:r>
      <w:r>
        <w:rPr>
          <w:rFonts w:ascii="Times New Roman" w:hAnsi="Times New Roman" w:eastAsia="Times New Roman" w:cs="Times New Roman"/>
          <w:spacing w:val="15"/>
          <w:w w:val="101"/>
        </w:rPr>
        <w:t xml:space="preserve"> </w:t>
      </w:r>
      <w:r>
        <w:rPr>
          <w:spacing w:val="-3"/>
        </w:rPr>
        <w:t>万元以下的为微型企业。</w:t>
      </w:r>
    </w:p>
    <w:p w14:paraId="629E4BF9">
      <w:pPr>
        <w:pStyle w:val="2"/>
        <w:spacing w:before="3" w:line="239" w:lineRule="auto"/>
        <w:ind w:right="58" w:firstLine="492"/>
      </w:pPr>
      <w:r>
        <w:t>（十）餐饮业。从业人员</w:t>
      </w:r>
      <w:r>
        <w:rPr>
          <w:spacing w:val="-44"/>
        </w:rPr>
        <w:t xml:space="preserve"> </w:t>
      </w:r>
      <w:r>
        <w:rPr>
          <w:rFonts w:ascii="Times New Roman" w:hAnsi="Times New Roman" w:eastAsia="Times New Roman" w:cs="Times New Roman"/>
        </w:rPr>
        <w:t xml:space="preserve">300 </w:t>
      </w:r>
      <w:r>
        <w:t>人以下或营业收入</w:t>
      </w:r>
      <w:r>
        <w:rPr>
          <w:spacing w:val="-27"/>
        </w:rPr>
        <w:t xml:space="preserve"> </w:t>
      </w:r>
      <w:r>
        <w:rPr>
          <w:rFonts w:ascii="Times New Roman" w:hAnsi="Times New Roman" w:eastAsia="Times New Roman" w:cs="Times New Roman"/>
        </w:rPr>
        <w:t>10000</w:t>
      </w:r>
      <w:r>
        <w:rPr>
          <w:rFonts w:ascii="Times New Roman" w:hAnsi="Times New Roman" w:eastAsia="Times New Roman" w:cs="Times New Roman"/>
          <w:spacing w:val="17"/>
          <w:w w:val="101"/>
        </w:rPr>
        <w:t xml:space="preserve"> </w:t>
      </w:r>
      <w:r>
        <w:t>万元以下的为中小微型企</w:t>
      </w:r>
      <w:r>
        <w:rPr>
          <w:spacing w:val="-2"/>
        </w:rPr>
        <w:t>业。其中，从业人员</w:t>
      </w:r>
      <w:r>
        <w:rPr>
          <w:spacing w:val="-32"/>
        </w:rPr>
        <w:t xml:space="preserve"> </w:t>
      </w:r>
      <w:r>
        <w:rPr>
          <w:rFonts w:ascii="Times New Roman" w:hAnsi="Times New Roman" w:eastAsia="Times New Roman" w:cs="Times New Roman"/>
          <w:spacing w:val="-2"/>
        </w:rPr>
        <w:t xml:space="preserve">100 </w:t>
      </w:r>
      <w:r>
        <w:rPr>
          <w:spacing w:val="-2"/>
        </w:rPr>
        <w:t>人及以上，且营业收入</w:t>
      </w:r>
      <w:r>
        <w:rPr>
          <w:spacing w:val="-55"/>
        </w:rPr>
        <w:t xml:space="preserve"> </w:t>
      </w:r>
      <w:r>
        <w:rPr>
          <w:rFonts w:ascii="Times New Roman" w:hAnsi="Times New Roman" w:eastAsia="Times New Roman" w:cs="Times New Roman"/>
          <w:spacing w:val="-2"/>
        </w:rPr>
        <w:t>2000</w:t>
      </w:r>
      <w:r>
        <w:rPr>
          <w:rFonts w:ascii="Times New Roman" w:hAnsi="Times New Roman" w:eastAsia="Times New Roman" w:cs="Times New Roman"/>
          <w:spacing w:val="15"/>
        </w:rPr>
        <w:t xml:space="preserve"> </w:t>
      </w:r>
      <w:r>
        <w:rPr>
          <w:spacing w:val="-2"/>
        </w:rPr>
        <w:t>万元及以上的为</w:t>
      </w:r>
      <w:r>
        <w:rPr>
          <w:spacing w:val="-3"/>
        </w:rPr>
        <w:t>中型企业；从业</w:t>
      </w:r>
      <w:r>
        <w:rPr>
          <w:spacing w:val="-1"/>
        </w:rPr>
        <w:t>人员</w:t>
      </w:r>
      <w:r>
        <w:rPr>
          <w:spacing w:val="-19"/>
        </w:rPr>
        <w:t xml:space="preserve"> </w:t>
      </w:r>
      <w:r>
        <w:rPr>
          <w:rFonts w:ascii="Times New Roman" w:hAnsi="Times New Roman" w:eastAsia="Times New Roman" w:cs="Times New Roman"/>
          <w:spacing w:val="-1"/>
        </w:rPr>
        <w:t xml:space="preserve">10 </w:t>
      </w:r>
      <w:r>
        <w:rPr>
          <w:spacing w:val="-1"/>
        </w:rPr>
        <w:t>人及以上，且营业收入</w:t>
      </w:r>
      <w:r>
        <w:rPr>
          <w:spacing w:val="-29"/>
        </w:rPr>
        <w:t xml:space="preserve"> </w:t>
      </w:r>
      <w:r>
        <w:rPr>
          <w:rFonts w:ascii="Times New Roman" w:hAnsi="Times New Roman" w:eastAsia="Times New Roman" w:cs="Times New Roman"/>
          <w:spacing w:val="-1"/>
        </w:rPr>
        <w:t>100</w:t>
      </w:r>
      <w:r>
        <w:rPr>
          <w:rFonts w:ascii="Times New Roman" w:hAnsi="Times New Roman" w:eastAsia="Times New Roman" w:cs="Times New Roman"/>
          <w:spacing w:val="17"/>
          <w:w w:val="101"/>
        </w:rPr>
        <w:t xml:space="preserve"> </w:t>
      </w:r>
      <w:r>
        <w:rPr>
          <w:spacing w:val="-1"/>
        </w:rPr>
        <w:t>万元及以上的为小型企业；从业人员</w:t>
      </w:r>
      <w:r>
        <w:rPr>
          <w:spacing w:val="-30"/>
        </w:rPr>
        <w:t xml:space="preserve"> </w:t>
      </w:r>
      <w:r>
        <w:rPr>
          <w:rFonts w:ascii="Times New Roman" w:hAnsi="Times New Roman" w:eastAsia="Times New Roman" w:cs="Times New Roman"/>
          <w:spacing w:val="-1"/>
        </w:rPr>
        <w:t xml:space="preserve">10 </w:t>
      </w:r>
      <w:r>
        <w:rPr>
          <w:spacing w:val="-1"/>
        </w:rPr>
        <w:t>人以下或</w:t>
      </w:r>
      <w:r>
        <w:rPr>
          <w:spacing w:val="-3"/>
        </w:rPr>
        <w:t>营业收入</w:t>
      </w:r>
      <w:r>
        <w:rPr>
          <w:spacing w:val="-31"/>
        </w:rPr>
        <w:t xml:space="preserve"> </w:t>
      </w:r>
      <w:r>
        <w:rPr>
          <w:rFonts w:ascii="Times New Roman" w:hAnsi="Times New Roman" w:eastAsia="Times New Roman" w:cs="Times New Roman"/>
          <w:spacing w:val="-3"/>
        </w:rPr>
        <w:t>100</w:t>
      </w:r>
      <w:r>
        <w:rPr>
          <w:rFonts w:ascii="Times New Roman" w:hAnsi="Times New Roman" w:eastAsia="Times New Roman" w:cs="Times New Roman"/>
          <w:spacing w:val="15"/>
          <w:w w:val="101"/>
        </w:rPr>
        <w:t xml:space="preserve"> </w:t>
      </w:r>
      <w:r>
        <w:rPr>
          <w:spacing w:val="-3"/>
        </w:rPr>
        <w:t>万元以下的为微型企业。</w:t>
      </w:r>
    </w:p>
    <w:p w14:paraId="4B32495F">
      <w:pPr>
        <w:pStyle w:val="2"/>
        <w:spacing w:line="239" w:lineRule="auto"/>
        <w:ind w:right="58" w:firstLine="492"/>
      </w:pPr>
      <w:r>
        <w:rPr>
          <w:spacing w:val="2"/>
        </w:rPr>
        <w:t>（十一）信息传输业。从业人员</w:t>
      </w:r>
      <w:r>
        <w:rPr>
          <w:rFonts w:ascii="Times New Roman" w:hAnsi="Times New Roman" w:eastAsia="Times New Roman" w:cs="Times New Roman"/>
          <w:spacing w:val="2"/>
        </w:rPr>
        <w:t>2000</w:t>
      </w:r>
      <w:r>
        <w:rPr>
          <w:rFonts w:ascii="Times New Roman" w:hAnsi="Times New Roman" w:eastAsia="Times New Roman" w:cs="Times New Roman"/>
          <w:spacing w:val="16"/>
          <w:w w:val="101"/>
        </w:rPr>
        <w:t xml:space="preserve"> </w:t>
      </w:r>
      <w:r>
        <w:rPr>
          <w:spacing w:val="2"/>
        </w:rPr>
        <w:t>人以下或营</w:t>
      </w:r>
      <w:r>
        <w:rPr>
          <w:spacing w:val="1"/>
        </w:rPr>
        <w:t>业收入</w:t>
      </w:r>
      <w:r>
        <w:rPr>
          <w:spacing w:val="-30"/>
        </w:rPr>
        <w:t xml:space="preserve"> </w:t>
      </w:r>
      <w:r>
        <w:rPr>
          <w:rFonts w:ascii="Times New Roman" w:hAnsi="Times New Roman" w:eastAsia="Times New Roman" w:cs="Times New Roman"/>
          <w:spacing w:val="1"/>
        </w:rPr>
        <w:t>100000</w:t>
      </w:r>
      <w:r>
        <w:rPr>
          <w:rFonts w:ascii="Times New Roman" w:hAnsi="Times New Roman" w:eastAsia="Times New Roman" w:cs="Times New Roman"/>
          <w:spacing w:val="18"/>
        </w:rPr>
        <w:t xml:space="preserve"> </w:t>
      </w:r>
      <w:r>
        <w:rPr>
          <w:spacing w:val="1"/>
        </w:rPr>
        <w:t>万元以下的为中</w:t>
      </w:r>
      <w:r>
        <w:rPr>
          <w:spacing w:val="-3"/>
        </w:rPr>
        <w:t>小微型企业。其中，从业人员</w:t>
      </w:r>
      <w:r>
        <w:rPr>
          <w:spacing w:val="-21"/>
        </w:rPr>
        <w:t xml:space="preserve"> </w:t>
      </w:r>
      <w:r>
        <w:rPr>
          <w:rFonts w:ascii="Times New Roman" w:hAnsi="Times New Roman" w:eastAsia="Times New Roman" w:cs="Times New Roman"/>
          <w:spacing w:val="-3"/>
        </w:rPr>
        <w:t xml:space="preserve">100 </w:t>
      </w:r>
      <w:r>
        <w:rPr>
          <w:spacing w:val="-3"/>
        </w:rPr>
        <w:t>人及以上，且营业收入</w:t>
      </w:r>
      <w:r>
        <w:rPr>
          <w:spacing w:val="-32"/>
        </w:rPr>
        <w:t xml:space="preserve"> </w:t>
      </w:r>
      <w:r>
        <w:rPr>
          <w:rFonts w:ascii="Times New Roman" w:hAnsi="Times New Roman" w:eastAsia="Times New Roman" w:cs="Times New Roman"/>
          <w:spacing w:val="-3"/>
        </w:rPr>
        <w:t>1000</w:t>
      </w:r>
      <w:r>
        <w:rPr>
          <w:rFonts w:ascii="Times New Roman" w:hAnsi="Times New Roman" w:eastAsia="Times New Roman" w:cs="Times New Roman"/>
          <w:spacing w:val="15"/>
        </w:rPr>
        <w:t xml:space="preserve"> </w:t>
      </w:r>
      <w:r>
        <w:rPr>
          <w:spacing w:val="-3"/>
        </w:rPr>
        <w:t>万元及以上的为中型企</w:t>
      </w:r>
      <w:r>
        <w:rPr>
          <w:spacing w:val="1"/>
        </w:rPr>
        <w:t>业；从业人员</w:t>
      </w:r>
      <w:r>
        <w:rPr>
          <w:spacing w:val="-27"/>
        </w:rPr>
        <w:t xml:space="preserve"> </w:t>
      </w:r>
      <w:r>
        <w:rPr>
          <w:rFonts w:ascii="Times New Roman" w:hAnsi="Times New Roman" w:eastAsia="Times New Roman" w:cs="Times New Roman"/>
          <w:spacing w:val="1"/>
        </w:rPr>
        <w:t xml:space="preserve">10 </w:t>
      </w:r>
      <w:r>
        <w:rPr>
          <w:spacing w:val="1"/>
        </w:rPr>
        <w:t>人及以上，且营业收入</w:t>
      </w:r>
      <w:r>
        <w:rPr>
          <w:spacing w:val="-28"/>
        </w:rPr>
        <w:t xml:space="preserve"> </w:t>
      </w:r>
      <w:r>
        <w:rPr>
          <w:rFonts w:ascii="Times New Roman" w:hAnsi="Times New Roman" w:eastAsia="Times New Roman" w:cs="Times New Roman"/>
          <w:spacing w:val="1"/>
        </w:rPr>
        <w:t>100</w:t>
      </w:r>
      <w:r>
        <w:rPr>
          <w:rFonts w:ascii="Times New Roman" w:hAnsi="Times New Roman" w:eastAsia="Times New Roman" w:cs="Times New Roman"/>
          <w:spacing w:val="20"/>
          <w:w w:val="101"/>
        </w:rPr>
        <w:t xml:space="preserve"> </w:t>
      </w:r>
      <w:r>
        <w:rPr>
          <w:spacing w:val="1"/>
        </w:rPr>
        <w:t>万</w:t>
      </w:r>
      <w:r>
        <w:t>元及以上的为小型企业；从业人员</w:t>
      </w:r>
      <w:r>
        <w:rPr>
          <w:spacing w:val="-30"/>
        </w:rPr>
        <w:t xml:space="preserve"> </w:t>
      </w:r>
      <w:r>
        <w:rPr>
          <w:rFonts w:ascii="Times New Roman" w:hAnsi="Times New Roman" w:eastAsia="Times New Roman" w:cs="Times New Roman"/>
        </w:rPr>
        <w:t>10</w:t>
      </w:r>
      <w:r>
        <w:rPr>
          <w:spacing w:val="-3"/>
        </w:rPr>
        <w:t>人以下或营业收入</w:t>
      </w:r>
      <w:r>
        <w:rPr>
          <w:spacing w:val="-19"/>
        </w:rPr>
        <w:t xml:space="preserve"> </w:t>
      </w:r>
      <w:r>
        <w:rPr>
          <w:rFonts w:ascii="Times New Roman" w:hAnsi="Times New Roman" w:eastAsia="Times New Roman" w:cs="Times New Roman"/>
          <w:spacing w:val="-3"/>
        </w:rPr>
        <w:t>100</w:t>
      </w:r>
      <w:r>
        <w:rPr>
          <w:rFonts w:ascii="Times New Roman" w:hAnsi="Times New Roman" w:eastAsia="Times New Roman" w:cs="Times New Roman"/>
          <w:spacing w:val="15"/>
          <w:w w:val="101"/>
        </w:rPr>
        <w:t xml:space="preserve"> </w:t>
      </w:r>
      <w:r>
        <w:rPr>
          <w:spacing w:val="-3"/>
        </w:rPr>
        <w:t>万元以下的为微型企业。</w:t>
      </w:r>
    </w:p>
    <w:p w14:paraId="07E7943A">
      <w:pPr>
        <w:pStyle w:val="2"/>
        <w:spacing w:before="3" w:line="239" w:lineRule="auto"/>
        <w:ind w:left="2" w:right="58" w:firstLine="489"/>
      </w:pPr>
      <w:r>
        <w:t>（十二）软件和信息技术服务业。从业人员</w:t>
      </w:r>
      <w:r>
        <w:rPr>
          <w:spacing w:val="-44"/>
        </w:rPr>
        <w:t xml:space="preserve"> </w:t>
      </w:r>
      <w:r>
        <w:rPr>
          <w:rFonts w:ascii="Times New Roman" w:hAnsi="Times New Roman" w:eastAsia="Times New Roman" w:cs="Times New Roman"/>
        </w:rPr>
        <w:t xml:space="preserve">300 </w:t>
      </w:r>
      <w:r>
        <w:t>人以下或营业收入</w:t>
      </w:r>
      <w:r>
        <w:rPr>
          <w:spacing w:val="-27"/>
        </w:rPr>
        <w:t xml:space="preserve"> </w:t>
      </w:r>
      <w:r>
        <w:rPr>
          <w:rFonts w:ascii="Times New Roman" w:hAnsi="Times New Roman" w:eastAsia="Times New Roman" w:cs="Times New Roman"/>
        </w:rPr>
        <w:t>10000</w:t>
      </w:r>
      <w:r>
        <w:rPr>
          <w:rFonts w:ascii="Times New Roman" w:hAnsi="Times New Roman" w:eastAsia="Times New Roman" w:cs="Times New Roman"/>
          <w:spacing w:val="17"/>
          <w:w w:val="101"/>
        </w:rPr>
        <w:t xml:space="preserve"> </w:t>
      </w:r>
      <w:r>
        <w:t>万元以</w:t>
      </w:r>
      <w:r>
        <w:rPr>
          <w:spacing w:val="-3"/>
        </w:rPr>
        <w:t>下的为中小微型企业。其中，从业人员</w:t>
      </w:r>
      <w:r>
        <w:rPr>
          <w:spacing w:val="-24"/>
        </w:rPr>
        <w:t xml:space="preserve"> </w:t>
      </w:r>
      <w:r>
        <w:rPr>
          <w:rFonts w:ascii="Times New Roman" w:hAnsi="Times New Roman" w:eastAsia="Times New Roman" w:cs="Times New Roman"/>
          <w:spacing w:val="-3"/>
        </w:rPr>
        <w:t xml:space="preserve">100 </w:t>
      </w:r>
      <w:r>
        <w:rPr>
          <w:spacing w:val="-3"/>
        </w:rPr>
        <w:t>人及以上，且营业收入</w:t>
      </w:r>
      <w:r>
        <w:rPr>
          <w:spacing w:val="-32"/>
        </w:rPr>
        <w:t xml:space="preserve"> </w:t>
      </w:r>
      <w:r>
        <w:rPr>
          <w:rFonts w:ascii="Times New Roman" w:hAnsi="Times New Roman" w:eastAsia="Times New Roman" w:cs="Times New Roman"/>
          <w:spacing w:val="-3"/>
        </w:rPr>
        <w:t>1000</w:t>
      </w:r>
      <w:r>
        <w:rPr>
          <w:rFonts w:ascii="Times New Roman" w:hAnsi="Times New Roman" w:eastAsia="Times New Roman" w:cs="Times New Roman"/>
          <w:spacing w:val="15"/>
        </w:rPr>
        <w:t xml:space="preserve"> </w:t>
      </w:r>
      <w:r>
        <w:rPr>
          <w:spacing w:val="-3"/>
        </w:rPr>
        <w:t>万元及以上的</w:t>
      </w:r>
      <w:r>
        <w:t>为中型企业；从业人员</w:t>
      </w:r>
      <w:r>
        <w:rPr>
          <w:spacing w:val="-29"/>
        </w:rPr>
        <w:t xml:space="preserve"> </w:t>
      </w:r>
      <w:r>
        <w:rPr>
          <w:rFonts w:ascii="Times New Roman" w:hAnsi="Times New Roman" w:eastAsia="Times New Roman" w:cs="Times New Roman"/>
        </w:rPr>
        <w:t>10</w:t>
      </w:r>
      <w:r>
        <w:rPr>
          <w:rFonts w:ascii="Times New Roman" w:hAnsi="Times New Roman" w:eastAsia="Times New Roman" w:cs="Times New Roman"/>
          <w:spacing w:val="16"/>
        </w:rPr>
        <w:t xml:space="preserve"> </w:t>
      </w:r>
      <w:r>
        <w:t>人及以上，且营业收入</w:t>
      </w:r>
      <w:r>
        <w:rPr>
          <w:spacing w:val="-49"/>
        </w:rPr>
        <w:t xml:space="preserve"> </w:t>
      </w:r>
      <w:r>
        <w:rPr>
          <w:rFonts w:ascii="Times New Roman" w:hAnsi="Times New Roman" w:eastAsia="Times New Roman" w:cs="Times New Roman"/>
        </w:rPr>
        <w:t>50</w:t>
      </w:r>
      <w:r>
        <w:rPr>
          <w:rFonts w:ascii="Times New Roman" w:hAnsi="Times New Roman" w:eastAsia="Times New Roman" w:cs="Times New Roman"/>
          <w:spacing w:val="18"/>
        </w:rPr>
        <w:t xml:space="preserve"> </w:t>
      </w:r>
      <w:r>
        <w:t>万元及以上的为小型企业；从业</w:t>
      </w:r>
      <w:r>
        <w:rPr>
          <w:spacing w:val="-3"/>
        </w:rPr>
        <w:t>人员</w:t>
      </w:r>
      <w:r>
        <w:rPr>
          <w:spacing w:val="-21"/>
        </w:rPr>
        <w:t xml:space="preserve"> </w:t>
      </w:r>
      <w:r>
        <w:rPr>
          <w:rFonts w:ascii="Times New Roman" w:hAnsi="Times New Roman" w:eastAsia="Times New Roman" w:cs="Times New Roman"/>
          <w:spacing w:val="-3"/>
        </w:rPr>
        <w:t xml:space="preserve">10 </w:t>
      </w:r>
      <w:r>
        <w:rPr>
          <w:spacing w:val="-3"/>
        </w:rPr>
        <w:t>人以下或营业收入</w:t>
      </w:r>
      <w:r>
        <w:rPr>
          <w:spacing w:val="-49"/>
        </w:rPr>
        <w:t xml:space="preserve"> </w:t>
      </w:r>
      <w:r>
        <w:rPr>
          <w:rFonts w:ascii="Times New Roman" w:hAnsi="Times New Roman" w:eastAsia="Times New Roman" w:cs="Times New Roman"/>
          <w:spacing w:val="-3"/>
        </w:rPr>
        <w:t>50</w:t>
      </w:r>
      <w:r>
        <w:rPr>
          <w:rFonts w:ascii="Times New Roman" w:hAnsi="Times New Roman" w:eastAsia="Times New Roman" w:cs="Times New Roman"/>
          <w:spacing w:val="15"/>
          <w:w w:val="101"/>
        </w:rPr>
        <w:t xml:space="preserve"> </w:t>
      </w:r>
      <w:r>
        <w:rPr>
          <w:spacing w:val="-3"/>
        </w:rPr>
        <w:t>万元以下的为微型企业。</w:t>
      </w:r>
    </w:p>
    <w:p w14:paraId="7C384EED">
      <w:pPr>
        <w:pStyle w:val="2"/>
        <w:spacing w:before="3" w:line="239" w:lineRule="auto"/>
        <w:ind w:left="8" w:firstLine="484"/>
      </w:pPr>
      <w:r>
        <w:rPr>
          <w:spacing w:val="-3"/>
        </w:rPr>
        <w:t>（十三）房地产开发经营。营业收入</w:t>
      </w:r>
      <w:r>
        <w:rPr>
          <w:spacing w:val="-52"/>
        </w:rPr>
        <w:t xml:space="preserve"> </w:t>
      </w:r>
      <w:r>
        <w:rPr>
          <w:rFonts w:ascii="Times New Roman" w:hAnsi="Times New Roman" w:eastAsia="Times New Roman" w:cs="Times New Roman"/>
          <w:spacing w:val="-3"/>
        </w:rPr>
        <w:t>200000</w:t>
      </w:r>
      <w:r>
        <w:rPr>
          <w:rFonts w:ascii="Times New Roman" w:hAnsi="Times New Roman" w:eastAsia="Times New Roman" w:cs="Times New Roman"/>
          <w:spacing w:val="15"/>
          <w:w w:val="101"/>
        </w:rPr>
        <w:t xml:space="preserve"> </w:t>
      </w:r>
      <w:r>
        <w:rPr>
          <w:spacing w:val="-3"/>
        </w:rPr>
        <w:t>万元以下或资产总额</w:t>
      </w:r>
      <w:r>
        <w:rPr>
          <w:spacing w:val="-32"/>
        </w:rPr>
        <w:t xml:space="preserve"> </w:t>
      </w:r>
      <w:r>
        <w:rPr>
          <w:rFonts w:ascii="Times New Roman" w:hAnsi="Times New Roman" w:eastAsia="Times New Roman" w:cs="Times New Roman"/>
          <w:spacing w:val="-3"/>
        </w:rPr>
        <w:t>10000</w:t>
      </w:r>
      <w:r>
        <w:rPr>
          <w:rFonts w:ascii="Times New Roman" w:hAnsi="Times New Roman" w:eastAsia="Times New Roman" w:cs="Times New Roman"/>
          <w:spacing w:val="15"/>
        </w:rPr>
        <w:t xml:space="preserve"> </w:t>
      </w:r>
      <w:r>
        <w:rPr>
          <w:spacing w:val="-3"/>
        </w:rPr>
        <w:t>万元以下</w:t>
      </w:r>
      <w:r>
        <w:t>的为中小微型企业。其中，营业收入</w:t>
      </w:r>
      <w:r>
        <w:rPr>
          <w:spacing w:val="-30"/>
        </w:rPr>
        <w:t xml:space="preserve"> </w:t>
      </w:r>
      <w:r>
        <w:rPr>
          <w:rFonts w:ascii="Times New Roman" w:hAnsi="Times New Roman" w:eastAsia="Times New Roman" w:cs="Times New Roman"/>
        </w:rPr>
        <w:t>1000</w:t>
      </w:r>
      <w:r>
        <w:rPr>
          <w:rFonts w:ascii="Times New Roman" w:hAnsi="Times New Roman" w:eastAsia="Times New Roman" w:cs="Times New Roman"/>
          <w:spacing w:val="18"/>
        </w:rPr>
        <w:t xml:space="preserve"> </w:t>
      </w:r>
      <w:r>
        <w:t>万元及以上，且资产总额</w:t>
      </w:r>
      <w:r>
        <w:rPr>
          <w:spacing w:val="-44"/>
        </w:rPr>
        <w:t xml:space="preserve"> </w:t>
      </w:r>
      <w:r>
        <w:rPr>
          <w:rFonts w:ascii="Times New Roman" w:hAnsi="Times New Roman" w:eastAsia="Times New Roman" w:cs="Times New Roman"/>
          <w:spacing w:val="-1"/>
        </w:rPr>
        <w:t>5000</w:t>
      </w:r>
      <w:r>
        <w:rPr>
          <w:rFonts w:ascii="Times New Roman" w:hAnsi="Times New Roman" w:eastAsia="Times New Roman" w:cs="Times New Roman"/>
          <w:spacing w:val="18"/>
        </w:rPr>
        <w:t xml:space="preserve"> </w:t>
      </w:r>
      <w:r>
        <w:rPr>
          <w:spacing w:val="-1"/>
        </w:rPr>
        <w:t>万元及以上</w:t>
      </w:r>
      <w:r>
        <w:rPr>
          <w:spacing w:val="-7"/>
        </w:rPr>
        <w:t>的为中型企业；营业收入</w:t>
      </w:r>
      <w:r>
        <w:rPr>
          <w:spacing w:val="-32"/>
        </w:rPr>
        <w:t xml:space="preserve"> </w:t>
      </w:r>
      <w:r>
        <w:rPr>
          <w:rFonts w:ascii="Times New Roman" w:hAnsi="Times New Roman" w:eastAsia="Times New Roman" w:cs="Times New Roman"/>
          <w:spacing w:val="-7"/>
        </w:rPr>
        <w:t>100</w:t>
      </w:r>
      <w:r>
        <w:rPr>
          <w:rFonts w:ascii="Times New Roman" w:hAnsi="Times New Roman" w:eastAsia="Times New Roman" w:cs="Times New Roman"/>
          <w:spacing w:val="15"/>
          <w:w w:val="101"/>
        </w:rPr>
        <w:t xml:space="preserve"> </w:t>
      </w:r>
      <w:r>
        <w:rPr>
          <w:spacing w:val="-7"/>
        </w:rPr>
        <w:t>万元及以上，且资产总额</w:t>
      </w:r>
      <w:r>
        <w:rPr>
          <w:spacing w:val="-55"/>
        </w:rPr>
        <w:t xml:space="preserve"> </w:t>
      </w:r>
      <w:r>
        <w:rPr>
          <w:rFonts w:ascii="Times New Roman" w:hAnsi="Times New Roman" w:eastAsia="Times New Roman" w:cs="Times New Roman"/>
          <w:spacing w:val="-7"/>
        </w:rPr>
        <w:t>2000</w:t>
      </w:r>
      <w:r>
        <w:rPr>
          <w:rFonts w:ascii="Times New Roman" w:hAnsi="Times New Roman" w:eastAsia="Times New Roman" w:cs="Times New Roman"/>
          <w:spacing w:val="15"/>
        </w:rPr>
        <w:t xml:space="preserve"> </w:t>
      </w:r>
      <w:r>
        <w:rPr>
          <w:spacing w:val="-7"/>
        </w:rPr>
        <w:t>万元及以上</w:t>
      </w:r>
      <w:r>
        <w:rPr>
          <w:spacing w:val="-8"/>
        </w:rPr>
        <w:t>的为小型企业；</w:t>
      </w:r>
      <w:r>
        <w:rPr>
          <w:spacing w:val="-3"/>
        </w:rPr>
        <w:t>营业收入</w:t>
      </w:r>
      <w:r>
        <w:rPr>
          <w:spacing w:val="-21"/>
        </w:rPr>
        <w:t xml:space="preserve"> </w:t>
      </w:r>
      <w:r>
        <w:rPr>
          <w:rFonts w:ascii="Times New Roman" w:hAnsi="Times New Roman" w:eastAsia="Times New Roman" w:cs="Times New Roman"/>
          <w:spacing w:val="-3"/>
        </w:rPr>
        <w:t>100</w:t>
      </w:r>
      <w:r>
        <w:rPr>
          <w:rFonts w:ascii="Times New Roman" w:hAnsi="Times New Roman" w:eastAsia="Times New Roman" w:cs="Times New Roman"/>
          <w:spacing w:val="16"/>
        </w:rPr>
        <w:t xml:space="preserve"> </w:t>
      </w:r>
      <w:r>
        <w:rPr>
          <w:spacing w:val="-3"/>
        </w:rPr>
        <w:t>万元以下或资产总额</w:t>
      </w:r>
      <w:r>
        <w:rPr>
          <w:spacing w:val="-55"/>
        </w:rPr>
        <w:t xml:space="preserve"> </w:t>
      </w:r>
      <w:r>
        <w:rPr>
          <w:rFonts w:ascii="Times New Roman" w:hAnsi="Times New Roman" w:eastAsia="Times New Roman" w:cs="Times New Roman"/>
          <w:spacing w:val="-3"/>
        </w:rPr>
        <w:t>2000</w:t>
      </w:r>
      <w:r>
        <w:rPr>
          <w:rFonts w:ascii="Times New Roman" w:hAnsi="Times New Roman" w:eastAsia="Times New Roman" w:cs="Times New Roman"/>
          <w:spacing w:val="15"/>
        </w:rPr>
        <w:t xml:space="preserve"> </w:t>
      </w:r>
      <w:r>
        <w:rPr>
          <w:spacing w:val="-3"/>
        </w:rPr>
        <w:t>万元以下的为微型企业。</w:t>
      </w:r>
    </w:p>
    <w:p w14:paraId="6B4191BE">
      <w:pPr>
        <w:pStyle w:val="2"/>
        <w:spacing w:before="3" w:line="239" w:lineRule="auto"/>
        <w:ind w:left="3" w:right="58" w:firstLine="488"/>
      </w:pPr>
      <w:r>
        <w:t>（十四）物业管理。从业人员</w:t>
      </w:r>
      <w:r>
        <w:rPr>
          <w:spacing w:val="-32"/>
        </w:rPr>
        <w:t xml:space="preserve"> </w:t>
      </w:r>
      <w:r>
        <w:rPr>
          <w:rFonts w:ascii="Times New Roman" w:hAnsi="Times New Roman" w:eastAsia="Times New Roman" w:cs="Times New Roman"/>
        </w:rPr>
        <w:t>1000</w:t>
      </w:r>
      <w:r>
        <w:rPr>
          <w:rFonts w:ascii="Times New Roman" w:hAnsi="Times New Roman" w:eastAsia="Times New Roman" w:cs="Times New Roman"/>
          <w:spacing w:val="16"/>
        </w:rPr>
        <w:t xml:space="preserve"> </w:t>
      </w:r>
      <w:r>
        <w:t>人以下或营业收入</w:t>
      </w:r>
      <w:r>
        <w:rPr>
          <w:spacing w:val="-46"/>
        </w:rPr>
        <w:t xml:space="preserve"> </w:t>
      </w:r>
      <w:r>
        <w:rPr>
          <w:rFonts w:ascii="Times New Roman" w:hAnsi="Times New Roman" w:eastAsia="Times New Roman" w:cs="Times New Roman"/>
        </w:rPr>
        <w:t>5000</w:t>
      </w:r>
      <w:r>
        <w:rPr>
          <w:rFonts w:ascii="Times New Roman" w:hAnsi="Times New Roman" w:eastAsia="Times New Roman" w:cs="Times New Roman"/>
          <w:spacing w:val="17"/>
          <w:w w:val="101"/>
        </w:rPr>
        <w:t xml:space="preserve"> </w:t>
      </w:r>
      <w:r>
        <w:rPr>
          <w:spacing w:val="-1"/>
        </w:rPr>
        <w:t>万元以下的为中小微型企业。其中，从业人员</w:t>
      </w:r>
      <w:r>
        <w:rPr>
          <w:rFonts w:ascii="Times New Roman" w:hAnsi="Times New Roman" w:eastAsia="Times New Roman" w:cs="Times New Roman"/>
          <w:spacing w:val="-1"/>
        </w:rPr>
        <w:t xml:space="preserve">300 </w:t>
      </w:r>
      <w:r>
        <w:rPr>
          <w:spacing w:val="-1"/>
        </w:rPr>
        <w:t>人及以上，且营业收入</w:t>
      </w:r>
      <w:r>
        <w:rPr>
          <w:spacing w:val="-19"/>
        </w:rPr>
        <w:t xml:space="preserve"> </w:t>
      </w:r>
      <w:r>
        <w:rPr>
          <w:rFonts w:ascii="Times New Roman" w:hAnsi="Times New Roman" w:eastAsia="Times New Roman" w:cs="Times New Roman"/>
          <w:spacing w:val="-1"/>
        </w:rPr>
        <w:t>1000</w:t>
      </w:r>
      <w:r>
        <w:rPr>
          <w:rFonts w:ascii="Times New Roman" w:hAnsi="Times New Roman" w:eastAsia="Times New Roman" w:cs="Times New Roman"/>
          <w:spacing w:val="15"/>
        </w:rPr>
        <w:t xml:space="preserve"> </w:t>
      </w:r>
      <w:r>
        <w:rPr>
          <w:spacing w:val="-1"/>
        </w:rPr>
        <w:t>万元及以上的为中型企业；</w:t>
      </w:r>
      <w:r>
        <w:t>从业人员</w:t>
      </w:r>
      <w:r>
        <w:rPr>
          <w:spacing w:val="-29"/>
        </w:rPr>
        <w:t xml:space="preserve"> </w:t>
      </w:r>
      <w:r>
        <w:rPr>
          <w:rFonts w:ascii="Times New Roman" w:hAnsi="Times New Roman" w:eastAsia="Times New Roman" w:cs="Times New Roman"/>
        </w:rPr>
        <w:t xml:space="preserve">100 </w:t>
      </w:r>
      <w:r>
        <w:t>人及以上，且营业收入</w:t>
      </w:r>
      <w:r>
        <w:rPr>
          <w:spacing w:val="-44"/>
        </w:rPr>
        <w:t xml:space="preserve"> </w:t>
      </w:r>
      <w:r>
        <w:rPr>
          <w:rFonts w:ascii="Times New Roman" w:hAnsi="Times New Roman" w:eastAsia="Times New Roman" w:cs="Times New Roman"/>
        </w:rPr>
        <w:t>500</w:t>
      </w:r>
      <w:r>
        <w:rPr>
          <w:rFonts w:ascii="Times New Roman" w:hAnsi="Times New Roman" w:eastAsia="Times New Roman" w:cs="Times New Roman"/>
          <w:spacing w:val="17"/>
          <w:w w:val="101"/>
        </w:rPr>
        <w:t xml:space="preserve"> </w:t>
      </w:r>
      <w:r>
        <w:t>万</w:t>
      </w:r>
      <w:r>
        <w:rPr>
          <w:spacing w:val="-1"/>
        </w:rPr>
        <w:t>元及以上的为小型企业；从业人员</w:t>
      </w:r>
      <w:r>
        <w:rPr>
          <w:spacing w:val="-30"/>
        </w:rPr>
        <w:t xml:space="preserve"> </w:t>
      </w:r>
      <w:r>
        <w:rPr>
          <w:rFonts w:ascii="Times New Roman" w:hAnsi="Times New Roman" w:eastAsia="Times New Roman" w:cs="Times New Roman"/>
          <w:spacing w:val="-1"/>
        </w:rPr>
        <w:t xml:space="preserve">100 </w:t>
      </w:r>
      <w:r>
        <w:rPr>
          <w:spacing w:val="-1"/>
        </w:rPr>
        <w:t>人</w:t>
      </w:r>
      <w:r>
        <w:rPr>
          <w:spacing w:val="-2"/>
        </w:rPr>
        <w:t>以下或营业收入</w:t>
      </w:r>
      <w:r>
        <w:rPr>
          <w:spacing w:val="-47"/>
        </w:rPr>
        <w:t xml:space="preserve"> </w:t>
      </w:r>
      <w:r>
        <w:rPr>
          <w:rFonts w:ascii="Times New Roman" w:hAnsi="Times New Roman" w:eastAsia="Times New Roman" w:cs="Times New Roman"/>
          <w:spacing w:val="-2"/>
        </w:rPr>
        <w:t>500</w:t>
      </w:r>
      <w:r>
        <w:rPr>
          <w:rFonts w:ascii="Times New Roman" w:hAnsi="Times New Roman" w:eastAsia="Times New Roman" w:cs="Times New Roman"/>
          <w:spacing w:val="15"/>
          <w:w w:val="101"/>
        </w:rPr>
        <w:t xml:space="preserve"> </w:t>
      </w:r>
      <w:r>
        <w:rPr>
          <w:spacing w:val="-2"/>
        </w:rPr>
        <w:t>万元以下的为微型企业。</w:t>
      </w:r>
    </w:p>
    <w:p w14:paraId="4475F4CF">
      <w:pPr>
        <w:pStyle w:val="2"/>
        <w:spacing w:line="239" w:lineRule="auto"/>
        <w:ind w:left="3" w:right="58" w:firstLine="488"/>
      </w:pPr>
      <w:r>
        <w:rPr>
          <w:spacing w:val="-1"/>
        </w:rPr>
        <w:t>（十五）租赁和商务服务业。从业人员</w:t>
      </w:r>
      <w:r>
        <w:rPr>
          <w:rFonts w:ascii="Times New Roman" w:hAnsi="Times New Roman" w:eastAsia="Times New Roman" w:cs="Times New Roman"/>
          <w:spacing w:val="-1"/>
        </w:rPr>
        <w:t xml:space="preserve">300 </w:t>
      </w:r>
      <w:r>
        <w:rPr>
          <w:spacing w:val="-1"/>
        </w:rPr>
        <w:t>人以下或资产总额</w:t>
      </w:r>
      <w:r>
        <w:rPr>
          <w:spacing w:val="-29"/>
        </w:rPr>
        <w:t xml:space="preserve"> </w:t>
      </w:r>
      <w:r>
        <w:rPr>
          <w:rFonts w:ascii="Times New Roman" w:hAnsi="Times New Roman" w:eastAsia="Times New Roman" w:cs="Times New Roman"/>
          <w:spacing w:val="-1"/>
        </w:rPr>
        <w:t>120000</w:t>
      </w:r>
      <w:r>
        <w:rPr>
          <w:rFonts w:ascii="Times New Roman" w:hAnsi="Times New Roman" w:eastAsia="Times New Roman" w:cs="Times New Roman"/>
          <w:spacing w:val="15"/>
          <w:w w:val="101"/>
        </w:rPr>
        <w:t xml:space="preserve"> </w:t>
      </w:r>
      <w:r>
        <w:rPr>
          <w:spacing w:val="-1"/>
        </w:rPr>
        <w:t>万元以下的</w:t>
      </w:r>
      <w:r>
        <w:rPr>
          <w:spacing w:val="-2"/>
        </w:rPr>
        <w:t>为中小微型企业。其中，从业人员</w:t>
      </w:r>
      <w:r>
        <w:rPr>
          <w:spacing w:val="-32"/>
        </w:rPr>
        <w:t xml:space="preserve"> </w:t>
      </w:r>
      <w:r>
        <w:rPr>
          <w:rFonts w:ascii="Times New Roman" w:hAnsi="Times New Roman" w:eastAsia="Times New Roman" w:cs="Times New Roman"/>
          <w:spacing w:val="-2"/>
        </w:rPr>
        <w:t xml:space="preserve">100 </w:t>
      </w:r>
      <w:r>
        <w:rPr>
          <w:spacing w:val="-2"/>
        </w:rPr>
        <w:t>人</w:t>
      </w:r>
      <w:r>
        <w:rPr>
          <w:spacing w:val="-3"/>
        </w:rPr>
        <w:t>及以上，且资产总额</w:t>
      </w:r>
      <w:r>
        <w:rPr>
          <w:spacing w:val="-45"/>
        </w:rPr>
        <w:t xml:space="preserve"> </w:t>
      </w:r>
      <w:r>
        <w:rPr>
          <w:rFonts w:ascii="Times New Roman" w:hAnsi="Times New Roman" w:eastAsia="Times New Roman" w:cs="Times New Roman"/>
          <w:spacing w:val="-3"/>
        </w:rPr>
        <w:t>8000</w:t>
      </w:r>
      <w:r>
        <w:rPr>
          <w:rFonts w:ascii="Times New Roman" w:hAnsi="Times New Roman" w:eastAsia="Times New Roman" w:cs="Times New Roman"/>
          <w:spacing w:val="15"/>
        </w:rPr>
        <w:t xml:space="preserve"> </w:t>
      </w:r>
      <w:r>
        <w:rPr>
          <w:spacing w:val="-3"/>
        </w:rPr>
        <w:t>万元及以上的为中型企业；从业人员</w:t>
      </w:r>
      <w:r>
        <w:rPr>
          <w:spacing w:val="-28"/>
        </w:rPr>
        <w:t xml:space="preserve"> </w:t>
      </w:r>
      <w:r>
        <w:rPr>
          <w:rFonts w:ascii="Times New Roman" w:hAnsi="Times New Roman" w:eastAsia="Times New Roman" w:cs="Times New Roman"/>
          <w:spacing w:val="-3"/>
        </w:rPr>
        <w:t xml:space="preserve">10 </w:t>
      </w:r>
      <w:r>
        <w:rPr>
          <w:spacing w:val="-3"/>
        </w:rPr>
        <w:t>人及以上，且资产总额</w:t>
      </w:r>
      <w:r>
        <w:rPr>
          <w:spacing w:val="-32"/>
        </w:rPr>
        <w:t xml:space="preserve"> </w:t>
      </w:r>
      <w:r>
        <w:rPr>
          <w:rFonts w:ascii="Times New Roman" w:hAnsi="Times New Roman" w:eastAsia="Times New Roman" w:cs="Times New Roman"/>
          <w:spacing w:val="-3"/>
        </w:rPr>
        <w:t>100</w:t>
      </w:r>
      <w:r>
        <w:rPr>
          <w:rFonts w:ascii="Times New Roman" w:hAnsi="Times New Roman" w:eastAsia="Times New Roman" w:cs="Times New Roman"/>
          <w:spacing w:val="15"/>
        </w:rPr>
        <w:t xml:space="preserve"> </w:t>
      </w:r>
      <w:r>
        <w:rPr>
          <w:spacing w:val="-3"/>
        </w:rPr>
        <w:t>万元及以上的为小型企业；从业人员</w:t>
      </w:r>
      <w:r>
        <w:rPr>
          <w:rFonts w:ascii="Times New Roman" w:hAnsi="Times New Roman" w:eastAsia="Times New Roman" w:cs="Times New Roman"/>
          <w:spacing w:val="-3"/>
        </w:rPr>
        <w:t xml:space="preserve">10 </w:t>
      </w:r>
      <w:r>
        <w:rPr>
          <w:spacing w:val="-3"/>
        </w:rPr>
        <w:t>人以下或资产总额</w:t>
      </w:r>
      <w:r>
        <w:rPr>
          <w:spacing w:val="-14"/>
        </w:rPr>
        <w:t xml:space="preserve"> </w:t>
      </w:r>
      <w:r>
        <w:rPr>
          <w:rFonts w:ascii="Times New Roman" w:hAnsi="Times New Roman" w:eastAsia="Times New Roman" w:cs="Times New Roman"/>
          <w:spacing w:val="-3"/>
        </w:rPr>
        <w:t>100</w:t>
      </w:r>
      <w:r>
        <w:rPr>
          <w:rFonts w:ascii="Times New Roman" w:hAnsi="Times New Roman" w:eastAsia="Times New Roman" w:cs="Times New Roman"/>
          <w:spacing w:val="15"/>
          <w:w w:val="101"/>
        </w:rPr>
        <w:t xml:space="preserve"> </w:t>
      </w:r>
      <w:r>
        <w:rPr>
          <w:spacing w:val="-3"/>
        </w:rPr>
        <w:t>万元以下的为微型企业。</w:t>
      </w:r>
    </w:p>
    <w:p w14:paraId="31C835A0">
      <w:pPr>
        <w:pStyle w:val="2"/>
        <w:spacing w:before="2" w:line="239" w:lineRule="auto"/>
        <w:ind w:left="2" w:right="58" w:firstLine="489"/>
      </w:pPr>
      <w:r>
        <w:rPr>
          <w:spacing w:val="1"/>
        </w:rPr>
        <w:t>（十六）其他未列明行业。从业人员</w:t>
      </w:r>
      <w:r>
        <w:rPr>
          <w:spacing w:val="-31"/>
        </w:rPr>
        <w:t xml:space="preserve"> </w:t>
      </w:r>
      <w:r>
        <w:rPr>
          <w:rFonts w:ascii="Times New Roman" w:hAnsi="Times New Roman" w:eastAsia="Times New Roman" w:cs="Times New Roman"/>
          <w:spacing w:val="1"/>
        </w:rPr>
        <w:t xml:space="preserve">300 </w:t>
      </w:r>
      <w:r>
        <w:rPr>
          <w:spacing w:val="1"/>
        </w:rPr>
        <w:t>人以下的为中小微型企业。其中，从业</w:t>
      </w:r>
      <w:r>
        <w:t>人员</w:t>
      </w:r>
      <w:r>
        <w:rPr>
          <w:spacing w:val="-20"/>
        </w:rPr>
        <w:t xml:space="preserve"> </w:t>
      </w:r>
      <w:r>
        <w:rPr>
          <w:rFonts w:ascii="Times New Roman" w:hAnsi="Times New Roman" w:eastAsia="Times New Roman" w:cs="Times New Roman"/>
        </w:rPr>
        <w:t>100</w:t>
      </w:r>
      <w:r>
        <w:rPr>
          <w:rFonts w:ascii="Times New Roman" w:hAnsi="Times New Roman" w:eastAsia="Times New Roman" w:cs="Times New Roman"/>
          <w:spacing w:val="16"/>
          <w:w w:val="101"/>
        </w:rPr>
        <w:t xml:space="preserve"> </w:t>
      </w:r>
      <w:r>
        <w:t>人及以上的为中型企业；从业人员</w:t>
      </w:r>
      <w:r>
        <w:rPr>
          <w:spacing w:val="-27"/>
        </w:rPr>
        <w:t xml:space="preserve"> </w:t>
      </w:r>
      <w:r>
        <w:rPr>
          <w:rFonts w:ascii="Times New Roman" w:hAnsi="Times New Roman" w:eastAsia="Times New Roman" w:cs="Times New Roman"/>
        </w:rPr>
        <w:t>10</w:t>
      </w:r>
      <w:r>
        <w:rPr>
          <w:rFonts w:ascii="Times New Roman" w:hAnsi="Times New Roman" w:eastAsia="Times New Roman" w:cs="Times New Roman"/>
          <w:spacing w:val="16"/>
        </w:rPr>
        <w:t xml:space="preserve"> </w:t>
      </w:r>
      <w:r>
        <w:t>人及以上的为小型企业；从业人员</w:t>
      </w:r>
      <w:r>
        <w:rPr>
          <w:spacing w:val="-30"/>
        </w:rPr>
        <w:t xml:space="preserve"> </w:t>
      </w:r>
      <w:r>
        <w:rPr>
          <w:rFonts w:ascii="Times New Roman" w:hAnsi="Times New Roman" w:eastAsia="Times New Roman" w:cs="Times New Roman"/>
        </w:rPr>
        <w:t>10</w:t>
      </w:r>
      <w:r>
        <w:rPr>
          <w:spacing w:val="-2"/>
        </w:rPr>
        <w:t>人以下的为微型企业。</w:t>
      </w:r>
    </w:p>
    <w:p w14:paraId="1F6A54DA">
      <w:pPr>
        <w:pStyle w:val="2"/>
        <w:spacing w:before="1" w:line="218" w:lineRule="auto"/>
        <w:ind w:left="484"/>
      </w:pPr>
      <w:r>
        <w:rPr>
          <w:spacing w:val="-1"/>
        </w:rPr>
        <w:t>五、企业类型的划分以统计部门的统计数据为依据。</w:t>
      </w:r>
    </w:p>
    <w:p w14:paraId="66DA2992">
      <w:pPr>
        <w:pStyle w:val="2"/>
        <w:spacing w:before="27" w:line="242" w:lineRule="auto"/>
        <w:ind w:left="20" w:right="59" w:firstLine="462"/>
      </w:pPr>
      <w:r>
        <w:rPr>
          <w:spacing w:val="2"/>
        </w:rPr>
        <w:t>六、本规定适用于在中华人民共和国境内依法设立的各类所有制和各种组织形式</w:t>
      </w:r>
      <w:r>
        <w:rPr>
          <w:spacing w:val="-1"/>
        </w:rPr>
        <w:t>的企业。个体工商户和本规定以外的行业，参照本规定进行划</w:t>
      </w:r>
      <w:r>
        <w:rPr>
          <w:spacing w:val="-2"/>
        </w:rPr>
        <w:t>型。</w:t>
      </w:r>
    </w:p>
    <w:p w14:paraId="5110CB1C">
      <w:pPr>
        <w:spacing w:line="242" w:lineRule="auto"/>
        <w:sectPr>
          <w:footerReference r:id="rId65" w:type="default"/>
          <w:pgSz w:w="11850" w:h="16783"/>
          <w:pgMar w:top="400" w:right="1382" w:bottom="1156" w:left="1448" w:header="0" w:footer="923" w:gutter="0"/>
          <w:cols w:space="720" w:num="1"/>
        </w:sectPr>
      </w:pPr>
    </w:p>
    <w:p w14:paraId="2459B43A">
      <w:pPr>
        <w:spacing w:line="248" w:lineRule="auto"/>
        <w:rPr>
          <w:rFonts w:ascii="Arial"/>
          <w:sz w:val="21"/>
        </w:rPr>
      </w:pPr>
    </w:p>
    <w:p w14:paraId="1645D75E">
      <w:pPr>
        <w:spacing w:line="248" w:lineRule="auto"/>
        <w:rPr>
          <w:rFonts w:ascii="Arial"/>
          <w:sz w:val="21"/>
        </w:rPr>
      </w:pPr>
    </w:p>
    <w:p w14:paraId="0FF7C036">
      <w:pPr>
        <w:spacing w:line="248" w:lineRule="auto"/>
        <w:rPr>
          <w:rFonts w:ascii="Arial"/>
          <w:sz w:val="21"/>
        </w:rPr>
      </w:pPr>
    </w:p>
    <w:p w14:paraId="7CB56A8A">
      <w:pPr>
        <w:spacing w:line="248" w:lineRule="auto"/>
        <w:rPr>
          <w:rFonts w:ascii="Arial"/>
          <w:sz w:val="21"/>
        </w:rPr>
      </w:pPr>
    </w:p>
    <w:p w14:paraId="548B44C8">
      <w:pPr>
        <w:pStyle w:val="2"/>
        <w:spacing w:before="78" w:line="239" w:lineRule="auto"/>
        <w:ind w:firstLine="478"/>
      </w:pPr>
      <w:r>
        <w:rPr>
          <w:spacing w:val="2"/>
        </w:rPr>
        <w:t>七、本规定的中型企业标准上限即为大型企业标准的下限，国家统计部门据此制定大中小微型企业的统计分类。国务院有关部门据此进行相关数据分析，不得制定与</w:t>
      </w:r>
      <w:r>
        <w:rPr>
          <w:spacing w:val="-1"/>
        </w:rPr>
        <w:t>本规定不一致的企业划型标准。</w:t>
      </w:r>
    </w:p>
    <w:p w14:paraId="30704425">
      <w:pPr>
        <w:pStyle w:val="2"/>
        <w:ind w:firstLine="483"/>
      </w:pPr>
      <w:r>
        <w:rPr>
          <w:spacing w:val="2"/>
        </w:rPr>
        <w:t>八、本规定由工业和信息化部、国家统计局会同有关部门根据《国民经济行业分</w:t>
      </w:r>
      <w:r>
        <w:rPr>
          <w:spacing w:val="-1"/>
        </w:rPr>
        <w:t>类》修订情况和企业发展变化情况适时修订。</w:t>
      </w:r>
    </w:p>
    <w:p w14:paraId="6A2C6A32">
      <w:pPr>
        <w:pStyle w:val="2"/>
        <w:spacing w:line="218" w:lineRule="auto"/>
        <w:ind w:left="485"/>
      </w:pPr>
      <w:r>
        <w:rPr>
          <w:spacing w:val="-1"/>
        </w:rPr>
        <w:t>九、本规定由工业和信息化部、国家统计局会同有关部门负责解释。</w:t>
      </w:r>
    </w:p>
    <w:p w14:paraId="5ADADBAE">
      <w:pPr>
        <w:pStyle w:val="2"/>
        <w:spacing w:before="24" w:line="242" w:lineRule="auto"/>
        <w:ind w:left="2" w:firstLine="478"/>
      </w:pPr>
      <w:r>
        <w:rPr>
          <w:spacing w:val="2"/>
        </w:rPr>
        <w:t>十、本规定自发布之日起执行，原国家经贸委、原国家计委、财政部和国家统计</w:t>
      </w:r>
      <w:r>
        <w:rPr>
          <w:spacing w:val="-1"/>
        </w:rPr>
        <w:t>局</w:t>
      </w:r>
      <w:r>
        <w:rPr>
          <w:spacing w:val="-47"/>
        </w:rPr>
        <w:t xml:space="preserve"> </w:t>
      </w:r>
      <w:r>
        <w:rPr>
          <w:rFonts w:ascii="Times New Roman" w:hAnsi="Times New Roman" w:eastAsia="Times New Roman" w:cs="Times New Roman"/>
          <w:spacing w:val="-1"/>
        </w:rPr>
        <w:t xml:space="preserve">2003 </w:t>
      </w:r>
      <w:r>
        <w:rPr>
          <w:spacing w:val="-1"/>
        </w:rPr>
        <w:t>年颁布的《中小企业标准暂行规定》同时废止。</w:t>
      </w:r>
    </w:p>
    <w:p w14:paraId="3FE1056F">
      <w:pPr>
        <w:spacing w:line="242" w:lineRule="auto"/>
        <w:sectPr>
          <w:footerReference r:id="rId66" w:type="default"/>
          <w:pgSz w:w="11850" w:h="16783"/>
          <w:pgMar w:top="400" w:right="1441" w:bottom="1156" w:left="1449" w:header="0" w:footer="923" w:gutter="0"/>
          <w:cols w:space="720" w:num="1"/>
        </w:sectPr>
      </w:pPr>
    </w:p>
    <w:p w14:paraId="2AD23471">
      <w:pPr>
        <w:spacing w:line="247" w:lineRule="auto"/>
        <w:rPr>
          <w:rFonts w:ascii="Arial"/>
          <w:sz w:val="21"/>
        </w:rPr>
      </w:pPr>
    </w:p>
    <w:p w14:paraId="1CDE273F">
      <w:pPr>
        <w:spacing w:line="247" w:lineRule="auto"/>
        <w:rPr>
          <w:rFonts w:ascii="Arial"/>
          <w:sz w:val="21"/>
        </w:rPr>
      </w:pPr>
    </w:p>
    <w:p w14:paraId="765736B0">
      <w:pPr>
        <w:spacing w:line="248" w:lineRule="auto"/>
        <w:rPr>
          <w:rFonts w:ascii="Arial"/>
          <w:sz w:val="21"/>
        </w:rPr>
      </w:pPr>
    </w:p>
    <w:p w14:paraId="39E02A69">
      <w:pPr>
        <w:spacing w:line="248" w:lineRule="auto"/>
        <w:rPr>
          <w:rFonts w:ascii="Arial"/>
          <w:sz w:val="21"/>
        </w:rPr>
      </w:pPr>
    </w:p>
    <w:p w14:paraId="72C4B709">
      <w:pPr>
        <w:pStyle w:val="2"/>
        <w:spacing w:before="78" w:line="219" w:lineRule="auto"/>
        <w:ind w:left="24"/>
        <w:outlineLvl w:val="0"/>
      </w:pPr>
      <w:r>
        <w:rPr>
          <w:b/>
          <w:bCs/>
          <w:spacing w:val="11"/>
        </w:rPr>
        <w:t>附件</w:t>
      </w:r>
      <w:r>
        <w:rPr>
          <w:spacing w:val="-18"/>
        </w:rPr>
        <w:t xml:space="preserve"> </w:t>
      </w:r>
      <w:r>
        <w:rPr>
          <w:rFonts w:ascii="Times New Roman" w:hAnsi="Times New Roman" w:eastAsia="Times New Roman" w:cs="Times New Roman"/>
          <w:b/>
          <w:bCs/>
          <w:spacing w:val="11"/>
        </w:rPr>
        <w:t>8</w:t>
      </w:r>
      <w:r>
        <w:rPr>
          <w:rFonts w:ascii="Times New Roman" w:hAnsi="Times New Roman" w:eastAsia="Times New Roman" w:cs="Times New Roman"/>
          <w:b/>
          <w:bCs/>
          <w:spacing w:val="21"/>
          <w:w w:val="101"/>
        </w:rPr>
        <w:t xml:space="preserve">  </w:t>
      </w:r>
      <w:r>
        <w:rPr>
          <w:b/>
          <w:bCs/>
          <w:spacing w:val="11"/>
        </w:rPr>
        <w:t>投标文件还应包括的技术文件</w:t>
      </w:r>
    </w:p>
    <w:p w14:paraId="1BB24608">
      <w:pPr>
        <w:spacing w:line="309" w:lineRule="auto"/>
        <w:rPr>
          <w:rFonts w:ascii="Arial"/>
          <w:sz w:val="21"/>
        </w:rPr>
      </w:pPr>
    </w:p>
    <w:p w14:paraId="4A9AE626">
      <w:pPr>
        <w:spacing w:line="309" w:lineRule="auto"/>
        <w:rPr>
          <w:rFonts w:ascii="Arial"/>
          <w:sz w:val="21"/>
        </w:rPr>
      </w:pPr>
    </w:p>
    <w:p w14:paraId="613D1A45">
      <w:pPr>
        <w:spacing w:line="310" w:lineRule="auto"/>
        <w:rPr>
          <w:rFonts w:ascii="Arial"/>
          <w:sz w:val="21"/>
        </w:rPr>
      </w:pPr>
    </w:p>
    <w:p w14:paraId="429B6D42">
      <w:pPr>
        <w:pStyle w:val="2"/>
        <w:spacing w:before="78" w:line="359" w:lineRule="auto"/>
        <w:ind w:left="27" w:right="108" w:hanging="19"/>
      </w:pPr>
      <w:r>
        <w:rPr>
          <w:spacing w:val="16"/>
        </w:rPr>
        <w:t>投标人应根据招标文件第三章</w:t>
      </w:r>
      <w:r>
        <w:rPr>
          <w:spacing w:val="49"/>
        </w:rPr>
        <w:t xml:space="preserve"> </w:t>
      </w:r>
      <w:r>
        <w:rPr>
          <w:spacing w:val="16"/>
        </w:rPr>
        <w:t>评标办法、第五</w:t>
      </w:r>
      <w:r>
        <w:rPr>
          <w:spacing w:val="15"/>
        </w:rPr>
        <w:t>章</w:t>
      </w:r>
      <w:r>
        <w:rPr>
          <w:spacing w:val="52"/>
        </w:rPr>
        <w:t xml:space="preserve"> </w:t>
      </w:r>
      <w:r>
        <w:rPr>
          <w:spacing w:val="15"/>
        </w:rPr>
        <w:t>技术（质量标准）</w:t>
      </w:r>
      <w:r>
        <w:rPr>
          <w:spacing w:val="-68"/>
        </w:rPr>
        <w:t xml:space="preserve"> </w:t>
      </w:r>
      <w:r>
        <w:rPr>
          <w:spacing w:val="15"/>
        </w:rPr>
        <w:t>参数及说</w:t>
      </w:r>
      <w:r>
        <w:rPr>
          <w:spacing w:val="14"/>
        </w:rPr>
        <w:t>明的规定自行编写</w:t>
      </w:r>
      <w:r>
        <w:rPr>
          <w:spacing w:val="-59"/>
        </w:rPr>
        <w:t xml:space="preserve"> </w:t>
      </w:r>
      <w:r>
        <w:rPr>
          <w:spacing w:val="14"/>
        </w:rPr>
        <w:t>，详细叙述拟提供产品</w:t>
      </w:r>
      <w:r>
        <w:rPr>
          <w:rFonts w:ascii="Times New Roman" w:hAnsi="Times New Roman" w:eastAsia="Times New Roman" w:cs="Times New Roman"/>
          <w:spacing w:val="14"/>
        </w:rPr>
        <w:t>/</w:t>
      </w:r>
      <w:r>
        <w:rPr>
          <w:spacing w:val="14"/>
        </w:rPr>
        <w:t>服务情况。</w:t>
      </w:r>
    </w:p>
    <w:p w14:paraId="066B4CA8">
      <w:pPr>
        <w:pStyle w:val="2"/>
        <w:spacing w:line="220" w:lineRule="auto"/>
        <w:ind w:left="5"/>
      </w:pPr>
      <w:r>
        <w:rPr>
          <w:spacing w:val="7"/>
        </w:rPr>
        <w:t>包括</w:t>
      </w:r>
      <w:r>
        <w:rPr>
          <w:spacing w:val="-67"/>
        </w:rPr>
        <w:t xml:space="preserve"> </w:t>
      </w:r>
      <w:r>
        <w:rPr>
          <w:spacing w:val="7"/>
        </w:rPr>
        <w:t>，但不限于：</w:t>
      </w:r>
    </w:p>
    <w:p w14:paraId="34BD2A57">
      <w:pPr>
        <w:pStyle w:val="2"/>
        <w:spacing w:before="181" w:line="359" w:lineRule="auto"/>
        <w:ind w:left="6" w:firstLine="17"/>
      </w:pPr>
      <w:r>
        <w:rPr>
          <w:rFonts w:ascii="Times New Roman" w:hAnsi="Times New Roman" w:eastAsia="Times New Roman" w:cs="Times New Roman"/>
          <w:spacing w:val="15"/>
        </w:rPr>
        <w:t>1.</w:t>
      </w:r>
      <w:r>
        <w:rPr>
          <w:rFonts w:ascii="Times New Roman" w:hAnsi="Times New Roman" w:eastAsia="Times New Roman" w:cs="Times New Roman"/>
          <w:spacing w:val="-20"/>
        </w:rPr>
        <w:t xml:space="preserve"> </w:t>
      </w:r>
      <w:r>
        <w:rPr>
          <w:spacing w:val="15"/>
        </w:rPr>
        <w:t>投标人应提交证明文件，证明其拟供的合同项下的货物及服务的合格性符合招标文件规定。该证明文件是投标文件的一部分。上款所述的证明文件，可以是文</w:t>
      </w:r>
      <w:r>
        <w:rPr>
          <w:spacing w:val="9"/>
        </w:rPr>
        <w:t>字资料、</w:t>
      </w:r>
      <w:r>
        <w:rPr>
          <w:spacing w:val="-61"/>
        </w:rPr>
        <w:t xml:space="preserve"> </w:t>
      </w:r>
      <w:r>
        <w:rPr>
          <w:spacing w:val="9"/>
        </w:rPr>
        <w:t>图纸和数据。</w:t>
      </w:r>
    </w:p>
    <w:p w14:paraId="4A335003">
      <w:pPr>
        <w:pStyle w:val="2"/>
        <w:spacing w:line="218" w:lineRule="auto"/>
        <w:ind w:left="1"/>
      </w:pPr>
      <w:r>
        <w:rPr>
          <w:rFonts w:ascii="Times New Roman" w:hAnsi="Times New Roman" w:eastAsia="Times New Roman" w:cs="Times New Roman"/>
          <w:spacing w:val="17"/>
        </w:rPr>
        <w:t>2.</w:t>
      </w:r>
      <w:r>
        <w:rPr>
          <w:spacing w:val="17"/>
        </w:rPr>
        <w:t>主要采购需求和性能的详细说明。</w:t>
      </w:r>
    </w:p>
    <w:p w14:paraId="4F1A8A45">
      <w:pPr>
        <w:pStyle w:val="2"/>
        <w:spacing w:before="181" w:line="359" w:lineRule="auto"/>
        <w:ind w:left="5"/>
      </w:pPr>
      <w:r>
        <w:rPr>
          <w:rFonts w:ascii="Times New Roman" w:hAnsi="Times New Roman" w:eastAsia="Times New Roman" w:cs="Times New Roman"/>
          <w:spacing w:val="16"/>
        </w:rPr>
        <w:t>3.</w:t>
      </w:r>
      <w:r>
        <w:rPr>
          <w:rFonts w:ascii="Times New Roman" w:hAnsi="Times New Roman" w:eastAsia="Times New Roman" w:cs="Times New Roman"/>
          <w:spacing w:val="-36"/>
        </w:rPr>
        <w:t xml:space="preserve"> </w:t>
      </w:r>
      <w:r>
        <w:rPr>
          <w:spacing w:val="16"/>
        </w:rPr>
        <w:t>从采购人开始使用至招标文件规定的服务期内正常、连续地使用所必须的</w:t>
      </w:r>
      <w:r>
        <w:rPr>
          <w:spacing w:val="15"/>
        </w:rPr>
        <w:t>备件</w:t>
      </w:r>
      <w:r>
        <w:rPr>
          <w:spacing w:val="16"/>
        </w:rPr>
        <w:t>和专用工具清单</w:t>
      </w:r>
      <w:r>
        <w:rPr>
          <w:spacing w:val="-68"/>
        </w:rPr>
        <w:t xml:space="preserve"> </w:t>
      </w:r>
      <w:r>
        <w:rPr>
          <w:spacing w:val="16"/>
        </w:rPr>
        <w:t>，包括备件和专用工具的货源及现行价格。</w:t>
      </w:r>
    </w:p>
    <w:p w14:paraId="19E0BBFC">
      <w:pPr>
        <w:pStyle w:val="2"/>
        <w:spacing w:line="360" w:lineRule="auto"/>
        <w:ind w:left="11" w:hanging="11"/>
      </w:pPr>
      <w:r>
        <w:rPr>
          <w:rFonts w:ascii="Times New Roman" w:hAnsi="Times New Roman" w:eastAsia="Times New Roman" w:cs="Times New Roman"/>
          <w:spacing w:val="17"/>
        </w:rPr>
        <w:t>4.</w:t>
      </w:r>
      <w:r>
        <w:rPr>
          <w:spacing w:val="17"/>
        </w:rPr>
        <w:t>对照招标文件技术规格，逐条说明所提供服务已对招标文件</w:t>
      </w:r>
      <w:r>
        <w:rPr>
          <w:spacing w:val="16"/>
        </w:rPr>
        <w:t>的技术规格做出了实质性的响应</w:t>
      </w:r>
      <w:r>
        <w:rPr>
          <w:spacing w:val="-60"/>
        </w:rPr>
        <w:t xml:space="preserve"> </w:t>
      </w:r>
      <w:r>
        <w:rPr>
          <w:spacing w:val="16"/>
        </w:rPr>
        <w:t>，或申明与技术规格条文的偏差和例外。</w:t>
      </w:r>
    </w:p>
    <w:p w14:paraId="54716C64">
      <w:pPr>
        <w:pStyle w:val="2"/>
        <w:spacing w:line="220" w:lineRule="auto"/>
        <w:ind w:left="7"/>
      </w:pPr>
      <w:r>
        <w:rPr>
          <w:rFonts w:ascii="Times New Roman" w:hAnsi="Times New Roman" w:eastAsia="Times New Roman" w:cs="Times New Roman"/>
          <w:spacing w:val="6"/>
        </w:rPr>
        <w:t>5.</w:t>
      </w:r>
      <w:r>
        <w:rPr>
          <w:rFonts w:ascii="Times New Roman" w:hAnsi="Times New Roman" w:eastAsia="Times New Roman" w:cs="Times New Roman"/>
          <w:spacing w:val="-30"/>
        </w:rPr>
        <w:t xml:space="preserve"> </w:t>
      </w:r>
      <w:r>
        <w:rPr>
          <w:spacing w:val="6"/>
        </w:rPr>
        <w:t>实施方案</w:t>
      </w:r>
    </w:p>
    <w:p w14:paraId="53476D3F">
      <w:pPr>
        <w:pStyle w:val="2"/>
        <w:spacing w:before="180" w:line="219" w:lineRule="auto"/>
        <w:ind w:left="6"/>
      </w:pPr>
      <w:r>
        <w:rPr>
          <w:rFonts w:ascii="Times New Roman" w:hAnsi="Times New Roman" w:eastAsia="Times New Roman" w:cs="Times New Roman"/>
          <w:spacing w:val="13"/>
        </w:rPr>
        <w:t>6.</w:t>
      </w:r>
      <w:r>
        <w:rPr>
          <w:spacing w:val="13"/>
        </w:rPr>
        <w:t>售后服务方案</w:t>
      </w:r>
    </w:p>
    <w:p w14:paraId="1BF9E0AB">
      <w:pPr>
        <w:pStyle w:val="2"/>
        <w:spacing w:before="182" w:line="219" w:lineRule="auto"/>
        <w:ind w:left="5"/>
      </w:pPr>
      <w:r>
        <w:rPr>
          <w:rFonts w:ascii="Times New Roman" w:hAnsi="Times New Roman" w:eastAsia="Times New Roman" w:cs="Times New Roman"/>
          <w:spacing w:val="17"/>
        </w:rPr>
        <w:t>7.</w:t>
      </w:r>
      <w:r>
        <w:rPr>
          <w:spacing w:val="17"/>
        </w:rPr>
        <w:t>招标文件要求的或投标人认为有必要提供的其他技术文件；</w:t>
      </w:r>
    </w:p>
    <w:p w14:paraId="24ED8A55">
      <w:pPr>
        <w:pStyle w:val="2"/>
        <w:spacing w:before="182" w:line="219" w:lineRule="auto"/>
        <w:ind w:left="10"/>
      </w:pPr>
      <w:r>
        <w:rPr>
          <w:rFonts w:ascii="Times New Roman" w:hAnsi="Times New Roman" w:eastAsia="Times New Roman" w:cs="Times New Roman"/>
          <w:spacing w:val="16"/>
        </w:rPr>
        <w:t>8.</w:t>
      </w:r>
      <w:r>
        <w:rPr>
          <w:spacing w:val="16"/>
        </w:rPr>
        <w:t>投标人认为其它需要说明的事宜。</w:t>
      </w:r>
    </w:p>
    <w:p w14:paraId="5A0E81A3">
      <w:pPr>
        <w:spacing w:line="219" w:lineRule="auto"/>
        <w:sectPr>
          <w:footerReference r:id="rId67" w:type="default"/>
          <w:pgSz w:w="11850" w:h="16783"/>
          <w:pgMar w:top="400" w:right="1460" w:bottom="1156" w:left="1443" w:header="0" w:footer="923" w:gutter="0"/>
          <w:cols w:space="720" w:num="1"/>
        </w:sectPr>
      </w:pPr>
    </w:p>
    <w:p w14:paraId="7F950DC5">
      <w:pPr>
        <w:spacing w:line="245" w:lineRule="auto"/>
        <w:rPr>
          <w:rFonts w:ascii="Arial"/>
          <w:sz w:val="21"/>
        </w:rPr>
      </w:pPr>
    </w:p>
    <w:p w14:paraId="36C13EB2">
      <w:pPr>
        <w:spacing w:line="245" w:lineRule="auto"/>
        <w:rPr>
          <w:rFonts w:ascii="Arial"/>
          <w:sz w:val="21"/>
        </w:rPr>
      </w:pPr>
    </w:p>
    <w:p w14:paraId="3228F0C4">
      <w:pPr>
        <w:spacing w:line="245" w:lineRule="auto"/>
        <w:rPr>
          <w:rFonts w:ascii="Arial"/>
          <w:sz w:val="21"/>
        </w:rPr>
      </w:pPr>
    </w:p>
    <w:p w14:paraId="237C511D">
      <w:pPr>
        <w:spacing w:line="246" w:lineRule="auto"/>
        <w:rPr>
          <w:rFonts w:ascii="Arial"/>
          <w:sz w:val="21"/>
        </w:rPr>
      </w:pPr>
    </w:p>
    <w:p w14:paraId="32582260">
      <w:pPr>
        <w:pStyle w:val="2"/>
        <w:spacing w:before="101" w:line="224" w:lineRule="auto"/>
        <w:ind w:left="2254"/>
        <w:rPr>
          <w:sz w:val="31"/>
          <w:szCs w:val="31"/>
        </w:rPr>
      </w:pPr>
      <w:r>
        <w:rPr>
          <w:b/>
          <w:bCs/>
          <w:spacing w:val="6"/>
          <w:sz w:val="31"/>
          <w:szCs w:val="31"/>
        </w:rPr>
        <w:t>关于符合本国产品标准的声明函</w:t>
      </w:r>
    </w:p>
    <w:p w14:paraId="4D9ED0DF">
      <w:pPr>
        <w:pStyle w:val="2"/>
        <w:spacing w:before="273" w:line="241" w:lineRule="auto"/>
        <w:ind w:left="9" w:right="51" w:firstLine="420"/>
        <w:jc w:val="both"/>
      </w:pPr>
      <w:r>
        <w:rPr>
          <w:spacing w:val="-3"/>
        </w:rPr>
        <w:t>本公司（单位）郑重声明，根据《国务院办公厅关于在政府采购中实施本国产品标</w:t>
      </w:r>
      <w:r>
        <w:rPr>
          <w:spacing w:val="-1"/>
        </w:rPr>
        <w:t>准及相关政策的通知》（国办发〔2025〕34</w:t>
      </w:r>
      <w:r>
        <w:rPr>
          <w:spacing w:val="-31"/>
        </w:rPr>
        <w:t xml:space="preserve"> </w:t>
      </w:r>
      <w:r>
        <w:rPr>
          <w:spacing w:val="-1"/>
        </w:rPr>
        <w:t>号）的规定，本公司（单位）提供的以下产品属于本国产品。具体情况如下：</w:t>
      </w:r>
    </w:p>
    <w:p w14:paraId="4071E673">
      <w:pPr>
        <w:pStyle w:val="2"/>
        <w:spacing w:before="6" w:line="243" w:lineRule="auto"/>
        <w:ind w:left="9" w:right="51" w:firstLine="437"/>
      </w:pPr>
      <w:r>
        <w:rPr>
          <w:spacing w:val="-4"/>
        </w:rPr>
        <w:t>1.</w:t>
      </w:r>
      <w:r>
        <w:rPr>
          <w:spacing w:val="-4"/>
          <w:u w:val="single" w:color="auto"/>
        </w:rPr>
        <w:t>（产品名称</w:t>
      </w:r>
      <w:r>
        <w:rPr>
          <w:spacing w:val="-33"/>
          <w:u w:val="single" w:color="auto"/>
        </w:rPr>
        <w:t xml:space="preserve"> </w:t>
      </w:r>
      <w:r>
        <w:rPr>
          <w:spacing w:val="-4"/>
          <w:u w:val="single" w:color="auto"/>
        </w:rPr>
        <w:t>1）</w:t>
      </w:r>
      <w:r>
        <w:rPr>
          <w:spacing w:val="-4"/>
          <w:position w:val="12"/>
          <w:sz w:val="12"/>
          <w:szCs w:val="12"/>
        </w:rPr>
        <w:t>1</w:t>
      </w:r>
      <w:r>
        <w:rPr>
          <w:spacing w:val="-31"/>
          <w:position w:val="12"/>
          <w:sz w:val="12"/>
          <w:szCs w:val="12"/>
        </w:rPr>
        <w:t xml:space="preserve"> </w:t>
      </w:r>
      <w:r>
        <w:rPr>
          <w:spacing w:val="-4"/>
        </w:rPr>
        <w:t>，生产厂为</w:t>
      </w:r>
      <w:r>
        <w:rPr>
          <w:spacing w:val="-4"/>
          <w:u w:val="single" w:color="auto"/>
        </w:rPr>
        <w:t>（厂名）</w:t>
      </w:r>
      <w:r>
        <w:rPr>
          <w:spacing w:val="-4"/>
          <w:position w:val="12"/>
          <w:sz w:val="12"/>
          <w:szCs w:val="12"/>
        </w:rPr>
        <w:t>2</w:t>
      </w:r>
      <w:r>
        <w:rPr>
          <w:spacing w:val="-31"/>
          <w:position w:val="12"/>
          <w:sz w:val="12"/>
          <w:szCs w:val="12"/>
        </w:rPr>
        <w:t xml:space="preserve"> </w:t>
      </w:r>
      <w:r>
        <w:rPr>
          <w:spacing w:val="-4"/>
        </w:rPr>
        <w:t>，</w:t>
      </w:r>
      <w:r>
        <w:rPr>
          <w:spacing w:val="-5"/>
        </w:rPr>
        <w:t>厂址为</w:t>
      </w:r>
      <w:r>
        <w:rPr>
          <w:spacing w:val="-5"/>
          <w:u w:val="single" w:color="auto"/>
        </w:rPr>
        <w:t>（生产厂址）</w:t>
      </w:r>
      <w:r>
        <w:rPr>
          <w:spacing w:val="-5"/>
        </w:rPr>
        <w:t>。</w:t>
      </w:r>
      <w:r>
        <w:rPr>
          <w:spacing w:val="-5"/>
          <w:u w:val="single" w:color="auto"/>
        </w:rPr>
        <w:t xml:space="preserve"> /</w:t>
      </w:r>
      <w:r>
        <w:rPr>
          <w:spacing w:val="29"/>
          <w:u w:val="single" w:color="auto"/>
        </w:rPr>
        <w:t xml:space="preserve"> </w:t>
      </w:r>
      <w:r>
        <w:rPr>
          <w:spacing w:val="-5"/>
        </w:rPr>
        <w:t>的中国境内生</w:t>
      </w:r>
      <w:r>
        <w:rPr>
          <w:spacing w:val="-3"/>
        </w:rPr>
        <w:t>产的组件成本占比≥</w:t>
      </w:r>
      <w:r>
        <w:rPr>
          <w:spacing w:val="-3"/>
          <w:u w:val="single" w:color="auto"/>
        </w:rPr>
        <w:t xml:space="preserve">  /  </w:t>
      </w:r>
      <w:r>
        <w:rPr>
          <w:spacing w:val="-113"/>
        </w:rPr>
        <w:t xml:space="preserve"> </w:t>
      </w:r>
      <w:r>
        <w:rPr>
          <w:spacing w:val="-3"/>
          <w:position w:val="11"/>
          <w:sz w:val="12"/>
          <w:szCs w:val="12"/>
        </w:rPr>
        <w:t>3</w:t>
      </w:r>
      <w:r>
        <w:rPr>
          <w:spacing w:val="-3"/>
        </w:rPr>
        <w:t>。</w:t>
      </w:r>
      <w:r>
        <w:rPr>
          <w:spacing w:val="-3"/>
          <w:u w:val="single" w:color="auto"/>
        </w:rPr>
        <w:t xml:space="preserve">  /  </w:t>
      </w:r>
      <w:r>
        <w:rPr>
          <w:spacing w:val="-90"/>
        </w:rPr>
        <w:t xml:space="preserve"> </w:t>
      </w:r>
      <w:r>
        <w:rPr>
          <w:spacing w:val="-3"/>
        </w:rPr>
        <w:t>的</w:t>
      </w:r>
      <w:r>
        <w:rPr>
          <w:spacing w:val="-3"/>
          <w:u w:val="single" w:color="auto"/>
        </w:rPr>
        <w:t xml:space="preserve">  /  </w:t>
      </w:r>
      <w:r>
        <w:rPr>
          <w:spacing w:val="-115"/>
        </w:rPr>
        <w:t xml:space="preserve"> </w:t>
      </w:r>
      <w:r>
        <w:rPr>
          <w:spacing w:val="-3"/>
          <w:position w:val="11"/>
          <w:sz w:val="12"/>
          <w:szCs w:val="12"/>
        </w:rPr>
        <w:t>4</w:t>
      </w:r>
      <w:r>
        <w:rPr>
          <w:spacing w:val="-23"/>
          <w:position w:val="11"/>
          <w:sz w:val="12"/>
          <w:szCs w:val="12"/>
        </w:rPr>
        <w:t xml:space="preserve"> </w:t>
      </w:r>
      <w:r>
        <w:rPr>
          <w:spacing w:val="-3"/>
        </w:rPr>
        <w:t>在中国境内生产。</w:t>
      </w:r>
      <w:r>
        <w:rPr>
          <w:spacing w:val="4"/>
          <w:u w:val="single" w:color="auto"/>
        </w:rPr>
        <w:t xml:space="preserve">  </w:t>
      </w:r>
      <w:r>
        <w:rPr>
          <w:spacing w:val="-3"/>
          <w:u w:val="single" w:color="auto"/>
        </w:rPr>
        <w:t xml:space="preserve">/  </w:t>
      </w:r>
      <w:r>
        <w:rPr>
          <w:spacing w:val="-91"/>
        </w:rPr>
        <w:t xml:space="preserve"> </w:t>
      </w:r>
      <w:r>
        <w:rPr>
          <w:spacing w:val="-3"/>
        </w:rPr>
        <w:t>的</w:t>
      </w:r>
      <w:r>
        <w:rPr>
          <w:spacing w:val="4"/>
          <w:u w:val="single" w:color="auto"/>
        </w:rPr>
        <w:t xml:space="preserve">  </w:t>
      </w:r>
      <w:r>
        <w:rPr>
          <w:spacing w:val="-3"/>
          <w:u w:val="single" w:color="auto"/>
        </w:rPr>
        <w:t>/</w:t>
      </w:r>
      <w:r>
        <w:rPr>
          <w:spacing w:val="-4"/>
          <w:u w:val="single" w:color="auto"/>
        </w:rPr>
        <w:t xml:space="preserve">  </w:t>
      </w:r>
      <w:r>
        <w:rPr>
          <w:spacing w:val="-112"/>
        </w:rPr>
        <w:t xml:space="preserve"> </w:t>
      </w:r>
      <w:r>
        <w:rPr>
          <w:spacing w:val="-4"/>
          <w:position w:val="11"/>
          <w:sz w:val="12"/>
          <w:szCs w:val="12"/>
        </w:rPr>
        <w:t>5</w:t>
      </w:r>
      <w:r>
        <w:rPr>
          <w:spacing w:val="-23"/>
          <w:position w:val="11"/>
          <w:sz w:val="12"/>
          <w:szCs w:val="12"/>
        </w:rPr>
        <w:t xml:space="preserve"> </w:t>
      </w:r>
      <w:r>
        <w:rPr>
          <w:spacing w:val="-4"/>
        </w:rPr>
        <w:t>在中国境</w:t>
      </w:r>
      <w:r>
        <w:rPr>
          <w:spacing w:val="-3"/>
        </w:rPr>
        <w:t>内完成。</w:t>
      </w:r>
    </w:p>
    <w:p w14:paraId="6FA3CAC6">
      <w:pPr>
        <w:pStyle w:val="2"/>
        <w:spacing w:before="36"/>
        <w:ind w:left="9" w:right="51" w:firstLine="422"/>
      </w:pPr>
      <w:r>
        <w:rPr>
          <w:spacing w:val="-3"/>
        </w:rPr>
        <w:t>2.</w:t>
      </w:r>
      <w:r>
        <w:rPr>
          <w:spacing w:val="-3"/>
          <w:u w:val="single" w:color="auto"/>
        </w:rPr>
        <w:t>（产品名称</w:t>
      </w:r>
      <w:r>
        <w:rPr>
          <w:spacing w:val="-46"/>
          <w:u w:val="single" w:color="auto"/>
        </w:rPr>
        <w:t xml:space="preserve"> </w:t>
      </w:r>
      <w:r>
        <w:rPr>
          <w:spacing w:val="-3"/>
          <w:u w:val="single" w:color="auto"/>
        </w:rPr>
        <w:t>2</w:t>
      </w:r>
      <w:r>
        <w:rPr>
          <w:spacing w:val="4"/>
          <w:u w:val="single" w:color="auto"/>
        </w:rPr>
        <w:t>）</w:t>
      </w:r>
      <w:r>
        <w:rPr>
          <w:spacing w:val="4"/>
        </w:rPr>
        <w:t>，</w:t>
      </w:r>
      <w:r>
        <w:rPr>
          <w:spacing w:val="-3"/>
        </w:rPr>
        <w:t>生产厂为</w:t>
      </w:r>
      <w:r>
        <w:rPr>
          <w:spacing w:val="-3"/>
          <w:u w:val="single" w:color="auto"/>
        </w:rPr>
        <w:t>（厂名</w:t>
      </w:r>
      <w:r>
        <w:rPr>
          <w:spacing w:val="4"/>
          <w:u w:val="single" w:color="auto"/>
        </w:rPr>
        <w:t>）</w:t>
      </w:r>
      <w:r>
        <w:rPr>
          <w:spacing w:val="4"/>
        </w:rPr>
        <w:t>，</w:t>
      </w:r>
      <w:r>
        <w:rPr>
          <w:spacing w:val="-3"/>
        </w:rPr>
        <w:t>厂址为</w:t>
      </w:r>
      <w:r>
        <w:rPr>
          <w:spacing w:val="-3"/>
          <w:u w:val="single" w:color="auto"/>
        </w:rPr>
        <w:t>（生产厂址）</w:t>
      </w:r>
      <w:r>
        <w:rPr>
          <w:spacing w:val="-3"/>
        </w:rPr>
        <w:t>。</w:t>
      </w:r>
      <w:r>
        <w:rPr>
          <w:spacing w:val="-3"/>
          <w:u w:val="single" w:color="auto"/>
        </w:rPr>
        <w:t xml:space="preserve"> /  </w:t>
      </w:r>
      <w:r>
        <w:rPr>
          <w:spacing w:val="-90"/>
        </w:rPr>
        <w:t xml:space="preserve"> </w:t>
      </w:r>
      <w:r>
        <w:rPr>
          <w:spacing w:val="-3"/>
        </w:rPr>
        <w:t>的中国境内生产的组件成本占比≥</w:t>
      </w:r>
      <w:r>
        <w:rPr>
          <w:spacing w:val="-3"/>
          <w:u w:val="single" w:color="auto"/>
        </w:rPr>
        <w:t xml:space="preserve">  /  </w:t>
      </w:r>
      <w:r>
        <w:rPr>
          <w:spacing w:val="-3"/>
        </w:rPr>
        <w:t>。</w:t>
      </w:r>
      <w:r>
        <w:rPr>
          <w:spacing w:val="-3"/>
          <w:u w:val="single" w:color="auto"/>
        </w:rPr>
        <w:t xml:space="preserve">  /  </w:t>
      </w:r>
      <w:r>
        <w:rPr>
          <w:spacing w:val="-85"/>
        </w:rPr>
        <w:t xml:space="preserve"> </w:t>
      </w:r>
      <w:r>
        <w:rPr>
          <w:spacing w:val="-3"/>
        </w:rPr>
        <w:t>的</w:t>
      </w:r>
      <w:r>
        <w:rPr>
          <w:spacing w:val="-3"/>
          <w:u w:val="single" w:color="auto"/>
        </w:rPr>
        <w:t xml:space="preserve">  /  </w:t>
      </w:r>
      <w:r>
        <w:rPr>
          <w:spacing w:val="-111"/>
        </w:rPr>
        <w:t xml:space="preserve"> </w:t>
      </w:r>
      <w:r>
        <w:rPr>
          <w:spacing w:val="-3"/>
        </w:rPr>
        <w:t>在中国境内生产。</w:t>
      </w:r>
      <w:r>
        <w:rPr>
          <w:spacing w:val="-3"/>
          <w:u w:val="single" w:color="auto"/>
        </w:rPr>
        <w:t xml:space="preserve">  /</w:t>
      </w:r>
      <w:r>
        <w:rPr>
          <w:spacing w:val="119"/>
          <w:u w:val="single" w:color="auto"/>
        </w:rPr>
        <w:t xml:space="preserve"> </w:t>
      </w:r>
      <w:r>
        <w:rPr>
          <w:spacing w:val="-90"/>
        </w:rPr>
        <w:t xml:space="preserve"> </w:t>
      </w:r>
      <w:r>
        <w:rPr>
          <w:spacing w:val="-3"/>
        </w:rPr>
        <w:t>的</w:t>
      </w:r>
      <w:r>
        <w:rPr>
          <w:spacing w:val="4"/>
          <w:u w:val="single" w:color="auto"/>
        </w:rPr>
        <w:t xml:space="preserve">  </w:t>
      </w:r>
      <w:r>
        <w:rPr>
          <w:spacing w:val="-3"/>
          <w:u w:val="single" w:color="auto"/>
        </w:rPr>
        <w:t>/</w:t>
      </w:r>
      <w:r>
        <w:rPr>
          <w:spacing w:val="120"/>
          <w:u w:val="single" w:color="auto"/>
        </w:rPr>
        <w:t xml:space="preserve"> </w:t>
      </w:r>
      <w:r>
        <w:rPr>
          <w:spacing w:val="-111"/>
        </w:rPr>
        <w:t xml:space="preserve"> </w:t>
      </w:r>
      <w:r>
        <w:rPr>
          <w:spacing w:val="-3"/>
        </w:rPr>
        <w:t>在中国境内</w:t>
      </w:r>
      <w:r>
        <w:rPr>
          <w:spacing w:val="-4"/>
        </w:rPr>
        <w:t>完成。</w:t>
      </w:r>
    </w:p>
    <w:p w14:paraId="49C0D415">
      <w:pPr>
        <w:pStyle w:val="2"/>
        <w:spacing w:before="24" w:line="341" w:lineRule="exact"/>
        <w:ind w:left="444"/>
      </w:pPr>
      <w:r>
        <w:rPr>
          <w:spacing w:val="-13"/>
          <w:position w:val="2"/>
        </w:rPr>
        <w:t>……</w:t>
      </w:r>
    </w:p>
    <w:p w14:paraId="636770BD">
      <w:pPr>
        <w:pStyle w:val="2"/>
        <w:spacing w:before="1" w:line="218" w:lineRule="auto"/>
        <w:jc w:val="right"/>
      </w:pPr>
      <w:r>
        <w:rPr>
          <w:spacing w:val="-1"/>
        </w:rPr>
        <w:t>本公司（单位）对上述声明内容的真实性负责</w:t>
      </w:r>
      <w:r>
        <w:rPr>
          <w:spacing w:val="-2"/>
        </w:rPr>
        <w:t>。如有虚假，愿承担相应法律责任。</w:t>
      </w:r>
    </w:p>
    <w:p w14:paraId="6FB9C4A2">
      <w:pPr>
        <w:spacing w:line="316" w:lineRule="auto"/>
        <w:rPr>
          <w:rFonts w:ascii="Arial"/>
          <w:sz w:val="21"/>
        </w:rPr>
      </w:pPr>
    </w:p>
    <w:p w14:paraId="494CC630">
      <w:pPr>
        <w:pStyle w:val="2"/>
        <w:spacing w:before="79" w:line="219" w:lineRule="auto"/>
        <w:ind w:left="3345"/>
      </w:pPr>
      <w:r>
        <w:rPr>
          <w:spacing w:val="-4"/>
        </w:rPr>
        <w:t>公司（单位）名称（加盖</w:t>
      </w:r>
      <w:r>
        <w:rPr>
          <w:spacing w:val="-52"/>
        </w:rPr>
        <w:t xml:space="preserve"> </w:t>
      </w:r>
      <w:r>
        <w:rPr>
          <w:spacing w:val="-4"/>
        </w:rPr>
        <w:t>CA</w:t>
      </w:r>
      <w:r>
        <w:rPr>
          <w:spacing w:val="-22"/>
        </w:rPr>
        <w:t xml:space="preserve"> </w:t>
      </w:r>
      <w:r>
        <w:rPr>
          <w:spacing w:val="-4"/>
        </w:rPr>
        <w:t>电子公章</w:t>
      </w:r>
      <w:r>
        <w:rPr>
          <w:spacing w:val="2"/>
        </w:rPr>
        <w:t>）：</w:t>
      </w:r>
    </w:p>
    <w:p w14:paraId="43358F14">
      <w:pPr>
        <w:pStyle w:val="2"/>
        <w:spacing w:before="69" w:line="219" w:lineRule="auto"/>
        <w:ind w:left="4939"/>
      </w:pPr>
      <w:r>
        <w:rPr>
          <w:spacing w:val="-13"/>
        </w:rPr>
        <w:t>日期：</w:t>
      </w:r>
      <w:r>
        <w:rPr>
          <w:spacing w:val="1"/>
        </w:rPr>
        <w:t xml:space="preserve">       </w:t>
      </w:r>
      <w:r>
        <w:rPr>
          <w:spacing w:val="-13"/>
        </w:rPr>
        <w:t>年</w:t>
      </w:r>
      <w:r>
        <w:rPr>
          <w:spacing w:val="4"/>
        </w:rPr>
        <w:t xml:space="preserve">    </w:t>
      </w:r>
      <w:r>
        <w:rPr>
          <w:spacing w:val="-13"/>
        </w:rPr>
        <w:t>月</w:t>
      </w:r>
      <w:r>
        <w:rPr>
          <w:spacing w:val="13"/>
        </w:rPr>
        <w:t xml:space="preserve">    </w:t>
      </w:r>
      <w:r>
        <w:rPr>
          <w:spacing w:val="-13"/>
        </w:rPr>
        <w:t>日</w:t>
      </w:r>
    </w:p>
    <w:p w14:paraId="4820546F">
      <w:pPr>
        <w:spacing w:line="323" w:lineRule="auto"/>
        <w:rPr>
          <w:rFonts w:ascii="Arial"/>
          <w:sz w:val="21"/>
        </w:rPr>
      </w:pPr>
    </w:p>
    <w:p w14:paraId="0E41D707">
      <w:pPr>
        <w:spacing w:line="323" w:lineRule="auto"/>
        <w:rPr>
          <w:rFonts w:ascii="Arial"/>
          <w:sz w:val="21"/>
        </w:rPr>
      </w:pPr>
      <w:r>
        <w:drawing>
          <wp:anchor distT="0" distB="0" distL="0" distR="0" simplePos="0" relativeHeight="251664384" behindDoc="0" locked="0" layoutInCell="1" allowOverlap="1">
            <wp:simplePos x="0" y="0"/>
            <wp:positionH relativeFrom="column">
              <wp:posOffset>0</wp:posOffset>
            </wp:positionH>
            <wp:positionV relativeFrom="paragraph">
              <wp:posOffset>80645</wp:posOffset>
            </wp:positionV>
            <wp:extent cx="137160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2"/>
                    <a:stretch>
                      <a:fillRect/>
                    </a:stretch>
                  </pic:blipFill>
                  <pic:spPr>
                    <a:xfrm>
                      <a:off x="0" y="0"/>
                      <a:ext cx="1371600" cy="6350"/>
                    </a:xfrm>
                    <a:prstGeom prst="rect">
                      <a:avLst/>
                    </a:prstGeom>
                  </pic:spPr>
                </pic:pic>
              </a:graphicData>
            </a:graphic>
          </wp:anchor>
        </w:drawing>
      </w:r>
    </w:p>
    <w:p w14:paraId="20B80997">
      <w:pPr>
        <w:pStyle w:val="2"/>
        <w:spacing w:before="78" w:line="219" w:lineRule="auto"/>
        <w:ind w:left="447"/>
      </w:pPr>
      <w:r>
        <w:rPr>
          <w:b/>
          <w:bCs/>
          <w:spacing w:val="-5"/>
        </w:rPr>
        <w:t>1.产品如有型号，请在“产品名称</w:t>
      </w:r>
      <w:r>
        <w:rPr>
          <w:spacing w:val="-72"/>
        </w:rPr>
        <w:t xml:space="preserve"> </w:t>
      </w:r>
      <w:r>
        <w:rPr>
          <w:b/>
          <w:bCs/>
          <w:spacing w:val="-5"/>
        </w:rPr>
        <w:t>”栏一并填写。</w:t>
      </w:r>
    </w:p>
    <w:p w14:paraId="45A1171C">
      <w:pPr>
        <w:pStyle w:val="2"/>
        <w:spacing w:before="221" w:line="219" w:lineRule="auto"/>
        <w:ind w:left="432"/>
      </w:pPr>
      <w:r>
        <w:rPr>
          <w:b/>
          <w:bCs/>
          <w:spacing w:val="-2"/>
        </w:rPr>
        <w:t>2.生产厂名与厂址应与生产厂营业执照载明的相关信息</w:t>
      </w:r>
      <w:r>
        <w:rPr>
          <w:b/>
          <w:bCs/>
          <w:spacing w:val="-3"/>
        </w:rPr>
        <w:t>保持一致。</w:t>
      </w:r>
    </w:p>
    <w:p w14:paraId="44A2D1C5">
      <w:pPr>
        <w:pStyle w:val="2"/>
        <w:spacing w:before="223" w:line="361" w:lineRule="auto"/>
        <w:ind w:left="11" w:right="169" w:firstLine="422"/>
      </w:pPr>
      <w:r>
        <w:rPr>
          <w:b/>
          <w:bCs/>
          <w:spacing w:val="-3"/>
        </w:rPr>
        <w:t>3.该产品的中国境内生产的组件成本占比相关要求实施前，“规定比例</w:t>
      </w:r>
      <w:r>
        <w:rPr>
          <w:spacing w:val="-87"/>
        </w:rPr>
        <w:t xml:space="preserve"> </w:t>
      </w:r>
      <w:r>
        <w:rPr>
          <w:b/>
          <w:bCs/>
          <w:spacing w:val="-3"/>
        </w:rPr>
        <w:t>”栏可不</w:t>
      </w:r>
      <w:r>
        <w:rPr>
          <w:b/>
          <w:bCs/>
          <w:spacing w:val="-5"/>
        </w:rPr>
        <w:t>填，下同。</w:t>
      </w:r>
    </w:p>
    <w:p w14:paraId="48EC5394">
      <w:pPr>
        <w:pStyle w:val="2"/>
        <w:spacing w:before="37" w:line="219" w:lineRule="auto"/>
        <w:ind w:left="428"/>
      </w:pPr>
      <w:r>
        <w:rPr>
          <w:b/>
          <w:bCs/>
          <w:spacing w:val="-3"/>
        </w:rPr>
        <w:t>4.该产品的关键组件要求实施前，“关键组件</w:t>
      </w:r>
      <w:r>
        <w:rPr>
          <w:spacing w:val="-86"/>
        </w:rPr>
        <w:t xml:space="preserve"> </w:t>
      </w:r>
      <w:r>
        <w:rPr>
          <w:b/>
          <w:bCs/>
          <w:spacing w:val="-3"/>
        </w:rPr>
        <w:t>”栏可</w:t>
      </w:r>
      <w:r>
        <w:rPr>
          <w:b/>
          <w:bCs/>
          <w:spacing w:val="-4"/>
        </w:rPr>
        <w:t>不填，下同。</w:t>
      </w:r>
    </w:p>
    <w:p w14:paraId="522B0CF9">
      <w:pPr>
        <w:pStyle w:val="2"/>
        <w:spacing w:before="220" w:line="219" w:lineRule="auto"/>
        <w:ind w:left="434"/>
      </w:pPr>
      <w:r>
        <w:rPr>
          <w:b/>
          <w:bCs/>
          <w:spacing w:val="-4"/>
        </w:rPr>
        <w:t>5.该产品的关键工序要求实施前，“关键工序</w:t>
      </w:r>
      <w:r>
        <w:rPr>
          <w:spacing w:val="-67"/>
        </w:rPr>
        <w:t xml:space="preserve"> </w:t>
      </w:r>
      <w:r>
        <w:rPr>
          <w:b/>
          <w:bCs/>
          <w:spacing w:val="-4"/>
        </w:rPr>
        <w:t>”栏可不填，下同。</w:t>
      </w:r>
    </w:p>
    <w:p w14:paraId="0CC51ACE">
      <w:pPr>
        <w:pStyle w:val="2"/>
        <w:spacing w:before="224" w:line="219" w:lineRule="auto"/>
        <w:ind w:left="431"/>
      </w:pPr>
      <w:r>
        <w:rPr>
          <w:b/>
          <w:bCs/>
          <w:spacing w:val="-2"/>
        </w:rPr>
        <w:t>6.《声明函》中标注“</w:t>
      </w:r>
      <w:r>
        <w:rPr>
          <w:spacing w:val="-2"/>
        </w:rPr>
        <w:t xml:space="preserve">  </w:t>
      </w:r>
      <w:r>
        <w:rPr>
          <w:b/>
          <w:bCs/>
          <w:spacing w:val="-2"/>
        </w:rPr>
        <w:t>/</w:t>
      </w:r>
      <w:r>
        <w:rPr>
          <w:spacing w:val="-2"/>
        </w:rPr>
        <w:t xml:space="preserve">  </w:t>
      </w:r>
      <w:r>
        <w:rPr>
          <w:b/>
          <w:bCs/>
          <w:spacing w:val="-2"/>
        </w:rPr>
        <w:t>”的地方无需填写。</w:t>
      </w:r>
    </w:p>
    <w:p w14:paraId="54B6A9B6">
      <w:pPr>
        <w:spacing w:line="276" w:lineRule="auto"/>
        <w:rPr>
          <w:rFonts w:ascii="Arial"/>
          <w:sz w:val="21"/>
        </w:rPr>
      </w:pPr>
    </w:p>
    <w:p w14:paraId="2620ACDA">
      <w:pPr>
        <w:spacing w:line="276" w:lineRule="auto"/>
        <w:rPr>
          <w:rFonts w:ascii="Arial"/>
          <w:sz w:val="21"/>
        </w:rPr>
      </w:pPr>
    </w:p>
    <w:p w14:paraId="0CDD5C14">
      <w:pPr>
        <w:pStyle w:val="2"/>
        <w:spacing w:before="91" w:line="194" w:lineRule="auto"/>
        <w:ind w:left="9" w:right="48" w:firstLine="438"/>
        <w:jc w:val="both"/>
        <w:rPr>
          <w:sz w:val="22"/>
          <w:szCs w:val="22"/>
        </w:rPr>
      </w:pPr>
      <w:r>
        <w:rPr>
          <w:spacing w:val="-2"/>
          <w:sz w:val="22"/>
          <w:szCs w:val="22"/>
        </w:rPr>
        <w:t>注：本国产品标准适</w:t>
      </w:r>
      <w:r>
        <w:rPr>
          <w:rFonts w:ascii="Microsoft YaHei UI" w:hAnsi="Microsoft YaHei UI" w:eastAsia="Microsoft YaHei UI" w:cs="Microsoft YaHei UI"/>
          <w:spacing w:val="-2"/>
          <w:sz w:val="22"/>
          <w:szCs w:val="22"/>
        </w:rPr>
        <w:t>用</w:t>
      </w:r>
      <w:r>
        <w:rPr>
          <w:spacing w:val="-2"/>
          <w:sz w:val="22"/>
          <w:szCs w:val="22"/>
        </w:rPr>
        <w:t>于货物，包括政府采购货物项</w:t>
      </w:r>
      <w:r>
        <w:rPr>
          <w:rFonts w:ascii="Microsoft YaHei UI" w:hAnsi="Microsoft YaHei UI" w:eastAsia="Microsoft YaHei UI" w:cs="Microsoft YaHei UI"/>
          <w:spacing w:val="-2"/>
          <w:sz w:val="22"/>
          <w:szCs w:val="22"/>
        </w:rPr>
        <w:t>目</w:t>
      </w:r>
      <w:r>
        <w:rPr>
          <w:spacing w:val="-2"/>
          <w:sz w:val="22"/>
          <w:szCs w:val="22"/>
        </w:rPr>
        <w:t>和服务项</w:t>
      </w:r>
      <w:r>
        <w:rPr>
          <w:rFonts w:ascii="Microsoft YaHei UI" w:hAnsi="Microsoft YaHei UI" w:eastAsia="Microsoft YaHei UI" w:cs="Microsoft YaHei UI"/>
          <w:spacing w:val="-2"/>
          <w:sz w:val="22"/>
          <w:szCs w:val="22"/>
        </w:rPr>
        <w:t>目</w:t>
      </w:r>
      <w:r>
        <w:rPr>
          <w:spacing w:val="-2"/>
          <w:sz w:val="22"/>
          <w:szCs w:val="22"/>
        </w:rPr>
        <w:t>中涉及的货物。适</w:t>
      </w:r>
      <w:r>
        <w:rPr>
          <w:rFonts w:ascii="Microsoft YaHei UI" w:hAnsi="Microsoft YaHei UI" w:eastAsia="Microsoft YaHei UI" w:cs="Microsoft YaHei UI"/>
          <w:spacing w:val="-2"/>
          <w:sz w:val="22"/>
          <w:szCs w:val="22"/>
        </w:rPr>
        <w:t>用</w:t>
      </w:r>
      <w:r>
        <w:rPr>
          <w:spacing w:val="-2"/>
          <w:sz w:val="22"/>
          <w:szCs w:val="22"/>
        </w:rPr>
        <w:t>本</w:t>
      </w:r>
      <w:r>
        <w:rPr>
          <w:spacing w:val="-1"/>
          <w:sz w:val="22"/>
          <w:szCs w:val="22"/>
        </w:rPr>
        <w:t>国产品标准的货物具体是指《政府采购品</w:t>
      </w:r>
      <w:r>
        <w:rPr>
          <w:rFonts w:ascii="Microsoft YaHei UI" w:hAnsi="Microsoft YaHei UI" w:eastAsia="Microsoft YaHei UI" w:cs="Microsoft YaHei UI"/>
          <w:spacing w:val="-1"/>
          <w:sz w:val="22"/>
          <w:szCs w:val="22"/>
        </w:rPr>
        <w:t>目</w:t>
      </w:r>
      <w:r>
        <w:rPr>
          <w:spacing w:val="-1"/>
          <w:sz w:val="22"/>
          <w:szCs w:val="22"/>
        </w:rPr>
        <w:t>分</w:t>
      </w:r>
      <w:r>
        <w:rPr>
          <w:spacing w:val="-2"/>
          <w:sz w:val="22"/>
          <w:szCs w:val="22"/>
        </w:rPr>
        <w:t>类</w:t>
      </w:r>
      <w:r>
        <w:rPr>
          <w:rFonts w:ascii="Microsoft YaHei UI" w:hAnsi="Microsoft YaHei UI" w:eastAsia="Microsoft YaHei UI" w:cs="Microsoft YaHei UI"/>
          <w:spacing w:val="-2"/>
          <w:sz w:val="22"/>
          <w:szCs w:val="22"/>
        </w:rPr>
        <w:t>目</w:t>
      </w:r>
      <w:r>
        <w:rPr>
          <w:spacing w:val="-2"/>
          <w:sz w:val="22"/>
          <w:szCs w:val="22"/>
        </w:rPr>
        <w:t>录》中的货物类产品，但不包括其中的房屋</w:t>
      </w:r>
      <w:r>
        <w:rPr>
          <w:spacing w:val="-3"/>
          <w:sz w:val="22"/>
          <w:szCs w:val="22"/>
        </w:rPr>
        <w:t>和构筑物，</w:t>
      </w:r>
      <w:r>
        <w:rPr>
          <w:rFonts w:ascii="Microsoft YaHei UI" w:hAnsi="Microsoft YaHei UI" w:eastAsia="Microsoft YaHei UI" w:cs="Microsoft YaHei UI"/>
          <w:spacing w:val="-3"/>
          <w:sz w:val="22"/>
          <w:szCs w:val="22"/>
        </w:rPr>
        <w:t>文</w:t>
      </w:r>
      <w:r>
        <w:rPr>
          <w:spacing w:val="-3"/>
          <w:sz w:val="22"/>
          <w:szCs w:val="22"/>
        </w:rPr>
        <w:t>物和陈列品，图书和档案，特种动植物，农林牧渔业产品，矿与矿物，电</w:t>
      </w:r>
      <w:r>
        <w:rPr>
          <w:rFonts w:ascii="Microsoft YaHei UI" w:hAnsi="Microsoft YaHei UI" w:eastAsia="Microsoft YaHei UI" w:cs="Microsoft YaHei UI"/>
          <w:spacing w:val="-3"/>
          <w:sz w:val="22"/>
          <w:szCs w:val="22"/>
        </w:rPr>
        <w:t>力</w:t>
      </w:r>
      <w:r>
        <w:rPr>
          <w:rFonts w:ascii="Microsoft YaHei UI" w:hAnsi="Microsoft YaHei UI" w:eastAsia="Microsoft YaHei UI" w:cs="Microsoft YaHei UI"/>
          <w:spacing w:val="-2"/>
          <w:sz w:val="22"/>
          <w:szCs w:val="22"/>
        </w:rPr>
        <w:t xml:space="preserve"> </w:t>
      </w:r>
      <w:r>
        <w:rPr>
          <w:spacing w:val="-3"/>
          <w:sz w:val="22"/>
          <w:szCs w:val="22"/>
        </w:rPr>
        <w:t>、城</w:t>
      </w:r>
      <w:r>
        <w:rPr>
          <w:spacing w:val="-4"/>
          <w:sz w:val="22"/>
          <w:szCs w:val="22"/>
        </w:rPr>
        <w:t>市燃</w:t>
      </w:r>
      <w:r>
        <w:rPr>
          <w:rFonts w:ascii="Microsoft YaHei UI" w:hAnsi="Microsoft YaHei UI" w:eastAsia="Microsoft YaHei UI" w:cs="Microsoft YaHei UI"/>
          <w:spacing w:val="-4"/>
          <w:sz w:val="22"/>
          <w:szCs w:val="22"/>
        </w:rPr>
        <w:t>气</w:t>
      </w:r>
      <w:r>
        <w:rPr>
          <w:rFonts w:ascii="Microsoft YaHei UI" w:hAnsi="Microsoft YaHei UI" w:eastAsia="Microsoft YaHei UI" w:cs="Microsoft YaHei UI"/>
          <w:spacing w:val="-30"/>
          <w:sz w:val="22"/>
          <w:szCs w:val="22"/>
        </w:rPr>
        <w:t xml:space="preserve"> </w:t>
      </w:r>
      <w:r>
        <w:rPr>
          <w:spacing w:val="-4"/>
          <w:sz w:val="22"/>
          <w:szCs w:val="22"/>
        </w:rPr>
        <w:t>、蒸汽和热</w:t>
      </w:r>
      <w:r>
        <w:rPr>
          <w:rFonts w:ascii="Microsoft YaHei UI" w:hAnsi="Microsoft YaHei UI" w:eastAsia="Microsoft YaHei UI" w:cs="Microsoft YaHei UI"/>
          <w:spacing w:val="-4"/>
          <w:sz w:val="22"/>
          <w:szCs w:val="22"/>
        </w:rPr>
        <w:t>水</w:t>
      </w:r>
      <w:r>
        <w:rPr>
          <w:rFonts w:ascii="Microsoft YaHei UI" w:hAnsi="Microsoft YaHei UI" w:eastAsia="Microsoft YaHei UI" w:cs="Microsoft YaHei UI"/>
          <w:spacing w:val="-29"/>
          <w:sz w:val="22"/>
          <w:szCs w:val="22"/>
        </w:rPr>
        <w:t xml:space="preserve"> </w:t>
      </w:r>
      <w:r>
        <w:rPr>
          <w:spacing w:val="-4"/>
          <w:sz w:val="22"/>
          <w:szCs w:val="22"/>
        </w:rPr>
        <w:t>、</w:t>
      </w:r>
      <w:r>
        <w:rPr>
          <w:rFonts w:ascii="Microsoft YaHei UI" w:hAnsi="Microsoft YaHei UI" w:eastAsia="Microsoft YaHei UI" w:cs="Microsoft YaHei UI"/>
          <w:spacing w:val="-4"/>
          <w:sz w:val="22"/>
          <w:szCs w:val="22"/>
        </w:rPr>
        <w:t>水</w:t>
      </w:r>
      <w:r>
        <w:rPr>
          <w:rFonts w:ascii="Microsoft YaHei UI" w:hAnsi="Microsoft YaHei UI" w:eastAsia="Microsoft YaHei UI" w:cs="Microsoft YaHei UI"/>
          <w:spacing w:val="-28"/>
          <w:sz w:val="22"/>
          <w:szCs w:val="22"/>
        </w:rPr>
        <w:t xml:space="preserve"> </w:t>
      </w:r>
      <w:r>
        <w:rPr>
          <w:spacing w:val="-4"/>
          <w:sz w:val="22"/>
          <w:szCs w:val="22"/>
        </w:rPr>
        <w:t>，</w:t>
      </w:r>
      <w:r>
        <w:rPr>
          <w:rFonts w:ascii="Microsoft YaHei UI" w:hAnsi="Microsoft YaHei UI" w:eastAsia="Microsoft YaHei UI" w:cs="Microsoft YaHei UI"/>
          <w:spacing w:val="-4"/>
          <w:sz w:val="22"/>
          <w:szCs w:val="22"/>
        </w:rPr>
        <w:t>食</w:t>
      </w:r>
      <w:r>
        <w:rPr>
          <w:spacing w:val="-4"/>
          <w:sz w:val="22"/>
          <w:szCs w:val="22"/>
        </w:rPr>
        <w:t>品、饮料和烟草原</w:t>
      </w:r>
      <w:r>
        <w:rPr>
          <w:spacing w:val="-5"/>
          <w:sz w:val="22"/>
          <w:szCs w:val="22"/>
        </w:rPr>
        <w:t>料，</w:t>
      </w:r>
      <w:r>
        <w:rPr>
          <w:rFonts w:ascii="Microsoft YaHei UI" w:hAnsi="Microsoft YaHei UI" w:eastAsia="Microsoft YaHei UI" w:cs="Microsoft YaHei UI"/>
          <w:spacing w:val="-5"/>
          <w:sz w:val="22"/>
          <w:szCs w:val="22"/>
        </w:rPr>
        <w:t>无</w:t>
      </w:r>
      <w:r>
        <w:rPr>
          <w:spacing w:val="-5"/>
          <w:sz w:val="22"/>
          <w:szCs w:val="22"/>
        </w:rPr>
        <w:t>形资产。</w:t>
      </w:r>
    </w:p>
    <w:sectPr>
      <w:footerReference r:id="rId68" w:type="default"/>
      <w:pgSz w:w="11850" w:h="16783"/>
      <w:pgMar w:top="400" w:right="1389" w:bottom="1156" w:left="1440" w:header="0" w:footer="9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0D5E6">
    <w:pPr>
      <w:pStyle w:val="2"/>
      <w:spacing w:line="229" w:lineRule="auto"/>
      <w:ind w:left="4132"/>
      <w:rPr>
        <w:sz w:val="18"/>
        <w:szCs w:val="18"/>
      </w:rPr>
    </w:pPr>
    <w:r>
      <w:rPr>
        <w:sz w:val="18"/>
        <w:szCs w:val="18"/>
      </w:rPr>
      <w:t>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1FB11">
    <w:pPr>
      <w:pStyle w:val="2"/>
      <w:spacing w:line="229" w:lineRule="auto"/>
      <w:ind w:left="4099"/>
      <w:rPr>
        <w:sz w:val="18"/>
        <w:szCs w:val="18"/>
      </w:rPr>
    </w:pPr>
    <w:r>
      <w:rPr>
        <w:spacing w:val="-10"/>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BA26">
    <w:pPr>
      <w:pStyle w:val="2"/>
      <w:spacing w:line="229" w:lineRule="auto"/>
      <w:ind w:left="4099"/>
      <w:rPr>
        <w:sz w:val="18"/>
        <w:szCs w:val="18"/>
      </w:rPr>
    </w:pPr>
    <w:r>
      <w:rPr>
        <w:spacing w:val="-10"/>
        <w:sz w:val="18"/>
        <w:szCs w:val="18"/>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4487">
    <w:pPr>
      <w:pStyle w:val="2"/>
      <w:spacing w:line="229" w:lineRule="auto"/>
      <w:ind w:left="4099"/>
      <w:rPr>
        <w:sz w:val="18"/>
        <w:szCs w:val="18"/>
      </w:rPr>
    </w:pPr>
    <w:r>
      <w:rPr>
        <w:spacing w:val="-10"/>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12F7">
    <w:pPr>
      <w:pStyle w:val="2"/>
      <w:spacing w:line="229" w:lineRule="auto"/>
      <w:ind w:left="4099"/>
      <w:rPr>
        <w:sz w:val="18"/>
        <w:szCs w:val="18"/>
      </w:rPr>
    </w:pPr>
    <w:r>
      <w:rPr>
        <w:spacing w:val="-10"/>
        <w:sz w:val="18"/>
        <w:szCs w:val="18"/>
      </w:rPr>
      <w:t>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12D0B">
    <w:pPr>
      <w:pStyle w:val="2"/>
      <w:spacing w:line="229" w:lineRule="auto"/>
      <w:ind w:left="4099"/>
      <w:rPr>
        <w:sz w:val="18"/>
        <w:szCs w:val="18"/>
      </w:rPr>
    </w:pPr>
    <w:r>
      <w:rPr>
        <w:spacing w:val="-10"/>
        <w:sz w:val="18"/>
        <w:szCs w:val="18"/>
      </w:rPr>
      <w:t>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F5E8F">
    <w:pPr>
      <w:pStyle w:val="2"/>
      <w:spacing w:line="229" w:lineRule="auto"/>
      <w:ind w:left="4088"/>
      <w:rPr>
        <w:sz w:val="18"/>
        <w:szCs w:val="18"/>
      </w:rPr>
    </w:pPr>
    <w:r>
      <w:rPr>
        <w:spacing w:val="-4"/>
        <w:sz w:val="18"/>
        <w:szCs w:val="18"/>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D305">
    <w:pPr>
      <w:pStyle w:val="2"/>
      <w:spacing w:line="230" w:lineRule="auto"/>
      <w:ind w:left="4088"/>
      <w:rPr>
        <w:sz w:val="18"/>
        <w:szCs w:val="18"/>
      </w:rPr>
    </w:pPr>
    <w:r>
      <w:rPr>
        <w:spacing w:val="-4"/>
        <w:sz w:val="18"/>
        <w:szCs w:val="18"/>
      </w:rPr>
      <w:t>21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D98B6">
    <w:pPr>
      <w:pStyle w:val="2"/>
      <w:spacing w:line="230" w:lineRule="auto"/>
      <w:ind w:left="4088"/>
      <w:rPr>
        <w:sz w:val="18"/>
        <w:szCs w:val="18"/>
      </w:rPr>
    </w:pPr>
    <w:r>
      <w:rPr>
        <w:spacing w:val="-4"/>
        <w:sz w:val="18"/>
        <w:szCs w:val="18"/>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FF4F7">
    <w:pPr>
      <w:pStyle w:val="2"/>
      <w:spacing w:line="229" w:lineRule="auto"/>
      <w:ind w:left="4088"/>
      <w:rPr>
        <w:sz w:val="18"/>
        <w:szCs w:val="18"/>
      </w:rPr>
    </w:pPr>
    <w:r>
      <w:rPr>
        <w:spacing w:val="-4"/>
        <w:sz w:val="18"/>
        <w:szCs w:val="18"/>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4FC91">
    <w:pPr>
      <w:pStyle w:val="2"/>
      <w:spacing w:line="230" w:lineRule="auto"/>
      <w:ind w:left="4088"/>
      <w:rPr>
        <w:sz w:val="18"/>
        <w:szCs w:val="18"/>
      </w:rPr>
    </w:pPr>
    <w:r>
      <w:rPr>
        <w:spacing w:val="-4"/>
        <w:sz w:val="18"/>
        <w:szCs w:val="18"/>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633B8">
    <w:pPr>
      <w:pStyle w:val="2"/>
      <w:spacing w:line="229" w:lineRule="auto"/>
      <w:ind w:left="5116"/>
      <w:rPr>
        <w:sz w:val="18"/>
        <w:szCs w:val="18"/>
      </w:rPr>
    </w:pPr>
    <w:r>
      <w:rPr>
        <w:sz w:val="18"/>
        <w:szCs w:val="18"/>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0F83">
    <w:pPr>
      <w:pStyle w:val="2"/>
      <w:spacing w:line="229" w:lineRule="auto"/>
      <w:ind w:left="4088"/>
      <w:rPr>
        <w:sz w:val="18"/>
        <w:szCs w:val="18"/>
      </w:rPr>
    </w:pPr>
    <w:r>
      <w:rPr>
        <w:spacing w:val="-4"/>
        <w:sz w:val="18"/>
        <w:szCs w:val="18"/>
      </w:rPr>
      <w:t>25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B3CE">
    <w:pPr>
      <w:pStyle w:val="2"/>
      <w:spacing w:line="229" w:lineRule="auto"/>
      <w:ind w:left="4088"/>
      <w:rPr>
        <w:sz w:val="18"/>
        <w:szCs w:val="18"/>
      </w:rPr>
    </w:pPr>
    <w:r>
      <w:rPr>
        <w:spacing w:val="-4"/>
        <w:sz w:val="18"/>
        <w:szCs w:val="18"/>
      </w:rPr>
      <w:t>26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FD085">
    <w:pPr>
      <w:pStyle w:val="2"/>
      <w:spacing w:line="229" w:lineRule="auto"/>
      <w:ind w:left="4563"/>
      <w:rPr>
        <w:sz w:val="18"/>
        <w:szCs w:val="18"/>
      </w:rPr>
    </w:pPr>
    <w:r>
      <w:rPr>
        <w:spacing w:val="-4"/>
        <w:sz w:val="18"/>
        <w:szCs w:val="18"/>
      </w:rPr>
      <w:t>27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BBFAD">
    <w:pPr>
      <w:pStyle w:val="2"/>
      <w:spacing w:line="229" w:lineRule="auto"/>
      <w:ind w:left="4563"/>
      <w:rPr>
        <w:sz w:val="18"/>
        <w:szCs w:val="18"/>
      </w:rPr>
    </w:pPr>
    <w:r>
      <w:rPr>
        <w:spacing w:val="-4"/>
        <w:sz w:val="18"/>
        <w:szCs w:val="18"/>
      </w:rPr>
      <w:t>28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800B9">
    <w:pPr>
      <w:pStyle w:val="2"/>
      <w:spacing w:line="229" w:lineRule="auto"/>
      <w:ind w:left="4393"/>
      <w:rPr>
        <w:sz w:val="18"/>
        <w:szCs w:val="18"/>
      </w:rPr>
    </w:pPr>
    <w:r>
      <w:rPr>
        <w:spacing w:val="-4"/>
        <w:sz w:val="18"/>
        <w:szCs w:val="18"/>
      </w:rPr>
      <w:t>29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9C52D">
    <w:pPr>
      <w:pStyle w:val="2"/>
      <w:spacing w:line="229" w:lineRule="auto"/>
      <w:ind w:left="4089"/>
      <w:rPr>
        <w:sz w:val="18"/>
        <w:szCs w:val="18"/>
      </w:rPr>
    </w:pPr>
    <w:r>
      <w:rPr>
        <w:spacing w:val="-5"/>
        <w:sz w:val="18"/>
        <w:szCs w:val="18"/>
      </w:rPr>
      <w:t>30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E034">
    <w:pPr>
      <w:pStyle w:val="2"/>
      <w:spacing w:line="229" w:lineRule="auto"/>
      <w:ind w:left="4089"/>
      <w:rPr>
        <w:sz w:val="18"/>
        <w:szCs w:val="18"/>
      </w:rPr>
    </w:pPr>
    <w:r>
      <w:rPr>
        <w:spacing w:val="-5"/>
        <w:sz w:val="18"/>
        <w:szCs w:val="18"/>
      </w:rPr>
      <w:t>33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66AEB">
    <w:pPr>
      <w:pStyle w:val="2"/>
      <w:spacing w:line="229" w:lineRule="auto"/>
      <w:ind w:left="4089"/>
      <w:rPr>
        <w:sz w:val="18"/>
        <w:szCs w:val="18"/>
      </w:rPr>
    </w:pPr>
    <w:r>
      <w:rPr>
        <w:spacing w:val="-5"/>
        <w:sz w:val="18"/>
        <w:szCs w:val="18"/>
      </w:rPr>
      <w:t>34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65C11">
    <w:pPr>
      <w:pStyle w:val="2"/>
      <w:spacing w:line="229" w:lineRule="auto"/>
      <w:ind w:left="4089"/>
      <w:rPr>
        <w:sz w:val="18"/>
        <w:szCs w:val="18"/>
      </w:rPr>
    </w:pPr>
    <w:r>
      <w:rPr>
        <w:spacing w:val="-5"/>
        <w:sz w:val="18"/>
        <w:szCs w:val="18"/>
      </w:rPr>
      <w:t>35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A12D1">
    <w:pPr>
      <w:pStyle w:val="2"/>
      <w:spacing w:line="229" w:lineRule="auto"/>
      <w:ind w:left="4089"/>
      <w:rPr>
        <w:sz w:val="18"/>
        <w:szCs w:val="18"/>
      </w:rPr>
    </w:pPr>
    <w:r>
      <w:rPr>
        <w:spacing w:val="-5"/>
        <w:sz w:val="18"/>
        <w:szCs w:val="18"/>
      </w:rPr>
      <w:t>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F18C2">
    <w:pPr>
      <w:pStyle w:val="2"/>
      <w:spacing w:line="229" w:lineRule="auto"/>
      <w:ind w:left="5115"/>
      <w:rPr>
        <w:sz w:val="18"/>
        <w:szCs w:val="18"/>
      </w:rPr>
    </w:pPr>
    <w:r>
      <w:rPr>
        <w:sz w:val="18"/>
        <w:szCs w:val="18"/>
      </w:rPr>
      <w:t>8</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BEE0D">
    <w:pPr>
      <w:pStyle w:val="2"/>
      <w:spacing w:line="229" w:lineRule="auto"/>
      <w:ind w:left="4089"/>
      <w:rPr>
        <w:sz w:val="18"/>
        <w:szCs w:val="18"/>
      </w:rPr>
    </w:pPr>
    <w:r>
      <w:rPr>
        <w:spacing w:val="-5"/>
        <w:sz w:val="18"/>
        <w:szCs w:val="18"/>
      </w:rPr>
      <w:t>37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2103">
    <w:pPr>
      <w:pStyle w:val="2"/>
      <w:spacing w:line="229" w:lineRule="auto"/>
      <w:ind w:left="4089"/>
      <w:rPr>
        <w:sz w:val="18"/>
        <w:szCs w:val="18"/>
      </w:rPr>
    </w:pPr>
    <w:r>
      <w:rPr>
        <w:spacing w:val="-5"/>
        <w:sz w:val="18"/>
        <w:szCs w:val="18"/>
      </w:rPr>
      <w:t>38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F20E">
    <w:pPr>
      <w:pStyle w:val="2"/>
      <w:spacing w:line="229" w:lineRule="auto"/>
      <w:ind w:left="4053"/>
      <w:rPr>
        <w:sz w:val="18"/>
        <w:szCs w:val="18"/>
      </w:rPr>
    </w:pPr>
    <w:r>
      <w:rPr>
        <w:spacing w:val="-7"/>
        <w:sz w:val="18"/>
        <w:szCs w:val="18"/>
      </w:rPr>
      <w:t>165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09D14">
    <w:pPr>
      <w:pStyle w:val="2"/>
      <w:spacing w:line="229" w:lineRule="auto"/>
      <w:ind w:left="4053"/>
      <w:rPr>
        <w:sz w:val="18"/>
        <w:szCs w:val="18"/>
      </w:rPr>
    </w:pPr>
    <w:r>
      <w:rPr>
        <w:spacing w:val="-7"/>
        <w:sz w:val="18"/>
        <w:szCs w:val="18"/>
      </w:rPr>
      <w:t>166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890FB">
    <w:pPr>
      <w:pStyle w:val="2"/>
      <w:spacing w:line="229" w:lineRule="auto"/>
      <w:ind w:left="4053"/>
      <w:rPr>
        <w:sz w:val="18"/>
        <w:szCs w:val="18"/>
      </w:rPr>
    </w:pPr>
    <w:r>
      <w:rPr>
        <w:spacing w:val="-7"/>
        <w:sz w:val="18"/>
        <w:szCs w:val="18"/>
      </w:rPr>
      <w:t>167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EAA14">
    <w:pPr>
      <w:pStyle w:val="2"/>
      <w:spacing w:line="229" w:lineRule="auto"/>
      <w:ind w:left="4052"/>
      <w:rPr>
        <w:sz w:val="18"/>
        <w:szCs w:val="18"/>
      </w:rPr>
    </w:pPr>
    <w:r>
      <w:rPr>
        <w:spacing w:val="-7"/>
        <w:sz w:val="18"/>
        <w:szCs w:val="18"/>
      </w:rPr>
      <w:t>168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5E611">
    <w:pPr>
      <w:pStyle w:val="2"/>
      <w:spacing w:line="229" w:lineRule="auto"/>
      <w:ind w:left="4152"/>
      <w:rPr>
        <w:sz w:val="18"/>
        <w:szCs w:val="18"/>
      </w:rPr>
    </w:pPr>
    <w:r>
      <w:rPr>
        <w:spacing w:val="-7"/>
        <w:sz w:val="18"/>
        <w:szCs w:val="18"/>
      </w:rPr>
      <w:t>169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DD656">
    <w:pPr>
      <w:pStyle w:val="2"/>
      <w:spacing w:line="229" w:lineRule="auto"/>
      <w:ind w:left="4147"/>
      <w:rPr>
        <w:sz w:val="18"/>
        <w:szCs w:val="18"/>
      </w:rPr>
    </w:pPr>
    <w:r>
      <w:rPr>
        <w:spacing w:val="-7"/>
        <w:sz w:val="18"/>
        <w:szCs w:val="18"/>
      </w:rPr>
      <w:t>170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A9156">
    <w:pPr>
      <w:pStyle w:val="2"/>
      <w:spacing w:line="229" w:lineRule="auto"/>
      <w:ind w:left="4052"/>
      <w:rPr>
        <w:sz w:val="18"/>
        <w:szCs w:val="18"/>
      </w:rPr>
    </w:pPr>
    <w:r>
      <w:rPr>
        <w:spacing w:val="-7"/>
        <w:sz w:val="18"/>
        <w:szCs w:val="18"/>
      </w:rPr>
      <w:t>171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060BF">
    <w:pPr>
      <w:pStyle w:val="2"/>
      <w:spacing w:line="229" w:lineRule="auto"/>
      <w:ind w:left="4109"/>
      <w:rPr>
        <w:sz w:val="18"/>
        <w:szCs w:val="18"/>
      </w:rPr>
    </w:pPr>
    <w:r>
      <w:rPr>
        <w:spacing w:val="-7"/>
        <w:sz w:val="18"/>
        <w:szCs w:val="18"/>
      </w:rPr>
      <w:t>172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B485E">
    <w:pPr>
      <w:pStyle w:val="2"/>
      <w:spacing w:line="229" w:lineRule="auto"/>
      <w:ind w:left="5115"/>
      <w:rPr>
        <w:sz w:val="18"/>
        <w:szCs w:val="18"/>
      </w:rPr>
    </w:pPr>
    <w:r>
      <w:rPr>
        <w:sz w:val="18"/>
        <w:szCs w:val="18"/>
      </w:rPr>
      <w:t>9</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1EAA">
    <w:pPr>
      <w:pStyle w:val="2"/>
      <w:spacing w:line="229" w:lineRule="auto"/>
      <w:ind w:left="4052"/>
      <w:rPr>
        <w:sz w:val="18"/>
        <w:szCs w:val="18"/>
      </w:rPr>
    </w:pPr>
    <w:r>
      <w:rPr>
        <w:spacing w:val="-7"/>
        <w:sz w:val="18"/>
        <w:szCs w:val="18"/>
      </w:rPr>
      <w:t>173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6212">
    <w:pPr>
      <w:pStyle w:val="2"/>
      <w:spacing w:line="229" w:lineRule="auto"/>
      <w:ind w:left="4052"/>
      <w:rPr>
        <w:sz w:val="18"/>
        <w:szCs w:val="18"/>
      </w:rPr>
    </w:pPr>
    <w:r>
      <w:rPr>
        <w:spacing w:val="-7"/>
        <w:sz w:val="18"/>
        <w:szCs w:val="18"/>
      </w:rPr>
      <w:t>174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AB4AE">
    <w:pPr>
      <w:pStyle w:val="2"/>
      <w:spacing w:line="229" w:lineRule="auto"/>
      <w:ind w:left="4052"/>
      <w:rPr>
        <w:sz w:val="18"/>
        <w:szCs w:val="18"/>
      </w:rPr>
    </w:pPr>
    <w:r>
      <w:rPr>
        <w:spacing w:val="-7"/>
        <w:sz w:val="18"/>
        <w:szCs w:val="18"/>
      </w:rPr>
      <w:t>175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82C21">
    <w:pPr>
      <w:pStyle w:val="2"/>
      <w:spacing w:line="229" w:lineRule="auto"/>
      <w:ind w:left="4052"/>
      <w:rPr>
        <w:sz w:val="18"/>
        <w:szCs w:val="18"/>
      </w:rPr>
    </w:pPr>
    <w:r>
      <w:rPr>
        <w:spacing w:val="-7"/>
        <w:sz w:val="18"/>
        <w:szCs w:val="18"/>
      </w:rPr>
      <w:t>176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07907">
    <w:pPr>
      <w:pStyle w:val="2"/>
      <w:spacing w:line="229" w:lineRule="auto"/>
      <w:ind w:left="4052"/>
      <w:rPr>
        <w:sz w:val="18"/>
        <w:szCs w:val="18"/>
      </w:rPr>
    </w:pPr>
    <w:r>
      <w:rPr>
        <w:spacing w:val="-7"/>
        <w:sz w:val="18"/>
        <w:szCs w:val="18"/>
      </w:rPr>
      <w:t>177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79D6">
    <w:pPr>
      <w:pStyle w:val="2"/>
      <w:spacing w:line="229" w:lineRule="auto"/>
      <w:ind w:left="4053"/>
      <w:rPr>
        <w:sz w:val="18"/>
        <w:szCs w:val="18"/>
      </w:rPr>
    </w:pPr>
    <w:r>
      <w:rPr>
        <w:spacing w:val="-7"/>
        <w:sz w:val="18"/>
        <w:szCs w:val="18"/>
      </w:rPr>
      <w:t>178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A2BE7">
    <w:pPr>
      <w:pStyle w:val="2"/>
      <w:spacing w:line="229" w:lineRule="auto"/>
      <w:ind w:left="4052"/>
      <w:rPr>
        <w:sz w:val="18"/>
        <w:szCs w:val="18"/>
      </w:rPr>
    </w:pPr>
    <w:r>
      <w:rPr>
        <w:spacing w:val="-7"/>
        <w:sz w:val="18"/>
        <w:szCs w:val="18"/>
      </w:rPr>
      <w:t>179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40B6">
    <w:pPr>
      <w:pStyle w:val="2"/>
      <w:spacing w:line="229" w:lineRule="auto"/>
      <w:ind w:left="4052"/>
      <w:rPr>
        <w:sz w:val="18"/>
        <w:szCs w:val="18"/>
      </w:rPr>
    </w:pPr>
    <w:r>
      <w:rPr>
        <w:spacing w:val="-7"/>
        <w:sz w:val="18"/>
        <w:szCs w:val="18"/>
      </w:rPr>
      <w:t>180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D2028">
    <w:pPr>
      <w:pStyle w:val="2"/>
      <w:spacing w:line="229" w:lineRule="auto"/>
      <w:ind w:left="4052"/>
      <w:rPr>
        <w:sz w:val="18"/>
        <w:szCs w:val="18"/>
      </w:rPr>
    </w:pPr>
    <w:r>
      <w:rPr>
        <w:spacing w:val="-7"/>
        <w:sz w:val="18"/>
        <w:szCs w:val="18"/>
      </w:rPr>
      <w:t>181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7DC5">
    <w:pPr>
      <w:pStyle w:val="2"/>
      <w:spacing w:line="229" w:lineRule="auto"/>
      <w:ind w:left="4307"/>
      <w:rPr>
        <w:sz w:val="18"/>
        <w:szCs w:val="18"/>
      </w:rPr>
    </w:pPr>
    <w:r>
      <w:rPr>
        <w:spacing w:val="-7"/>
        <w:sz w:val="18"/>
        <w:szCs w:val="18"/>
      </w:rPr>
      <w:t>182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F5001">
    <w:pPr>
      <w:pStyle w:val="2"/>
      <w:spacing w:line="229" w:lineRule="auto"/>
      <w:ind w:left="5084"/>
      <w:rPr>
        <w:sz w:val="18"/>
        <w:szCs w:val="18"/>
      </w:rPr>
    </w:pPr>
    <w:r>
      <w:rPr>
        <w:spacing w:val="-10"/>
        <w:sz w:val="18"/>
        <w:szCs w:val="18"/>
      </w:rPr>
      <w:t>10</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EC9E">
    <w:pPr>
      <w:pStyle w:val="2"/>
      <w:spacing w:line="229" w:lineRule="auto"/>
      <w:ind w:left="4052"/>
      <w:rPr>
        <w:sz w:val="18"/>
        <w:szCs w:val="18"/>
      </w:rPr>
    </w:pPr>
    <w:r>
      <w:rPr>
        <w:spacing w:val="-7"/>
        <w:sz w:val="18"/>
        <w:szCs w:val="18"/>
      </w:rPr>
      <w:t>183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A3530">
    <w:pPr>
      <w:pStyle w:val="2"/>
      <w:spacing w:line="229" w:lineRule="auto"/>
      <w:ind w:left="4064"/>
      <w:rPr>
        <w:sz w:val="18"/>
        <w:szCs w:val="18"/>
      </w:rPr>
    </w:pPr>
    <w:r>
      <w:rPr>
        <w:spacing w:val="-7"/>
        <w:sz w:val="18"/>
        <w:szCs w:val="18"/>
      </w:rPr>
      <w:t>184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49D42">
    <w:pPr>
      <w:pStyle w:val="2"/>
      <w:spacing w:line="229" w:lineRule="auto"/>
      <w:ind w:left="4052"/>
      <w:rPr>
        <w:sz w:val="18"/>
        <w:szCs w:val="18"/>
      </w:rPr>
    </w:pPr>
    <w:r>
      <w:rPr>
        <w:spacing w:val="-7"/>
        <w:sz w:val="18"/>
        <w:szCs w:val="18"/>
      </w:rPr>
      <w:t>185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1E78">
    <w:pPr>
      <w:pStyle w:val="2"/>
      <w:spacing w:line="229" w:lineRule="auto"/>
      <w:ind w:left="4052"/>
      <w:rPr>
        <w:sz w:val="18"/>
        <w:szCs w:val="18"/>
      </w:rPr>
    </w:pPr>
    <w:r>
      <w:rPr>
        <w:spacing w:val="-7"/>
        <w:sz w:val="18"/>
        <w:szCs w:val="18"/>
      </w:rPr>
      <w:t>186</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5744E">
    <w:pPr>
      <w:pStyle w:val="2"/>
      <w:spacing w:line="229" w:lineRule="auto"/>
      <w:ind w:left="4052"/>
      <w:rPr>
        <w:sz w:val="18"/>
        <w:szCs w:val="18"/>
      </w:rPr>
    </w:pPr>
    <w:r>
      <w:rPr>
        <w:spacing w:val="-7"/>
        <w:sz w:val="18"/>
        <w:szCs w:val="18"/>
      </w:rPr>
      <w:t>187</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C2875">
    <w:pPr>
      <w:pStyle w:val="2"/>
      <w:spacing w:line="229" w:lineRule="auto"/>
      <w:ind w:left="4364"/>
      <w:rPr>
        <w:sz w:val="18"/>
        <w:szCs w:val="18"/>
      </w:rPr>
    </w:pPr>
    <w:r>
      <w:rPr>
        <w:spacing w:val="-7"/>
        <w:sz w:val="18"/>
        <w:szCs w:val="18"/>
      </w:rPr>
      <w:t>188</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FDB0">
    <w:pPr>
      <w:pStyle w:val="2"/>
      <w:spacing w:line="229" w:lineRule="auto"/>
      <w:ind w:left="4360"/>
      <w:rPr>
        <w:sz w:val="18"/>
        <w:szCs w:val="18"/>
      </w:rPr>
    </w:pPr>
    <w:r>
      <w:rPr>
        <w:spacing w:val="-7"/>
        <w:sz w:val="18"/>
        <w:szCs w:val="18"/>
      </w:rPr>
      <w:t>189</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D57B2">
    <w:pPr>
      <w:pStyle w:val="2"/>
      <w:spacing w:line="229" w:lineRule="auto"/>
      <w:ind w:left="4360"/>
      <w:rPr>
        <w:sz w:val="18"/>
        <w:szCs w:val="18"/>
      </w:rPr>
    </w:pPr>
    <w:r>
      <w:rPr>
        <w:spacing w:val="-7"/>
        <w:sz w:val="18"/>
        <w:szCs w:val="18"/>
      </w:rPr>
      <w:t>190</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652D">
    <w:pPr>
      <w:pStyle w:val="2"/>
      <w:spacing w:line="229" w:lineRule="auto"/>
      <w:ind w:left="4364"/>
      <w:rPr>
        <w:sz w:val="18"/>
        <w:szCs w:val="18"/>
      </w:rPr>
    </w:pPr>
    <w:r>
      <w:rPr>
        <w:spacing w:val="-7"/>
        <w:sz w:val="18"/>
        <w:szCs w:val="18"/>
      </w:rPr>
      <w:t>191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C167">
    <w:pPr>
      <w:pStyle w:val="2"/>
      <w:spacing w:line="229" w:lineRule="auto"/>
      <w:ind w:left="4360"/>
      <w:rPr>
        <w:sz w:val="18"/>
        <w:szCs w:val="18"/>
      </w:rPr>
    </w:pPr>
    <w:r>
      <w:rPr>
        <w:spacing w:val="-7"/>
        <w:sz w:val="18"/>
        <w:szCs w:val="18"/>
      </w:rPr>
      <w:t>192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8BF13">
    <w:pPr>
      <w:pStyle w:val="2"/>
      <w:spacing w:line="230" w:lineRule="auto"/>
      <w:ind w:left="4099"/>
      <w:rPr>
        <w:sz w:val="18"/>
        <w:szCs w:val="18"/>
      </w:rPr>
    </w:pPr>
    <w:r>
      <w:rPr>
        <w:spacing w:val="-10"/>
        <w:sz w:val="18"/>
        <w:szCs w:val="18"/>
      </w:rPr>
      <w:t>11</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50CE">
    <w:pPr>
      <w:pStyle w:val="2"/>
      <w:spacing w:line="229" w:lineRule="auto"/>
      <w:ind w:left="4359"/>
      <w:rPr>
        <w:sz w:val="18"/>
        <w:szCs w:val="18"/>
      </w:rPr>
    </w:pPr>
    <w:r>
      <w:rPr>
        <w:spacing w:val="-7"/>
        <w:sz w:val="18"/>
        <w:szCs w:val="18"/>
      </w:rPr>
      <w:t>193</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334CD">
    <w:pPr>
      <w:pStyle w:val="2"/>
      <w:spacing w:line="229" w:lineRule="auto"/>
      <w:ind w:left="4365"/>
      <w:rPr>
        <w:sz w:val="18"/>
        <w:szCs w:val="18"/>
      </w:rPr>
    </w:pPr>
    <w:r>
      <w:rPr>
        <w:spacing w:val="-7"/>
        <w:sz w:val="18"/>
        <w:szCs w:val="18"/>
      </w:rPr>
      <w:t>194</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8E96A">
    <w:pPr>
      <w:pStyle w:val="2"/>
      <w:spacing w:line="229" w:lineRule="auto"/>
      <w:ind w:left="4369"/>
      <w:rPr>
        <w:sz w:val="18"/>
        <w:szCs w:val="18"/>
      </w:rPr>
    </w:pPr>
    <w:r>
      <w:rPr>
        <w:spacing w:val="-7"/>
        <w:sz w:val="18"/>
        <w:szCs w:val="18"/>
      </w:rPr>
      <w:t>195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02336">
    <w:pPr>
      <w:pStyle w:val="2"/>
      <w:spacing w:line="230" w:lineRule="auto"/>
      <w:ind w:left="4099"/>
      <w:rPr>
        <w:sz w:val="18"/>
        <w:szCs w:val="18"/>
      </w:rPr>
    </w:pPr>
    <w:r>
      <w:rPr>
        <w:spacing w:val="-10"/>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36F36">
    <w:pPr>
      <w:pStyle w:val="2"/>
      <w:spacing w:line="229" w:lineRule="auto"/>
      <w:ind w:left="4099"/>
      <w:rPr>
        <w:sz w:val="18"/>
        <w:szCs w:val="18"/>
      </w:rPr>
    </w:pPr>
    <w:r>
      <w:rPr>
        <w:spacing w:val="-10"/>
        <w:sz w:val="18"/>
        <w:szCs w:val="18"/>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6192">
    <w:pPr>
      <w:pStyle w:val="2"/>
      <w:spacing w:line="230" w:lineRule="auto"/>
      <w:ind w:left="4099"/>
      <w:rPr>
        <w:sz w:val="18"/>
        <w:szCs w:val="18"/>
      </w:rPr>
    </w:pPr>
    <w:r>
      <w:rPr>
        <w:spacing w:val="-10"/>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38D90">
    <w:pPr>
      <w:pStyle w:val="2"/>
      <w:spacing w:before="64" w:line="219" w:lineRule="auto"/>
      <w:ind w:left="19"/>
    </w:pPr>
    <w:r>
      <w:rPr>
        <w:b/>
        <w:bCs/>
        <w:spacing w:val="-4"/>
      </w:rPr>
      <w:t>附件</w:t>
    </w:r>
    <w:r>
      <w:rPr>
        <w:spacing w:val="-4"/>
      </w:rPr>
      <w:t xml:space="preserve">  </w:t>
    </w:r>
    <w:r>
      <w:rPr>
        <w:b/>
        <w:bCs/>
        <w:spacing w:val="-4"/>
      </w:rPr>
      <w:t>监狱企业声明函（如是）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9E6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A3349"/>
    <w:multiLevelType w:val="singleLevel"/>
    <w:tmpl w:val="863A3349"/>
    <w:lvl w:ilvl="0" w:tentative="0">
      <w:start w:val="5"/>
      <w:numFmt w:val="chineseCounting"/>
      <w:suff w:val="nothing"/>
      <w:lvlText w:val="%1、"/>
      <w:lvlJc w:val="left"/>
      <w:rPr>
        <w:rFonts w:hint="eastAsia"/>
      </w:rPr>
    </w:lvl>
  </w:abstractNum>
  <w:abstractNum w:abstractNumId="1">
    <w:nsid w:val="ACF952CC"/>
    <w:multiLevelType w:val="singleLevel"/>
    <w:tmpl w:val="ACF952CC"/>
    <w:lvl w:ilvl="0" w:tentative="0">
      <w:start w:val="1"/>
      <w:numFmt w:val="decimal"/>
      <w:lvlText w:val="%1."/>
      <w:lvlJc w:val="left"/>
      <w:pPr>
        <w:ind w:left="425" w:hanging="425"/>
      </w:pPr>
      <w:rPr>
        <w:rFonts w:hint="default"/>
      </w:rPr>
    </w:lvl>
  </w:abstractNum>
  <w:abstractNum w:abstractNumId="2">
    <w:nsid w:val="B6B60F3B"/>
    <w:multiLevelType w:val="singleLevel"/>
    <w:tmpl w:val="B6B60F3B"/>
    <w:lvl w:ilvl="0" w:tentative="0">
      <w:start w:val="1"/>
      <w:numFmt w:val="decimal"/>
      <w:lvlText w:val="%1."/>
      <w:lvlJc w:val="left"/>
      <w:pPr>
        <w:ind w:left="425" w:hanging="425"/>
      </w:pPr>
      <w:rPr>
        <w:rFonts w:hint="default"/>
      </w:rPr>
    </w:lvl>
  </w:abstractNum>
  <w:abstractNum w:abstractNumId="3">
    <w:nsid w:val="DEBFD57F"/>
    <w:multiLevelType w:val="singleLevel"/>
    <w:tmpl w:val="DEBFD57F"/>
    <w:lvl w:ilvl="0" w:tentative="0">
      <w:start w:val="1"/>
      <w:numFmt w:val="decimal"/>
      <w:lvlText w:val="%1."/>
      <w:lvlJc w:val="left"/>
      <w:pPr>
        <w:ind w:left="425" w:hanging="425"/>
      </w:pPr>
      <w:rPr>
        <w:rFonts w:hint="default"/>
      </w:rPr>
    </w:lvl>
  </w:abstractNum>
  <w:abstractNum w:abstractNumId="4">
    <w:nsid w:val="DEFC17DE"/>
    <w:multiLevelType w:val="singleLevel"/>
    <w:tmpl w:val="DEFC17DE"/>
    <w:lvl w:ilvl="0" w:tentative="0">
      <w:start w:val="1"/>
      <w:numFmt w:val="decimal"/>
      <w:lvlText w:val="%1."/>
      <w:lvlJc w:val="left"/>
      <w:pPr>
        <w:ind w:left="425" w:hanging="425"/>
      </w:pPr>
      <w:rPr>
        <w:rFonts w:hint="default"/>
      </w:rPr>
    </w:lvl>
  </w:abstractNum>
  <w:abstractNum w:abstractNumId="5">
    <w:nsid w:val="F1FD9F9C"/>
    <w:multiLevelType w:val="singleLevel"/>
    <w:tmpl w:val="F1FD9F9C"/>
    <w:lvl w:ilvl="0" w:tentative="0">
      <w:start w:val="1"/>
      <w:numFmt w:val="decimal"/>
      <w:lvlText w:val="%1."/>
      <w:lvlJc w:val="left"/>
      <w:pPr>
        <w:ind w:left="425" w:hanging="425"/>
      </w:pPr>
      <w:rPr>
        <w:rFonts w:hint="default"/>
      </w:rPr>
    </w:lvl>
  </w:abstractNum>
  <w:abstractNum w:abstractNumId="6">
    <w:nsid w:val="F5FC9E55"/>
    <w:multiLevelType w:val="singleLevel"/>
    <w:tmpl w:val="F5FC9E55"/>
    <w:lvl w:ilvl="0" w:tentative="0">
      <w:start w:val="1"/>
      <w:numFmt w:val="decimal"/>
      <w:lvlText w:val="%1."/>
      <w:lvlJc w:val="left"/>
      <w:pPr>
        <w:ind w:left="425" w:hanging="425"/>
      </w:pPr>
      <w:rPr>
        <w:rFonts w:hint="default"/>
      </w:rPr>
    </w:lvl>
  </w:abstractNum>
  <w:abstractNum w:abstractNumId="7">
    <w:nsid w:val="F887CC27"/>
    <w:multiLevelType w:val="singleLevel"/>
    <w:tmpl w:val="F887CC27"/>
    <w:lvl w:ilvl="0" w:tentative="0">
      <w:start w:val="2"/>
      <w:numFmt w:val="chineseCounting"/>
      <w:suff w:val="nothing"/>
      <w:lvlText w:val="%1、"/>
      <w:lvlJc w:val="left"/>
      <w:rPr>
        <w:rFonts w:hint="eastAsia"/>
      </w:rPr>
    </w:lvl>
  </w:abstractNum>
  <w:abstractNum w:abstractNumId="8">
    <w:nsid w:val="04FFF9FB"/>
    <w:multiLevelType w:val="singleLevel"/>
    <w:tmpl w:val="04FFF9FB"/>
    <w:lvl w:ilvl="0" w:tentative="0">
      <w:start w:val="1"/>
      <w:numFmt w:val="decimal"/>
      <w:lvlText w:val="%1."/>
      <w:lvlJc w:val="left"/>
      <w:pPr>
        <w:ind w:left="425" w:hanging="425"/>
      </w:pPr>
      <w:rPr>
        <w:rFonts w:hint="default"/>
      </w:rPr>
    </w:lvl>
  </w:abstractNum>
  <w:abstractNum w:abstractNumId="9">
    <w:nsid w:val="3D3EE5D9"/>
    <w:multiLevelType w:val="singleLevel"/>
    <w:tmpl w:val="3D3EE5D9"/>
    <w:lvl w:ilvl="0" w:tentative="0">
      <w:start w:val="1"/>
      <w:numFmt w:val="decimal"/>
      <w:lvlText w:val="%1."/>
      <w:lvlJc w:val="left"/>
      <w:pPr>
        <w:ind w:left="425" w:hanging="425"/>
      </w:pPr>
      <w:rPr>
        <w:rFonts w:hint="default"/>
      </w:rPr>
    </w:lvl>
  </w:abstractNum>
  <w:abstractNum w:abstractNumId="10">
    <w:nsid w:val="6EAFFEAE"/>
    <w:multiLevelType w:val="singleLevel"/>
    <w:tmpl w:val="6EAFFEAE"/>
    <w:lvl w:ilvl="0" w:tentative="0">
      <w:start w:val="1"/>
      <w:numFmt w:val="decimal"/>
      <w:lvlText w:val="%1."/>
      <w:lvlJc w:val="left"/>
      <w:pPr>
        <w:ind w:left="425" w:hanging="425"/>
      </w:pPr>
      <w:rPr>
        <w:rFonts w:hint="default"/>
      </w:rPr>
    </w:lvl>
  </w:abstractNum>
  <w:abstractNum w:abstractNumId="11">
    <w:nsid w:val="6FBCBE74"/>
    <w:multiLevelType w:val="singleLevel"/>
    <w:tmpl w:val="6FBCBE74"/>
    <w:lvl w:ilvl="0" w:tentative="0">
      <w:start w:val="1"/>
      <w:numFmt w:val="decimal"/>
      <w:lvlText w:val="%1."/>
      <w:lvlJc w:val="left"/>
      <w:pPr>
        <w:ind w:left="425" w:hanging="425"/>
      </w:pPr>
      <w:rPr>
        <w:rFonts w:hint="default"/>
      </w:rPr>
    </w:lvl>
  </w:abstractNum>
  <w:abstractNum w:abstractNumId="12">
    <w:nsid w:val="6FFE55BB"/>
    <w:multiLevelType w:val="singleLevel"/>
    <w:tmpl w:val="6FFE55BB"/>
    <w:lvl w:ilvl="0" w:tentative="0">
      <w:start w:val="1"/>
      <w:numFmt w:val="decimal"/>
      <w:lvlText w:val="%1."/>
      <w:lvlJc w:val="left"/>
      <w:pPr>
        <w:ind w:left="425" w:hanging="425"/>
      </w:pPr>
      <w:rPr>
        <w:rFonts w:hint="default"/>
      </w:rPr>
    </w:lvl>
  </w:abstractNum>
  <w:num w:numId="1">
    <w:abstractNumId w:val="7"/>
  </w:num>
  <w:num w:numId="2">
    <w:abstractNumId w:val="0"/>
  </w:num>
  <w:num w:numId="3">
    <w:abstractNumId w:val="10"/>
  </w:num>
  <w:num w:numId="4">
    <w:abstractNumId w:val="12"/>
  </w:num>
  <w:num w:numId="5">
    <w:abstractNumId w:val="11"/>
  </w:num>
  <w:num w:numId="6">
    <w:abstractNumId w:val="6"/>
  </w:num>
  <w:num w:numId="7">
    <w:abstractNumId w:val="5"/>
  </w:num>
  <w:num w:numId="8">
    <w:abstractNumId w:val="9"/>
  </w:num>
  <w:num w:numId="9">
    <w:abstractNumId w:val="8"/>
  </w:num>
  <w:num w:numId="10">
    <w:abstractNumId w:val="2"/>
  </w:num>
  <w:num w:numId="11">
    <w:abstractNumId w:val="4"/>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5D1D33"/>
    <w:rsid w:val="030048AE"/>
    <w:rsid w:val="1B217C34"/>
    <w:rsid w:val="23AC0AE6"/>
    <w:rsid w:val="27AA568D"/>
    <w:rsid w:val="31445056"/>
    <w:rsid w:val="340043AE"/>
    <w:rsid w:val="349206D7"/>
    <w:rsid w:val="35874540"/>
    <w:rsid w:val="3EB4606B"/>
    <w:rsid w:val="40754464"/>
    <w:rsid w:val="527D4498"/>
    <w:rsid w:val="578A042B"/>
    <w:rsid w:val="630D670F"/>
    <w:rsid w:val="762D37C8"/>
    <w:rsid w:val="77357594"/>
    <w:rsid w:val="7A69785A"/>
    <w:rsid w:val="7AAD5D73"/>
    <w:rsid w:val="7BEC1406"/>
    <w:rsid w:val="7F0D16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5" Type="http://schemas.openxmlformats.org/officeDocument/2006/relationships/fontTable" Target="fontTable.xml"/><Relationship Id="rId74" Type="http://schemas.openxmlformats.org/officeDocument/2006/relationships/numbering" Target="numbering.xml"/><Relationship Id="rId73" Type="http://schemas.openxmlformats.org/officeDocument/2006/relationships/customXml" Target="../customXml/item1.xml"/><Relationship Id="rId72" Type="http://schemas.openxmlformats.org/officeDocument/2006/relationships/image" Target="media/image3.png"/><Relationship Id="rId71" Type="http://schemas.openxmlformats.org/officeDocument/2006/relationships/image" Target="media/image2.png"/><Relationship Id="rId70" Type="http://schemas.openxmlformats.org/officeDocument/2006/relationships/image" Target="media/image1.png"/><Relationship Id="rId7" Type="http://schemas.openxmlformats.org/officeDocument/2006/relationships/footer" Target="footer3.xml"/><Relationship Id="rId69" Type="http://schemas.openxmlformats.org/officeDocument/2006/relationships/theme" Target="theme/theme1.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header" Target="header2.xml"/><Relationship Id="rId61" Type="http://schemas.openxmlformats.org/officeDocument/2006/relationships/footer" Target="footer56.xml"/><Relationship Id="rId60" Type="http://schemas.openxmlformats.org/officeDocument/2006/relationships/header" Target="header1.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21197</Words>
  <Characters>22680</Characters>
  <TotalTime>24</TotalTime>
  <ScaleCrop>false</ScaleCrop>
  <LinksUpToDate>false</LinksUpToDate>
  <CharactersWithSpaces>23199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2026-04-22T12:44:00Z</dcterms:created>
  <dc:creator>1</dc:creator>
  <cp:lastModifiedBy>Administrator</cp:lastModifiedBy>
  <dcterms:modified xsi:type="dcterms:W3CDTF">2026-07-08T08:28:20Z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2026-04-27T17:23:59Z</vt:filetime>
  </property>
  <property fmtid="{D5CDD505-2E9C-101B-9397-08002B2CF9AE}" pid="4" name="KSOTemplateDocerSaveRecord">
    <vt:lpwstr>eyJoZGlkIjoiMzEwNTM5NzYwMDRjMzkwZTVkZjY2ODkwMGIxNGU0OTUiLCJ1c2VySWQiOiIyMTM5MzQ3MzIifQ==</vt:lpwstr>
  </property>
  <property fmtid="{D5CDD505-2E9C-101B-9397-08002B2CF9AE}" pid="5" name="KSOProductBuildVer">
    <vt:lpwstr>2052-12.1.0.26895</vt:lpwstr>
  </property>
  <property fmtid="{D5CDD505-2E9C-101B-9397-08002B2CF9AE}" pid="6" name="ICV">
    <vt:lpwstr>5374BF3CFF364459B4D8FCFD5C3A6226_13</vt:lpwstr>
  </property>
</Properties>
</file>