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10ABF">
      <w:pPr>
        <w:wordWrap w:val="0"/>
        <w:spacing w:line="540" w:lineRule="exact"/>
        <w:rPr>
          <w:rFonts w:asciiTheme="minorEastAsia" w:hAnsiTheme="minorEastAsia"/>
          <w:b/>
          <w:color w:val="auto"/>
          <w:sz w:val="44"/>
          <w:szCs w:val="44"/>
        </w:rPr>
      </w:pPr>
    </w:p>
    <w:p w14:paraId="6696311A">
      <w:pPr>
        <w:pStyle w:val="51"/>
        <w:ind w:firstLine="307"/>
        <w:rPr>
          <w:rFonts w:asciiTheme="minorEastAsia" w:hAnsiTheme="minorEastAsia"/>
          <w:color w:val="auto"/>
        </w:rPr>
      </w:pPr>
    </w:p>
    <w:p w14:paraId="2AE6ABFB">
      <w:pPr>
        <w:wordWrap w:val="0"/>
        <w:spacing w:line="540" w:lineRule="exact"/>
        <w:jc w:val="center"/>
        <w:rPr>
          <w:rFonts w:asciiTheme="minorEastAsia" w:hAnsiTheme="minorEastAsia"/>
          <w:b/>
          <w:color w:val="auto"/>
          <w:sz w:val="48"/>
          <w:szCs w:val="48"/>
        </w:rPr>
      </w:pPr>
      <w:r>
        <w:rPr>
          <w:rFonts w:hint="eastAsia" w:asciiTheme="minorEastAsia" w:hAnsiTheme="minorEastAsia"/>
          <w:b/>
          <w:color w:val="auto"/>
          <w:sz w:val="48"/>
          <w:szCs w:val="48"/>
        </w:rPr>
        <w:t>德宏傣族</w:t>
      </w:r>
      <w:r>
        <w:rPr>
          <w:rFonts w:asciiTheme="minorEastAsia" w:hAnsiTheme="minorEastAsia"/>
          <w:b/>
          <w:color w:val="auto"/>
          <w:sz w:val="48"/>
          <w:szCs w:val="48"/>
        </w:rPr>
        <w:t>景颇族自治州政府采购</w:t>
      </w:r>
    </w:p>
    <w:p w14:paraId="6E60877C">
      <w:pPr>
        <w:wordWrap w:val="0"/>
        <w:jc w:val="center"/>
        <w:rPr>
          <w:rFonts w:asciiTheme="minorEastAsia" w:hAnsiTheme="minorEastAsia"/>
          <w:b/>
          <w:bCs/>
          <w:color w:val="auto"/>
          <w:spacing w:val="28"/>
          <w:sz w:val="44"/>
          <w:szCs w:val="44"/>
        </w:rPr>
      </w:pPr>
    </w:p>
    <w:p w14:paraId="083A8EF2">
      <w:pPr>
        <w:wordWrap w:val="0"/>
        <w:jc w:val="center"/>
        <w:rPr>
          <w:rFonts w:asciiTheme="minorEastAsia" w:hAnsiTheme="minorEastAsia"/>
          <w:b/>
          <w:bCs/>
          <w:color w:val="auto"/>
          <w:spacing w:val="28"/>
          <w:sz w:val="44"/>
          <w:szCs w:val="44"/>
        </w:rPr>
      </w:pPr>
    </w:p>
    <w:p w14:paraId="498A86CC">
      <w:pPr>
        <w:wordWrap w:val="0"/>
        <w:jc w:val="center"/>
        <w:rPr>
          <w:rFonts w:asciiTheme="minorEastAsia" w:hAnsiTheme="minorEastAsia"/>
          <w:b/>
          <w:bCs/>
          <w:color w:val="auto"/>
          <w:spacing w:val="28"/>
          <w:sz w:val="52"/>
          <w:szCs w:val="52"/>
        </w:rPr>
      </w:pPr>
      <w:r>
        <w:rPr>
          <w:rFonts w:hint="eastAsia" w:asciiTheme="minorEastAsia" w:hAnsiTheme="minorEastAsia"/>
          <w:b/>
          <w:bCs/>
          <w:color w:val="auto"/>
          <w:spacing w:val="28"/>
          <w:sz w:val="52"/>
          <w:szCs w:val="52"/>
        </w:rPr>
        <w:t>磋商文件</w:t>
      </w:r>
    </w:p>
    <w:p w14:paraId="62621261">
      <w:pPr>
        <w:wordWrap w:val="0"/>
        <w:jc w:val="center"/>
        <w:rPr>
          <w:rFonts w:asciiTheme="minorEastAsia" w:hAnsiTheme="minorEastAsia"/>
          <w:b/>
          <w:bCs/>
          <w:color w:val="auto"/>
          <w:spacing w:val="28"/>
          <w:sz w:val="52"/>
          <w:szCs w:val="52"/>
        </w:rPr>
      </w:pPr>
    </w:p>
    <w:p w14:paraId="6767FE02">
      <w:pPr>
        <w:wordWrap w:val="0"/>
        <w:jc w:val="center"/>
        <w:rPr>
          <w:rFonts w:asciiTheme="minorEastAsia" w:hAnsiTheme="minorEastAsia"/>
          <w:b/>
          <w:bCs/>
          <w:color w:val="auto"/>
          <w:spacing w:val="28"/>
          <w:sz w:val="52"/>
          <w:szCs w:val="52"/>
        </w:rPr>
      </w:pPr>
    </w:p>
    <w:p w14:paraId="1B888CB6">
      <w:pPr>
        <w:wordWrap w:val="0"/>
        <w:spacing w:line="600" w:lineRule="exact"/>
        <w:ind w:firstLine="300" w:firstLineChars="100"/>
        <w:rPr>
          <w:rFonts w:asciiTheme="minorEastAsia" w:hAnsiTheme="minorEastAsia"/>
          <w:bCs/>
          <w:color w:val="auto"/>
          <w:sz w:val="30"/>
          <w:szCs w:val="30"/>
        </w:rPr>
      </w:pPr>
      <w:r>
        <w:rPr>
          <w:rFonts w:hint="eastAsia" w:asciiTheme="minorEastAsia" w:hAnsiTheme="minorEastAsia"/>
          <w:color w:val="auto"/>
          <w:sz w:val="30"/>
          <w:szCs w:val="30"/>
        </w:rPr>
        <w:t>项目名称：德宏州中医医院桌面云瘦终端和网络模块升级采购</w:t>
      </w:r>
    </w:p>
    <w:p w14:paraId="608AF0DD">
      <w:pPr>
        <w:wordWrap w:val="0"/>
        <w:spacing w:line="600" w:lineRule="exact"/>
        <w:ind w:firstLine="300" w:firstLineChars="100"/>
        <w:rPr>
          <w:rFonts w:hint="eastAsia" w:asciiTheme="minorEastAsia" w:hAnsiTheme="minorEastAsia" w:eastAsiaTheme="minorEastAsia"/>
          <w:color w:val="auto"/>
          <w:sz w:val="30"/>
          <w:szCs w:val="30"/>
          <w:lang w:val="en-US" w:eastAsia="zh-CN"/>
        </w:rPr>
      </w:pPr>
      <w:r>
        <w:rPr>
          <w:rFonts w:hint="eastAsia" w:asciiTheme="minorEastAsia" w:hAnsiTheme="minorEastAsia"/>
          <w:color w:val="auto"/>
          <w:sz w:val="30"/>
          <w:szCs w:val="30"/>
        </w:rPr>
        <w:t>交易编号：DHCG（磋）2026-00</w:t>
      </w:r>
      <w:r>
        <w:rPr>
          <w:rFonts w:hint="eastAsia" w:asciiTheme="minorEastAsia" w:hAnsiTheme="minorEastAsia"/>
          <w:color w:val="auto"/>
          <w:sz w:val="30"/>
          <w:szCs w:val="30"/>
          <w:lang w:val="en-US" w:eastAsia="zh-CN"/>
        </w:rPr>
        <w:t>7</w:t>
      </w:r>
    </w:p>
    <w:p w14:paraId="4D474AD1">
      <w:pPr>
        <w:wordWrap w:val="0"/>
        <w:spacing w:line="600" w:lineRule="exact"/>
        <w:ind w:firstLine="300" w:firstLineChars="100"/>
        <w:rPr>
          <w:rFonts w:asciiTheme="minorEastAsia" w:hAnsiTheme="minorEastAsia"/>
          <w:color w:val="auto"/>
          <w:sz w:val="30"/>
          <w:szCs w:val="30"/>
        </w:rPr>
      </w:pPr>
      <w:r>
        <w:rPr>
          <w:rFonts w:hint="eastAsia" w:asciiTheme="minorEastAsia" w:hAnsiTheme="minorEastAsia"/>
          <w:color w:val="auto"/>
          <w:sz w:val="30"/>
          <w:szCs w:val="30"/>
        </w:rPr>
        <w:t>采购单位</w:t>
      </w:r>
      <w:r>
        <w:rPr>
          <w:rFonts w:asciiTheme="minorEastAsia" w:hAnsiTheme="minorEastAsia"/>
          <w:color w:val="auto"/>
          <w:sz w:val="30"/>
          <w:szCs w:val="30"/>
        </w:rPr>
        <w:t>：</w:t>
      </w:r>
      <w:r>
        <w:rPr>
          <w:rFonts w:hint="eastAsia" w:asciiTheme="minorEastAsia" w:hAnsiTheme="minorEastAsia"/>
          <w:color w:val="auto"/>
          <w:sz w:val="30"/>
          <w:szCs w:val="30"/>
        </w:rPr>
        <w:t>德宏州</w:t>
      </w:r>
      <w:r>
        <w:rPr>
          <w:rFonts w:hint="eastAsia" w:asciiTheme="minorEastAsia" w:hAnsiTheme="minorEastAsia"/>
          <w:color w:val="auto"/>
          <w:sz w:val="30"/>
          <w:szCs w:val="30"/>
          <w:lang w:val="en-US" w:eastAsia="zh-CN"/>
        </w:rPr>
        <w:t>中医</w:t>
      </w:r>
      <w:r>
        <w:rPr>
          <w:rFonts w:hint="eastAsia" w:asciiTheme="minorEastAsia" w:hAnsiTheme="minorEastAsia"/>
          <w:color w:val="auto"/>
          <w:sz w:val="30"/>
          <w:szCs w:val="30"/>
        </w:rPr>
        <w:t>医院</w:t>
      </w:r>
    </w:p>
    <w:p w14:paraId="430E096B">
      <w:pPr>
        <w:wordWrap w:val="0"/>
        <w:spacing w:line="600" w:lineRule="exact"/>
        <w:ind w:firstLine="300" w:firstLineChars="100"/>
        <w:rPr>
          <w:rFonts w:asciiTheme="minorEastAsia" w:hAnsiTheme="minorEastAsia"/>
          <w:color w:val="auto"/>
          <w:sz w:val="30"/>
          <w:szCs w:val="30"/>
        </w:rPr>
      </w:pPr>
      <w:r>
        <w:rPr>
          <w:rFonts w:hint="eastAsia" w:asciiTheme="minorEastAsia" w:hAnsiTheme="minorEastAsia"/>
          <w:color w:val="auto"/>
          <w:sz w:val="30"/>
          <w:szCs w:val="30"/>
        </w:rPr>
        <w:t>集采机构：德宏州政府采购和出让中心</w:t>
      </w:r>
    </w:p>
    <w:p w14:paraId="0C8C3161">
      <w:pPr>
        <w:wordWrap w:val="0"/>
        <w:spacing w:line="600" w:lineRule="exact"/>
        <w:ind w:firstLine="300" w:firstLineChars="100"/>
        <w:rPr>
          <w:rFonts w:asciiTheme="minorEastAsia" w:hAnsiTheme="minorEastAsia"/>
          <w:color w:val="auto"/>
        </w:rPr>
      </w:pPr>
      <w:r>
        <w:rPr>
          <w:rFonts w:hint="eastAsia" w:asciiTheme="minorEastAsia" w:hAnsiTheme="minorEastAsia"/>
          <w:color w:val="auto"/>
          <w:sz w:val="30"/>
          <w:szCs w:val="30"/>
        </w:rPr>
        <w:t>联系方式：</w:t>
      </w:r>
      <w:r>
        <w:rPr>
          <w:rFonts w:hint="eastAsia" w:asciiTheme="minorEastAsia" w:hAnsiTheme="minorEastAsia"/>
          <w:color w:val="auto"/>
          <w:sz w:val="30"/>
          <w:szCs w:val="30"/>
          <w:lang w:val="en-US" w:eastAsia="zh-CN"/>
        </w:rPr>
        <w:t>徐列高</w:t>
      </w:r>
      <w:r>
        <w:rPr>
          <w:rFonts w:hint="eastAsia" w:asciiTheme="minorEastAsia" w:hAnsiTheme="minorEastAsia"/>
          <w:color w:val="auto"/>
          <w:sz w:val="30"/>
          <w:szCs w:val="30"/>
        </w:rPr>
        <w:t>0692-2275632</w:t>
      </w:r>
    </w:p>
    <w:p w14:paraId="794F121A">
      <w:pPr>
        <w:wordWrap w:val="0"/>
        <w:rPr>
          <w:rFonts w:asciiTheme="minorEastAsia" w:hAnsiTheme="minorEastAsia"/>
          <w:b/>
          <w:color w:val="auto"/>
          <w:sz w:val="36"/>
          <w:szCs w:val="36"/>
        </w:rPr>
      </w:pPr>
      <w:r>
        <w:rPr>
          <w:rFonts w:asciiTheme="minorEastAsia" w:hAnsiTheme="minorEastAsia"/>
          <w:b/>
          <w:color w:val="auto"/>
          <w:sz w:val="36"/>
          <w:szCs w:val="36"/>
        </w:rPr>
        <w:br w:type="page"/>
      </w:r>
    </w:p>
    <w:p w14:paraId="697674AA">
      <w:pPr>
        <w:wordWrap w:val="0"/>
        <w:spacing w:line="500" w:lineRule="exact"/>
        <w:jc w:val="center"/>
        <w:rPr>
          <w:rFonts w:asciiTheme="minorEastAsia" w:hAnsiTheme="minorEastAsia"/>
          <w:b/>
          <w:color w:val="auto"/>
          <w:sz w:val="36"/>
          <w:szCs w:val="36"/>
        </w:rPr>
      </w:pPr>
    </w:p>
    <w:p w14:paraId="00669C77">
      <w:pPr>
        <w:spacing w:line="500" w:lineRule="exact"/>
        <w:jc w:val="center"/>
        <w:rPr>
          <w:rFonts w:asciiTheme="minorEastAsia" w:hAnsiTheme="minorEastAsia"/>
          <w:b/>
          <w:color w:val="auto"/>
          <w:sz w:val="48"/>
          <w:szCs w:val="48"/>
        </w:rPr>
      </w:pPr>
      <w:r>
        <w:rPr>
          <w:rFonts w:hint="eastAsia" w:asciiTheme="minorEastAsia" w:hAnsiTheme="minorEastAsia"/>
          <w:b/>
          <w:color w:val="auto"/>
          <w:sz w:val="48"/>
          <w:szCs w:val="48"/>
        </w:rPr>
        <w:t>目   录</w:t>
      </w:r>
    </w:p>
    <w:p w14:paraId="7B8D3A9F">
      <w:pPr>
        <w:wordWrap w:val="0"/>
        <w:spacing w:line="500" w:lineRule="exact"/>
        <w:jc w:val="center"/>
        <w:rPr>
          <w:rFonts w:asciiTheme="minorEastAsia" w:hAnsiTheme="minorEastAsia"/>
          <w:b/>
          <w:color w:val="auto"/>
          <w:sz w:val="36"/>
          <w:szCs w:val="36"/>
        </w:rPr>
      </w:pPr>
      <w:r>
        <w:rPr>
          <w:rFonts w:hint="eastAsia" w:asciiTheme="minorEastAsia" w:hAnsiTheme="minorEastAsia"/>
          <w:b/>
          <w:color w:val="auto"/>
          <w:sz w:val="36"/>
          <w:szCs w:val="36"/>
        </w:rPr>
        <w:t xml:space="preserve"> </w:t>
      </w:r>
    </w:p>
    <w:p w14:paraId="740EEB35">
      <w:pPr>
        <w:wordWrap w:val="0"/>
        <w:spacing w:line="720" w:lineRule="auto"/>
        <w:rPr>
          <w:rFonts w:asciiTheme="minorEastAsia" w:hAnsiTheme="minorEastAsia"/>
          <w:color w:val="auto"/>
          <w:sz w:val="32"/>
          <w:szCs w:val="32"/>
        </w:rPr>
      </w:pPr>
    </w:p>
    <w:p w14:paraId="7B624BCF">
      <w:pPr>
        <w:wordWrap w:val="0"/>
        <w:spacing w:after="0" w:line="480" w:lineRule="auto"/>
        <w:ind w:firstLine="720" w:firstLineChars="200"/>
        <w:rPr>
          <w:rFonts w:asciiTheme="minorEastAsia" w:hAnsiTheme="minorEastAsia"/>
          <w:color w:val="auto"/>
          <w:sz w:val="36"/>
          <w:szCs w:val="36"/>
        </w:rPr>
      </w:pPr>
      <w:r>
        <w:rPr>
          <w:rFonts w:hint="eastAsia" w:asciiTheme="minorEastAsia" w:hAnsiTheme="minorEastAsia"/>
          <w:color w:val="auto"/>
          <w:sz w:val="36"/>
          <w:szCs w:val="36"/>
        </w:rPr>
        <w:t>第一章   磋商公告</w:t>
      </w:r>
    </w:p>
    <w:p w14:paraId="05033246">
      <w:pPr>
        <w:wordWrap w:val="0"/>
        <w:spacing w:after="0" w:line="480" w:lineRule="auto"/>
        <w:ind w:firstLine="720" w:firstLineChars="200"/>
        <w:rPr>
          <w:rFonts w:asciiTheme="minorEastAsia" w:hAnsiTheme="minorEastAsia"/>
          <w:color w:val="auto"/>
          <w:sz w:val="36"/>
          <w:szCs w:val="36"/>
        </w:rPr>
      </w:pPr>
      <w:r>
        <w:rPr>
          <w:rFonts w:hint="eastAsia" w:asciiTheme="minorEastAsia" w:hAnsiTheme="minorEastAsia"/>
          <w:color w:val="auto"/>
          <w:sz w:val="36"/>
          <w:szCs w:val="36"/>
        </w:rPr>
        <w:t>第二章   磋商响应人须知</w:t>
      </w:r>
    </w:p>
    <w:p w14:paraId="66AC5476">
      <w:pPr>
        <w:wordWrap w:val="0"/>
        <w:spacing w:after="0" w:line="480" w:lineRule="auto"/>
        <w:ind w:firstLine="720" w:firstLineChars="200"/>
        <w:rPr>
          <w:rFonts w:asciiTheme="minorEastAsia" w:hAnsiTheme="minorEastAsia"/>
          <w:color w:val="auto"/>
          <w:sz w:val="36"/>
          <w:szCs w:val="36"/>
        </w:rPr>
      </w:pPr>
      <w:r>
        <w:rPr>
          <w:rFonts w:hint="eastAsia" w:asciiTheme="minorEastAsia" w:hAnsiTheme="minorEastAsia"/>
          <w:color w:val="auto"/>
          <w:sz w:val="36"/>
          <w:szCs w:val="36"/>
        </w:rPr>
        <w:t>第三章   采购项目要求</w:t>
      </w:r>
    </w:p>
    <w:p w14:paraId="7C311312">
      <w:pPr>
        <w:wordWrap w:val="0"/>
        <w:spacing w:after="0" w:line="480" w:lineRule="auto"/>
        <w:ind w:firstLine="720" w:firstLineChars="200"/>
        <w:rPr>
          <w:rFonts w:asciiTheme="minorEastAsia" w:hAnsiTheme="minorEastAsia"/>
          <w:color w:val="auto"/>
          <w:sz w:val="36"/>
          <w:szCs w:val="36"/>
        </w:rPr>
      </w:pPr>
      <w:r>
        <w:rPr>
          <w:rFonts w:hint="eastAsia" w:asciiTheme="minorEastAsia" w:hAnsiTheme="minorEastAsia"/>
          <w:color w:val="auto"/>
          <w:sz w:val="36"/>
          <w:szCs w:val="36"/>
        </w:rPr>
        <w:t>第四章   合同主要条款</w:t>
      </w:r>
    </w:p>
    <w:p w14:paraId="01B5A270">
      <w:pPr>
        <w:wordWrap w:val="0"/>
        <w:spacing w:after="0" w:line="480" w:lineRule="auto"/>
        <w:ind w:firstLine="720" w:firstLineChars="200"/>
        <w:rPr>
          <w:rFonts w:asciiTheme="minorEastAsia" w:hAnsiTheme="minorEastAsia"/>
          <w:color w:val="auto"/>
          <w:sz w:val="36"/>
          <w:szCs w:val="36"/>
        </w:rPr>
      </w:pPr>
      <w:r>
        <w:rPr>
          <w:rFonts w:hint="eastAsia" w:asciiTheme="minorEastAsia" w:hAnsiTheme="minorEastAsia"/>
          <w:color w:val="auto"/>
          <w:sz w:val="36"/>
          <w:szCs w:val="36"/>
        </w:rPr>
        <w:t>第五章   磋商和评审办法</w:t>
      </w:r>
    </w:p>
    <w:p w14:paraId="302550C5">
      <w:pPr>
        <w:wordWrap w:val="0"/>
        <w:spacing w:after="0" w:line="480" w:lineRule="auto"/>
        <w:ind w:firstLine="720" w:firstLineChars="200"/>
        <w:rPr>
          <w:rFonts w:asciiTheme="minorEastAsia" w:hAnsiTheme="minorEastAsia"/>
          <w:color w:val="auto"/>
          <w:sz w:val="36"/>
          <w:szCs w:val="36"/>
        </w:rPr>
      </w:pPr>
      <w:r>
        <w:rPr>
          <w:rFonts w:hint="eastAsia" w:asciiTheme="minorEastAsia" w:hAnsiTheme="minorEastAsia"/>
          <w:color w:val="auto"/>
          <w:sz w:val="36"/>
          <w:szCs w:val="36"/>
        </w:rPr>
        <w:t>第六章   响应文件格式</w:t>
      </w:r>
    </w:p>
    <w:p w14:paraId="2298643F">
      <w:pPr>
        <w:wordWrap w:val="0"/>
        <w:spacing w:line="720" w:lineRule="auto"/>
        <w:rPr>
          <w:rFonts w:asciiTheme="minorEastAsia" w:hAnsiTheme="minorEastAsia"/>
          <w:color w:val="auto"/>
          <w:sz w:val="32"/>
          <w:szCs w:val="32"/>
        </w:rPr>
      </w:pPr>
      <w:bookmarkStart w:id="0" w:name="_Toc25757"/>
      <w:bookmarkEnd w:id="0"/>
    </w:p>
    <w:p w14:paraId="509D7086">
      <w:pPr>
        <w:wordWrap w:val="0"/>
        <w:spacing w:line="780" w:lineRule="auto"/>
        <w:ind w:firstLine="3537" w:firstLineChars="1101"/>
        <w:rPr>
          <w:rFonts w:asciiTheme="minorEastAsia" w:hAnsiTheme="minorEastAsia"/>
          <w:b/>
          <w:bCs/>
          <w:color w:val="auto"/>
          <w:sz w:val="32"/>
          <w:szCs w:val="32"/>
        </w:rPr>
        <w:sectPr>
          <w:footerReference r:id="rId5" w:type="default"/>
          <w:pgSz w:w="11906" w:h="16838"/>
          <w:pgMar w:top="1191" w:right="1304" w:bottom="1191" w:left="1304" w:header="0" w:footer="851" w:gutter="0"/>
          <w:pgNumType w:start="1"/>
          <w:cols w:space="720" w:num="1"/>
          <w:docGrid w:linePitch="312" w:charSpace="0"/>
        </w:sectPr>
      </w:pPr>
    </w:p>
    <w:p w14:paraId="04D2A41F">
      <w:pPr>
        <w:autoSpaceDE w:val="0"/>
        <w:spacing w:line="360" w:lineRule="auto"/>
        <w:jc w:val="center"/>
        <w:rPr>
          <w:rFonts w:asciiTheme="minorEastAsia" w:hAnsiTheme="minorEastAsia"/>
          <w:b/>
          <w:color w:val="auto"/>
          <w:sz w:val="36"/>
          <w:szCs w:val="36"/>
        </w:rPr>
      </w:pPr>
      <w:r>
        <w:rPr>
          <w:rFonts w:hint="eastAsia" w:asciiTheme="minorEastAsia" w:hAnsiTheme="minorEastAsia"/>
          <w:b/>
          <w:color w:val="auto"/>
          <w:sz w:val="36"/>
          <w:szCs w:val="36"/>
        </w:rPr>
        <w:t>第一章  磋商公告</w:t>
      </w:r>
    </w:p>
    <w:p w14:paraId="1FEEF6DB">
      <w:pPr>
        <w:pBdr>
          <w:top w:val="single" w:color="auto" w:sz="4" w:space="1"/>
          <w:left w:val="single" w:color="auto" w:sz="4" w:space="0"/>
          <w:bottom w:val="single" w:color="auto" w:sz="4" w:space="1"/>
          <w:right w:val="single" w:color="auto" w:sz="4" w:space="0"/>
        </w:pBdr>
        <w:wordWrap w:val="0"/>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项目概况：</w:t>
      </w:r>
      <w:bookmarkStart w:id="1" w:name="OLE_LINK26"/>
      <w:r>
        <w:rPr>
          <w:rFonts w:hint="eastAsia" w:asciiTheme="minorEastAsia" w:hAnsiTheme="minorEastAsia"/>
          <w:color w:val="auto"/>
          <w:sz w:val="24"/>
          <w:szCs w:val="24"/>
        </w:rPr>
        <w:t>德宏州中医医院桌面云瘦终端和网络模块升级</w:t>
      </w:r>
      <w:r>
        <w:rPr>
          <w:rFonts w:hint="eastAsia" w:asciiTheme="minorEastAsia" w:hAnsiTheme="minorEastAsia"/>
          <w:color w:val="auto"/>
          <w:sz w:val="24"/>
          <w:szCs w:val="24"/>
          <w:lang w:val="en-US" w:eastAsia="zh-CN"/>
        </w:rPr>
        <w:t>项目</w:t>
      </w:r>
      <w:bookmarkEnd w:id="1"/>
      <w:r>
        <w:rPr>
          <w:rFonts w:hint="eastAsia" w:asciiTheme="minorEastAsia" w:hAnsiTheme="minorEastAsia"/>
          <w:color w:val="auto"/>
          <w:sz w:val="24"/>
          <w:szCs w:val="24"/>
        </w:rPr>
        <w:t>采购的潜在供应商应</w:t>
      </w:r>
      <w:r>
        <w:rPr>
          <w:rFonts w:hint="eastAsia" w:asciiTheme="minorEastAsia" w:hAnsiTheme="minorEastAsia"/>
          <w:color w:val="auto"/>
          <w:sz w:val="24"/>
          <w:szCs w:val="24"/>
          <w:shd w:val="clear" w:color="auto" w:fill="FFFFFF"/>
        </w:rPr>
        <w:t>登录</w:t>
      </w:r>
      <w:r>
        <w:rPr>
          <w:rFonts w:hint="eastAsia" w:ascii="宋体" w:hAnsi="宋体" w:eastAsia="宋体" w:cs="宋体"/>
          <w:color w:val="auto"/>
          <w:sz w:val="24"/>
          <w:szCs w:val="24"/>
        </w:rPr>
        <w:t>云南省政府采购云平台（https：//login.zcygov.cn）获取磋商文件，并于202</w:t>
      </w:r>
      <w:r>
        <w:rPr>
          <w:rFonts w:ascii="宋体" w:hAnsi="宋体" w:eastAsia="宋体" w:cs="宋体"/>
          <w:color w:val="auto"/>
          <w:sz w:val="24"/>
          <w:szCs w:val="24"/>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日09:00（北京时间，</w:t>
      </w:r>
      <w:r>
        <w:rPr>
          <w:rFonts w:ascii="宋体" w:hAnsi="宋体" w:eastAsia="宋体" w:cs="宋体"/>
          <w:color w:val="auto"/>
          <w:sz w:val="24"/>
          <w:szCs w:val="24"/>
        </w:rPr>
        <w:t>以下</w:t>
      </w:r>
      <w:r>
        <w:rPr>
          <w:rFonts w:hint="eastAsia" w:ascii="宋体" w:hAnsi="宋体" w:eastAsia="宋体" w:cs="宋体"/>
          <w:color w:val="auto"/>
          <w:sz w:val="24"/>
          <w:szCs w:val="24"/>
        </w:rPr>
        <w:t>类</w:t>
      </w:r>
      <w:r>
        <w:rPr>
          <w:rFonts w:ascii="宋体" w:hAnsi="宋体" w:eastAsia="宋体" w:cs="宋体"/>
          <w:color w:val="auto"/>
          <w:sz w:val="24"/>
          <w:szCs w:val="24"/>
        </w:rPr>
        <w:t>同</w:t>
      </w:r>
      <w:r>
        <w:rPr>
          <w:rFonts w:hint="eastAsia" w:ascii="宋体" w:hAnsi="宋体" w:eastAsia="宋体" w:cs="宋体"/>
          <w:color w:val="auto"/>
          <w:sz w:val="24"/>
          <w:szCs w:val="24"/>
        </w:rPr>
        <w:t>）</w:t>
      </w:r>
      <w:r>
        <w:rPr>
          <w:rFonts w:hint="eastAsia" w:asciiTheme="minorEastAsia" w:hAnsiTheme="minorEastAsia"/>
          <w:bCs/>
          <w:color w:val="auto"/>
          <w:sz w:val="24"/>
          <w:szCs w:val="24"/>
        </w:rPr>
        <w:t>前递交响应文件</w:t>
      </w:r>
      <w:r>
        <w:rPr>
          <w:rFonts w:hint="eastAsia" w:asciiTheme="minorEastAsia" w:hAnsiTheme="minorEastAsia"/>
          <w:color w:val="auto"/>
          <w:sz w:val="24"/>
          <w:szCs w:val="24"/>
        </w:rPr>
        <w:t>。</w:t>
      </w:r>
    </w:p>
    <w:p w14:paraId="2D80EEE0">
      <w:pPr>
        <w:autoSpaceDE w:val="0"/>
        <w:spacing w:after="0" w:line="520" w:lineRule="exact"/>
        <w:ind w:firstLine="482" w:firstLineChars="200"/>
        <w:rPr>
          <w:rFonts w:asciiTheme="minorEastAsia" w:hAnsiTheme="minorEastAsia"/>
          <w:b/>
          <w:bCs/>
          <w:color w:val="auto"/>
          <w:sz w:val="24"/>
          <w:szCs w:val="24"/>
        </w:rPr>
      </w:pPr>
      <w:r>
        <w:rPr>
          <w:rFonts w:hint="eastAsia" w:asciiTheme="minorEastAsia" w:hAnsiTheme="minorEastAsia"/>
          <w:b/>
          <w:bCs/>
          <w:color w:val="auto"/>
          <w:sz w:val="24"/>
          <w:szCs w:val="24"/>
        </w:rPr>
        <w:t>一、项目简介</w:t>
      </w:r>
    </w:p>
    <w:p w14:paraId="4658CD82">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（一）项目名称：</w:t>
      </w:r>
      <w:bookmarkStart w:id="2" w:name="OLE_LINK1"/>
      <w:bookmarkStart w:id="3" w:name="OLE_LINK2"/>
      <w:r>
        <w:rPr>
          <w:rFonts w:hint="eastAsia" w:asciiTheme="minorEastAsia" w:hAnsiTheme="minorEastAsia"/>
          <w:bCs/>
          <w:color w:val="auto"/>
          <w:sz w:val="24"/>
          <w:szCs w:val="24"/>
        </w:rPr>
        <w:t>德宏州中医医院桌面云瘦终端和网络模块升级</w:t>
      </w:r>
      <w:r>
        <w:rPr>
          <w:rFonts w:hint="eastAsia" w:asciiTheme="minorEastAsia" w:hAnsiTheme="minorEastAsia"/>
          <w:bCs/>
          <w:color w:val="auto"/>
          <w:sz w:val="24"/>
          <w:szCs w:val="24"/>
          <w:lang w:val="en-US" w:eastAsia="zh-CN"/>
        </w:rPr>
        <w:t>项目</w:t>
      </w:r>
      <w:r>
        <w:rPr>
          <w:rFonts w:hint="eastAsia" w:asciiTheme="minorEastAsia" w:hAnsiTheme="minorEastAsia"/>
          <w:color w:val="auto"/>
          <w:sz w:val="24"/>
          <w:szCs w:val="24"/>
        </w:rPr>
        <w:t>采购</w:t>
      </w:r>
    </w:p>
    <w:bookmarkEnd w:id="2"/>
    <w:bookmarkEnd w:id="3"/>
    <w:p w14:paraId="57D0CEAA">
      <w:pPr>
        <w:kinsoku w:val="0"/>
        <w:overflowPunct w:val="0"/>
        <w:autoSpaceDE w:val="0"/>
        <w:spacing w:after="0" w:line="520" w:lineRule="exact"/>
        <w:ind w:firstLine="480" w:firstLineChars="200"/>
        <w:rPr>
          <w:rFonts w:hint="eastAsia" w:asciiTheme="minorEastAsia" w:hAnsiTheme="minorEastAsia" w:eastAsiaTheme="minorEastAsia"/>
          <w:b/>
          <w:bCs/>
          <w:color w:val="auto"/>
          <w:sz w:val="24"/>
          <w:szCs w:val="24"/>
          <w:lang w:val="en-US" w:eastAsia="zh-CN"/>
        </w:rPr>
      </w:pPr>
      <w:r>
        <w:rPr>
          <w:rFonts w:hint="eastAsia" w:asciiTheme="minorEastAsia" w:hAnsiTheme="minorEastAsia"/>
          <w:bCs/>
          <w:color w:val="auto"/>
          <w:sz w:val="24"/>
          <w:szCs w:val="24"/>
        </w:rPr>
        <w:t>（二）交易编号：DHCG（磋）202</w:t>
      </w:r>
      <w:r>
        <w:rPr>
          <w:rFonts w:asciiTheme="minorEastAsia" w:hAnsiTheme="minorEastAsia"/>
          <w:bCs/>
          <w:color w:val="auto"/>
          <w:sz w:val="24"/>
          <w:szCs w:val="24"/>
        </w:rPr>
        <w:t>6</w:t>
      </w:r>
      <w:r>
        <w:rPr>
          <w:rFonts w:hint="eastAsia" w:asciiTheme="minorEastAsia" w:hAnsiTheme="minorEastAsia"/>
          <w:bCs/>
          <w:color w:val="auto"/>
          <w:sz w:val="24"/>
          <w:szCs w:val="24"/>
        </w:rPr>
        <w:t>-00</w:t>
      </w:r>
      <w:r>
        <w:rPr>
          <w:rFonts w:hint="eastAsia" w:asciiTheme="minorEastAsia" w:hAnsiTheme="minorEastAsia"/>
          <w:bCs/>
          <w:color w:val="auto"/>
          <w:sz w:val="24"/>
          <w:szCs w:val="24"/>
          <w:lang w:val="en-US" w:eastAsia="zh-CN"/>
        </w:rPr>
        <w:t>7</w:t>
      </w:r>
    </w:p>
    <w:p w14:paraId="009532D1">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（三）</w:t>
      </w:r>
      <w:bookmarkStart w:id="4" w:name="OLE_LINK8"/>
      <w:bookmarkStart w:id="5" w:name="OLE_LINK9"/>
      <w:r>
        <w:rPr>
          <w:rFonts w:hint="eastAsia" w:asciiTheme="minorEastAsia" w:hAnsiTheme="minorEastAsia"/>
          <w:bCs/>
          <w:color w:val="auto"/>
          <w:sz w:val="24"/>
          <w:szCs w:val="24"/>
        </w:rPr>
        <w:t>项目预算（最高限价）：</w:t>
      </w:r>
      <w:bookmarkStart w:id="6" w:name="OLE_LINK21"/>
      <w:bookmarkStart w:id="7" w:name="OLE_LINK20"/>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299692</w:t>
      </w:r>
      <w:r>
        <w:rPr>
          <w:rFonts w:asciiTheme="minorEastAsia" w:hAnsiTheme="minorEastAsia"/>
          <w:bCs/>
          <w:color w:val="auto"/>
          <w:sz w:val="24"/>
          <w:szCs w:val="24"/>
        </w:rPr>
        <w:t>.00</w:t>
      </w:r>
      <w:r>
        <w:rPr>
          <w:rFonts w:hint="eastAsia" w:asciiTheme="minorEastAsia" w:hAnsiTheme="minorEastAsia"/>
          <w:bCs/>
          <w:color w:val="auto"/>
          <w:sz w:val="24"/>
          <w:szCs w:val="24"/>
        </w:rPr>
        <w:t>元（</w:t>
      </w:r>
      <w:r>
        <w:rPr>
          <w:rFonts w:hint="eastAsia" w:asciiTheme="minorEastAsia" w:hAnsiTheme="minorEastAsia"/>
          <w:bCs/>
          <w:color w:val="auto"/>
          <w:sz w:val="24"/>
          <w:szCs w:val="24"/>
          <w:lang w:val="en-US" w:eastAsia="zh-CN"/>
        </w:rPr>
        <w:t>贰</w:t>
      </w:r>
      <w:r>
        <w:rPr>
          <w:rFonts w:hint="eastAsia" w:asciiTheme="minorEastAsia" w:hAnsiTheme="minorEastAsia"/>
          <w:bCs/>
          <w:color w:val="auto"/>
          <w:sz w:val="24"/>
          <w:szCs w:val="24"/>
        </w:rPr>
        <w:t>拾</w:t>
      </w:r>
      <w:r>
        <w:rPr>
          <w:rFonts w:hint="eastAsia" w:asciiTheme="minorEastAsia" w:hAnsiTheme="minorEastAsia"/>
          <w:bCs/>
          <w:color w:val="auto"/>
          <w:sz w:val="24"/>
          <w:szCs w:val="24"/>
          <w:lang w:val="en-US" w:eastAsia="zh-CN"/>
        </w:rPr>
        <w:t>玖</w:t>
      </w:r>
      <w:r>
        <w:rPr>
          <w:rFonts w:hint="eastAsia" w:asciiTheme="minorEastAsia" w:hAnsiTheme="minorEastAsia"/>
          <w:bCs/>
          <w:color w:val="auto"/>
          <w:sz w:val="24"/>
          <w:szCs w:val="24"/>
        </w:rPr>
        <w:t>万</w:t>
      </w:r>
      <w:r>
        <w:rPr>
          <w:rFonts w:hint="eastAsia" w:asciiTheme="minorEastAsia" w:hAnsiTheme="minorEastAsia"/>
          <w:bCs/>
          <w:color w:val="auto"/>
          <w:sz w:val="24"/>
          <w:szCs w:val="24"/>
          <w:lang w:val="en-US" w:eastAsia="zh-CN"/>
        </w:rPr>
        <w:t>玖仟陆佰玖拾贰</w:t>
      </w:r>
      <w:r>
        <w:rPr>
          <w:rFonts w:hint="eastAsia" w:asciiTheme="minorEastAsia" w:hAnsiTheme="minorEastAsia"/>
          <w:bCs/>
          <w:color w:val="auto"/>
          <w:sz w:val="24"/>
          <w:szCs w:val="24"/>
        </w:rPr>
        <w:t>元整）</w:t>
      </w:r>
      <w:bookmarkEnd w:id="6"/>
      <w:bookmarkEnd w:id="7"/>
    </w:p>
    <w:bookmarkEnd w:id="4"/>
    <w:bookmarkEnd w:id="5"/>
    <w:p w14:paraId="76CB3458">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（四）采购内容：（具体</w:t>
      </w:r>
      <w:r>
        <w:rPr>
          <w:rFonts w:asciiTheme="minorEastAsia" w:hAnsiTheme="minorEastAsia"/>
          <w:bCs/>
          <w:color w:val="auto"/>
          <w:sz w:val="24"/>
          <w:szCs w:val="24"/>
        </w:rPr>
        <w:t>要求以第三章采购要求内容为准</w:t>
      </w:r>
      <w:r>
        <w:rPr>
          <w:rFonts w:hint="eastAsia" w:asciiTheme="minorEastAsia" w:hAnsiTheme="minorEastAsia"/>
          <w:bCs/>
          <w:color w:val="auto"/>
          <w:sz w:val="24"/>
          <w:szCs w:val="24"/>
        </w:rPr>
        <w:t>）。</w:t>
      </w:r>
    </w:p>
    <w:p w14:paraId="63B6423C">
      <w:pPr>
        <w:autoSpaceDE w:val="0"/>
        <w:spacing w:after="0" w:line="520" w:lineRule="exact"/>
        <w:ind w:firstLine="480" w:firstLineChars="200"/>
        <w:rPr>
          <w:rFonts w:hint="eastAsia"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VDI授权与配件</w:t>
      </w:r>
      <w:r>
        <w:rPr>
          <w:rFonts w:hint="eastAsia" w:asciiTheme="minorEastAsia" w:hAnsiTheme="minorEastAsia"/>
          <w:bCs/>
          <w:color w:val="auto"/>
          <w:sz w:val="24"/>
          <w:szCs w:val="24"/>
        </w:rPr>
        <w:t>；2.</w:t>
      </w:r>
      <w:r>
        <w:rPr>
          <w:rFonts w:hint="eastAsia" w:asciiTheme="minorEastAsia" w:hAnsiTheme="minorEastAsia"/>
          <w:bCs/>
          <w:color w:val="auto"/>
          <w:sz w:val="24"/>
          <w:szCs w:val="24"/>
          <w:lang w:val="en-US" w:eastAsia="zh-CN"/>
        </w:rPr>
        <w:t>瘦终端</w:t>
      </w:r>
      <w:r>
        <w:rPr>
          <w:rFonts w:hint="eastAsia" w:asciiTheme="minorEastAsia" w:hAnsiTheme="minorEastAsia"/>
          <w:bCs/>
          <w:color w:val="auto"/>
          <w:sz w:val="24"/>
          <w:szCs w:val="24"/>
        </w:rPr>
        <w:t>；3.</w:t>
      </w:r>
      <w:r>
        <w:rPr>
          <w:rFonts w:hint="eastAsia" w:asciiTheme="minorEastAsia" w:hAnsiTheme="minorEastAsia"/>
          <w:bCs/>
          <w:color w:val="auto"/>
          <w:sz w:val="24"/>
          <w:szCs w:val="24"/>
          <w:lang w:val="en-US" w:eastAsia="zh-CN"/>
        </w:rPr>
        <w:t>终端配套</w:t>
      </w:r>
      <w:r>
        <w:rPr>
          <w:rFonts w:hint="eastAsia" w:asciiTheme="minorEastAsia" w:hAnsiTheme="minorEastAsia"/>
          <w:bCs/>
          <w:color w:val="auto"/>
          <w:sz w:val="24"/>
          <w:szCs w:val="24"/>
        </w:rPr>
        <w:t>；4.</w:t>
      </w:r>
      <w:r>
        <w:rPr>
          <w:rFonts w:hint="eastAsia" w:asciiTheme="minorEastAsia" w:hAnsiTheme="minorEastAsia"/>
          <w:bCs/>
          <w:color w:val="auto"/>
          <w:sz w:val="24"/>
          <w:szCs w:val="24"/>
          <w:lang w:val="en-US" w:eastAsia="zh-CN"/>
        </w:rPr>
        <w:t>键鼠套装</w:t>
      </w:r>
      <w:r>
        <w:rPr>
          <w:rFonts w:hint="eastAsia" w:asciiTheme="minorEastAsia" w:hAnsiTheme="minorEastAsia"/>
          <w:bCs/>
          <w:color w:val="auto"/>
          <w:sz w:val="24"/>
          <w:szCs w:val="24"/>
        </w:rPr>
        <w:t>；5.</w:t>
      </w:r>
      <w:r>
        <w:rPr>
          <w:rFonts w:hint="eastAsia" w:asciiTheme="minorEastAsia" w:hAnsiTheme="minorEastAsia"/>
          <w:bCs/>
          <w:color w:val="auto"/>
          <w:sz w:val="24"/>
          <w:szCs w:val="24"/>
          <w:lang w:val="en-US" w:eastAsia="zh-CN"/>
        </w:rPr>
        <w:t>光纤跳线</w:t>
      </w:r>
      <w:r>
        <w:rPr>
          <w:rFonts w:hint="eastAsia" w:asciiTheme="minorEastAsia" w:hAnsiTheme="minorEastAsia"/>
          <w:bCs/>
          <w:color w:val="auto"/>
          <w:sz w:val="24"/>
          <w:szCs w:val="24"/>
        </w:rPr>
        <w:t>；6.</w:t>
      </w:r>
      <w:r>
        <w:rPr>
          <w:rFonts w:hint="eastAsia" w:asciiTheme="minorEastAsia" w:hAnsiTheme="minorEastAsia"/>
          <w:bCs/>
          <w:color w:val="auto"/>
          <w:sz w:val="24"/>
          <w:szCs w:val="24"/>
          <w:lang w:val="en-US" w:eastAsia="zh-CN"/>
        </w:rPr>
        <w:t>光模块</w:t>
      </w:r>
      <w:r>
        <w:rPr>
          <w:rFonts w:hint="eastAsia" w:asciiTheme="minorEastAsia" w:hAnsiTheme="minorEastAsia"/>
          <w:bCs/>
          <w:color w:val="auto"/>
          <w:sz w:val="24"/>
          <w:szCs w:val="24"/>
        </w:rPr>
        <w:t>；7.</w:t>
      </w:r>
      <w:r>
        <w:rPr>
          <w:rFonts w:hint="eastAsia" w:asciiTheme="minorEastAsia" w:hAnsiTheme="minorEastAsia"/>
          <w:bCs/>
          <w:color w:val="auto"/>
          <w:sz w:val="24"/>
          <w:szCs w:val="24"/>
          <w:lang w:val="en-US" w:eastAsia="zh-CN"/>
        </w:rPr>
        <w:t>网卡</w:t>
      </w:r>
      <w:r>
        <w:rPr>
          <w:rFonts w:hint="eastAsia" w:asciiTheme="minorEastAsia" w:hAnsiTheme="minorEastAsia"/>
          <w:bCs/>
          <w:color w:val="auto"/>
          <w:sz w:val="24"/>
          <w:szCs w:val="24"/>
        </w:rPr>
        <w:t>。</w:t>
      </w:r>
    </w:p>
    <w:p w14:paraId="062CDADE">
      <w:pPr>
        <w:autoSpaceDE w:val="0"/>
        <w:adjustRightInd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（五）</w:t>
      </w:r>
      <w:bookmarkStart w:id="8" w:name="OLE_LINK22"/>
      <w:bookmarkStart w:id="9" w:name="OLE_LINK23"/>
      <w:r>
        <w:rPr>
          <w:rFonts w:hint="eastAsia" w:asciiTheme="minorEastAsia" w:hAnsiTheme="minorEastAsia"/>
          <w:bCs/>
          <w:color w:val="auto"/>
          <w:sz w:val="24"/>
          <w:szCs w:val="24"/>
        </w:rPr>
        <w:t>完成时间：</w:t>
      </w:r>
      <w:bookmarkEnd w:id="8"/>
      <w:bookmarkEnd w:id="9"/>
      <w:r>
        <w:rPr>
          <w:rFonts w:hint="eastAsia" w:asciiTheme="minorEastAsia" w:hAnsiTheme="minorEastAsia"/>
          <w:bCs/>
          <w:color w:val="auto"/>
          <w:sz w:val="24"/>
          <w:szCs w:val="24"/>
          <w:lang w:val="en-US" w:eastAsia="zh-CN"/>
        </w:rPr>
        <w:t>合同签订后1个月内完成</w:t>
      </w:r>
      <w:r>
        <w:rPr>
          <w:rFonts w:hint="eastAsia" w:asciiTheme="minorEastAsia" w:hAnsiTheme="minorEastAsia"/>
          <w:color w:val="auto"/>
          <w:sz w:val="24"/>
          <w:szCs w:val="24"/>
        </w:rPr>
        <w:t>。</w:t>
      </w:r>
    </w:p>
    <w:p w14:paraId="01D519DE">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（六）</w:t>
      </w:r>
      <w:bookmarkStart w:id="10" w:name="OLE_LINK24"/>
      <w:bookmarkStart w:id="11" w:name="OLE_LINK25"/>
      <w:r>
        <w:rPr>
          <w:rFonts w:hint="eastAsia" w:asciiTheme="minorEastAsia" w:hAnsiTheme="minorEastAsia"/>
          <w:bCs/>
          <w:color w:val="auto"/>
          <w:sz w:val="24"/>
          <w:szCs w:val="24"/>
        </w:rPr>
        <w:t>实施地点：德宏州</w:t>
      </w:r>
      <w:r>
        <w:rPr>
          <w:rFonts w:hint="eastAsia" w:asciiTheme="minorEastAsia" w:hAnsiTheme="minorEastAsia"/>
          <w:bCs/>
          <w:color w:val="auto"/>
          <w:sz w:val="24"/>
          <w:szCs w:val="24"/>
          <w:lang w:val="en-US" w:eastAsia="zh-CN"/>
        </w:rPr>
        <w:t>中医医院（</w:t>
      </w:r>
      <w:r>
        <w:rPr>
          <w:rFonts w:hint="eastAsia" w:asciiTheme="minorEastAsia" w:hAnsiTheme="minorEastAsia"/>
          <w:bCs/>
          <w:color w:val="auto"/>
          <w:sz w:val="24"/>
          <w:szCs w:val="24"/>
        </w:rPr>
        <w:t>云南省德宏州芒市</w:t>
      </w:r>
      <w:bookmarkStart w:id="12" w:name="OLE_LINK4"/>
      <w:r>
        <w:rPr>
          <w:rFonts w:hint="eastAsia" w:asciiTheme="minorEastAsia" w:hAnsiTheme="minorEastAsia"/>
          <w:bCs/>
          <w:color w:val="auto"/>
          <w:sz w:val="24"/>
          <w:szCs w:val="24"/>
        </w:rPr>
        <w:t>南蚌路87号</w:t>
      </w:r>
      <w:bookmarkEnd w:id="12"/>
      <w:r>
        <w:rPr>
          <w:rFonts w:hint="eastAsia" w:asciiTheme="minorEastAsia" w:hAnsiTheme="minorEastAsia"/>
          <w:bCs/>
          <w:color w:val="auto"/>
          <w:sz w:val="24"/>
          <w:szCs w:val="24"/>
        </w:rPr>
        <w:t>或采购单位指定地点</w:t>
      </w:r>
      <w:r>
        <w:rPr>
          <w:rFonts w:hint="eastAsia" w:asciiTheme="minorEastAsia" w:hAnsiTheme="minorEastAsia"/>
          <w:bCs/>
          <w:color w:val="auto"/>
          <w:sz w:val="24"/>
          <w:szCs w:val="24"/>
          <w:lang w:val="en-US" w:eastAsia="zh-CN"/>
        </w:rPr>
        <w:t>）</w:t>
      </w:r>
      <w:r>
        <w:rPr>
          <w:rFonts w:hint="eastAsia" w:asciiTheme="minorEastAsia" w:hAnsiTheme="minorEastAsia"/>
          <w:bCs/>
          <w:color w:val="auto"/>
          <w:sz w:val="24"/>
          <w:szCs w:val="24"/>
        </w:rPr>
        <w:t>。</w:t>
      </w:r>
      <w:bookmarkEnd w:id="10"/>
      <w:bookmarkEnd w:id="11"/>
    </w:p>
    <w:p w14:paraId="674E1B5C">
      <w:pPr>
        <w:autoSpaceDE w:val="0"/>
        <w:spacing w:after="0" w:line="520" w:lineRule="exact"/>
        <w:ind w:firstLine="482" w:firstLineChars="200"/>
        <w:rPr>
          <w:rFonts w:asciiTheme="minorEastAsia" w:hAnsiTheme="minorEastAsia"/>
          <w:bCs/>
          <w:color w:val="auto"/>
          <w:sz w:val="24"/>
          <w:szCs w:val="24"/>
        </w:rPr>
      </w:pPr>
      <w:r>
        <w:rPr>
          <w:rFonts w:hint="eastAsia" w:asciiTheme="minorEastAsia" w:hAnsiTheme="minorEastAsia"/>
          <w:b/>
          <w:bCs/>
          <w:color w:val="auto"/>
          <w:sz w:val="24"/>
          <w:szCs w:val="24"/>
        </w:rPr>
        <w:t>二、磋商响应人资格条件</w:t>
      </w:r>
    </w:p>
    <w:p w14:paraId="3A7C7DBA">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（一）参加本项目磋商响应人应具备《中华人民共和国政府采购法》第二十二条供应商资格条件。提供下列证明材料：</w:t>
      </w:r>
    </w:p>
    <w:p w14:paraId="54F0293A">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1.</w:t>
      </w:r>
      <w:bookmarkStart w:id="13" w:name="OLE_LINK7"/>
      <w:bookmarkStart w:id="14" w:name="OLE_LINK6"/>
      <w:r>
        <w:rPr>
          <w:rFonts w:hint="eastAsia" w:asciiTheme="minorEastAsia" w:hAnsiTheme="minorEastAsia"/>
          <w:bCs/>
          <w:color w:val="auto"/>
          <w:sz w:val="24"/>
          <w:szCs w:val="24"/>
        </w:rPr>
        <w:t>合法有效的《营业执照》《税务登记证》《组织机构代码证》或多证合一的《营业执照》</w:t>
      </w:r>
      <w:bookmarkEnd w:id="13"/>
      <w:bookmarkEnd w:id="14"/>
      <w:r>
        <w:rPr>
          <w:rFonts w:hint="eastAsia" w:asciiTheme="minorEastAsia" w:hAnsiTheme="minorEastAsia"/>
          <w:bCs/>
          <w:color w:val="auto"/>
          <w:sz w:val="24"/>
          <w:szCs w:val="24"/>
        </w:rPr>
        <w:t>；</w:t>
      </w:r>
    </w:p>
    <w:p w14:paraId="1C6A7C0D">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2.</w:t>
      </w:r>
      <w:bookmarkStart w:id="15" w:name="OLE_LINK12"/>
      <w:bookmarkStart w:id="16" w:name="OLE_LINK15"/>
      <w:r>
        <w:rPr>
          <w:rFonts w:hint="eastAsia" w:asciiTheme="minorEastAsia" w:hAnsiTheme="minorEastAsia"/>
          <w:bCs/>
          <w:color w:val="auto"/>
          <w:sz w:val="24"/>
          <w:szCs w:val="24"/>
        </w:rPr>
        <w:t>202</w:t>
      </w:r>
      <w:r>
        <w:rPr>
          <w:rFonts w:asciiTheme="minorEastAsia" w:hAnsiTheme="minorEastAsia"/>
          <w:bCs/>
          <w:color w:val="auto"/>
          <w:sz w:val="24"/>
          <w:szCs w:val="24"/>
        </w:rPr>
        <w:t>4</w:t>
      </w:r>
      <w:r>
        <w:rPr>
          <w:rFonts w:hint="eastAsia" w:asciiTheme="minorEastAsia" w:hAnsiTheme="minorEastAsia"/>
          <w:bCs/>
          <w:color w:val="auto"/>
          <w:sz w:val="24"/>
          <w:szCs w:val="24"/>
        </w:rPr>
        <w:t>年或202</w:t>
      </w:r>
      <w:r>
        <w:rPr>
          <w:rFonts w:asciiTheme="minorEastAsia" w:hAnsiTheme="minorEastAsia"/>
          <w:bCs/>
          <w:color w:val="auto"/>
          <w:sz w:val="24"/>
          <w:szCs w:val="24"/>
        </w:rPr>
        <w:t>5</w:t>
      </w:r>
      <w:r>
        <w:rPr>
          <w:rFonts w:hint="eastAsia" w:asciiTheme="minorEastAsia" w:hAnsiTheme="minorEastAsia"/>
          <w:bCs/>
          <w:color w:val="auto"/>
          <w:sz w:val="24"/>
          <w:szCs w:val="24"/>
        </w:rPr>
        <w:t>年的财务报表</w:t>
      </w:r>
      <w:r>
        <w:rPr>
          <w:rFonts w:asciiTheme="minorEastAsia" w:hAnsiTheme="minorEastAsia"/>
          <w:bCs/>
          <w:color w:val="auto"/>
          <w:sz w:val="24"/>
          <w:szCs w:val="24"/>
        </w:rPr>
        <w:t>或</w:t>
      </w:r>
      <w:r>
        <w:rPr>
          <w:rFonts w:hint="eastAsia" w:asciiTheme="minorEastAsia" w:hAnsiTheme="minorEastAsia"/>
          <w:bCs/>
          <w:color w:val="auto"/>
          <w:sz w:val="24"/>
          <w:szCs w:val="24"/>
        </w:rPr>
        <w:t>经第三方审计出具的审计报告，如公司</w:t>
      </w:r>
      <w:r>
        <w:rPr>
          <w:rFonts w:hint="eastAsia" w:asciiTheme="minorEastAsia" w:hAnsiTheme="minorEastAsia"/>
          <w:color w:val="auto"/>
          <w:sz w:val="24"/>
          <w:szCs w:val="24"/>
        </w:rPr>
        <w:t>成立不满1年的，提供自成立至今财务报表（包括资产负债表、利润表、现金流量表）</w:t>
      </w:r>
      <w:bookmarkEnd w:id="15"/>
      <w:bookmarkEnd w:id="16"/>
      <w:r>
        <w:rPr>
          <w:rFonts w:hint="eastAsia" w:asciiTheme="minorEastAsia" w:hAnsiTheme="minorEastAsia"/>
          <w:bCs/>
          <w:color w:val="auto"/>
          <w:sz w:val="24"/>
          <w:szCs w:val="24"/>
        </w:rPr>
        <w:t>；</w:t>
      </w:r>
    </w:p>
    <w:p w14:paraId="3C25BA5E">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3.</w:t>
      </w:r>
      <w:bookmarkStart w:id="17" w:name="OLE_LINK16"/>
      <w:bookmarkStart w:id="18" w:name="OLE_LINK17"/>
      <w:r>
        <w:rPr>
          <w:rFonts w:hint="eastAsia" w:asciiTheme="minorEastAsia" w:hAnsiTheme="minorEastAsia"/>
          <w:bCs/>
          <w:color w:val="auto"/>
          <w:sz w:val="24"/>
          <w:szCs w:val="24"/>
        </w:rPr>
        <w:t>202</w:t>
      </w:r>
      <w:r>
        <w:rPr>
          <w:rFonts w:asciiTheme="minorEastAsia" w:hAnsiTheme="minorEastAsia"/>
          <w:bCs/>
          <w:color w:val="auto"/>
          <w:sz w:val="24"/>
          <w:szCs w:val="24"/>
        </w:rPr>
        <w:t>5</w:t>
      </w:r>
      <w:r>
        <w:rPr>
          <w:rFonts w:hint="eastAsia" w:asciiTheme="minorEastAsia" w:hAnsiTheme="minorEastAsia"/>
          <w:bCs/>
          <w:color w:val="auto"/>
          <w:sz w:val="24"/>
          <w:szCs w:val="24"/>
        </w:rPr>
        <w:t>年1月至今任意1个月依法纳税</w:t>
      </w:r>
      <w:r>
        <w:rPr>
          <w:rFonts w:hint="eastAsia" w:asciiTheme="minorEastAsia" w:hAnsiTheme="minorEastAsia"/>
          <w:b w:val="0"/>
          <w:bCs/>
          <w:color w:val="auto"/>
          <w:sz w:val="24"/>
          <w:szCs w:val="24"/>
        </w:rPr>
        <w:t>和</w:t>
      </w:r>
      <w:r>
        <w:rPr>
          <w:rFonts w:hint="eastAsia" w:asciiTheme="minorEastAsia" w:hAnsiTheme="minorEastAsia"/>
          <w:bCs/>
          <w:color w:val="auto"/>
          <w:sz w:val="24"/>
          <w:szCs w:val="24"/>
        </w:rPr>
        <w:t>社会保障资金的相关证明材料（如公司成立未满1个月的提供成立以来的税收和社会保障资金缴纳凭证或相关情况说明；依法免税或不需要缴纳社会保障资金的磋商响应人，应提供相应文件或情况说明证明其依法免税或不需要缴纳社会保障资金）</w:t>
      </w:r>
      <w:bookmarkEnd w:id="17"/>
      <w:bookmarkEnd w:id="18"/>
      <w:r>
        <w:rPr>
          <w:rFonts w:hint="eastAsia" w:asciiTheme="minorEastAsia" w:hAnsiTheme="minorEastAsia"/>
          <w:bCs/>
          <w:color w:val="auto"/>
          <w:sz w:val="24"/>
          <w:szCs w:val="24"/>
        </w:rPr>
        <w:t>；</w:t>
      </w:r>
    </w:p>
    <w:p w14:paraId="0E6B721B">
      <w:pPr>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4.提供具备履行合同所必需的专业技术能力的证明材料或承诺书；</w:t>
      </w:r>
    </w:p>
    <w:p w14:paraId="4B053400">
      <w:pPr>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5.无重大违法记录声明：提供参加此次投标活动前3年内（自本项目开标之日止前3年内），在经营活动中没有重大违法记录的书面声明。</w:t>
      </w:r>
    </w:p>
    <w:p w14:paraId="21A8B4B3">
      <w:pPr>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按照《政府采购货物和服务招标投标管理办法》《财政部关于在政府采购活动中查询及使用信用记录有关问题的通知》等相关要求，磋商响应人应未列入失信被执行人、未列入重大税收违法失信主体、未列入政府采购严重违法失信行为记录名单（磋商响应人的信用信息查询结果以开标现场查询的结果为准，若磋商响应人有失信行为有效记录，视为不满足资格要求，视为无效投标）。</w:t>
      </w:r>
    </w:p>
    <w:p w14:paraId="6029028E">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（三）</w:t>
      </w:r>
      <w:r>
        <w:rPr>
          <w:rFonts w:asciiTheme="minorEastAsia" w:hAnsiTheme="minorEastAsia"/>
          <w:color w:val="auto"/>
          <w:sz w:val="24"/>
        </w:rPr>
        <w:t>落实政府采购政策需满足的资格要求：</w:t>
      </w:r>
      <w:bookmarkStart w:id="19" w:name="OLE_LINK3"/>
      <w:r>
        <w:rPr>
          <w:rFonts w:hint="eastAsia" w:asciiTheme="minorEastAsia" w:hAnsiTheme="minorEastAsia"/>
          <w:color w:val="auto"/>
          <w:sz w:val="24"/>
        </w:rPr>
        <w:t>本项目属于非专门面向中小企业采购</w:t>
      </w:r>
      <w:bookmarkEnd w:id="19"/>
      <w:r>
        <w:rPr>
          <w:rFonts w:hint="eastAsia" w:asciiTheme="minorEastAsia" w:hAnsiTheme="minorEastAsia"/>
          <w:color w:val="auto"/>
          <w:sz w:val="24"/>
        </w:rPr>
        <w:t>。</w:t>
      </w:r>
    </w:p>
    <w:p w14:paraId="2053DF06">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（四）特定</w:t>
      </w:r>
      <w:r>
        <w:rPr>
          <w:rFonts w:asciiTheme="minorEastAsia" w:hAnsiTheme="minorEastAsia"/>
          <w:bCs/>
          <w:color w:val="auto"/>
          <w:sz w:val="24"/>
          <w:szCs w:val="24"/>
        </w:rPr>
        <w:t>资质要求：</w:t>
      </w:r>
      <w:r>
        <w:rPr>
          <w:rFonts w:hint="eastAsia" w:asciiTheme="minorEastAsia" w:hAnsiTheme="minorEastAsia"/>
          <w:bCs/>
          <w:color w:val="auto"/>
          <w:sz w:val="24"/>
          <w:szCs w:val="24"/>
          <w:lang w:val="en-US" w:eastAsia="zh-CN"/>
        </w:rPr>
        <w:t>无特定资质要求</w:t>
      </w:r>
      <w:r>
        <w:rPr>
          <w:rFonts w:hint="eastAsia"/>
          <w:color w:val="auto"/>
          <w:sz w:val="24"/>
        </w:rPr>
        <w:t>。</w:t>
      </w:r>
    </w:p>
    <w:p w14:paraId="4C9FB010">
      <w:pPr>
        <w:autoSpaceDE w:val="0"/>
        <w:spacing w:after="0" w:line="520" w:lineRule="exact"/>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（五）</w:t>
      </w:r>
      <w:bookmarkStart w:id="20" w:name="OLE_LINK19"/>
      <w:bookmarkStart w:id="21" w:name="OLE_LINK18"/>
      <w:r>
        <w:rPr>
          <w:rFonts w:hint="eastAsia" w:asciiTheme="minorEastAsia" w:hAnsiTheme="minorEastAsia"/>
          <w:bCs/>
          <w:color w:val="auto"/>
          <w:sz w:val="24"/>
          <w:szCs w:val="24"/>
        </w:rPr>
        <w:t>本项目不接受联合体磋商</w:t>
      </w:r>
      <w:bookmarkEnd w:id="20"/>
      <w:bookmarkEnd w:id="21"/>
      <w:r>
        <w:rPr>
          <w:rFonts w:hint="eastAsia" w:asciiTheme="minorEastAsia" w:hAnsiTheme="minorEastAsia"/>
          <w:bCs/>
          <w:color w:val="auto"/>
          <w:sz w:val="24"/>
          <w:szCs w:val="24"/>
        </w:rPr>
        <w:t>。</w:t>
      </w:r>
      <w:bookmarkStart w:id="22" w:name="_Toc35393623"/>
      <w:bookmarkEnd w:id="22"/>
      <w:bookmarkStart w:id="23" w:name="_Toc28359004"/>
      <w:bookmarkEnd w:id="23"/>
      <w:bookmarkStart w:id="24" w:name="_Toc35393792"/>
      <w:bookmarkEnd w:id="24"/>
      <w:bookmarkStart w:id="25" w:name="_Toc28359081"/>
    </w:p>
    <w:p w14:paraId="25322936">
      <w:pPr>
        <w:autoSpaceDE w:val="0"/>
        <w:spacing w:after="0" w:line="520" w:lineRule="exact"/>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三、获取</w:t>
      </w:r>
      <w:bookmarkEnd w:id="25"/>
      <w:r>
        <w:rPr>
          <w:rFonts w:hint="eastAsia" w:asciiTheme="minorEastAsia" w:hAnsiTheme="minorEastAsia"/>
          <w:b/>
          <w:color w:val="auto"/>
          <w:sz w:val="24"/>
          <w:szCs w:val="24"/>
        </w:rPr>
        <w:t>磋商文件</w:t>
      </w:r>
    </w:p>
    <w:p w14:paraId="1063B677">
      <w:pPr>
        <w:autoSpaceDE w:val="0"/>
        <w:spacing w:after="0" w:line="520" w:lineRule="exact"/>
        <w:ind w:firstLine="540"/>
        <w:rPr>
          <w:rFonts w:asciiTheme="minorEastAsia" w:hAnsiTheme="minorEastAsia"/>
          <w:color w:val="auto"/>
          <w:sz w:val="24"/>
          <w:szCs w:val="24"/>
        </w:rPr>
      </w:pPr>
      <w:r>
        <w:rPr>
          <w:rFonts w:hint="eastAsia" w:asciiTheme="minorEastAsia" w:hAnsiTheme="minorEastAsia"/>
          <w:color w:val="auto"/>
          <w:sz w:val="24"/>
          <w:szCs w:val="24"/>
        </w:rPr>
        <w:t>（一）时间：202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日0</w:t>
      </w:r>
      <w:r>
        <w:rPr>
          <w:rFonts w:asciiTheme="minorEastAsia" w:hAnsiTheme="minorEastAsia"/>
          <w:color w:val="auto"/>
          <w:sz w:val="24"/>
          <w:szCs w:val="24"/>
        </w:rPr>
        <w:t>6</w:t>
      </w:r>
      <w:r>
        <w:rPr>
          <w:rFonts w:hint="eastAsia" w:asciiTheme="minorEastAsia" w:hAnsiTheme="minorEastAsia"/>
          <w:color w:val="auto"/>
          <w:sz w:val="24"/>
          <w:szCs w:val="24"/>
        </w:rPr>
        <w:t>:</w:t>
      </w:r>
      <w:r>
        <w:rPr>
          <w:rFonts w:asciiTheme="minorEastAsia" w:hAnsiTheme="minorEastAsia"/>
          <w:color w:val="auto"/>
          <w:sz w:val="24"/>
          <w:szCs w:val="24"/>
        </w:rPr>
        <w:t>0</w:t>
      </w:r>
      <w:r>
        <w:rPr>
          <w:rFonts w:hint="eastAsia" w:asciiTheme="minorEastAsia" w:hAnsiTheme="minorEastAsia"/>
          <w:color w:val="auto"/>
          <w:sz w:val="24"/>
          <w:szCs w:val="24"/>
        </w:rPr>
        <w:t>0至202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rPr>
        <w:t>日</w:t>
      </w:r>
      <w:r>
        <w:rPr>
          <w:rFonts w:asciiTheme="minorEastAsia" w:hAnsiTheme="minorEastAsia"/>
          <w:color w:val="auto"/>
          <w:sz w:val="24"/>
          <w:szCs w:val="24"/>
        </w:rPr>
        <w:t>23</w:t>
      </w:r>
      <w:r>
        <w:rPr>
          <w:rFonts w:hint="eastAsia" w:asciiTheme="minorEastAsia" w:hAnsiTheme="minorEastAsia"/>
          <w:color w:val="auto"/>
          <w:sz w:val="24"/>
          <w:szCs w:val="24"/>
        </w:rPr>
        <w:t>:</w:t>
      </w:r>
      <w:r>
        <w:rPr>
          <w:rFonts w:asciiTheme="minorEastAsia" w:hAnsiTheme="minorEastAsia"/>
          <w:color w:val="auto"/>
          <w:sz w:val="24"/>
          <w:szCs w:val="24"/>
        </w:rPr>
        <w:t>59</w:t>
      </w:r>
      <w:r>
        <w:rPr>
          <w:rFonts w:hint="eastAsia" w:asciiTheme="minorEastAsia" w:hAnsiTheme="minorEastAsia"/>
          <w:color w:val="auto"/>
          <w:sz w:val="24"/>
          <w:szCs w:val="24"/>
        </w:rPr>
        <w:t>。</w:t>
      </w:r>
    </w:p>
    <w:p w14:paraId="5C5BAF66">
      <w:pPr>
        <w:autoSpaceDE w:val="0"/>
        <w:spacing w:after="0" w:line="520" w:lineRule="exact"/>
        <w:ind w:firstLine="540"/>
        <w:rPr>
          <w:rFonts w:asciiTheme="minorEastAsia" w:hAnsiTheme="minorEastAsia"/>
          <w:color w:val="auto"/>
          <w:sz w:val="24"/>
          <w:szCs w:val="24"/>
        </w:rPr>
      </w:pPr>
      <w:r>
        <w:rPr>
          <w:rFonts w:hint="eastAsia" w:cs="宋体" w:asciiTheme="minorEastAsia" w:hAnsiTheme="minorEastAsia"/>
          <w:color w:val="auto"/>
          <w:sz w:val="24"/>
          <w:szCs w:val="24"/>
        </w:rPr>
        <w:t>（二）方式：</w:t>
      </w:r>
      <w:r>
        <w:rPr>
          <w:rFonts w:hint="eastAsia" w:asciiTheme="minorEastAsia" w:hAnsiTheme="minorEastAsia"/>
          <w:color w:val="auto"/>
          <w:sz w:val="24"/>
        </w:rPr>
        <w:t>登录云南省政府采购云平台（https：//login.zcygov.cn），网上获取磋商文件及其他采购资料（此为获取磋商文件的唯一方式）；未办理企业CA数字证书的供应商请在报名截止时间前办理企业CA数字证书，并在云南省政府采购云平台（https：//login.zcygov.cn）获取磋商文件及其他采购资料。</w:t>
      </w:r>
    </w:p>
    <w:p w14:paraId="4464B06D">
      <w:pPr>
        <w:autoSpaceDE w:val="0"/>
        <w:spacing w:after="0" w:line="520" w:lineRule="exact"/>
        <w:ind w:firstLine="540"/>
        <w:rPr>
          <w:rFonts w:asciiTheme="minorEastAsia" w:hAnsiTheme="minorEastAsia"/>
          <w:color w:val="auto"/>
          <w:sz w:val="24"/>
          <w:szCs w:val="24"/>
        </w:rPr>
      </w:pPr>
      <w:r>
        <w:rPr>
          <w:rFonts w:hint="eastAsia" w:asciiTheme="minorEastAsia" w:hAnsiTheme="minorEastAsia"/>
          <w:color w:val="auto"/>
          <w:sz w:val="24"/>
          <w:szCs w:val="24"/>
        </w:rPr>
        <w:t>（三）售价：0元（免费获取）</w:t>
      </w:r>
      <w:r>
        <w:rPr>
          <w:rFonts w:asciiTheme="minorEastAsia" w:hAnsiTheme="minorEastAsia"/>
          <w:color w:val="auto"/>
          <w:sz w:val="24"/>
          <w:szCs w:val="24"/>
        </w:rPr>
        <w:t>。</w:t>
      </w:r>
      <w:bookmarkStart w:id="26" w:name="_Toc14107"/>
      <w:bookmarkEnd w:id="26"/>
    </w:p>
    <w:p w14:paraId="65D10D4D">
      <w:pPr>
        <w:autoSpaceDE w:val="0"/>
        <w:spacing w:after="0" w:line="520" w:lineRule="exact"/>
        <w:ind w:firstLine="540"/>
        <w:rPr>
          <w:rFonts w:asciiTheme="minorEastAsia" w:hAnsiTheme="minorEastAsia"/>
          <w:b/>
          <w:color w:val="auto"/>
          <w:sz w:val="24"/>
          <w:szCs w:val="24"/>
        </w:rPr>
      </w:pPr>
      <w:r>
        <w:rPr>
          <w:rFonts w:hint="eastAsia" w:asciiTheme="minorEastAsia" w:hAnsiTheme="minorEastAsia"/>
          <w:b/>
          <w:color w:val="auto"/>
          <w:sz w:val="24"/>
          <w:szCs w:val="24"/>
        </w:rPr>
        <w:t>四、提交响应文件截止时间、磋商时间和地点</w:t>
      </w:r>
    </w:p>
    <w:p w14:paraId="1FF83CA9">
      <w:pPr>
        <w:autoSpaceDE w:val="0"/>
        <w:spacing w:after="0" w:line="520" w:lineRule="exact"/>
        <w:ind w:firstLine="480" w:firstLineChars="200"/>
        <w:rPr>
          <w:rFonts w:asciiTheme="minorEastAsia" w:hAnsiTheme="minorEastAsia"/>
          <w:bCs/>
          <w:color w:val="auto"/>
          <w:sz w:val="24"/>
          <w:szCs w:val="24"/>
          <w:u w:val="single"/>
        </w:rPr>
      </w:pPr>
      <w:r>
        <w:rPr>
          <w:rFonts w:hint="eastAsia" w:asciiTheme="minorEastAsia" w:hAnsiTheme="minorEastAsia"/>
          <w:bCs/>
          <w:color w:val="auto"/>
          <w:sz w:val="24"/>
          <w:szCs w:val="24"/>
        </w:rPr>
        <w:t>（一）提交响应文件截止时间、磋商时间：</w:t>
      </w:r>
      <w:r>
        <w:rPr>
          <w:rFonts w:hint="eastAsia" w:asciiTheme="minorEastAsia" w:hAnsiTheme="minorEastAsia"/>
          <w:color w:val="auto"/>
          <w:sz w:val="24"/>
          <w:szCs w:val="24"/>
        </w:rPr>
        <w:t>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asciiTheme="minorEastAsia" w:hAnsiTheme="minorEastAsia"/>
          <w:color w:val="auto"/>
          <w:sz w:val="24"/>
          <w:szCs w:val="24"/>
        </w:rPr>
        <w:t>1</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日09:00。</w:t>
      </w:r>
    </w:p>
    <w:p w14:paraId="113BD246">
      <w:pPr>
        <w:autoSpaceDE w:val="0"/>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（二）磋商地点：</w:t>
      </w:r>
      <w:bookmarkStart w:id="27" w:name="_Toc35393625"/>
      <w:bookmarkEnd w:id="27"/>
      <w:bookmarkStart w:id="28" w:name="_Toc35393794"/>
      <w:bookmarkEnd w:id="28"/>
      <w:bookmarkStart w:id="29" w:name="_Toc28359084"/>
      <w:bookmarkEnd w:id="29"/>
      <w:bookmarkStart w:id="30" w:name="_Toc28359007"/>
      <w:r>
        <w:rPr>
          <w:rFonts w:hint="eastAsia" w:asciiTheme="minorEastAsia" w:hAnsiTheme="minorEastAsia"/>
          <w:color w:val="auto"/>
          <w:sz w:val="24"/>
          <w:szCs w:val="24"/>
        </w:rPr>
        <w:t>德宏州公共资源交易中心</w:t>
      </w:r>
      <w:bookmarkEnd w:id="30"/>
      <w:r>
        <w:rPr>
          <w:rFonts w:asciiTheme="minorEastAsia" w:hAnsiTheme="minorEastAsia"/>
          <w:color w:val="auto"/>
          <w:sz w:val="24"/>
          <w:szCs w:val="24"/>
        </w:rPr>
        <w:t>2</w:t>
      </w:r>
      <w:r>
        <w:rPr>
          <w:rFonts w:hint="eastAsia" w:asciiTheme="minorEastAsia" w:hAnsiTheme="minorEastAsia"/>
          <w:color w:val="auto"/>
          <w:sz w:val="24"/>
          <w:szCs w:val="24"/>
        </w:rPr>
        <w:t>号开标室（德宏州芒市文蚌街中缅友谊馆三楼）。</w:t>
      </w:r>
    </w:p>
    <w:p w14:paraId="3EFE87B8">
      <w:pPr>
        <w:autoSpaceDE w:val="0"/>
        <w:spacing w:after="0" w:line="520" w:lineRule="exact"/>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五、公告期限</w:t>
      </w:r>
    </w:p>
    <w:p w14:paraId="45A971D7">
      <w:pPr>
        <w:autoSpaceDE w:val="0"/>
        <w:spacing w:after="0" w:line="520" w:lineRule="exact"/>
        <w:ind w:left="110" w:leftChars="50" w:firstLine="360" w:firstLineChars="150"/>
        <w:rPr>
          <w:rFonts w:asciiTheme="minorEastAsia" w:hAnsiTheme="minorEastAsia"/>
          <w:color w:val="auto"/>
          <w:sz w:val="24"/>
          <w:szCs w:val="24"/>
        </w:rPr>
      </w:pPr>
      <w:r>
        <w:rPr>
          <w:rFonts w:hint="eastAsia" w:asciiTheme="minorEastAsia" w:hAnsiTheme="minorEastAsia"/>
          <w:color w:val="auto"/>
          <w:sz w:val="24"/>
          <w:szCs w:val="24"/>
        </w:rPr>
        <w:t>（一）自本公告发布之日起5个工作日（202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日至202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rPr>
        <w:t>日）。</w:t>
      </w:r>
    </w:p>
    <w:p w14:paraId="10811056">
      <w:pPr>
        <w:autoSpaceDE w:val="0"/>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（二）本公告在云南省政府采购网（http：//www.yngp.com）上发布。</w:t>
      </w:r>
    </w:p>
    <w:p w14:paraId="425C74CE">
      <w:pPr>
        <w:widowControl w:val="0"/>
        <w:kinsoku w:val="0"/>
        <w:wordWrap w:val="0"/>
        <w:autoSpaceDE w:val="0"/>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请各报名供应商在此项目未开标之前密切关注以上网站，如此项目需发布更正公告或者补充（变更）通知均在此网站发布，德宏州政府采购和出让中心不另行通知，因未及时上网看到更正公告或者下载补充（变更）通知的后果由供应商自行承担。</w:t>
      </w:r>
    </w:p>
    <w:p w14:paraId="6FF9DA33">
      <w:pPr>
        <w:widowControl w:val="0"/>
        <w:kinsoku w:val="0"/>
        <w:wordWrap w:val="0"/>
        <w:autoSpaceDE w:val="0"/>
        <w:spacing w:after="0" w:line="520" w:lineRule="exact"/>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六、其他补充事宜</w:t>
      </w:r>
    </w:p>
    <w:p w14:paraId="5F34CEC9">
      <w:pPr>
        <w:autoSpaceDE w:val="0"/>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（一）保证金的缴纳</w:t>
      </w:r>
    </w:p>
    <w:p w14:paraId="07EDE365">
      <w:pPr>
        <w:autoSpaceDE w:val="0"/>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w:t>
      </w:r>
      <w:r>
        <w:rPr>
          <w:rFonts w:asciiTheme="minorEastAsia" w:hAnsiTheme="minorEastAsia"/>
          <w:color w:val="auto"/>
          <w:sz w:val="24"/>
          <w:szCs w:val="24"/>
        </w:rPr>
        <w:t>项目不要求缴纳磋商保证金。</w:t>
      </w:r>
    </w:p>
    <w:p w14:paraId="4C393C28">
      <w:pPr>
        <w:autoSpaceDE w:val="0"/>
        <w:spacing w:after="0"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（二）技术支持</w:t>
      </w:r>
    </w:p>
    <w:p w14:paraId="4AC5B9A6">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1.参加谈判活动时涉及交易平台技术问题，请咨询政采云有限公司，咨询电话：95763。</w:t>
      </w:r>
    </w:p>
    <w:p w14:paraId="1E6FFD75">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2.供应商需要办理云南CA数字证书的，CA数字证书办理方式：</w:t>
      </w:r>
    </w:p>
    <w:p w14:paraId="495B3769">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（1）登录云南CA数字证书申领网（https://cap.yunnanca.net/login）网上办事-CA办理，24小时客服电话：400-6727-666。</w:t>
      </w:r>
    </w:p>
    <w:p w14:paraId="4B69A30A">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（2）登录云南壹证通CA数字证书申领网（http://yzt.ynsmartcert.cn/login）不需要注册可直接进行CA办理（云南壹证通CA</w:t>
      </w:r>
      <w:r>
        <w:rPr>
          <w:rFonts w:asciiTheme="minorEastAsia" w:hAnsiTheme="minorEastAsia"/>
          <w:color w:val="auto"/>
          <w:sz w:val="24"/>
        </w:rPr>
        <w:t xml:space="preserve"> </w:t>
      </w:r>
      <w:r>
        <w:rPr>
          <w:rFonts w:hint="eastAsia" w:asciiTheme="minorEastAsia" w:hAnsiTheme="minorEastAsia"/>
          <w:color w:val="auto"/>
          <w:sz w:val="24"/>
        </w:rPr>
        <w:t>24小时客服热线：400 004 0628）。</w:t>
      </w:r>
    </w:p>
    <w:p w14:paraId="2EA0A60D">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3）登录云南省公共资源交易信息网全国公共资源交易平台（云南省）（https：//ggzy.yn.gov.cn/#/homePage）选择地区“德宏州”进入德宏州公共资源交易电子服务系统全国公共资源交易平台（云南省•德宏州）办事指南-数字证书办理。</w:t>
      </w:r>
    </w:p>
    <w:p w14:paraId="640F1E62">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（4）现场办理地址：德宏州芒市文蚌街中缅友谊馆三楼。</w:t>
      </w:r>
    </w:p>
    <w:p w14:paraId="330D7164">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上述CA数字证书办理方式任选其一。</w:t>
      </w:r>
    </w:p>
    <w:p w14:paraId="25C3D05D">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注：（1）已在云南省内其他地州已经申请办理过CA的用户，若需要在德宏州使用则只需注册登录后提交用户基本信息审核即可，无需重办；（2）原云南省公共资源交易平台使用的CA在云南省政府采购云平台可正常使用，未能正常使用的，请咨询CA数字证书办理企业。</w:t>
      </w:r>
    </w:p>
    <w:p w14:paraId="641D3AC0">
      <w:pPr>
        <w:autoSpaceDE w:val="0"/>
        <w:spacing w:after="0" w:line="520" w:lineRule="exact"/>
        <w:ind w:firstLine="480" w:firstLineChars="200"/>
        <w:rPr>
          <w:rFonts w:asciiTheme="minorEastAsia" w:hAnsiTheme="minorEastAsia"/>
          <w:color w:val="auto"/>
          <w:sz w:val="24"/>
        </w:rPr>
      </w:pPr>
      <w:r>
        <w:rPr>
          <w:rFonts w:asciiTheme="minorEastAsia" w:hAnsiTheme="minorEastAsia"/>
          <w:color w:val="auto"/>
          <w:sz w:val="24"/>
        </w:rPr>
        <w:t>（三）现场踏勘要求</w:t>
      </w:r>
    </w:p>
    <w:p w14:paraId="5063D614">
      <w:pPr>
        <w:autoSpaceDE w:val="0"/>
        <w:spacing w:after="0" w:line="520" w:lineRule="exact"/>
        <w:ind w:firstLine="480" w:firstLineChars="200"/>
        <w:rPr>
          <w:rFonts w:asciiTheme="minorEastAsia" w:hAnsiTheme="minorEastAsia"/>
          <w:color w:val="auto"/>
          <w:sz w:val="24"/>
        </w:rPr>
      </w:pPr>
      <w:r>
        <w:rPr>
          <w:rFonts w:asciiTheme="minorEastAsia" w:hAnsiTheme="minorEastAsia"/>
          <w:color w:val="auto"/>
          <w:sz w:val="24"/>
        </w:rPr>
        <w:t>如有需要磋商响应人可自行联系采购人进行现场踏勘，踏勘现场所发生的费用自己承担。</w:t>
      </w:r>
    </w:p>
    <w:p w14:paraId="2118A08C">
      <w:pPr>
        <w:autoSpaceDE w:val="0"/>
        <w:spacing w:after="0" w:line="520" w:lineRule="exact"/>
        <w:ind w:firstLine="480" w:firstLineChars="200"/>
        <w:rPr>
          <w:rFonts w:asciiTheme="minorEastAsia" w:hAnsiTheme="minorEastAsia"/>
          <w:color w:val="auto"/>
          <w:sz w:val="24"/>
        </w:rPr>
      </w:pPr>
      <w:r>
        <w:rPr>
          <w:rFonts w:asciiTheme="minorEastAsia" w:hAnsiTheme="minorEastAsia"/>
          <w:color w:val="auto"/>
          <w:sz w:val="24"/>
        </w:rPr>
        <w:t>（四）开标时响应文件解密</w:t>
      </w:r>
    </w:p>
    <w:p w14:paraId="48D3E82F">
      <w:pPr>
        <w:autoSpaceDE w:val="0"/>
        <w:spacing w:after="0" w:line="520" w:lineRule="exact"/>
        <w:ind w:firstLine="480" w:firstLineChars="200"/>
        <w:rPr>
          <w:rFonts w:asciiTheme="minorEastAsia" w:hAnsiTheme="minorEastAsia"/>
          <w:color w:val="auto"/>
          <w:sz w:val="24"/>
        </w:rPr>
      </w:pPr>
      <w:r>
        <w:rPr>
          <w:rFonts w:asciiTheme="minorEastAsia" w:hAnsiTheme="minorEastAsia"/>
          <w:color w:val="auto"/>
          <w:sz w:val="24"/>
        </w:rPr>
        <w:t>本项目磋商响应文件实行远程解密。</w:t>
      </w:r>
    </w:p>
    <w:p w14:paraId="047F3E4D">
      <w:pPr>
        <w:autoSpaceDE w:val="0"/>
        <w:spacing w:after="0" w:line="520" w:lineRule="exact"/>
        <w:ind w:firstLine="480" w:firstLineChars="200"/>
        <w:rPr>
          <w:rFonts w:asciiTheme="minorEastAsia" w:hAnsiTheme="minorEastAsia"/>
          <w:color w:val="auto"/>
          <w:sz w:val="24"/>
        </w:rPr>
      </w:pPr>
      <w:r>
        <w:rPr>
          <w:rFonts w:hint="eastAsia" w:asciiTheme="minorEastAsia" w:hAnsiTheme="minorEastAsia"/>
          <w:color w:val="auto"/>
          <w:sz w:val="24"/>
        </w:rPr>
        <w:t>（五）代理服务</w:t>
      </w:r>
      <w:r>
        <w:rPr>
          <w:rFonts w:asciiTheme="minorEastAsia" w:hAnsiTheme="minorEastAsia"/>
          <w:color w:val="auto"/>
          <w:sz w:val="24"/>
        </w:rPr>
        <w:t>费：无</w:t>
      </w:r>
    </w:p>
    <w:p w14:paraId="2085C0AE">
      <w:pPr>
        <w:autoSpaceDE w:val="0"/>
        <w:spacing w:after="0" w:line="520" w:lineRule="exact"/>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七、采购活动</w:t>
      </w:r>
      <w:r>
        <w:rPr>
          <w:rFonts w:asciiTheme="minorEastAsia" w:hAnsiTheme="minorEastAsia"/>
          <w:b/>
          <w:color w:val="auto"/>
          <w:sz w:val="24"/>
          <w:szCs w:val="24"/>
        </w:rPr>
        <w:t>有关</w:t>
      </w:r>
      <w:r>
        <w:rPr>
          <w:rFonts w:hint="eastAsia" w:asciiTheme="minorEastAsia" w:hAnsiTheme="minorEastAsia"/>
          <w:b/>
          <w:color w:val="auto"/>
          <w:sz w:val="24"/>
          <w:szCs w:val="24"/>
        </w:rPr>
        <w:t>单位联系方式</w:t>
      </w:r>
    </w:p>
    <w:p w14:paraId="463D893C">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（一）采购人信息</w:t>
      </w:r>
    </w:p>
    <w:p w14:paraId="41C69B36">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1.单位名称：德宏州</w:t>
      </w:r>
      <w:r>
        <w:rPr>
          <w:rFonts w:hint="eastAsia" w:asciiTheme="minorEastAsia" w:hAnsiTheme="minorEastAsia"/>
          <w:color w:val="auto"/>
          <w:sz w:val="24"/>
          <w:szCs w:val="24"/>
          <w:lang w:val="en-US" w:eastAsia="zh-CN"/>
        </w:rPr>
        <w:t>中医</w:t>
      </w:r>
      <w:r>
        <w:rPr>
          <w:rFonts w:hint="eastAsia" w:asciiTheme="minorEastAsia" w:hAnsiTheme="minorEastAsia"/>
          <w:color w:val="auto"/>
          <w:sz w:val="24"/>
          <w:szCs w:val="24"/>
        </w:rPr>
        <w:t>医院</w:t>
      </w:r>
    </w:p>
    <w:p w14:paraId="7B3D4D57">
      <w:pPr>
        <w:autoSpaceDE w:val="0"/>
        <w:spacing w:after="0"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rPr>
        <w:t>2.统一社会信用代码：</w:t>
      </w:r>
      <w:r>
        <w:rPr>
          <w:rFonts w:hint="eastAsia" w:asciiTheme="minorEastAsia" w:hAnsiTheme="minorEastAsia"/>
          <w:color w:val="auto"/>
          <w:sz w:val="24"/>
          <w:szCs w:val="24"/>
          <w:lang w:eastAsia="zh-CN"/>
        </w:rPr>
        <w:t>12533100432785980G</w:t>
      </w:r>
    </w:p>
    <w:p w14:paraId="79CD03EE">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3.地址：德宏州芒市南蚌路87号</w:t>
      </w:r>
    </w:p>
    <w:p w14:paraId="491CAF15">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4.联系方式： 0692-2121450 </w:t>
      </w:r>
    </w:p>
    <w:p w14:paraId="6C758893">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（二）采购代理机构</w:t>
      </w:r>
    </w:p>
    <w:p w14:paraId="74056855">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1.单位名称：德宏州政府采购和出让中心</w:t>
      </w:r>
    </w:p>
    <w:p w14:paraId="0E808BAE">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2.统一社会信用代码：12533100MB0W08570U</w:t>
      </w:r>
    </w:p>
    <w:p w14:paraId="747B3CFE">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3.地址：德宏州芒市文蚌街中缅友谊馆三楼</w:t>
      </w:r>
    </w:p>
    <w:p w14:paraId="36DFD19D">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4.联系方式：</w:t>
      </w:r>
      <w:r>
        <w:rPr>
          <w:rFonts w:hint="eastAsia" w:asciiTheme="minorEastAsia" w:hAnsiTheme="minorEastAsia"/>
          <w:color w:val="auto"/>
          <w:sz w:val="24"/>
          <w:szCs w:val="24"/>
          <w:lang w:val="en-US" w:eastAsia="zh-CN"/>
        </w:rPr>
        <w:t>徐列高</w:t>
      </w:r>
      <w:r>
        <w:rPr>
          <w:rFonts w:hint="eastAsia" w:asciiTheme="minorEastAsia" w:hAnsiTheme="minorEastAsia"/>
          <w:color w:val="auto"/>
          <w:sz w:val="24"/>
          <w:szCs w:val="24"/>
        </w:rPr>
        <w:t xml:space="preserve"> 0692-2275632</w:t>
      </w:r>
    </w:p>
    <w:p w14:paraId="437938E5">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（三）采购监督</w:t>
      </w:r>
    </w:p>
    <w:p w14:paraId="1C888043">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1.行业</w:t>
      </w:r>
      <w:r>
        <w:rPr>
          <w:rFonts w:asciiTheme="minorEastAsia" w:hAnsiTheme="minorEastAsia"/>
          <w:color w:val="auto"/>
          <w:sz w:val="24"/>
          <w:szCs w:val="24"/>
        </w:rPr>
        <w:t>监督部门联系电话：德宏州财政局</w:t>
      </w:r>
      <w:r>
        <w:rPr>
          <w:rFonts w:hint="eastAsia" w:asciiTheme="minorEastAsia" w:hAnsiTheme="minorEastAsia"/>
          <w:color w:val="auto"/>
          <w:sz w:val="24"/>
          <w:szCs w:val="24"/>
        </w:rPr>
        <w:t>0692-3990432</w:t>
      </w:r>
    </w:p>
    <w:p w14:paraId="3BAD405D">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2.综合监督部门联系电话：德宏州公共资源交易管理局0692-2275625</w:t>
      </w:r>
    </w:p>
    <w:p w14:paraId="008B0834">
      <w:pPr>
        <w:autoSpaceDE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3.纪检监察联系电话：0692-12388</w:t>
      </w:r>
    </w:p>
    <w:p w14:paraId="70C67340">
      <w:pPr>
        <w:autoSpaceDE w:val="0"/>
        <w:spacing w:after="0" w:line="360" w:lineRule="auto"/>
        <w:ind w:firstLine="4800" w:firstLineChars="2000"/>
        <w:rPr>
          <w:rFonts w:asciiTheme="minorEastAsia" w:hAnsiTheme="minorEastAsia"/>
          <w:color w:val="auto"/>
          <w:sz w:val="24"/>
          <w:szCs w:val="24"/>
        </w:rPr>
      </w:pPr>
    </w:p>
    <w:p w14:paraId="08405F95">
      <w:pPr>
        <w:autoSpaceDE w:val="0"/>
        <w:spacing w:after="0" w:line="360" w:lineRule="auto"/>
        <w:ind w:firstLine="4800" w:firstLineChars="2000"/>
        <w:rPr>
          <w:rFonts w:asciiTheme="minorEastAsia" w:hAnsiTheme="minorEastAsia"/>
          <w:color w:val="auto"/>
          <w:sz w:val="24"/>
          <w:szCs w:val="24"/>
        </w:rPr>
      </w:pPr>
    </w:p>
    <w:p w14:paraId="289F836A">
      <w:pPr>
        <w:autoSpaceDE w:val="0"/>
        <w:spacing w:after="0" w:line="360" w:lineRule="auto"/>
        <w:ind w:firstLine="4800" w:firstLineChars="2000"/>
        <w:rPr>
          <w:rFonts w:asciiTheme="minorEastAsia" w:hAnsiTheme="minorEastAsia"/>
          <w:color w:val="auto"/>
          <w:sz w:val="24"/>
          <w:szCs w:val="24"/>
        </w:rPr>
      </w:pPr>
    </w:p>
    <w:p w14:paraId="0A813A66">
      <w:pPr>
        <w:autoSpaceDE w:val="0"/>
        <w:spacing w:after="0" w:line="360" w:lineRule="auto"/>
        <w:ind w:firstLine="4800" w:firstLineChars="2000"/>
        <w:rPr>
          <w:rFonts w:asciiTheme="minorEastAsia" w:hAnsiTheme="minorEastAsia"/>
          <w:color w:val="auto"/>
          <w:sz w:val="24"/>
          <w:szCs w:val="24"/>
        </w:rPr>
      </w:pPr>
      <w:r>
        <w:rPr>
          <w:rFonts w:hint="eastAsia" w:asciiTheme="minorEastAsia" w:hAnsiTheme="minorEastAsia"/>
          <w:color w:val="auto"/>
          <w:sz w:val="24"/>
          <w:szCs w:val="24"/>
        </w:rPr>
        <w:t>德宏州政府采购和出让中心</w:t>
      </w:r>
    </w:p>
    <w:p w14:paraId="1AAA1A12">
      <w:pPr>
        <w:autoSpaceDE w:val="0"/>
        <w:spacing w:after="0" w:line="360" w:lineRule="auto"/>
        <w:ind w:firstLine="5160" w:firstLineChars="2150"/>
        <w:rPr>
          <w:rFonts w:asciiTheme="minorEastAsia" w:hAnsiTheme="minorEastAsia"/>
          <w:color w:val="auto"/>
          <w:sz w:val="28"/>
          <w:szCs w:val="28"/>
        </w:rPr>
      </w:pPr>
      <w:r>
        <w:rPr>
          <w:rFonts w:hint="eastAsia" w:asciiTheme="minorEastAsia" w:hAnsiTheme="minorEastAsia"/>
          <w:color w:val="auto"/>
          <w:sz w:val="24"/>
          <w:szCs w:val="24"/>
        </w:rPr>
        <w:t>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日</w:t>
      </w:r>
    </w:p>
    <w:p w14:paraId="27E810D2">
      <w:pPr>
        <w:pStyle w:val="51"/>
        <w:wordWrap w:val="0"/>
        <w:ind w:firstLine="0" w:firstLineChars="0"/>
        <w:rPr>
          <w:rFonts w:asciiTheme="minorEastAsia" w:hAnsiTheme="minorEastAsia"/>
          <w:color w:val="auto"/>
        </w:rPr>
      </w:pPr>
    </w:p>
    <w:p w14:paraId="0CDA037C">
      <w:pPr>
        <w:spacing w:after="0" w:line="360" w:lineRule="auto"/>
        <w:jc w:val="center"/>
        <w:rPr>
          <w:rFonts w:asciiTheme="minorEastAsia" w:hAnsiTheme="minorEastAsia"/>
          <w:b/>
          <w:color w:val="auto"/>
          <w:sz w:val="36"/>
          <w:szCs w:val="36"/>
        </w:rPr>
      </w:pPr>
      <w:r>
        <w:rPr>
          <w:rFonts w:hint="eastAsia" w:asciiTheme="minorEastAsia" w:hAnsiTheme="minorEastAsia"/>
          <w:b/>
          <w:color w:val="auto"/>
          <w:sz w:val="32"/>
          <w:szCs w:val="32"/>
        </w:rPr>
        <w:br w:type="page"/>
      </w:r>
      <w:bookmarkStart w:id="31" w:name="_Toc30780_WPSOffice_Level1"/>
      <w:bookmarkStart w:id="32" w:name="_Toc25425_WPSOffice_Level1"/>
      <w:r>
        <w:rPr>
          <w:rStyle w:val="74"/>
          <w:rFonts w:hint="eastAsia" w:asciiTheme="minorEastAsia" w:hAnsiTheme="minorEastAsia" w:eastAsiaTheme="minorEastAsia"/>
          <w:color w:val="auto"/>
          <w:sz w:val="36"/>
          <w:szCs w:val="36"/>
        </w:rPr>
        <w:t>第二章  磋商响应人须知</w:t>
      </w:r>
      <w:bookmarkEnd w:id="31"/>
      <w:bookmarkEnd w:id="32"/>
    </w:p>
    <w:p w14:paraId="22C4728E">
      <w:pPr>
        <w:snapToGrid w:val="0"/>
        <w:spacing w:after="0" w:line="360" w:lineRule="auto"/>
        <w:rPr>
          <w:rFonts w:asciiTheme="minorEastAsia" w:hAnsiTheme="minorEastAsia"/>
          <w:color w:val="auto"/>
          <w:sz w:val="24"/>
          <w:szCs w:val="24"/>
        </w:rPr>
      </w:pPr>
    </w:p>
    <w:p w14:paraId="656B8880">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有意合作的磋商响应人请认真阅读、并充分理解磋商文件的全部内容（包括所有的补充、修改内容、重要事项、格式、条款和技术规范、参数及要求等）。磋商响应人没有按照磋商文件要求提交全部资料，或者没有对磋商文件在各方面都作出实质性响应，将为磋商响应人带来风险，有可能导致其响应文件被拒绝，或被认定为无效。</w:t>
      </w:r>
    </w:p>
    <w:p w14:paraId="69608B50">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一、总则</w:t>
      </w:r>
    </w:p>
    <w:p w14:paraId="37CD5CB9">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（一）适用范围：本磋商文件适用于本项目。</w:t>
      </w:r>
    </w:p>
    <w:p w14:paraId="5C6AE4D2">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（二）定义：</w:t>
      </w:r>
    </w:p>
    <w:p w14:paraId="0BD92E4C">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1.“采购人”是指：德宏州</w:t>
      </w:r>
      <w:r>
        <w:rPr>
          <w:rFonts w:hint="eastAsia" w:asciiTheme="minorEastAsia" w:hAnsiTheme="minorEastAsia"/>
          <w:color w:val="auto"/>
          <w:sz w:val="24"/>
          <w:szCs w:val="24"/>
          <w:lang w:val="en-US" w:eastAsia="zh-CN"/>
        </w:rPr>
        <w:t>中医</w:t>
      </w:r>
      <w:r>
        <w:rPr>
          <w:rFonts w:hint="eastAsia" w:asciiTheme="minorEastAsia" w:hAnsiTheme="minorEastAsia"/>
          <w:color w:val="auto"/>
          <w:sz w:val="24"/>
          <w:szCs w:val="24"/>
        </w:rPr>
        <w:t>医院。</w:t>
      </w:r>
    </w:p>
    <w:p w14:paraId="25D1E391">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2.“政府集采机构”是指：组织本次招标的德宏州政府采购和出让中心。</w:t>
      </w:r>
    </w:p>
    <w:p w14:paraId="0013EFDF">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3.“磋商响应人”是指：按要求</w:t>
      </w:r>
      <w:r>
        <w:rPr>
          <w:rFonts w:asciiTheme="minorEastAsia" w:hAnsiTheme="minorEastAsia"/>
          <w:color w:val="auto"/>
          <w:sz w:val="24"/>
          <w:szCs w:val="24"/>
        </w:rPr>
        <w:t>递交</w:t>
      </w:r>
      <w:r>
        <w:rPr>
          <w:rFonts w:hint="eastAsia" w:asciiTheme="minorEastAsia" w:hAnsiTheme="minorEastAsia"/>
          <w:color w:val="auto"/>
          <w:sz w:val="24"/>
          <w:szCs w:val="24"/>
        </w:rPr>
        <w:t>磋商文件且参加磋商的法人或其他组织。</w:t>
      </w:r>
    </w:p>
    <w:p w14:paraId="17E5E859">
      <w:pPr>
        <w:snapToGrid w:val="0"/>
        <w:spacing w:after="0" w:line="360" w:lineRule="auto"/>
        <w:ind w:firstLine="482" w:firstLineChars="200"/>
        <w:rPr>
          <w:rFonts w:asciiTheme="minorEastAsia" w:hAnsiTheme="minorEastAsia"/>
          <w:color w:val="auto"/>
          <w:sz w:val="24"/>
          <w:szCs w:val="24"/>
        </w:rPr>
      </w:pPr>
      <w:r>
        <w:rPr>
          <w:rFonts w:hint="eastAsia" w:asciiTheme="minorEastAsia" w:hAnsiTheme="minorEastAsia"/>
          <w:b/>
          <w:color w:val="auto"/>
          <w:sz w:val="24"/>
          <w:szCs w:val="24"/>
        </w:rPr>
        <w:t>二、不论磋商的结果如何，</w:t>
      </w:r>
      <w:r>
        <w:rPr>
          <w:rFonts w:hint="eastAsia" w:asciiTheme="minorEastAsia" w:hAnsiTheme="minorEastAsia"/>
          <w:color w:val="auto"/>
          <w:sz w:val="24"/>
          <w:szCs w:val="24"/>
        </w:rPr>
        <w:t>磋商响应人应承担所有与编写和提交响应文件有关的费用。</w:t>
      </w:r>
    </w:p>
    <w:p w14:paraId="6A0F69DC">
      <w:pPr>
        <w:spacing w:after="0" w:line="360" w:lineRule="auto"/>
        <w:ind w:firstLine="482" w:firstLineChars="200"/>
        <w:rPr>
          <w:rFonts w:asciiTheme="minorEastAsia" w:hAnsiTheme="minorEastAsia"/>
          <w:b/>
          <w:color w:val="auto"/>
          <w:sz w:val="24"/>
          <w:szCs w:val="24"/>
        </w:rPr>
      </w:pPr>
      <w:bookmarkStart w:id="33" w:name="_Toc134956121"/>
      <w:bookmarkEnd w:id="33"/>
      <w:r>
        <w:rPr>
          <w:rFonts w:hint="eastAsia" w:asciiTheme="minorEastAsia" w:hAnsiTheme="minorEastAsia"/>
          <w:b/>
          <w:color w:val="auto"/>
          <w:sz w:val="24"/>
          <w:szCs w:val="24"/>
        </w:rPr>
        <w:t>三、知识产权</w:t>
      </w:r>
    </w:p>
    <w:p w14:paraId="6C5D0803">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（一）知识产权</w:t>
      </w:r>
    </w:p>
    <w:p w14:paraId="480942B7">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采购人在中华人民共和国境内使用投标货物、资料、技术、服务或其任何一部分时，享有不受限制的无偿使用权，如有第三方向采购人提出侵犯其专利权、商标权或其他知识产权的主张，该责任应由磋商响应人承担。</w:t>
      </w:r>
    </w:p>
    <w:p w14:paraId="2651486A">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2.磋商报价应包含所有应向所有权人支付的专利权、商标权或其他知识产权的一切相关费用。</w:t>
      </w:r>
    </w:p>
    <w:p w14:paraId="1753CD7F">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（二）货物的所有权</w:t>
      </w:r>
    </w:p>
    <w:p w14:paraId="04FF4374">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货物交付并经验收合格后，货物所有权转移至使用单位，如有第三方向货物使用单位提出侵犯其货物所有权的主张，该责任应由报价人承担。</w:t>
      </w:r>
    </w:p>
    <w:p w14:paraId="4FCB631A">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四、关于关联企业。</w:t>
      </w:r>
      <w:r>
        <w:rPr>
          <w:rFonts w:hint="eastAsia" w:asciiTheme="minorEastAsia" w:hAnsiTheme="minorEastAsia"/>
          <w:color w:val="auto"/>
          <w:sz w:val="24"/>
          <w:szCs w:val="24"/>
        </w:rPr>
        <w:t>法定代表人为同一个人的两个及两个以上法人，不得同时参加本项目的磋商。如同时参加，则评审时将同时被拒绝。</w:t>
      </w:r>
      <w:bookmarkStart w:id="34" w:name="_Toc323217567"/>
      <w:bookmarkEnd w:id="34"/>
      <w:bookmarkStart w:id="35" w:name="_Toc134956124"/>
      <w:bookmarkEnd w:id="35"/>
    </w:p>
    <w:p w14:paraId="48A5AB7F">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五、此项目不接受联合体磋商</w:t>
      </w:r>
      <w:r>
        <w:rPr>
          <w:rFonts w:hint="eastAsia" w:asciiTheme="minorEastAsia" w:hAnsiTheme="minorEastAsia"/>
          <w:color w:val="auto"/>
          <w:sz w:val="24"/>
          <w:szCs w:val="24"/>
        </w:rPr>
        <w:t>。</w:t>
      </w:r>
    </w:p>
    <w:p w14:paraId="16B0F2D1">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六、磋商保证金。</w:t>
      </w:r>
    </w:p>
    <w:p w14:paraId="1D6000F0">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w:t>
      </w:r>
      <w:r>
        <w:rPr>
          <w:rFonts w:asciiTheme="minorEastAsia" w:hAnsiTheme="minorEastAsia"/>
          <w:color w:val="auto"/>
          <w:sz w:val="24"/>
          <w:szCs w:val="24"/>
        </w:rPr>
        <w:t>项目不要求缴纳磋商保证金。</w:t>
      </w:r>
    </w:p>
    <w:p w14:paraId="0710B5D5">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七、磋商文件的组成</w:t>
      </w:r>
    </w:p>
    <w:p w14:paraId="271C5A29">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（一）磋商公告</w:t>
      </w:r>
    </w:p>
    <w:p w14:paraId="05BBB010">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（二）磋商响应人须知</w:t>
      </w:r>
    </w:p>
    <w:p w14:paraId="0C5E0F23">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（三）采购要求</w:t>
      </w:r>
    </w:p>
    <w:p w14:paraId="0F776378">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（四）合同条款</w:t>
      </w:r>
    </w:p>
    <w:p w14:paraId="722FBD72">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（五）评审办法</w:t>
      </w:r>
    </w:p>
    <w:p w14:paraId="2C83A9DD">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（六）响应文件格式</w:t>
      </w:r>
    </w:p>
    <w:p w14:paraId="5218490B">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八、响应文件编制要求</w:t>
      </w:r>
    </w:p>
    <w:p w14:paraId="08B708F6">
      <w:pPr>
        <w:snapToGrid w:val="0"/>
        <w:spacing w:after="0" w:line="360" w:lineRule="auto"/>
        <w:ind w:firstLine="482" w:firstLineChars="200"/>
        <w:rPr>
          <w:rFonts w:asciiTheme="minorEastAsia" w:hAnsiTheme="minorEastAsia"/>
          <w:color w:val="auto"/>
          <w:sz w:val="24"/>
          <w:szCs w:val="24"/>
        </w:rPr>
      </w:pPr>
      <w:r>
        <w:rPr>
          <w:rFonts w:hint="eastAsia" w:asciiTheme="minorEastAsia" w:hAnsiTheme="minorEastAsia"/>
          <w:b/>
          <w:color w:val="auto"/>
          <w:sz w:val="24"/>
          <w:szCs w:val="24"/>
        </w:rPr>
        <w:t>（一）磋商响应人应仔细阅读磋商文件的所有内容，</w:t>
      </w:r>
      <w:r>
        <w:rPr>
          <w:rFonts w:hint="eastAsia" w:asciiTheme="minorEastAsia" w:hAnsiTheme="minorEastAsia"/>
          <w:color w:val="auto"/>
          <w:sz w:val="24"/>
          <w:szCs w:val="24"/>
        </w:rPr>
        <w:t>按磋商文件的要求提交响应文件，并保证所提供的全部资料的真实性。</w:t>
      </w:r>
    </w:p>
    <w:p w14:paraId="70DF704C">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（二）语言和计量单位。</w:t>
      </w:r>
      <w:r>
        <w:rPr>
          <w:rFonts w:hint="eastAsia" w:asciiTheme="minorEastAsia" w:hAnsiTheme="minorEastAsia"/>
          <w:color w:val="auto"/>
          <w:sz w:val="24"/>
          <w:szCs w:val="24"/>
        </w:rPr>
        <w:t xml:space="preserve"> 磋商文件及磋商响应人和采购代理机构就磋商交换的文件和来往信件，应以中文书写。除在磋商文件的技术规范要求中另有规定外，计量单位应使用中华人民共和国法定计量单位。</w:t>
      </w:r>
    </w:p>
    <w:p w14:paraId="46E416E2">
      <w:pPr>
        <w:snapToGrid w:val="0"/>
        <w:spacing w:after="0" w:line="360" w:lineRule="auto"/>
        <w:ind w:firstLine="482" w:firstLineChars="200"/>
        <w:rPr>
          <w:rFonts w:asciiTheme="minorEastAsia" w:hAnsiTheme="minorEastAsia"/>
          <w:color w:val="auto"/>
          <w:sz w:val="24"/>
          <w:szCs w:val="24"/>
        </w:rPr>
      </w:pPr>
      <w:r>
        <w:rPr>
          <w:rFonts w:hint="eastAsia" w:asciiTheme="minorEastAsia" w:hAnsiTheme="minorEastAsia"/>
          <w:b/>
          <w:color w:val="auto"/>
          <w:sz w:val="24"/>
          <w:szCs w:val="24"/>
        </w:rPr>
        <w:t>（三）若磋商响应人所投货物、服务、工程的要求与采购方的要求有偏离的，</w:t>
      </w:r>
      <w:r>
        <w:rPr>
          <w:rFonts w:hint="eastAsia" w:asciiTheme="minorEastAsia" w:hAnsiTheme="minorEastAsia"/>
          <w:color w:val="auto"/>
          <w:sz w:val="24"/>
          <w:szCs w:val="24"/>
        </w:rPr>
        <w:t>磋商响应人应逐项提供产品偏离说明，作为磋商的依据。</w:t>
      </w:r>
    </w:p>
    <w:p w14:paraId="374EBEEF">
      <w:pPr>
        <w:snapToGrid w:val="0"/>
        <w:spacing w:after="0" w:line="360" w:lineRule="auto"/>
        <w:ind w:firstLine="482" w:firstLineChars="200"/>
        <w:rPr>
          <w:rFonts w:asciiTheme="minorEastAsia" w:hAnsiTheme="minorEastAsia"/>
          <w:color w:val="auto"/>
          <w:sz w:val="24"/>
          <w:szCs w:val="24"/>
        </w:rPr>
      </w:pPr>
      <w:r>
        <w:rPr>
          <w:rFonts w:hint="eastAsia" w:asciiTheme="minorEastAsia" w:hAnsiTheme="minorEastAsia"/>
          <w:b/>
          <w:color w:val="auto"/>
          <w:sz w:val="24"/>
          <w:szCs w:val="24"/>
        </w:rPr>
        <w:t>（四）响应文件构成。响应文件由下列部分构成</w:t>
      </w:r>
      <w:r>
        <w:rPr>
          <w:rFonts w:hint="eastAsia" w:asciiTheme="minorEastAsia" w:hAnsiTheme="minorEastAsia"/>
          <w:color w:val="auto"/>
          <w:sz w:val="24"/>
          <w:szCs w:val="24"/>
        </w:rPr>
        <w:t>。</w:t>
      </w:r>
    </w:p>
    <w:p w14:paraId="62FFA0B4">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1.封面</w:t>
      </w:r>
    </w:p>
    <w:p w14:paraId="03C4F6FB">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2.报价部分</w:t>
      </w:r>
    </w:p>
    <w:p w14:paraId="3643A9A4">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3.磋商响应承诺书</w:t>
      </w:r>
    </w:p>
    <w:p w14:paraId="5CCFC3BB">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4.法定代表人资格证明文件及磋商响应人法定代表人授权书</w:t>
      </w:r>
    </w:p>
    <w:p w14:paraId="2994BDE4">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5.资格证明文件</w:t>
      </w:r>
    </w:p>
    <w:p w14:paraId="4A45AF51">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6</w:t>
      </w:r>
      <w:r>
        <w:rPr>
          <w:rFonts w:asciiTheme="minorEastAsia" w:hAnsiTheme="minorEastAsia"/>
          <w:color w:val="auto"/>
          <w:sz w:val="24"/>
          <w:szCs w:val="24"/>
        </w:rPr>
        <w:t>.</w:t>
      </w:r>
      <w:r>
        <w:rPr>
          <w:rFonts w:hint="eastAsia" w:asciiTheme="minorEastAsia" w:hAnsiTheme="minorEastAsia"/>
          <w:color w:val="auto"/>
          <w:sz w:val="24"/>
          <w:szCs w:val="24"/>
        </w:rPr>
        <w:t>技术部分</w:t>
      </w:r>
    </w:p>
    <w:p w14:paraId="6E6387F2">
      <w:pPr>
        <w:snapToGrid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7</w:t>
      </w:r>
      <w:r>
        <w:rPr>
          <w:rFonts w:hint="eastAsia" w:asciiTheme="minorEastAsia" w:hAnsiTheme="minorEastAsia"/>
          <w:color w:val="auto"/>
          <w:sz w:val="24"/>
          <w:szCs w:val="24"/>
        </w:rPr>
        <w:t>.商务部分</w:t>
      </w:r>
    </w:p>
    <w:p w14:paraId="7B6340BA">
      <w:pPr>
        <w:snapToGrid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8</w:t>
      </w:r>
      <w:r>
        <w:rPr>
          <w:rFonts w:hint="eastAsia" w:asciiTheme="minorEastAsia" w:hAnsiTheme="minorEastAsia"/>
          <w:color w:val="auto"/>
          <w:sz w:val="24"/>
          <w:szCs w:val="24"/>
        </w:rPr>
        <w:t>.依照规定享有优惠政策需提供的证明资料</w:t>
      </w:r>
    </w:p>
    <w:p w14:paraId="29B71C7A">
      <w:pPr>
        <w:snapToGrid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9</w:t>
      </w:r>
      <w:r>
        <w:rPr>
          <w:rFonts w:hint="eastAsia" w:asciiTheme="minorEastAsia" w:hAnsiTheme="minorEastAsia"/>
          <w:color w:val="auto"/>
          <w:sz w:val="24"/>
          <w:szCs w:val="24"/>
        </w:rPr>
        <w:t>.磋商文件要求以及响应人认为有必要提供的资料</w:t>
      </w:r>
    </w:p>
    <w:p w14:paraId="70CC465D">
      <w:pPr>
        <w:adjustRightInd w:val="0"/>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以上除注明需用扫描件外，其余均为电子版原件（使用数字CA签字、</w:t>
      </w:r>
      <w:r>
        <w:rPr>
          <w:rFonts w:asciiTheme="minorEastAsia" w:hAnsiTheme="minorEastAsia"/>
          <w:color w:val="auto"/>
          <w:sz w:val="24"/>
          <w:szCs w:val="24"/>
        </w:rPr>
        <w:t>加盖</w:t>
      </w:r>
      <w:r>
        <w:rPr>
          <w:rFonts w:hint="eastAsia" w:asciiTheme="minorEastAsia" w:hAnsiTheme="minorEastAsia"/>
          <w:color w:val="auto"/>
          <w:sz w:val="24"/>
          <w:szCs w:val="24"/>
        </w:rPr>
        <w:t>电子公章）</w:t>
      </w:r>
    </w:p>
    <w:p w14:paraId="67B45A04">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（五）报价要求</w:t>
      </w:r>
    </w:p>
    <w:p w14:paraId="0CEE2B97">
      <w:pPr>
        <w:spacing w:after="0" w:line="360" w:lineRule="auto"/>
        <w:ind w:firstLine="480" w:firstLineChars="200"/>
        <w:rPr>
          <w:rFonts w:asciiTheme="minorEastAsia" w:hAnsiTheme="minorEastAsia"/>
          <w:b/>
          <w:color w:val="auto"/>
          <w:sz w:val="24"/>
          <w:szCs w:val="24"/>
        </w:rPr>
      </w:pPr>
      <w:r>
        <w:rPr>
          <w:rFonts w:hint="eastAsia" w:asciiTheme="minorEastAsia" w:hAnsiTheme="minorEastAsia"/>
          <w:color w:val="auto"/>
          <w:sz w:val="24"/>
          <w:szCs w:val="24"/>
        </w:rPr>
        <w:t>1.响应人所提供的货物或服务、均应以人民币报价。</w:t>
      </w:r>
      <w:r>
        <w:rPr>
          <w:rFonts w:hint="eastAsia" w:asciiTheme="minorEastAsia" w:hAnsiTheme="minorEastAsia"/>
          <w:b/>
          <w:color w:val="auto"/>
          <w:sz w:val="24"/>
          <w:szCs w:val="24"/>
        </w:rPr>
        <w:t>磋商报价为全包干价，以人民币为结算单位，包括本项目所有服务、劳务、保险、税费或</w:t>
      </w:r>
      <w:r>
        <w:rPr>
          <w:rFonts w:asciiTheme="minorEastAsia" w:hAnsiTheme="minorEastAsia"/>
          <w:b/>
          <w:color w:val="auto"/>
          <w:sz w:val="24"/>
          <w:szCs w:val="24"/>
        </w:rPr>
        <w:t>采购文件明确的其他费用</w:t>
      </w:r>
      <w:r>
        <w:rPr>
          <w:rFonts w:hint="eastAsia" w:asciiTheme="minorEastAsia" w:hAnsiTheme="minorEastAsia"/>
          <w:b/>
          <w:color w:val="auto"/>
          <w:sz w:val="24"/>
          <w:szCs w:val="24"/>
        </w:rPr>
        <w:t>等全部费用。</w:t>
      </w:r>
    </w:p>
    <w:p w14:paraId="280AF50E">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2.响应人必须按照“第三章采购项目要求”规定的内容、责任范围以及合同条款进行报价，并按确定的格式报出总价和分项价格。</w:t>
      </w:r>
    </w:p>
    <w:p w14:paraId="4767F293">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3.同一标的物只允许有一个报价，否则将被视为无效磋商。</w:t>
      </w:r>
    </w:p>
    <w:p w14:paraId="79D1DF18">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（六）响应文件的有效期</w:t>
      </w:r>
    </w:p>
    <w:p w14:paraId="036898EE">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1.自磋商会议之日起90天内，响应文件保持有效。有效期短于这个规定期限的，视为非实质性响应磋商文件而被拒绝。</w:t>
      </w:r>
    </w:p>
    <w:p w14:paraId="5EBF83A7">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2.特殊情况下，采购单位可于磋商有效期期满之前，要求磋商响应人延长其磋商有效期。磋商响应人可以拒绝或同意上述要求。对于同意该要求的磋商响应人，采购代理机构既不要求也不允许其修改响应文件。</w:t>
      </w:r>
    </w:p>
    <w:p w14:paraId="742A8969">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（七）响应文件的签署及规定。组成响应文件的各项资料均须遵守本条。</w:t>
      </w:r>
    </w:p>
    <w:p w14:paraId="1EE688FE">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按照响应文件格式，采用单位和个人数字证书电子签章及电子签名；响应文件需要企业、法定代表人电子签章及电子签名。因电子响应文件页面模糊，字迹潦草，表达不清，未按要求填写，由此产生的后果由磋商响应人自行承担。</w:t>
      </w:r>
    </w:p>
    <w:p w14:paraId="0D2237E4">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九、响应文件的递交</w:t>
      </w:r>
    </w:p>
    <w:p w14:paraId="74C6E178">
      <w:pPr>
        <w:wordWrap w:val="0"/>
        <w:spacing w:after="0" w:line="440" w:lineRule="exact"/>
        <w:ind w:firstLine="482" w:firstLineChars="200"/>
        <w:rPr>
          <w:rFonts w:asciiTheme="minorEastAsia" w:hAnsiTheme="minorEastAsia"/>
          <w:color w:val="auto"/>
          <w:sz w:val="24"/>
        </w:rPr>
      </w:pPr>
      <w:r>
        <w:rPr>
          <w:rFonts w:hint="eastAsia" w:asciiTheme="minorEastAsia" w:hAnsiTheme="minorEastAsia"/>
          <w:b/>
          <w:color w:val="auto"/>
          <w:sz w:val="24"/>
        </w:rPr>
        <w:t>（一）电子响应文件的递交：</w:t>
      </w:r>
      <w:r>
        <w:rPr>
          <w:rFonts w:hint="eastAsia" w:asciiTheme="minorEastAsia" w:hAnsiTheme="minorEastAsia"/>
          <w:color w:val="auto"/>
          <w:sz w:val="24"/>
        </w:rPr>
        <w:t>本项目只接受网上递交的电子响应文件，无须递交光盘等。于响应文件递交截止时间前递交电子响应文件网址为云南省政府采购云平台（https://login.zcygov.cn）。</w:t>
      </w:r>
    </w:p>
    <w:p w14:paraId="0CC4A8EA">
      <w:pPr>
        <w:wordWrap w:val="0"/>
        <w:spacing w:after="0" w:line="440" w:lineRule="exact"/>
        <w:ind w:firstLine="482" w:firstLineChars="200"/>
        <w:rPr>
          <w:rFonts w:asciiTheme="minorEastAsia" w:hAnsiTheme="minorEastAsia"/>
          <w:b/>
          <w:color w:val="auto"/>
          <w:sz w:val="24"/>
        </w:rPr>
      </w:pPr>
      <w:r>
        <w:rPr>
          <w:rFonts w:hint="eastAsia" w:asciiTheme="minorEastAsia" w:hAnsiTheme="minorEastAsia"/>
          <w:b/>
          <w:color w:val="auto"/>
          <w:sz w:val="24"/>
        </w:rPr>
        <w:t>注：建议响应文件上传完成后，将已上传的响应文件重新下载下来，进行解密查看，确保上传的文件可以正常解密、打开。</w:t>
      </w:r>
    </w:p>
    <w:p w14:paraId="6F90D745">
      <w:pPr>
        <w:wordWrap w:val="0"/>
        <w:spacing w:line="440" w:lineRule="exact"/>
        <w:ind w:firstLine="480" w:firstLineChars="200"/>
        <w:rPr>
          <w:rFonts w:asciiTheme="minorEastAsia" w:hAnsiTheme="minorEastAsia"/>
          <w:color w:val="auto"/>
          <w:sz w:val="24"/>
        </w:rPr>
      </w:pPr>
      <w:r>
        <w:rPr>
          <w:rFonts w:hint="eastAsia" w:asciiTheme="minorEastAsia" w:hAnsiTheme="minorEastAsia"/>
          <w:color w:val="auto"/>
          <w:sz w:val="24"/>
        </w:rPr>
        <w:t>（二）在投标截止时间前，磋商响应人可以修改或撤回已在网上递交的响应文件，无须书面形式通知采购人。修改的电子响应文件应按照有关响应文件规定进行编制、加密、标记和递交。</w:t>
      </w:r>
    </w:p>
    <w:p w14:paraId="229F7019">
      <w:pPr>
        <w:snapToGrid w:val="0"/>
        <w:spacing w:after="0" w:line="360" w:lineRule="auto"/>
        <w:ind w:firstLine="480" w:firstLineChars="200"/>
        <w:rPr>
          <w:rFonts w:asciiTheme="minorEastAsia" w:hAnsiTheme="minorEastAsia"/>
          <w:b/>
          <w:color w:val="auto"/>
          <w:sz w:val="24"/>
          <w:szCs w:val="24"/>
        </w:rPr>
      </w:pPr>
      <w:r>
        <w:rPr>
          <w:rFonts w:hint="eastAsia" w:cs="宋体" w:asciiTheme="minorEastAsia" w:hAnsiTheme="minorEastAsia"/>
          <w:bCs/>
          <w:color w:val="auto"/>
          <w:sz w:val="24"/>
        </w:rPr>
        <w:t>（三）</w:t>
      </w:r>
      <w:r>
        <w:rPr>
          <w:rFonts w:hint="eastAsia" w:asciiTheme="minorEastAsia" w:hAnsiTheme="minorEastAsia"/>
          <w:color w:val="auto"/>
          <w:sz w:val="24"/>
        </w:rPr>
        <w:t>磋商响应人自身</w:t>
      </w:r>
      <w:r>
        <w:rPr>
          <w:rFonts w:hint="eastAsia" w:cs="宋体" w:asciiTheme="minorEastAsia" w:hAnsiTheme="minorEastAsia"/>
          <w:bCs/>
          <w:color w:val="auto"/>
          <w:sz w:val="24"/>
        </w:rPr>
        <w:t>原因造成响应文件未解密的，视为撤销其响应文件。</w:t>
      </w:r>
    </w:p>
    <w:p w14:paraId="599C36A3">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十、澄清、说明或者更正</w:t>
      </w:r>
    </w:p>
    <w:p w14:paraId="58E8F6F6">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磋商响应人；不足5日的，采购人、采购代理机构应当顺延提交首次响应文件截止时间。</w:t>
      </w:r>
    </w:p>
    <w:p w14:paraId="7C571CD8">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磋商小组在对响应文件的有效性、完整性和响应程度进行审查时，可以要求磋商响应人对响应文件中含义不明确、同类问题表述不一致或者有明显文字和计算错误的内容等作出必要的澄清、说明或者更正。磋商响应人的澄清、说明或者更正不得超出响应文件的范围或者改变响应文件的实质性内容。</w:t>
      </w:r>
    </w:p>
    <w:p w14:paraId="34FA96BC">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磋商小组要求磋商响应人澄清、说明或者更正响应文件应当以书面形式作出。磋商响应人的澄清、说明或者更正应当由法定代表人或其授权代表签字或者加盖公章。由授权代表签字的，应当附法定代表人授权书。</w:t>
      </w:r>
    </w:p>
    <w:p w14:paraId="0C758557">
      <w:pPr>
        <w:pStyle w:val="12"/>
        <w:rPr>
          <w:rFonts w:asciiTheme="minorEastAsia" w:hAnsiTheme="minorEastAsia"/>
          <w:b/>
          <w:color w:val="auto"/>
          <w:sz w:val="24"/>
          <w:szCs w:val="24"/>
        </w:rPr>
      </w:pPr>
      <w:r>
        <w:rPr>
          <w:rFonts w:hint="eastAsia"/>
          <w:b/>
          <w:color w:val="auto"/>
        </w:rPr>
        <w:t>十一、</w:t>
      </w:r>
      <w:r>
        <w:rPr>
          <w:rFonts w:hint="eastAsia" w:asciiTheme="minorEastAsia" w:hAnsiTheme="minorEastAsia"/>
          <w:b/>
          <w:color w:val="auto"/>
          <w:sz w:val="24"/>
          <w:szCs w:val="24"/>
        </w:rPr>
        <w:t>质疑</w:t>
      </w:r>
    </w:p>
    <w:p w14:paraId="13890252">
      <w:pPr>
        <w:pStyle w:val="12"/>
        <w:rPr>
          <w:rFonts w:asciiTheme="minorEastAsia" w:hAnsiTheme="minorEastAsia"/>
          <w:color w:val="auto"/>
          <w:sz w:val="24"/>
          <w:szCs w:val="24"/>
        </w:rPr>
      </w:pPr>
      <w:r>
        <w:rPr>
          <w:rFonts w:hint="eastAsia" w:asciiTheme="minorEastAsia" w:hAnsiTheme="minorEastAsia"/>
          <w:color w:val="auto"/>
          <w:sz w:val="24"/>
          <w:szCs w:val="24"/>
        </w:rPr>
        <w:t>（一） 磋商响应人认为招标文件、招标过程和中标结果使自己的合法权益受到损害的，可以在知道或者应知其权益受到损害之日起七个工作日内，以书面形式（纸质原件）向下列部门或采购人现场提出质疑。提出质疑的磋商响应人应当是参与所质疑项目采购活动的磋商响应人，磋商响应人针对同一采购程序环节的质疑应当在法定质疑期内一次性提出，提出质疑时应当有明确的请求和必要的证明材料。</w:t>
      </w:r>
    </w:p>
    <w:p w14:paraId="0A2AC19C">
      <w:pPr>
        <w:pStyle w:val="12"/>
        <w:rPr>
          <w:rFonts w:asciiTheme="minorEastAsia" w:hAnsiTheme="minorEastAsia"/>
          <w:color w:val="auto"/>
          <w:sz w:val="24"/>
          <w:szCs w:val="24"/>
        </w:rPr>
      </w:pPr>
      <w:r>
        <w:rPr>
          <w:rFonts w:hint="eastAsia" w:asciiTheme="minorEastAsia" w:hAnsiTheme="minorEastAsia"/>
          <w:color w:val="auto"/>
          <w:sz w:val="24"/>
          <w:szCs w:val="24"/>
        </w:rPr>
        <w:t>受理质疑部门：德宏州</w:t>
      </w:r>
      <w:r>
        <w:rPr>
          <w:rFonts w:asciiTheme="minorEastAsia" w:hAnsiTheme="minorEastAsia"/>
          <w:color w:val="auto"/>
          <w:sz w:val="24"/>
          <w:szCs w:val="24"/>
        </w:rPr>
        <w:t>政府采购和出让中心</w:t>
      </w:r>
      <w:r>
        <w:rPr>
          <w:rFonts w:hint="eastAsia" w:asciiTheme="minorEastAsia" w:hAnsiTheme="minorEastAsia"/>
          <w:color w:val="auto"/>
          <w:sz w:val="24"/>
          <w:szCs w:val="24"/>
        </w:rPr>
        <w:t>；电话：</w:t>
      </w:r>
      <w:r>
        <w:rPr>
          <w:rFonts w:asciiTheme="minorEastAsia" w:hAnsiTheme="minorEastAsia"/>
          <w:color w:val="auto"/>
          <w:sz w:val="24"/>
          <w:szCs w:val="24"/>
        </w:rPr>
        <w:t>0692</w:t>
      </w:r>
      <w:r>
        <w:rPr>
          <w:rFonts w:hint="eastAsia" w:asciiTheme="minorEastAsia" w:hAnsiTheme="minorEastAsia"/>
          <w:color w:val="auto"/>
          <w:sz w:val="24"/>
          <w:szCs w:val="24"/>
        </w:rPr>
        <w:t>-</w:t>
      </w:r>
      <w:r>
        <w:rPr>
          <w:rFonts w:asciiTheme="minorEastAsia" w:hAnsiTheme="minorEastAsia"/>
          <w:color w:val="auto"/>
          <w:sz w:val="24"/>
          <w:szCs w:val="24"/>
        </w:rPr>
        <w:t>2275632</w:t>
      </w:r>
      <w:r>
        <w:rPr>
          <w:rFonts w:hint="eastAsia" w:asciiTheme="minorEastAsia" w:hAnsiTheme="minorEastAsia"/>
          <w:color w:val="auto"/>
          <w:sz w:val="24"/>
          <w:szCs w:val="24"/>
        </w:rPr>
        <w:t>；地址：芒市中缅</w:t>
      </w:r>
      <w:r>
        <w:rPr>
          <w:rFonts w:asciiTheme="minorEastAsia" w:hAnsiTheme="minorEastAsia"/>
          <w:color w:val="auto"/>
          <w:sz w:val="24"/>
          <w:szCs w:val="24"/>
        </w:rPr>
        <w:t>友谊馆三楼</w:t>
      </w:r>
      <w:r>
        <w:rPr>
          <w:rFonts w:hint="eastAsia" w:asciiTheme="minorEastAsia" w:hAnsiTheme="minorEastAsia"/>
          <w:color w:val="auto"/>
          <w:sz w:val="24"/>
          <w:szCs w:val="24"/>
        </w:rPr>
        <w:t>。</w:t>
      </w:r>
    </w:p>
    <w:p w14:paraId="25522B88">
      <w:pPr>
        <w:pStyle w:val="12"/>
        <w:rPr>
          <w:rFonts w:asciiTheme="minorEastAsia" w:hAnsiTheme="minorEastAsia"/>
          <w:color w:val="auto"/>
          <w:sz w:val="24"/>
          <w:szCs w:val="24"/>
        </w:rPr>
      </w:pPr>
      <w:r>
        <w:rPr>
          <w:rFonts w:hint="eastAsia" w:asciiTheme="minorEastAsia" w:hAnsiTheme="minorEastAsia"/>
          <w:color w:val="auto"/>
          <w:sz w:val="24"/>
          <w:szCs w:val="24"/>
        </w:rPr>
        <w:t>（二） 磋商响应人提出质疑应当提交质疑函和必要的证明材料（如材料中有外文资料应同时附上中文译本）。质疑函应当包括下列内容：</w:t>
      </w:r>
    </w:p>
    <w:p w14:paraId="5C5CBA2D">
      <w:pPr>
        <w:pStyle w:val="12"/>
        <w:rPr>
          <w:rFonts w:asciiTheme="minorEastAsia" w:hAnsiTheme="minorEastAsia"/>
          <w:color w:val="auto"/>
          <w:sz w:val="24"/>
          <w:szCs w:val="24"/>
        </w:rPr>
      </w:pPr>
      <w:r>
        <w:rPr>
          <w:rFonts w:hint="eastAsia" w:asciiTheme="minorEastAsia" w:hAnsiTheme="minorEastAsia"/>
          <w:color w:val="auto"/>
          <w:sz w:val="24"/>
          <w:szCs w:val="24"/>
        </w:rPr>
        <w:t>（1）磋商响应人的姓名或者名称、地址、邮编、联系人及联系电话；</w:t>
      </w:r>
    </w:p>
    <w:p w14:paraId="6C5F2BE8">
      <w:pPr>
        <w:pStyle w:val="12"/>
        <w:rPr>
          <w:rFonts w:asciiTheme="minorEastAsia" w:hAnsiTheme="minorEastAsia"/>
          <w:color w:val="auto"/>
          <w:sz w:val="24"/>
          <w:szCs w:val="24"/>
        </w:rPr>
      </w:pPr>
      <w:r>
        <w:rPr>
          <w:rFonts w:hint="eastAsia" w:asciiTheme="minorEastAsia" w:hAnsiTheme="minorEastAsia"/>
          <w:color w:val="auto"/>
          <w:sz w:val="24"/>
          <w:szCs w:val="24"/>
        </w:rPr>
        <w:t>（2）质疑项目的名称、编号；</w:t>
      </w:r>
    </w:p>
    <w:p w14:paraId="1A246223">
      <w:pPr>
        <w:pStyle w:val="12"/>
        <w:rPr>
          <w:rFonts w:asciiTheme="minorEastAsia" w:hAnsiTheme="minorEastAsia"/>
          <w:color w:val="auto"/>
          <w:sz w:val="24"/>
          <w:szCs w:val="24"/>
        </w:rPr>
      </w:pPr>
      <w:r>
        <w:rPr>
          <w:rFonts w:hint="eastAsia" w:asciiTheme="minorEastAsia" w:hAnsiTheme="minorEastAsia"/>
          <w:color w:val="auto"/>
          <w:sz w:val="24"/>
          <w:szCs w:val="24"/>
        </w:rPr>
        <w:t>（3）具体、明确的质疑事项和与质疑事项相关的请求；</w:t>
      </w:r>
    </w:p>
    <w:p w14:paraId="00D5A020">
      <w:pPr>
        <w:pStyle w:val="12"/>
        <w:rPr>
          <w:rFonts w:asciiTheme="minorEastAsia" w:hAnsiTheme="minorEastAsia"/>
          <w:color w:val="auto"/>
          <w:sz w:val="24"/>
          <w:szCs w:val="24"/>
        </w:rPr>
      </w:pPr>
      <w:r>
        <w:rPr>
          <w:rFonts w:hint="eastAsia" w:asciiTheme="minorEastAsia" w:hAnsiTheme="minorEastAsia"/>
          <w:color w:val="auto"/>
          <w:sz w:val="24"/>
          <w:szCs w:val="24"/>
        </w:rPr>
        <w:t>（4）事实依据；</w:t>
      </w:r>
    </w:p>
    <w:p w14:paraId="1E6CA313">
      <w:pPr>
        <w:pStyle w:val="12"/>
        <w:rPr>
          <w:rFonts w:asciiTheme="minorEastAsia" w:hAnsiTheme="minorEastAsia"/>
          <w:color w:val="auto"/>
          <w:sz w:val="24"/>
          <w:szCs w:val="24"/>
        </w:rPr>
      </w:pPr>
      <w:r>
        <w:rPr>
          <w:rFonts w:hint="eastAsia" w:asciiTheme="minorEastAsia" w:hAnsiTheme="minorEastAsia"/>
          <w:color w:val="auto"/>
          <w:sz w:val="24"/>
          <w:szCs w:val="24"/>
        </w:rPr>
        <w:t>（5）必要的法律依据；</w:t>
      </w:r>
    </w:p>
    <w:p w14:paraId="48B8D344">
      <w:pPr>
        <w:pStyle w:val="12"/>
        <w:rPr>
          <w:rFonts w:asciiTheme="minorEastAsia" w:hAnsiTheme="minorEastAsia"/>
          <w:color w:val="auto"/>
          <w:sz w:val="24"/>
          <w:szCs w:val="24"/>
        </w:rPr>
      </w:pPr>
      <w:r>
        <w:rPr>
          <w:rFonts w:hint="eastAsia" w:asciiTheme="minorEastAsia" w:hAnsiTheme="minorEastAsia"/>
          <w:color w:val="auto"/>
          <w:sz w:val="24"/>
          <w:szCs w:val="24"/>
        </w:rPr>
        <w:t>（6）提出质疑的日期。</w:t>
      </w:r>
    </w:p>
    <w:p w14:paraId="758DA1FE">
      <w:pPr>
        <w:pStyle w:val="12"/>
        <w:rPr>
          <w:rFonts w:asciiTheme="minorEastAsia" w:hAnsiTheme="minorEastAsia"/>
          <w:color w:val="auto"/>
          <w:sz w:val="24"/>
          <w:szCs w:val="24"/>
        </w:rPr>
      </w:pPr>
      <w:r>
        <w:rPr>
          <w:rFonts w:hint="eastAsia" w:asciiTheme="minorEastAsia" w:hAnsiTheme="minorEastAsia"/>
          <w:color w:val="auto"/>
          <w:sz w:val="24"/>
          <w:szCs w:val="24"/>
        </w:rPr>
        <w:t>磋商响应人为自然人的，应当由本人签字；磋商响应人为法人或者其他组织的，应当由法定代表人、主要负责人，或者其授权代表签字或者盖章，并加盖公章。注：《政府采购投标人质疑函范本》（http://www.ccgp.gov.cn/）</w:t>
      </w:r>
    </w:p>
    <w:p w14:paraId="558C7DF7">
      <w:pPr>
        <w:pStyle w:val="12"/>
        <w:rPr>
          <w:rFonts w:asciiTheme="minorEastAsia" w:hAnsiTheme="minorEastAsia"/>
          <w:color w:val="auto"/>
          <w:sz w:val="24"/>
          <w:szCs w:val="24"/>
        </w:rPr>
      </w:pPr>
      <w:r>
        <w:rPr>
          <w:rFonts w:hint="eastAsia" w:asciiTheme="minorEastAsia" w:hAnsiTheme="minorEastAsia"/>
          <w:color w:val="auto"/>
          <w:sz w:val="24"/>
          <w:szCs w:val="24"/>
        </w:rPr>
        <w:t>（三） 采购人、采购代理机构将在收到磋商响应人的书面质疑后七个工作日内做出答复，并以书面形式通知质疑磋商响应人和其他有关磋商响应人，但答复的内容不涉及商业秘密。</w:t>
      </w:r>
    </w:p>
    <w:p w14:paraId="09C94DC4">
      <w:pPr>
        <w:pStyle w:val="12"/>
        <w:rPr>
          <w:rFonts w:asciiTheme="minorEastAsia" w:hAnsiTheme="minorEastAsia"/>
          <w:color w:val="auto"/>
          <w:sz w:val="24"/>
          <w:szCs w:val="24"/>
        </w:rPr>
      </w:pPr>
      <w:r>
        <w:rPr>
          <w:rFonts w:hint="eastAsia" w:asciiTheme="minorEastAsia" w:hAnsiTheme="minorEastAsia"/>
          <w:color w:val="auto"/>
          <w:sz w:val="24"/>
          <w:szCs w:val="24"/>
        </w:rPr>
        <w:t>（四）</w:t>
      </w:r>
      <w:r>
        <w:rPr>
          <w:rFonts w:hint="eastAsia" w:asciiTheme="minorEastAsia" w:hAnsiTheme="minorEastAsia"/>
          <w:color w:val="auto"/>
          <w:sz w:val="24"/>
          <w:szCs w:val="24"/>
        </w:rPr>
        <w:tab/>
      </w:r>
      <w:r>
        <w:rPr>
          <w:rFonts w:hint="eastAsia" w:asciiTheme="minorEastAsia" w:hAnsiTheme="minorEastAsia"/>
          <w:color w:val="auto"/>
          <w:sz w:val="24"/>
          <w:szCs w:val="24"/>
        </w:rPr>
        <w:t>投诉：投诉必须首先经过质疑程序。质疑磋商响应人对采购人、采购代理机构的答复不满意，或者采购人、采购代理机构未在规定的时间内做出答复的，可以在答复期满后十五个工作日内书面向德宏州</w:t>
      </w:r>
      <w:r>
        <w:rPr>
          <w:rFonts w:asciiTheme="minorEastAsia" w:hAnsiTheme="minorEastAsia"/>
          <w:color w:val="auto"/>
          <w:sz w:val="24"/>
          <w:szCs w:val="24"/>
        </w:rPr>
        <w:t>财政局</w:t>
      </w:r>
      <w:r>
        <w:rPr>
          <w:rFonts w:hint="eastAsia" w:asciiTheme="minorEastAsia" w:hAnsiTheme="minorEastAsia"/>
          <w:color w:val="auto"/>
          <w:sz w:val="24"/>
          <w:szCs w:val="24"/>
        </w:rPr>
        <w:t>政府采购</w:t>
      </w:r>
      <w:r>
        <w:rPr>
          <w:rFonts w:asciiTheme="minorEastAsia" w:hAnsiTheme="minorEastAsia"/>
          <w:color w:val="auto"/>
          <w:sz w:val="24"/>
          <w:szCs w:val="24"/>
        </w:rPr>
        <w:t>法规科</w:t>
      </w:r>
      <w:r>
        <w:rPr>
          <w:rFonts w:hint="eastAsia" w:asciiTheme="minorEastAsia" w:hAnsiTheme="minorEastAsia"/>
          <w:color w:val="auto"/>
          <w:sz w:val="24"/>
          <w:szCs w:val="24"/>
        </w:rPr>
        <w:t>提起投诉。</w:t>
      </w:r>
    </w:p>
    <w:p w14:paraId="0AB9144D">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十二、磋商</w:t>
      </w:r>
    </w:p>
    <w:p w14:paraId="794C7502">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（一）磋商</w:t>
      </w:r>
      <w:r>
        <w:rPr>
          <w:rFonts w:asciiTheme="minorEastAsia" w:hAnsiTheme="minorEastAsia"/>
          <w:color w:val="auto"/>
          <w:sz w:val="24"/>
          <w:szCs w:val="24"/>
        </w:rPr>
        <w:t>会议。</w:t>
      </w:r>
      <w:r>
        <w:rPr>
          <w:rFonts w:hint="eastAsia" w:asciiTheme="minorEastAsia" w:hAnsiTheme="minorEastAsia"/>
          <w:color w:val="auto"/>
          <w:sz w:val="24"/>
          <w:szCs w:val="24"/>
        </w:rPr>
        <w:t>德宏州政府采购和出让中心按磋商文件规定的时间、地点组织召开磋商会议。会议由德宏州政府采购和出让中心工作人员主持，磋商小组成员、采购方代表、及有关工作人员参加</w:t>
      </w:r>
      <w:r>
        <w:rPr>
          <w:rFonts w:hint="eastAsia" w:asciiTheme="minorEastAsia" w:hAnsiTheme="minorEastAsia"/>
          <w:b/>
          <w:color w:val="auto"/>
          <w:sz w:val="24"/>
          <w:szCs w:val="24"/>
        </w:rPr>
        <w:t>（供应商无需参</w:t>
      </w:r>
      <w:r>
        <w:rPr>
          <w:rFonts w:asciiTheme="minorEastAsia" w:hAnsiTheme="minorEastAsia"/>
          <w:b/>
          <w:color w:val="auto"/>
          <w:sz w:val="24"/>
          <w:szCs w:val="24"/>
        </w:rPr>
        <w:t>加</w:t>
      </w:r>
      <w:r>
        <w:rPr>
          <w:rFonts w:hint="eastAsia" w:asciiTheme="minorEastAsia" w:hAnsiTheme="minorEastAsia"/>
          <w:b/>
          <w:color w:val="auto"/>
          <w:sz w:val="24"/>
          <w:szCs w:val="24"/>
        </w:rPr>
        <w:t>现场会</w:t>
      </w:r>
      <w:r>
        <w:rPr>
          <w:rFonts w:asciiTheme="minorEastAsia" w:hAnsiTheme="minorEastAsia"/>
          <w:b/>
          <w:color w:val="auto"/>
          <w:sz w:val="24"/>
          <w:szCs w:val="24"/>
        </w:rPr>
        <w:t>，</w:t>
      </w:r>
      <w:r>
        <w:rPr>
          <w:rFonts w:hint="eastAsia" w:asciiTheme="minorEastAsia" w:hAnsiTheme="minorEastAsia"/>
          <w:b/>
          <w:color w:val="auto"/>
          <w:sz w:val="24"/>
          <w:szCs w:val="24"/>
        </w:rPr>
        <w:t>但是</w:t>
      </w:r>
      <w:r>
        <w:rPr>
          <w:rFonts w:asciiTheme="minorEastAsia" w:hAnsiTheme="minorEastAsia"/>
          <w:b/>
          <w:color w:val="auto"/>
          <w:sz w:val="24"/>
          <w:szCs w:val="24"/>
        </w:rPr>
        <w:t>须</w:t>
      </w:r>
      <w:r>
        <w:rPr>
          <w:rFonts w:hint="eastAsia" w:asciiTheme="minorEastAsia" w:hAnsiTheme="minorEastAsia"/>
          <w:b/>
          <w:color w:val="auto"/>
          <w:sz w:val="24"/>
          <w:szCs w:val="24"/>
        </w:rPr>
        <w:t>在</w:t>
      </w:r>
      <w:r>
        <w:rPr>
          <w:rFonts w:asciiTheme="minorEastAsia" w:hAnsiTheme="minorEastAsia"/>
          <w:b/>
          <w:color w:val="auto"/>
          <w:sz w:val="24"/>
          <w:szCs w:val="24"/>
        </w:rPr>
        <w:t>磋商结束前时时注意</w:t>
      </w:r>
      <w:r>
        <w:rPr>
          <w:rFonts w:hint="eastAsia" w:asciiTheme="minorEastAsia" w:hAnsiTheme="minorEastAsia"/>
          <w:b/>
          <w:color w:val="auto"/>
          <w:sz w:val="24"/>
          <w:szCs w:val="24"/>
        </w:rPr>
        <w:t>云南省政府采购云平台（https：//login.zcygov.cn）此</w:t>
      </w:r>
      <w:r>
        <w:rPr>
          <w:rFonts w:asciiTheme="minorEastAsia" w:hAnsiTheme="minorEastAsia"/>
          <w:b/>
          <w:color w:val="auto"/>
          <w:sz w:val="24"/>
          <w:szCs w:val="24"/>
        </w:rPr>
        <w:t>项目磋商过程，</w:t>
      </w:r>
      <w:r>
        <w:rPr>
          <w:rFonts w:hint="eastAsia" w:asciiTheme="minorEastAsia" w:hAnsiTheme="minorEastAsia"/>
          <w:b/>
          <w:color w:val="auto"/>
          <w:sz w:val="24"/>
          <w:szCs w:val="24"/>
        </w:rPr>
        <w:t>资格性</w:t>
      </w:r>
      <w:r>
        <w:rPr>
          <w:rFonts w:asciiTheme="minorEastAsia" w:hAnsiTheme="minorEastAsia"/>
          <w:b/>
          <w:color w:val="auto"/>
          <w:sz w:val="24"/>
          <w:szCs w:val="24"/>
        </w:rPr>
        <w:t>、符合性审核通过的供应商，</w:t>
      </w:r>
      <w:r>
        <w:rPr>
          <w:rFonts w:hint="eastAsia" w:asciiTheme="minorEastAsia" w:hAnsiTheme="minorEastAsia"/>
          <w:b/>
          <w:color w:val="auto"/>
          <w:sz w:val="24"/>
          <w:szCs w:val="24"/>
        </w:rPr>
        <w:t>网上</w:t>
      </w:r>
      <w:r>
        <w:rPr>
          <w:rFonts w:asciiTheme="minorEastAsia" w:hAnsiTheme="minorEastAsia"/>
          <w:b/>
          <w:color w:val="auto"/>
          <w:sz w:val="24"/>
          <w:szCs w:val="24"/>
        </w:rPr>
        <w:t>参与</w:t>
      </w:r>
      <w:r>
        <w:rPr>
          <w:rFonts w:hint="eastAsia" w:asciiTheme="minorEastAsia" w:hAnsiTheme="minorEastAsia"/>
          <w:b/>
          <w:color w:val="auto"/>
          <w:sz w:val="24"/>
          <w:szCs w:val="24"/>
        </w:rPr>
        <w:t>磋商</w:t>
      </w:r>
      <w:r>
        <w:rPr>
          <w:rFonts w:asciiTheme="minorEastAsia" w:hAnsiTheme="minorEastAsia"/>
          <w:b/>
          <w:color w:val="auto"/>
          <w:sz w:val="24"/>
          <w:szCs w:val="24"/>
        </w:rPr>
        <w:t>、参与</w:t>
      </w:r>
      <w:r>
        <w:rPr>
          <w:rFonts w:hint="eastAsia" w:asciiTheme="minorEastAsia" w:hAnsiTheme="minorEastAsia"/>
          <w:b/>
          <w:color w:val="auto"/>
          <w:sz w:val="24"/>
          <w:szCs w:val="24"/>
        </w:rPr>
        <w:t>最终</w:t>
      </w:r>
      <w:r>
        <w:rPr>
          <w:rFonts w:asciiTheme="minorEastAsia" w:hAnsiTheme="minorEastAsia"/>
          <w:b/>
          <w:color w:val="auto"/>
          <w:sz w:val="24"/>
          <w:szCs w:val="24"/>
        </w:rPr>
        <w:t>报价</w:t>
      </w:r>
      <w:r>
        <w:rPr>
          <w:rFonts w:hint="eastAsia" w:asciiTheme="minorEastAsia" w:hAnsiTheme="minorEastAsia"/>
          <w:b/>
          <w:color w:val="auto"/>
          <w:sz w:val="24"/>
          <w:szCs w:val="24"/>
        </w:rPr>
        <w:t>）</w:t>
      </w:r>
      <w:r>
        <w:rPr>
          <w:rFonts w:hint="eastAsia" w:asciiTheme="minorEastAsia" w:hAnsiTheme="minorEastAsia"/>
          <w:color w:val="auto"/>
          <w:sz w:val="24"/>
          <w:szCs w:val="24"/>
        </w:rPr>
        <w:t>。</w:t>
      </w:r>
    </w:p>
    <w:p w14:paraId="0531BFEC">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（二）解密。本项</w:t>
      </w:r>
      <w:r>
        <w:rPr>
          <w:rFonts w:asciiTheme="minorEastAsia" w:hAnsiTheme="minorEastAsia"/>
          <w:b/>
          <w:color w:val="auto"/>
          <w:sz w:val="24"/>
          <w:szCs w:val="24"/>
        </w:rPr>
        <w:t>目响应文件实行远程解密。</w:t>
      </w:r>
      <w:r>
        <w:rPr>
          <w:rFonts w:hint="eastAsia" w:asciiTheme="minorEastAsia" w:hAnsiTheme="minorEastAsia"/>
          <w:b/>
          <w:color w:val="auto"/>
          <w:sz w:val="24"/>
          <w:szCs w:val="24"/>
        </w:rPr>
        <w:t>磋商响应人应在开标前对使用远程解密文件的电脑和网络环境的要求进行调试，确保响应文件解密过程顺利。在采购人（代理机构）发出远程解密响应文件的开始时间</w:t>
      </w:r>
      <w:r>
        <w:rPr>
          <w:rFonts w:asciiTheme="minorEastAsia" w:hAnsiTheme="minorEastAsia"/>
          <w:b/>
          <w:color w:val="auto"/>
          <w:sz w:val="24"/>
          <w:szCs w:val="24"/>
        </w:rPr>
        <w:t>后</w:t>
      </w:r>
      <w:r>
        <w:rPr>
          <w:rFonts w:hint="eastAsia" w:asciiTheme="minorEastAsia" w:hAnsiTheme="minorEastAsia"/>
          <w:b/>
          <w:color w:val="auto"/>
          <w:sz w:val="24"/>
          <w:szCs w:val="24"/>
        </w:rPr>
        <w:t>，磋商响应人须在规定的时间内完成解密工作。响应文件网上远程解密时间为：202</w:t>
      </w:r>
      <w:r>
        <w:rPr>
          <w:rFonts w:asciiTheme="minorEastAsia" w:hAnsiTheme="minorEastAsia"/>
          <w:b/>
          <w:color w:val="auto"/>
          <w:sz w:val="24"/>
          <w:szCs w:val="24"/>
        </w:rPr>
        <w:t>6</w:t>
      </w:r>
      <w:r>
        <w:rPr>
          <w:rFonts w:hint="eastAsia" w:asciiTheme="minorEastAsia" w:hAnsiTheme="minorEastAsia"/>
          <w:b/>
          <w:color w:val="auto"/>
          <w:sz w:val="24"/>
          <w:szCs w:val="24"/>
        </w:rPr>
        <w:t>年</w:t>
      </w:r>
      <w:r>
        <w:rPr>
          <w:rFonts w:hint="eastAsia" w:asciiTheme="minorEastAsia" w:hAnsiTheme="minorEastAsia"/>
          <w:b/>
          <w:color w:val="auto"/>
          <w:sz w:val="24"/>
          <w:szCs w:val="24"/>
          <w:lang w:eastAsia="zh-CN"/>
        </w:rPr>
        <w:t>7</w:t>
      </w:r>
      <w:r>
        <w:rPr>
          <w:rFonts w:hint="eastAsia" w:asciiTheme="minorEastAsia" w:hAnsiTheme="minorEastAsia"/>
          <w:b/>
          <w:color w:val="auto"/>
          <w:sz w:val="24"/>
          <w:szCs w:val="24"/>
        </w:rPr>
        <w:t>月</w:t>
      </w:r>
      <w:r>
        <w:rPr>
          <w:rFonts w:asciiTheme="minorEastAsia" w:hAnsiTheme="minorEastAsia"/>
          <w:b/>
          <w:color w:val="auto"/>
          <w:sz w:val="24"/>
          <w:szCs w:val="24"/>
        </w:rPr>
        <w:t>1</w:t>
      </w:r>
      <w:r>
        <w:rPr>
          <w:rFonts w:hint="eastAsia" w:asciiTheme="minorEastAsia" w:hAnsiTheme="minorEastAsia"/>
          <w:b/>
          <w:color w:val="auto"/>
          <w:sz w:val="24"/>
          <w:szCs w:val="24"/>
          <w:lang w:val="en-US" w:eastAsia="zh-CN"/>
        </w:rPr>
        <w:t>6</w:t>
      </w:r>
      <w:r>
        <w:rPr>
          <w:rFonts w:hint="eastAsia" w:asciiTheme="minorEastAsia" w:hAnsiTheme="minorEastAsia"/>
          <w:b/>
          <w:color w:val="auto"/>
          <w:sz w:val="24"/>
          <w:szCs w:val="24"/>
        </w:rPr>
        <w:t>日09:00至09:</w:t>
      </w:r>
      <w:r>
        <w:rPr>
          <w:rFonts w:asciiTheme="minorEastAsia" w:hAnsiTheme="minorEastAsia"/>
          <w:b/>
          <w:color w:val="auto"/>
          <w:sz w:val="24"/>
          <w:szCs w:val="24"/>
        </w:rPr>
        <w:t>3</w:t>
      </w:r>
      <w:r>
        <w:rPr>
          <w:rFonts w:hint="eastAsia" w:asciiTheme="minorEastAsia" w:hAnsiTheme="minorEastAsia"/>
          <w:b/>
          <w:color w:val="auto"/>
          <w:sz w:val="24"/>
          <w:szCs w:val="24"/>
        </w:rPr>
        <w:t>0；由于供应商操作失误或其他自身原因造成没有按时进行远程解密的，视为自动撤回响应文件。</w:t>
      </w:r>
    </w:p>
    <w:p w14:paraId="609C6D51">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3.不同磋商响应人的磋商响应文件由同一台电脑编制的视为串通投标，其磋商响应文件无效。</w:t>
      </w:r>
    </w:p>
    <w:p w14:paraId="6C1A992F">
      <w:pPr>
        <w:snapToGrid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4</w:t>
      </w:r>
      <w:r>
        <w:rPr>
          <w:rFonts w:hint="eastAsia" w:asciiTheme="minorEastAsia" w:hAnsiTheme="minorEastAsia"/>
          <w:color w:val="auto"/>
          <w:sz w:val="24"/>
          <w:szCs w:val="24"/>
        </w:rPr>
        <w:t>.解密全部完成后，磋商小组对响应文件进行资格性和符合性审查，审查通过后进行磋商（如</w:t>
      </w:r>
      <w:r>
        <w:rPr>
          <w:rFonts w:asciiTheme="minorEastAsia" w:hAnsiTheme="minorEastAsia"/>
          <w:color w:val="auto"/>
          <w:sz w:val="24"/>
          <w:szCs w:val="24"/>
        </w:rPr>
        <w:t>仅</w:t>
      </w:r>
      <w:r>
        <w:rPr>
          <w:rFonts w:hint="eastAsia" w:asciiTheme="minorEastAsia" w:hAnsiTheme="minorEastAsia"/>
          <w:color w:val="auto"/>
          <w:sz w:val="24"/>
          <w:szCs w:val="24"/>
        </w:rPr>
        <w:t>收到</w:t>
      </w:r>
      <w:r>
        <w:rPr>
          <w:rFonts w:asciiTheme="minorEastAsia" w:hAnsiTheme="minorEastAsia"/>
          <w:color w:val="auto"/>
          <w:sz w:val="24"/>
          <w:szCs w:val="24"/>
        </w:rPr>
        <w:t>报价函的，说明磋商小组对响应文件无异议；如收到询问函的，请按时按要求回复</w:t>
      </w:r>
      <w:r>
        <w:rPr>
          <w:rFonts w:hint="eastAsia" w:asciiTheme="minorEastAsia" w:hAnsiTheme="minorEastAsia"/>
          <w:color w:val="auto"/>
          <w:sz w:val="24"/>
          <w:szCs w:val="24"/>
        </w:rPr>
        <w:t>）。最后磋商响应人在规定时间内提交最后报价（未</w:t>
      </w:r>
      <w:r>
        <w:rPr>
          <w:rFonts w:asciiTheme="minorEastAsia" w:hAnsiTheme="minorEastAsia"/>
          <w:color w:val="auto"/>
          <w:sz w:val="24"/>
          <w:szCs w:val="24"/>
        </w:rPr>
        <w:t>在规定的时间内提交最终报价的视为无效投标</w:t>
      </w:r>
      <w:r>
        <w:rPr>
          <w:rFonts w:hint="eastAsia" w:asciiTheme="minorEastAsia" w:hAnsiTheme="minorEastAsia"/>
          <w:color w:val="auto"/>
          <w:sz w:val="24"/>
          <w:szCs w:val="24"/>
        </w:rPr>
        <w:t>），磋商记录和磋商响应人的报价是磋商响应人响应文件的有效组成部分。</w:t>
      </w:r>
    </w:p>
    <w:p w14:paraId="53739B55">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十三、评审</w:t>
      </w:r>
    </w:p>
    <w:p w14:paraId="151ADE14">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磋商小组按本文件第五章“磋商和评审办法” 规定的方法、评审因素、标准和程序对响应文件进行评审。</w:t>
      </w:r>
    </w:p>
    <w:p w14:paraId="42C662B5">
      <w:pPr>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十四、成交结果</w:t>
      </w:r>
    </w:p>
    <w:p w14:paraId="4FC5917F">
      <w:pPr>
        <w:snapToGrid w:val="0"/>
        <w:spacing w:after="0" w:line="360" w:lineRule="auto"/>
        <w:ind w:firstLine="480" w:firstLineChars="200"/>
        <w:rPr>
          <w:rFonts w:asciiTheme="minorEastAsia" w:hAnsiTheme="minorEastAsia"/>
          <w:color w:val="auto"/>
          <w:sz w:val="24"/>
          <w:szCs w:val="24"/>
        </w:rPr>
      </w:pPr>
      <w:bookmarkStart w:id="36" w:name="_Toc15426"/>
      <w:bookmarkEnd w:id="36"/>
      <w:r>
        <w:rPr>
          <w:rFonts w:hint="eastAsia" w:asciiTheme="minorEastAsia" w:hAnsiTheme="minorEastAsia"/>
          <w:color w:val="auto"/>
          <w:sz w:val="24"/>
          <w:szCs w:val="24"/>
        </w:rPr>
        <w:t>（一）成交磋商响应人的确定</w:t>
      </w:r>
    </w:p>
    <w:p w14:paraId="696B8382">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1.采购代理机构在评审结束后2个工作日内将评审报告送采购人确认。</w:t>
      </w:r>
    </w:p>
    <w:p w14:paraId="5CA11247">
      <w:pPr>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2.采购人在收到评审报告后5个工作日内，从评审报告提出的成交候选磋商响应人，按照评审报告中推荐的成交候选磋商响应人顺序确定1名成交磋商响应人。</w:t>
      </w:r>
    </w:p>
    <w:p w14:paraId="2A4717E5">
      <w:pPr>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3</w:t>
      </w:r>
      <w:r>
        <w:rPr>
          <w:rFonts w:hint="eastAsia" w:asciiTheme="minorEastAsia" w:hAnsiTheme="minorEastAsia"/>
          <w:color w:val="auto"/>
          <w:sz w:val="24"/>
          <w:szCs w:val="24"/>
        </w:rPr>
        <w:t>.成交磋商响应人（即</w:t>
      </w:r>
      <w:r>
        <w:rPr>
          <w:rFonts w:asciiTheme="minorEastAsia" w:hAnsiTheme="minorEastAsia"/>
          <w:color w:val="auto"/>
          <w:sz w:val="24"/>
          <w:szCs w:val="24"/>
        </w:rPr>
        <w:t>成交供应商</w:t>
      </w:r>
      <w:r>
        <w:rPr>
          <w:rFonts w:hint="eastAsia" w:asciiTheme="minorEastAsia" w:hAnsiTheme="minorEastAsia"/>
          <w:color w:val="auto"/>
          <w:sz w:val="24"/>
          <w:szCs w:val="24"/>
        </w:rPr>
        <w:t>）确定后，由采购代理机构在云南省政府采购网（http：//www.yngp.com）发布成交</w:t>
      </w:r>
      <w:r>
        <w:rPr>
          <w:rFonts w:asciiTheme="minorEastAsia" w:hAnsiTheme="minorEastAsia"/>
          <w:color w:val="auto"/>
          <w:sz w:val="24"/>
          <w:szCs w:val="24"/>
        </w:rPr>
        <w:t>结果</w:t>
      </w:r>
      <w:r>
        <w:rPr>
          <w:rFonts w:hint="eastAsia" w:asciiTheme="minorEastAsia" w:hAnsiTheme="minorEastAsia"/>
          <w:color w:val="auto"/>
          <w:sz w:val="24"/>
          <w:szCs w:val="24"/>
        </w:rPr>
        <w:t>公告。</w:t>
      </w:r>
    </w:p>
    <w:p w14:paraId="046C6777">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（二）成交通知书</w:t>
      </w:r>
    </w:p>
    <w:p w14:paraId="4DC9E758">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发布成交</w:t>
      </w:r>
      <w:r>
        <w:rPr>
          <w:rFonts w:asciiTheme="minorEastAsia" w:hAnsiTheme="minorEastAsia"/>
          <w:color w:val="auto"/>
          <w:sz w:val="24"/>
          <w:szCs w:val="24"/>
        </w:rPr>
        <w:t>结果</w:t>
      </w:r>
      <w:r>
        <w:rPr>
          <w:rFonts w:hint="eastAsia" w:asciiTheme="minorEastAsia" w:hAnsiTheme="minorEastAsia"/>
          <w:color w:val="auto"/>
          <w:sz w:val="24"/>
          <w:szCs w:val="24"/>
        </w:rPr>
        <w:t>公告的</w:t>
      </w:r>
      <w:r>
        <w:rPr>
          <w:rFonts w:asciiTheme="minorEastAsia" w:hAnsiTheme="minorEastAsia"/>
          <w:color w:val="auto"/>
          <w:sz w:val="24"/>
          <w:szCs w:val="24"/>
        </w:rPr>
        <w:t>同时</w:t>
      </w:r>
      <w:r>
        <w:rPr>
          <w:rFonts w:hint="eastAsia" w:asciiTheme="minorEastAsia" w:hAnsiTheme="minorEastAsia"/>
          <w:color w:val="auto"/>
          <w:sz w:val="24"/>
          <w:szCs w:val="24"/>
        </w:rPr>
        <w:t>，通过云南省政府采购云平台发出成交通知书</w:t>
      </w:r>
      <w:r>
        <w:rPr>
          <w:rFonts w:asciiTheme="minorEastAsia" w:hAnsiTheme="minorEastAsia"/>
          <w:color w:val="auto"/>
          <w:sz w:val="24"/>
          <w:szCs w:val="24"/>
        </w:rPr>
        <w:t>，成交</w:t>
      </w:r>
      <w:r>
        <w:rPr>
          <w:rFonts w:hint="eastAsia" w:asciiTheme="minorEastAsia" w:hAnsiTheme="minorEastAsia"/>
          <w:color w:val="auto"/>
          <w:sz w:val="24"/>
          <w:szCs w:val="24"/>
        </w:rPr>
        <w:t>供应商自行</w:t>
      </w:r>
      <w:r>
        <w:rPr>
          <w:rFonts w:asciiTheme="minorEastAsia" w:hAnsiTheme="minorEastAsia"/>
          <w:color w:val="auto"/>
          <w:sz w:val="24"/>
          <w:szCs w:val="24"/>
        </w:rPr>
        <w:t>下载</w:t>
      </w:r>
      <w:r>
        <w:rPr>
          <w:rFonts w:hint="eastAsia" w:asciiTheme="minorEastAsia" w:hAnsiTheme="minorEastAsia"/>
          <w:color w:val="auto"/>
          <w:sz w:val="24"/>
          <w:szCs w:val="24"/>
        </w:rPr>
        <w:t>即可。成交通知书是合同的一个组成部分。</w:t>
      </w:r>
    </w:p>
    <w:p w14:paraId="55BCEDC3">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（三）签订合同</w:t>
      </w:r>
    </w:p>
    <w:p w14:paraId="4BFA4707">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1.采购人与成交供应商应当在成交通知书发出之日起30日内，按照磋商文件确定的合同文本以及采购标的、服务要求等事项签订政府采购合同。</w:t>
      </w:r>
    </w:p>
    <w:p w14:paraId="5B83B4AD">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成交磋商响应人因不可抗力或者自身原因不能履行政府采购合同的，采购人可以与排位在成交磋商响应人之后第一位的成交候选磋商响应人签订政府采购合同，也可以重新开展采购活动。拒绝签订政府采购合同的成交磋商响应人不得参加对该项目重新开展的采购活动。</w:t>
      </w:r>
    </w:p>
    <w:p w14:paraId="66B74895">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3.采购人应当自合同签订之日起两个工作日内，将合同在云南省政府采购网上公告。</w:t>
      </w:r>
    </w:p>
    <w:p w14:paraId="20686003">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十五</w:t>
      </w:r>
      <w:r>
        <w:rPr>
          <w:rFonts w:asciiTheme="minorEastAsia" w:hAnsiTheme="minorEastAsia"/>
          <w:b/>
          <w:color w:val="auto"/>
          <w:sz w:val="24"/>
          <w:szCs w:val="24"/>
        </w:rPr>
        <w:t>、</w:t>
      </w:r>
      <w:r>
        <w:rPr>
          <w:rFonts w:hint="eastAsia" w:asciiTheme="minorEastAsia" w:hAnsiTheme="minorEastAsia"/>
          <w:b/>
          <w:color w:val="auto"/>
          <w:sz w:val="24"/>
          <w:szCs w:val="24"/>
        </w:rPr>
        <w:t>小型和微型企业</w:t>
      </w:r>
    </w:p>
    <w:p w14:paraId="5F380B6F">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（一）小型和微型企业</w:t>
      </w:r>
    </w:p>
    <w:p w14:paraId="041B91F2">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30BAA49E">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2.符合中小企业划分标准的个体工商户，在政府采购活动中视同中小企业。</w:t>
      </w:r>
    </w:p>
    <w:p w14:paraId="034A019E">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在政府采购活动中，供应商提供的工程符合下列情形的，享受《关于印发&lt;政府采购促进中小企业发展管理办法&gt;的通知》（财库〔2020〕46号）规定的中小企业扶持政策：在服务采购项目中，服务由中小企业承接，即提供服务的人员为中小企业依照《中华人民共和国劳动合同法》订立劳动合同的从业人员。</w:t>
      </w:r>
    </w:p>
    <w:p w14:paraId="492CB110">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4.中小企业参加政府采购活动，应当出具《关于印发&lt;政府采购促进中小企业发展管理办法&gt;的通知》（财库〔2020〕46号）规定的《中小企业声明函》，否则不得享受相关中小企业扶持政策。</w:t>
      </w:r>
    </w:p>
    <w:p w14:paraId="5291822A">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5.依据《关于印发&lt;政府采购促进中小企业发展管理办法&gt;的通知》（财库〔2020〕46号）规定享受扶持政策获得政府采购合同的，小微企业不得将合同分包给大中型企业，中型企业不得将合同分包给大型企业。</w:t>
      </w:r>
    </w:p>
    <w:p w14:paraId="333B5D73">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6.成交供应商享受本办法规定的中小企业扶持政策的，采购人、采购代理机构应当随成交结果公开成交供应商的《中小企业声明函》。供应商按照本办法规定提供声明函内容不实的，属于提供虚假材料谋取成交，依照《中华人民共和国政府采购法》等国家有关规定追究相应责任。</w:t>
      </w:r>
    </w:p>
    <w:p w14:paraId="077CD69A">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7.根据根据《关于进一步加大政府采购支持中小企业力度的通知》（财库〔2022〕19号）的规定（对小型和微型企业产品的价格给予 10%—20%的扣除，用扣除后的价格参与评审），本次采购对小微企业产品价格给予10%的扣除参与评审。根据《政府采购促进中小企业发展管理办法》规定，参与本项目采购的中小企业需提供本办法规定的《中小企业声明函》。未尽事宜请按《政府采购促进中小企业发展管理办法》及《关于进一步加大政府采购支持中小企业力度的通知》执行。</w:t>
      </w:r>
    </w:p>
    <w:p w14:paraId="5B4192E8">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（二）监狱企业</w:t>
      </w:r>
    </w:p>
    <w:p w14:paraId="7DADBAA0">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根据《关于政府采购支持监狱企业发展有关问题的通知》（财库[2014]68号）的规定，监狱企业优惠政策，监狱企业参与本项目磋商时，提供由省级以上监狱管理局、戒毒管理局（含新疆生产建设兵团）出具的属于监狱企业的证明文件的，视同小型、微型企业享受价格扣除等优惠政策。</w:t>
      </w:r>
    </w:p>
    <w:p w14:paraId="0CDD7EFE">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（三）残疾人福利性单位</w:t>
      </w:r>
    </w:p>
    <w:p w14:paraId="285D9B49">
      <w:pPr>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根据《关于促进残疾人就业政府采购政策的通知》（财库[2017]141号）的规定，残疾人福利性单位优惠政策，残疾人福利性单位参与本项目磋商时，提供《残疾人福利性单位声明函》并对声明的真实性负责，视同小型、微型企业享受价格扣除等优惠政策。</w:t>
      </w:r>
    </w:p>
    <w:p w14:paraId="2A1AFE29">
      <w:pPr>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十六、其他</w:t>
      </w:r>
      <w:r>
        <w:rPr>
          <w:rFonts w:asciiTheme="minorEastAsia" w:hAnsiTheme="minorEastAsia"/>
          <w:b/>
          <w:color w:val="auto"/>
          <w:sz w:val="24"/>
          <w:szCs w:val="24"/>
        </w:rPr>
        <w:t>事项</w:t>
      </w:r>
    </w:p>
    <w:p w14:paraId="68953F09">
      <w:pPr>
        <w:wordWrap w:val="0"/>
        <w:spacing w:line="440" w:lineRule="exact"/>
        <w:ind w:firstLine="482" w:firstLineChars="200"/>
        <w:rPr>
          <w:rFonts w:asciiTheme="minorEastAsia" w:hAnsiTheme="minorEastAsia"/>
          <w:color w:val="auto"/>
          <w:sz w:val="24"/>
        </w:rPr>
      </w:pPr>
      <w:r>
        <w:rPr>
          <w:rFonts w:hint="eastAsia" w:asciiTheme="minorEastAsia" w:hAnsiTheme="minorEastAsia"/>
          <w:b/>
          <w:color w:val="auto"/>
          <w:sz w:val="24"/>
        </w:rPr>
        <w:t>（一）本项目行业</w:t>
      </w:r>
      <w:r>
        <w:rPr>
          <w:rFonts w:asciiTheme="minorEastAsia" w:hAnsiTheme="minorEastAsia"/>
          <w:b/>
          <w:color w:val="auto"/>
          <w:sz w:val="24"/>
        </w:rPr>
        <w:t>划分：</w:t>
      </w:r>
      <w:r>
        <w:rPr>
          <w:rFonts w:hint="eastAsia" w:asciiTheme="minorEastAsia" w:hAnsiTheme="minorEastAsia"/>
          <w:color w:val="auto"/>
          <w:sz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0A03BCC">
      <w:pPr>
        <w:wordWrap w:val="0"/>
        <w:spacing w:line="440" w:lineRule="exact"/>
        <w:ind w:firstLine="482" w:firstLineChars="200"/>
        <w:rPr>
          <w:rFonts w:asciiTheme="minorEastAsia" w:hAnsiTheme="minorEastAsia"/>
          <w:b/>
          <w:color w:val="auto"/>
          <w:sz w:val="24"/>
        </w:rPr>
      </w:pPr>
      <w:r>
        <w:rPr>
          <w:rFonts w:hint="eastAsia" w:asciiTheme="minorEastAsia" w:hAnsiTheme="minorEastAsia"/>
          <w:b/>
          <w:color w:val="auto"/>
          <w:sz w:val="24"/>
        </w:rPr>
        <w:t>（二）资格审查未</w:t>
      </w:r>
      <w:r>
        <w:rPr>
          <w:rFonts w:asciiTheme="minorEastAsia" w:hAnsiTheme="minorEastAsia"/>
          <w:b/>
          <w:color w:val="auto"/>
          <w:sz w:val="24"/>
        </w:rPr>
        <w:t>通过告知事宜。</w:t>
      </w:r>
      <w:r>
        <w:rPr>
          <w:rFonts w:hint="eastAsia" w:asciiTheme="minorEastAsia" w:hAnsiTheme="minorEastAsia"/>
          <w:color w:val="auto"/>
          <w:sz w:val="24"/>
        </w:rPr>
        <w:t>请各磋商响应人在成交结果公告发布期内关注自己在响应文件中预留的邮箱，磋商响应人如</w:t>
      </w:r>
      <w:r>
        <w:rPr>
          <w:rFonts w:asciiTheme="minorEastAsia" w:hAnsiTheme="minorEastAsia"/>
          <w:color w:val="auto"/>
          <w:sz w:val="24"/>
        </w:rPr>
        <w:t>资格审查未通过将</w:t>
      </w:r>
      <w:r>
        <w:rPr>
          <w:rFonts w:hint="eastAsia" w:asciiTheme="minorEastAsia" w:hAnsiTheme="minorEastAsia"/>
          <w:color w:val="auto"/>
          <w:sz w:val="24"/>
        </w:rPr>
        <w:t>会收到资格审查不通过的告知书。</w:t>
      </w:r>
    </w:p>
    <w:p w14:paraId="5E22E0CB">
      <w:pPr>
        <w:wordWrap w:val="0"/>
        <w:spacing w:line="440" w:lineRule="exact"/>
        <w:ind w:firstLine="482" w:firstLineChars="200"/>
        <w:rPr>
          <w:rFonts w:asciiTheme="minorEastAsia" w:hAnsiTheme="minorEastAsia"/>
          <w:b/>
          <w:color w:val="auto"/>
          <w:sz w:val="24"/>
        </w:rPr>
      </w:pPr>
    </w:p>
    <w:p w14:paraId="7B16A3DC">
      <w:pPr>
        <w:pStyle w:val="58"/>
        <w:spacing w:after="0" w:line="360" w:lineRule="auto"/>
        <w:ind w:firstLine="200"/>
        <w:rPr>
          <w:rFonts w:asciiTheme="minorEastAsia" w:hAnsiTheme="minorEastAsia"/>
          <w:color w:val="auto"/>
        </w:rPr>
      </w:pPr>
      <w:r>
        <w:rPr>
          <w:rFonts w:asciiTheme="minorEastAsia" w:hAnsiTheme="minorEastAsia"/>
          <w:color w:val="auto"/>
        </w:rPr>
        <w:t xml:space="preserve"> </w:t>
      </w:r>
    </w:p>
    <w:p w14:paraId="1181B537">
      <w:pPr>
        <w:wordWrap w:val="0"/>
        <w:spacing w:line="440" w:lineRule="exact"/>
        <w:ind w:firstLine="200"/>
        <w:rPr>
          <w:rStyle w:val="67"/>
          <w:rFonts w:asciiTheme="minorEastAsia" w:hAnsiTheme="minorEastAsia" w:eastAsiaTheme="minorEastAsia"/>
          <w:color w:val="auto"/>
        </w:rPr>
        <w:sectPr>
          <w:footerReference r:id="rId6" w:type="default"/>
          <w:pgSz w:w="11906" w:h="16838"/>
          <w:pgMar w:top="1191" w:right="1304" w:bottom="1191" w:left="1304" w:header="0" w:footer="851" w:gutter="0"/>
          <w:pgNumType w:start="1"/>
          <w:cols w:space="720" w:num="1"/>
          <w:docGrid w:linePitch="312" w:charSpace="0"/>
        </w:sectPr>
      </w:pPr>
    </w:p>
    <w:p w14:paraId="4372CA3D">
      <w:pPr>
        <w:jc w:val="center"/>
        <w:rPr>
          <w:b/>
          <w:color w:val="auto"/>
          <w:sz w:val="32"/>
          <w:szCs w:val="32"/>
        </w:rPr>
      </w:pPr>
      <w:bookmarkStart w:id="37" w:name="_Toc28284_WPSOffice_Level1"/>
      <w:r>
        <w:rPr>
          <w:rFonts w:hint="eastAsia"/>
          <w:b/>
          <w:color w:val="auto"/>
          <w:sz w:val="32"/>
          <w:szCs w:val="32"/>
        </w:rPr>
        <w:t xml:space="preserve">第三章  </w:t>
      </w:r>
      <w:bookmarkStart w:id="38" w:name="_Toc19648_WPSOffice_Level1"/>
      <w:r>
        <w:rPr>
          <w:rFonts w:hint="eastAsia"/>
          <w:b/>
          <w:color w:val="auto"/>
          <w:sz w:val="32"/>
          <w:szCs w:val="32"/>
        </w:rPr>
        <w:t>采购项目要求</w:t>
      </w:r>
      <w:bookmarkEnd w:id="37"/>
      <w:bookmarkEnd w:id="38"/>
    </w:p>
    <w:p w14:paraId="25C552BD">
      <w:pPr>
        <w:autoSpaceDE w:val="0"/>
        <w:spacing w:after="0" w:line="480" w:lineRule="exact"/>
        <w:ind w:firstLine="482" w:firstLineChars="200"/>
        <w:rPr>
          <w:rFonts w:asciiTheme="minorEastAsia" w:hAnsiTheme="minorEastAsia"/>
          <w:bCs/>
          <w:color w:val="auto"/>
          <w:sz w:val="24"/>
          <w:szCs w:val="24"/>
        </w:rPr>
      </w:pPr>
      <w:r>
        <w:rPr>
          <w:rFonts w:hint="eastAsia" w:asciiTheme="minorEastAsia" w:hAnsiTheme="minorEastAsia"/>
          <w:b/>
          <w:bCs/>
          <w:color w:val="auto"/>
          <w:sz w:val="24"/>
          <w:szCs w:val="24"/>
        </w:rPr>
        <w:t>一</w:t>
      </w:r>
      <w:r>
        <w:rPr>
          <w:rFonts w:asciiTheme="minorEastAsia" w:hAnsiTheme="minorEastAsia"/>
          <w:b/>
          <w:bCs/>
          <w:color w:val="auto"/>
          <w:sz w:val="24"/>
          <w:szCs w:val="24"/>
        </w:rPr>
        <w:t>、</w:t>
      </w:r>
      <w:r>
        <w:rPr>
          <w:rFonts w:hint="eastAsia" w:asciiTheme="minorEastAsia" w:hAnsiTheme="minorEastAsia"/>
          <w:b/>
          <w:bCs/>
          <w:color w:val="auto"/>
          <w:sz w:val="24"/>
          <w:szCs w:val="24"/>
        </w:rPr>
        <w:t>采购预算（最高</w:t>
      </w:r>
      <w:r>
        <w:rPr>
          <w:rFonts w:asciiTheme="minorEastAsia" w:hAnsiTheme="minorEastAsia"/>
          <w:b/>
          <w:bCs/>
          <w:color w:val="auto"/>
          <w:sz w:val="24"/>
          <w:szCs w:val="24"/>
        </w:rPr>
        <w:t>限价</w:t>
      </w:r>
      <w:r>
        <w:rPr>
          <w:rFonts w:hint="eastAsia" w:asciiTheme="minorEastAsia" w:hAnsiTheme="minorEastAsia"/>
          <w:b/>
          <w:bCs/>
          <w:color w:val="auto"/>
          <w:sz w:val="24"/>
          <w:szCs w:val="24"/>
        </w:rPr>
        <w:t>）：</w:t>
      </w:r>
      <w:bookmarkStart w:id="39" w:name="OLE_LINK10"/>
      <w:bookmarkStart w:id="40" w:name="OLE_LINK11"/>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299692</w:t>
      </w:r>
      <w:r>
        <w:rPr>
          <w:rFonts w:hint="eastAsia" w:asciiTheme="minorEastAsia" w:hAnsiTheme="minorEastAsia"/>
          <w:bCs/>
          <w:color w:val="auto"/>
          <w:sz w:val="24"/>
          <w:szCs w:val="24"/>
        </w:rPr>
        <w:t>.00元（</w:t>
      </w:r>
      <w:r>
        <w:rPr>
          <w:rFonts w:hint="eastAsia" w:asciiTheme="minorEastAsia" w:hAnsiTheme="minorEastAsia"/>
          <w:bCs/>
          <w:color w:val="auto"/>
          <w:sz w:val="24"/>
          <w:szCs w:val="24"/>
          <w:lang w:val="en-US" w:eastAsia="zh-CN"/>
        </w:rPr>
        <w:t>贰</w:t>
      </w:r>
      <w:r>
        <w:rPr>
          <w:rFonts w:hint="eastAsia" w:asciiTheme="minorEastAsia" w:hAnsiTheme="minorEastAsia"/>
          <w:bCs/>
          <w:color w:val="auto"/>
          <w:sz w:val="24"/>
          <w:szCs w:val="24"/>
        </w:rPr>
        <w:t>拾</w:t>
      </w:r>
      <w:r>
        <w:rPr>
          <w:rFonts w:hint="eastAsia" w:asciiTheme="minorEastAsia" w:hAnsiTheme="minorEastAsia"/>
          <w:bCs/>
          <w:color w:val="auto"/>
          <w:sz w:val="24"/>
          <w:szCs w:val="24"/>
          <w:lang w:val="en-US" w:eastAsia="zh-CN"/>
        </w:rPr>
        <w:t>玖</w:t>
      </w:r>
      <w:r>
        <w:rPr>
          <w:rFonts w:hint="eastAsia" w:asciiTheme="minorEastAsia" w:hAnsiTheme="minorEastAsia"/>
          <w:bCs/>
          <w:color w:val="auto"/>
          <w:sz w:val="24"/>
          <w:szCs w:val="24"/>
        </w:rPr>
        <w:t>万</w:t>
      </w:r>
      <w:r>
        <w:rPr>
          <w:rFonts w:hint="eastAsia" w:asciiTheme="minorEastAsia" w:hAnsiTheme="minorEastAsia"/>
          <w:bCs/>
          <w:color w:val="auto"/>
          <w:sz w:val="24"/>
          <w:szCs w:val="24"/>
          <w:lang w:val="en-US" w:eastAsia="zh-CN"/>
        </w:rPr>
        <w:t>玖仟陆佰玖拾贰</w:t>
      </w:r>
      <w:r>
        <w:rPr>
          <w:rFonts w:hint="eastAsia" w:asciiTheme="minorEastAsia" w:hAnsiTheme="minorEastAsia"/>
          <w:bCs/>
          <w:color w:val="auto"/>
          <w:sz w:val="24"/>
          <w:szCs w:val="24"/>
        </w:rPr>
        <w:t>元整）</w:t>
      </w:r>
    </w:p>
    <w:bookmarkEnd w:id="39"/>
    <w:bookmarkEnd w:id="40"/>
    <w:p w14:paraId="1E03E891">
      <w:pPr>
        <w:snapToGrid w:val="0"/>
        <w:spacing w:after="0" w:line="480" w:lineRule="exact"/>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二、采购或服务</w:t>
      </w:r>
      <w:r>
        <w:rPr>
          <w:rFonts w:asciiTheme="minorEastAsia" w:hAnsiTheme="minorEastAsia"/>
          <w:b/>
          <w:color w:val="auto"/>
          <w:sz w:val="24"/>
          <w:szCs w:val="24"/>
        </w:rPr>
        <w:t>内容</w:t>
      </w:r>
    </w:p>
    <w:p w14:paraId="16FDB63B">
      <w:pPr>
        <w:pStyle w:val="12"/>
        <w:rPr>
          <w:rFonts w:hint="eastAsia"/>
          <w:color w:val="auto"/>
        </w:rPr>
      </w:pPr>
      <w:r>
        <w:rPr>
          <w:rFonts w:hint="eastAsia"/>
          <w:color w:val="auto"/>
        </w:rPr>
        <w:t>（一）项目需求</w:t>
      </w:r>
    </w:p>
    <w:p w14:paraId="27C6ECB2">
      <w:pPr>
        <w:ind w:firstLine="480" w:firstLineChars="200"/>
        <w:rPr>
          <w:color w:val="auto"/>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VDI授权与配件1套</w:t>
      </w:r>
      <w:r>
        <w:rPr>
          <w:rFonts w:hint="eastAsia" w:asciiTheme="minorEastAsia" w:hAnsiTheme="minorEastAsia"/>
          <w:bCs/>
          <w:color w:val="auto"/>
          <w:sz w:val="24"/>
          <w:szCs w:val="24"/>
        </w:rPr>
        <w:t>；2.</w:t>
      </w:r>
      <w:r>
        <w:rPr>
          <w:rFonts w:hint="eastAsia" w:asciiTheme="minorEastAsia" w:hAnsiTheme="minorEastAsia"/>
          <w:bCs/>
          <w:color w:val="auto"/>
          <w:sz w:val="24"/>
          <w:szCs w:val="24"/>
          <w:lang w:val="en-US" w:eastAsia="zh-CN"/>
        </w:rPr>
        <w:t>瘦终端50台</w:t>
      </w:r>
      <w:r>
        <w:rPr>
          <w:rFonts w:hint="eastAsia" w:asciiTheme="minorEastAsia" w:hAnsiTheme="minorEastAsia"/>
          <w:bCs/>
          <w:color w:val="auto"/>
          <w:sz w:val="24"/>
          <w:szCs w:val="24"/>
        </w:rPr>
        <w:t>；3.</w:t>
      </w:r>
      <w:r>
        <w:rPr>
          <w:rFonts w:hint="eastAsia" w:asciiTheme="minorEastAsia" w:hAnsiTheme="minorEastAsia"/>
          <w:bCs/>
          <w:color w:val="auto"/>
          <w:sz w:val="24"/>
          <w:szCs w:val="24"/>
          <w:lang w:val="en-US" w:eastAsia="zh-CN"/>
        </w:rPr>
        <w:t>终端配套50台</w:t>
      </w:r>
      <w:r>
        <w:rPr>
          <w:rFonts w:hint="eastAsia" w:asciiTheme="minorEastAsia" w:hAnsiTheme="minorEastAsia"/>
          <w:bCs/>
          <w:color w:val="auto"/>
          <w:sz w:val="24"/>
          <w:szCs w:val="24"/>
        </w:rPr>
        <w:t>；4.</w:t>
      </w:r>
      <w:r>
        <w:rPr>
          <w:rFonts w:hint="eastAsia" w:asciiTheme="minorEastAsia" w:hAnsiTheme="minorEastAsia"/>
          <w:bCs/>
          <w:color w:val="auto"/>
          <w:sz w:val="24"/>
          <w:szCs w:val="24"/>
          <w:lang w:val="en-US" w:eastAsia="zh-CN"/>
        </w:rPr>
        <w:t>键鼠套装50套</w:t>
      </w:r>
      <w:r>
        <w:rPr>
          <w:rFonts w:hint="eastAsia" w:asciiTheme="minorEastAsia" w:hAnsiTheme="minorEastAsia"/>
          <w:bCs/>
          <w:color w:val="auto"/>
          <w:sz w:val="24"/>
          <w:szCs w:val="24"/>
        </w:rPr>
        <w:t>；5.</w:t>
      </w:r>
      <w:r>
        <w:rPr>
          <w:rFonts w:hint="eastAsia" w:asciiTheme="minorEastAsia" w:hAnsiTheme="minorEastAsia"/>
          <w:bCs/>
          <w:color w:val="auto"/>
          <w:sz w:val="24"/>
          <w:szCs w:val="24"/>
          <w:lang w:val="en-US" w:eastAsia="zh-CN"/>
        </w:rPr>
        <w:t>光纤跳线18套</w:t>
      </w:r>
      <w:r>
        <w:rPr>
          <w:rFonts w:hint="eastAsia" w:asciiTheme="minorEastAsia" w:hAnsiTheme="minorEastAsia"/>
          <w:bCs/>
          <w:color w:val="auto"/>
          <w:sz w:val="24"/>
          <w:szCs w:val="24"/>
        </w:rPr>
        <w:t>；6.</w:t>
      </w:r>
      <w:r>
        <w:rPr>
          <w:rFonts w:hint="eastAsia" w:asciiTheme="minorEastAsia" w:hAnsiTheme="minorEastAsia"/>
          <w:bCs/>
          <w:color w:val="auto"/>
          <w:sz w:val="24"/>
          <w:szCs w:val="24"/>
          <w:lang w:val="en-US" w:eastAsia="zh-CN"/>
        </w:rPr>
        <w:t>光模块36套</w:t>
      </w:r>
      <w:r>
        <w:rPr>
          <w:rFonts w:hint="eastAsia" w:asciiTheme="minorEastAsia" w:hAnsiTheme="minorEastAsia"/>
          <w:bCs/>
          <w:color w:val="auto"/>
          <w:sz w:val="24"/>
          <w:szCs w:val="24"/>
        </w:rPr>
        <w:t>；7.</w:t>
      </w:r>
      <w:r>
        <w:rPr>
          <w:rFonts w:hint="eastAsia" w:asciiTheme="minorEastAsia" w:hAnsiTheme="minorEastAsia"/>
          <w:bCs/>
          <w:color w:val="auto"/>
          <w:sz w:val="24"/>
          <w:szCs w:val="24"/>
          <w:lang w:val="en-US" w:eastAsia="zh-CN"/>
        </w:rPr>
        <w:t>网卡9套</w:t>
      </w:r>
      <w:r>
        <w:rPr>
          <w:rFonts w:hint="eastAsia" w:asciiTheme="minorEastAsia" w:hAnsiTheme="minorEastAsia"/>
          <w:bCs/>
          <w:color w:val="auto"/>
          <w:sz w:val="24"/>
          <w:szCs w:val="24"/>
        </w:rPr>
        <w:t>。</w:t>
      </w:r>
    </w:p>
    <w:p w14:paraId="15731FBD">
      <w:pPr>
        <w:pStyle w:val="12"/>
        <w:rPr>
          <w:b/>
          <w:bCs/>
          <w:color w:val="auto"/>
        </w:rPr>
      </w:pPr>
      <w:r>
        <w:rPr>
          <w:rFonts w:hint="eastAsia"/>
          <w:color w:val="auto"/>
        </w:rPr>
        <w:t>（二）技术参数</w:t>
      </w:r>
    </w:p>
    <w:tbl>
      <w:tblPr>
        <w:tblStyle w:val="38"/>
        <w:tblW w:w="9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675"/>
        <w:gridCol w:w="8032"/>
      </w:tblGrid>
      <w:tr w14:paraId="595B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0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名称</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30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技术参数</w:t>
            </w:r>
          </w:p>
        </w:tc>
      </w:tr>
      <w:tr w14:paraId="3A3F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60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EC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VDI授权与配件</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A9064">
            <w:pPr>
              <w:keepNext w:val="0"/>
              <w:keepLines w:val="0"/>
              <w:widowControl/>
              <w:suppressLineNumbers w:val="0"/>
              <w:jc w:val="left"/>
              <w:textAlignment w:val="bottom"/>
              <w:rPr>
                <w:rFonts w:ascii="等线" w:hAnsi="等线" w:eastAsia="等线" w:cs="等线"/>
                <w:i w:val="0"/>
                <w:iCs w:val="0"/>
                <w:color w:val="auto"/>
                <w:sz w:val="21"/>
                <w:szCs w:val="21"/>
                <w:u w:val="none"/>
              </w:rPr>
            </w:pPr>
            <w:r>
              <w:rPr>
                <w:rFonts w:hint="eastAsia" w:ascii="等线" w:hAnsi="等线" w:eastAsia="等线" w:cs="等线"/>
                <w:i w:val="0"/>
                <w:iCs w:val="0"/>
                <w:color w:val="auto"/>
                <w:kern w:val="0"/>
                <w:sz w:val="21"/>
                <w:szCs w:val="21"/>
                <w:u w:val="none"/>
                <w:lang w:val="en-US" w:eastAsia="zh-CN" w:bidi="ar"/>
              </w:rPr>
              <w:t>1、★提供不少于50个VDI接入授权，不少于3年软件升级服务；</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2、★为保证扩容后我院现有桌面云平台能够实现授权资源通易管理及资源动态分配。要求投标产品须能与我单位现有桌面云平台完全兼容，且能够纳入到同一个集群资源池中统一管理使用。如供应商虚假响应，供应商需要承担由此引起的一切责任。（供应商需提供能够实现与现有平台对接的承诺函并加盖公章）。</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3、★为了提高资源利用率，需支持设置用户闲置超过一定期限、超过一段时间无会话或一定时间没有对虚拟机操作后桌面自动注销，同时释放资源。（提供配置超时断开连接及注销的功能截图）</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4、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既符合规定又提高效率。（需提供功能截图）</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5、支持虚拟桌面快速部署功能，根据虚拟机模板规格、个人盘是否加密、虚拟机命名、加入域/OU、指定所属权限组/所属区域，配置开关机计划、闲置虚拟机管理、关联策略组等快速发布桌面。任务完成后，用户可以直接访问桌面，无需管理员干预。（提供功能截图）</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6、★在多应用办公场景下，可针对当下使用频率较高的软件做进程加速，管理员也可自定义需做进程加速应用，以保障应用使用体验。（提供功能配置截图）</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7、为了保障外设兼容性及稳定性，所投产品需支持USB映射，兼容主流使用外设，如高拍仪、扫描枪、扫描仪、摄像头、密码小键盘、指纹收集器、身份证读卡器、手写板、打印机、USB-key等不同外设。</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8、本项目要求所投桌面云产品厂商具备CMMI5资质，确保桌面云软件开发成熟度，CMMI官方可查询并提供网站截图；</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9、★所投桌面云软件厂家连续3年来，在中国区IDC全年桌面云软件（VCC）排名前三，同时每年中国区IDC全年VDI瘦终端市场占有率排名前三（提供IDC报告；厂家盖章确认）；</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10、★为保证桌面云产品的安全可靠性，满足安全监管要求，桌面云原厂商属于中华人民共和国国家标准《GB∕T 37950-2019 信息安全技术 桌面云安全技术要求》标准起草单位之一，并提供相关证明材料。</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11、中标后三个工作日内，招标方可要求中标人提供样机进行上述功能要求的逐一测试验证，全部通过后才能执行合同流程，测试中发现虚假应标的行为将予以废标处理并保留对该厂商追究相关责任的权利。</w:t>
            </w:r>
          </w:p>
        </w:tc>
      </w:tr>
      <w:tr w14:paraId="07FC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C8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7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瘦终端</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31541">
            <w:pPr>
              <w:keepNext w:val="0"/>
              <w:keepLines w:val="0"/>
              <w:widowControl/>
              <w:suppressLineNumbers w:val="0"/>
              <w:jc w:val="left"/>
              <w:textAlignment w:val="bottom"/>
              <w:rPr>
                <w:rFonts w:hint="eastAsia" w:ascii="等线" w:hAnsi="等线" w:eastAsia="等线" w:cs="等线"/>
                <w:i w:val="0"/>
                <w:iCs w:val="0"/>
                <w:color w:val="auto"/>
                <w:sz w:val="21"/>
                <w:szCs w:val="21"/>
                <w:u w:val="none"/>
              </w:rPr>
            </w:pPr>
            <w:r>
              <w:rPr>
                <w:rFonts w:hint="eastAsia" w:ascii="等线" w:hAnsi="等线" w:eastAsia="等线" w:cs="等线"/>
                <w:i w:val="0"/>
                <w:iCs w:val="0"/>
                <w:color w:val="auto"/>
                <w:kern w:val="0"/>
                <w:sz w:val="21"/>
                <w:szCs w:val="21"/>
                <w:u w:val="none"/>
                <w:lang w:val="en-US" w:eastAsia="zh-CN" w:bidi="ar"/>
              </w:rPr>
              <w:t>1、★本项目要求配备云终端，CPU≥2.0Ghz、内存≥2G、存储≥16GB； HDMI接口≥2个，DP接口≥1个，千兆电口≥1个；USB接口：USB2.0≥4个，USB3.0≥4个，USB TypeC接口≥1个；含配套支架，不少于3年软硬件维保服务；</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2、为了方便管理，管理方式为虚拟机和瘦终端统一管理，降低管理难度。（提供功能截图）</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3、 ★在瘦终端的管理方面，需支持分组管理、批量移动、删除、关闭瘦终端，支持配置定时开关机计划及加电自启动功能，支持自定义开机画面、支持联动关机功能、配置自动登录和保存密码。（提供功能截图及第三方检测报告证明）</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4、为响应绿色节能的要求，要求瘦终端入围政府节能采购清单，提供政府节能采购清单和政府节能链接。</w:t>
            </w:r>
            <w:r>
              <w:rPr>
                <w:rFonts w:hint="eastAsia" w:ascii="等线" w:hAnsi="等线" w:eastAsia="等线" w:cs="等线"/>
                <w:i w:val="0"/>
                <w:iCs w:val="0"/>
                <w:color w:val="auto"/>
                <w:kern w:val="0"/>
                <w:sz w:val="21"/>
                <w:szCs w:val="21"/>
                <w:u w:val="none"/>
                <w:lang w:val="en-US" w:eastAsia="zh-CN" w:bidi="ar"/>
              </w:rPr>
              <w:br w:type="textWrapping"/>
            </w:r>
            <w:r>
              <w:rPr>
                <w:rFonts w:hint="eastAsia" w:ascii="等线" w:hAnsi="等线" w:eastAsia="等线" w:cs="等线"/>
                <w:i w:val="0"/>
                <w:iCs w:val="0"/>
                <w:color w:val="auto"/>
                <w:kern w:val="0"/>
                <w:sz w:val="21"/>
                <w:szCs w:val="21"/>
                <w:u w:val="none"/>
                <w:lang w:val="en-US" w:eastAsia="zh-CN" w:bidi="ar"/>
              </w:rPr>
              <w:t>5、中标后三个工作日内，招标方可要求中标人提供样机进行上述功能要求的逐一测试验证，全部通过后才能执行合同流程，测试中发现虚假应标的行为将予以废标处理并保留对该厂商追究相关责任的权利。</w:t>
            </w:r>
          </w:p>
        </w:tc>
      </w:tr>
      <w:tr w14:paraId="01B8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6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8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终端配套</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5A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17"/>
                <w:color w:val="auto"/>
                <w:sz w:val="21"/>
                <w:szCs w:val="21"/>
                <w:lang w:val="en-US" w:eastAsia="zh-CN" w:bidi="ar"/>
              </w:rPr>
              <w:t>硬件参数：</w:t>
            </w:r>
            <w:r>
              <w:rPr>
                <w:rStyle w:val="122"/>
                <w:color w:val="auto"/>
                <w:sz w:val="21"/>
                <w:szCs w:val="21"/>
                <w:lang w:val="en-US" w:eastAsia="zh-CN" w:bidi="ar"/>
              </w:rPr>
              <w:t>屏幕尺寸：23.8英寸</w:t>
            </w:r>
            <w:r>
              <w:rPr>
                <w:rStyle w:val="122"/>
                <w:color w:val="auto"/>
                <w:sz w:val="21"/>
                <w:szCs w:val="21"/>
                <w:lang w:val="en-US" w:eastAsia="zh-CN" w:bidi="ar"/>
              </w:rPr>
              <w:br w:type="textWrapping"/>
            </w:r>
            <w:r>
              <w:rPr>
                <w:rStyle w:val="122"/>
                <w:color w:val="auto"/>
                <w:sz w:val="21"/>
                <w:szCs w:val="21"/>
                <w:lang w:val="en-US" w:eastAsia="zh-CN" w:bidi="ar"/>
              </w:rPr>
              <w:t>最佳分辨率：1920x1080</w:t>
            </w:r>
            <w:r>
              <w:rPr>
                <w:rStyle w:val="122"/>
                <w:color w:val="auto"/>
                <w:sz w:val="21"/>
                <w:szCs w:val="21"/>
                <w:lang w:val="en-US" w:eastAsia="zh-CN" w:bidi="ar"/>
              </w:rPr>
              <w:br w:type="textWrapping"/>
            </w:r>
            <w:r>
              <w:rPr>
                <w:rStyle w:val="122"/>
                <w:color w:val="auto"/>
                <w:sz w:val="21"/>
                <w:szCs w:val="21"/>
                <w:lang w:val="en-US" w:eastAsia="zh-CN" w:bidi="ar"/>
              </w:rPr>
              <w:t>屏幕比例：1屏幕尺寸：23.8英寸</w:t>
            </w:r>
            <w:r>
              <w:rPr>
                <w:rStyle w:val="122"/>
                <w:color w:val="auto"/>
                <w:sz w:val="21"/>
                <w:szCs w:val="21"/>
                <w:lang w:val="en-US" w:eastAsia="zh-CN" w:bidi="ar"/>
              </w:rPr>
              <w:br w:type="textWrapping"/>
            </w:r>
            <w:r>
              <w:rPr>
                <w:rStyle w:val="122"/>
                <w:color w:val="auto"/>
                <w:sz w:val="21"/>
                <w:szCs w:val="21"/>
                <w:lang w:val="en-US" w:eastAsia="zh-CN" w:bidi="ar"/>
              </w:rPr>
              <w:t>最佳分辨率：1920x1080</w:t>
            </w:r>
            <w:r>
              <w:rPr>
                <w:rStyle w:val="122"/>
                <w:color w:val="auto"/>
                <w:sz w:val="21"/>
                <w:szCs w:val="21"/>
                <w:lang w:val="en-US" w:eastAsia="zh-CN" w:bidi="ar"/>
              </w:rPr>
              <w:br w:type="textWrapping"/>
            </w:r>
            <w:r>
              <w:rPr>
                <w:rStyle w:val="122"/>
                <w:color w:val="auto"/>
                <w:sz w:val="21"/>
                <w:szCs w:val="21"/>
                <w:lang w:val="en-US" w:eastAsia="zh-CN" w:bidi="ar"/>
              </w:rPr>
              <w:t>屏幕比例：16:9（宽屏）</w:t>
            </w:r>
            <w:r>
              <w:rPr>
                <w:rStyle w:val="122"/>
                <w:color w:val="auto"/>
                <w:sz w:val="21"/>
                <w:szCs w:val="21"/>
                <w:lang w:val="en-US" w:eastAsia="zh-CN" w:bidi="ar"/>
              </w:rPr>
              <w:br w:type="textWrapping"/>
            </w:r>
            <w:r>
              <w:rPr>
                <w:rStyle w:val="122"/>
                <w:color w:val="auto"/>
                <w:sz w:val="21"/>
                <w:szCs w:val="21"/>
                <w:lang w:val="en-US" w:eastAsia="zh-CN" w:bidi="ar"/>
              </w:rPr>
              <w:t>高清标准：1080p（全高清）</w:t>
            </w:r>
            <w:r>
              <w:rPr>
                <w:rStyle w:val="122"/>
                <w:color w:val="auto"/>
                <w:sz w:val="21"/>
                <w:szCs w:val="21"/>
                <w:lang w:val="en-US" w:eastAsia="zh-CN" w:bidi="ar"/>
              </w:rPr>
              <w:br w:type="textWrapping"/>
            </w:r>
            <w:r>
              <w:rPr>
                <w:rStyle w:val="122"/>
                <w:color w:val="auto"/>
                <w:sz w:val="21"/>
                <w:szCs w:val="21"/>
                <w:lang w:val="en-US" w:eastAsia="zh-CN" w:bidi="ar"/>
              </w:rPr>
              <w:t>面板类型：IPS</w:t>
            </w:r>
            <w:r>
              <w:rPr>
                <w:rStyle w:val="122"/>
                <w:color w:val="auto"/>
                <w:sz w:val="21"/>
                <w:szCs w:val="21"/>
                <w:lang w:val="en-US" w:eastAsia="zh-CN" w:bidi="ar"/>
              </w:rPr>
              <w:br w:type="textWrapping"/>
            </w:r>
            <w:r>
              <w:rPr>
                <w:rStyle w:val="122"/>
                <w:color w:val="auto"/>
                <w:sz w:val="21"/>
                <w:szCs w:val="21"/>
                <w:lang w:val="en-US" w:eastAsia="zh-CN" w:bidi="ar"/>
              </w:rPr>
              <w:t>静态对比度：1000:1</w:t>
            </w:r>
            <w:r>
              <w:rPr>
                <w:rStyle w:val="122"/>
                <w:color w:val="auto"/>
                <w:sz w:val="21"/>
                <w:szCs w:val="21"/>
                <w:lang w:val="en-US" w:eastAsia="zh-CN" w:bidi="ar"/>
              </w:rPr>
              <w:br w:type="textWrapping"/>
            </w:r>
            <w:r>
              <w:rPr>
                <w:rStyle w:val="122"/>
                <w:color w:val="auto"/>
                <w:sz w:val="21"/>
                <w:szCs w:val="21"/>
                <w:lang w:val="en-US" w:eastAsia="zh-CN" w:bidi="ar"/>
              </w:rPr>
              <w:t>响应时间：5ms</w:t>
            </w:r>
            <w:r>
              <w:rPr>
                <w:rStyle w:val="122"/>
                <w:color w:val="auto"/>
                <w:sz w:val="21"/>
                <w:szCs w:val="21"/>
                <w:lang w:val="en-US" w:eastAsia="zh-CN" w:bidi="ar"/>
              </w:rPr>
              <w:br w:type="textWrapping"/>
            </w:r>
            <w:r>
              <w:rPr>
                <w:rStyle w:val="122"/>
                <w:color w:val="auto"/>
                <w:sz w:val="21"/>
                <w:szCs w:val="21"/>
                <w:lang w:val="en-US" w:eastAsia="zh-CN" w:bidi="ar"/>
              </w:rPr>
              <w:t>亮度：250cd/㎡</w:t>
            </w:r>
            <w:r>
              <w:rPr>
                <w:rStyle w:val="122"/>
                <w:color w:val="auto"/>
                <w:sz w:val="21"/>
                <w:szCs w:val="21"/>
                <w:lang w:val="en-US" w:eastAsia="zh-CN" w:bidi="ar"/>
              </w:rPr>
              <w:br w:type="textWrapping"/>
            </w:r>
            <w:r>
              <w:rPr>
                <w:rStyle w:val="122"/>
                <w:color w:val="auto"/>
                <w:sz w:val="21"/>
                <w:szCs w:val="21"/>
                <w:lang w:val="en-US" w:eastAsia="zh-CN" w:bidi="ar"/>
              </w:rPr>
              <w:t>可视角度：178/178°</w:t>
            </w:r>
            <w:r>
              <w:rPr>
                <w:rStyle w:val="122"/>
                <w:color w:val="auto"/>
                <w:sz w:val="21"/>
                <w:szCs w:val="21"/>
                <w:lang w:val="en-US" w:eastAsia="zh-CN" w:bidi="ar"/>
              </w:rPr>
              <w:br w:type="textWrapping"/>
            </w:r>
            <w:r>
              <w:rPr>
                <w:rStyle w:val="122"/>
                <w:color w:val="auto"/>
                <w:sz w:val="21"/>
                <w:szCs w:val="21"/>
                <w:lang w:val="en-US" w:eastAsia="zh-CN" w:bidi="ar"/>
              </w:rPr>
              <w:t>显示颜色：16.7M</w:t>
            </w:r>
            <w:r>
              <w:rPr>
                <w:rStyle w:val="122"/>
                <w:color w:val="auto"/>
                <w:sz w:val="21"/>
                <w:szCs w:val="21"/>
                <w:lang w:val="en-US" w:eastAsia="zh-CN" w:bidi="ar"/>
              </w:rPr>
              <w:br w:type="textWrapping"/>
            </w:r>
            <w:r>
              <w:rPr>
                <w:rStyle w:val="122"/>
                <w:color w:val="auto"/>
                <w:sz w:val="21"/>
                <w:szCs w:val="21"/>
                <w:lang w:val="en-US" w:eastAsia="zh-CN" w:bidi="ar"/>
              </w:rPr>
              <w:t>刷新率：75Hz</w:t>
            </w:r>
            <w:r>
              <w:rPr>
                <w:rStyle w:val="122"/>
                <w:color w:val="auto"/>
                <w:sz w:val="21"/>
                <w:szCs w:val="21"/>
                <w:lang w:val="en-US" w:eastAsia="zh-CN" w:bidi="ar"/>
              </w:rPr>
              <w:br w:type="textWrapping"/>
            </w:r>
            <w:r>
              <w:rPr>
                <w:rStyle w:val="122"/>
                <w:color w:val="auto"/>
                <w:sz w:val="21"/>
                <w:szCs w:val="21"/>
                <w:lang w:val="en-US" w:eastAsia="zh-CN" w:bidi="ar"/>
              </w:rPr>
              <w:t>视频接口：D-Sub（VGA），HDMI1.4</w:t>
            </w:r>
            <w:r>
              <w:rPr>
                <w:rStyle w:val="117"/>
                <w:color w:val="auto"/>
                <w:sz w:val="21"/>
                <w:szCs w:val="21"/>
                <w:lang w:val="en-US" w:eastAsia="zh-CN" w:bidi="ar"/>
              </w:rPr>
              <w:t>；</w:t>
            </w:r>
            <w:r>
              <w:rPr>
                <w:rStyle w:val="117"/>
                <w:color w:val="auto"/>
                <w:sz w:val="21"/>
                <w:szCs w:val="21"/>
                <w:lang w:val="en-US" w:eastAsia="zh-CN" w:bidi="ar"/>
              </w:rPr>
              <w:br w:type="textWrapping"/>
            </w:r>
            <w:r>
              <w:rPr>
                <w:rStyle w:val="117"/>
                <w:color w:val="auto"/>
                <w:sz w:val="21"/>
                <w:szCs w:val="21"/>
                <w:lang w:val="en-US" w:eastAsia="zh-CN" w:bidi="ar"/>
              </w:rPr>
              <w:t>产品质保(*1年);</w:t>
            </w:r>
          </w:p>
        </w:tc>
      </w:tr>
      <w:tr w14:paraId="28A4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F0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A9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键鼠套装</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CD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键盘按键数：104键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按键技术：火山口架构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按键行程：长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按键寿命：1000万次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人体工学：支持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防水功能：支持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键盘类别：有线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键盘性能：弯曲的空格键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工作方式：光电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鼠标分辨率：1000dpi纠错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鼠标接口：USB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人体工学：对称设计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按键数：3个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滚轮方向：双向滚轮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线长：1.5m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鼠标类型：有线光电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产品质保(*1年);</w:t>
            </w:r>
          </w:p>
        </w:tc>
      </w:tr>
      <w:tr w14:paraId="593B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0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BD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光纤跳线</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DBB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OM4万兆5M多模双芯尾纤。</w:t>
            </w:r>
          </w:p>
        </w:tc>
      </w:tr>
      <w:tr w14:paraId="1A0A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F3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4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光模块</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C14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SFP+万兆多模光模块，速率：10Gb/s，波长：850nm，传输距离：0.3km，双LC接口</w:t>
            </w:r>
          </w:p>
        </w:tc>
      </w:tr>
      <w:tr w14:paraId="436A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A0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网卡</w:t>
            </w:r>
          </w:p>
        </w:tc>
        <w:tc>
          <w:tcPr>
            <w:tcW w:w="8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918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服务器万兆光口2口，适用于现有桌面云一体机。</w:t>
            </w:r>
          </w:p>
        </w:tc>
      </w:tr>
    </w:tbl>
    <w:p w14:paraId="19CD5876">
      <w:pPr>
        <w:keepNext w:val="0"/>
        <w:keepLines w:val="0"/>
        <w:pageBreakBefore w:val="0"/>
        <w:widowControl/>
        <w:kinsoku/>
        <w:wordWrap/>
        <w:overflowPunct/>
        <w:topLinePunct w:val="0"/>
        <w:autoSpaceDE w:val="0"/>
        <w:autoSpaceDN/>
        <w:bidi w:val="0"/>
        <w:adjustRightInd w:val="0"/>
        <w:snapToGrid/>
        <w:spacing w:after="0" w:line="480" w:lineRule="exact"/>
        <w:ind w:firstLine="482" w:firstLineChars="200"/>
        <w:textAlignment w:val="auto"/>
        <w:rPr>
          <w:rFonts w:asciiTheme="minorEastAsia" w:hAnsiTheme="minorEastAsia"/>
          <w:bCs/>
          <w:color w:val="auto"/>
          <w:sz w:val="24"/>
          <w:szCs w:val="24"/>
          <w:highlight w:val="none"/>
        </w:rPr>
      </w:pPr>
      <w:r>
        <w:rPr>
          <w:rFonts w:hint="eastAsia" w:ascii="宋体" w:hAnsi="宋体"/>
          <w:b/>
          <w:color w:val="auto"/>
          <w:sz w:val="24"/>
          <w:szCs w:val="24"/>
          <w:highlight w:val="none"/>
        </w:rPr>
        <w:t>二、完成</w:t>
      </w:r>
      <w:r>
        <w:rPr>
          <w:rFonts w:ascii="宋体" w:hAnsi="宋体"/>
          <w:b/>
          <w:color w:val="auto"/>
          <w:sz w:val="24"/>
          <w:szCs w:val="24"/>
          <w:highlight w:val="none"/>
        </w:rPr>
        <w:t>时间</w:t>
      </w:r>
      <w:r>
        <w:rPr>
          <w:rFonts w:hint="eastAsia" w:ascii="宋体" w:hAnsi="宋体"/>
          <w:b/>
          <w:color w:val="auto"/>
          <w:sz w:val="24"/>
          <w:szCs w:val="24"/>
          <w:highlight w:val="none"/>
        </w:rPr>
        <w:t>：</w:t>
      </w:r>
      <w:r>
        <w:rPr>
          <w:rFonts w:hint="eastAsia" w:ascii="宋体" w:hAnsi="宋体"/>
          <w:b w:val="0"/>
          <w:bCs/>
          <w:color w:val="auto"/>
          <w:sz w:val="24"/>
          <w:szCs w:val="24"/>
          <w:highlight w:val="none"/>
          <w:lang w:val="en-US" w:eastAsia="zh-CN"/>
        </w:rPr>
        <w:t>合同签订1个月内</w:t>
      </w:r>
      <w:r>
        <w:rPr>
          <w:rFonts w:hint="eastAsia" w:ascii="Times New Roman" w:hAnsi="Times New Roman"/>
          <w:color w:val="auto"/>
          <w:sz w:val="21"/>
          <w:szCs w:val="21"/>
          <w:highlight w:val="none"/>
        </w:rPr>
        <w:t>。</w:t>
      </w:r>
    </w:p>
    <w:p w14:paraId="75C75B04">
      <w:pPr>
        <w:keepNext w:val="0"/>
        <w:keepLines w:val="0"/>
        <w:pageBreakBefore w:val="0"/>
        <w:widowControl/>
        <w:kinsoku/>
        <w:wordWrap/>
        <w:overflowPunct/>
        <w:topLinePunct w:val="0"/>
        <w:autoSpaceDN/>
        <w:bidi w:val="0"/>
        <w:snapToGrid/>
        <w:spacing w:after="0" w:line="480" w:lineRule="exact"/>
        <w:ind w:firstLine="482" w:firstLineChars="200"/>
        <w:textAlignment w:val="auto"/>
        <w:rPr>
          <w:rFonts w:cs="Times New Roman" w:asciiTheme="minorEastAsia" w:hAnsiTheme="minorEastAsia"/>
          <w:color w:val="auto"/>
          <w:sz w:val="24"/>
          <w:szCs w:val="24"/>
          <w:highlight w:val="none"/>
        </w:rPr>
      </w:pPr>
      <w:r>
        <w:rPr>
          <w:rFonts w:hint="eastAsia" w:ascii="宋体" w:hAnsi="宋体"/>
          <w:b/>
          <w:color w:val="auto"/>
          <w:sz w:val="24"/>
          <w:szCs w:val="24"/>
          <w:highlight w:val="none"/>
        </w:rPr>
        <w:t>三、实施地点：</w:t>
      </w:r>
      <w:r>
        <w:rPr>
          <w:rFonts w:hint="eastAsia" w:asciiTheme="minorEastAsia" w:hAnsiTheme="minorEastAsia"/>
          <w:bCs/>
          <w:color w:val="auto"/>
          <w:sz w:val="24"/>
          <w:szCs w:val="24"/>
          <w:highlight w:val="none"/>
        </w:rPr>
        <w:t>云南省德宏州芒市南蚌路87号（或</w:t>
      </w:r>
      <w:r>
        <w:rPr>
          <w:rFonts w:asciiTheme="minorEastAsia" w:hAnsiTheme="minorEastAsia"/>
          <w:bCs/>
          <w:color w:val="auto"/>
          <w:sz w:val="24"/>
          <w:szCs w:val="24"/>
          <w:highlight w:val="none"/>
        </w:rPr>
        <w:t>采购单位指定地点</w:t>
      </w:r>
      <w:r>
        <w:rPr>
          <w:rFonts w:hint="eastAsia" w:asciiTheme="minorEastAsia" w:hAnsiTheme="minorEastAsia"/>
          <w:bCs/>
          <w:color w:val="auto"/>
          <w:sz w:val="24"/>
          <w:szCs w:val="24"/>
          <w:highlight w:val="none"/>
        </w:rPr>
        <w:t>）。</w:t>
      </w:r>
    </w:p>
    <w:p w14:paraId="47133911">
      <w:pPr>
        <w:keepNext w:val="0"/>
        <w:keepLines w:val="0"/>
        <w:pageBreakBefore w:val="0"/>
        <w:widowControl/>
        <w:kinsoku/>
        <w:wordWrap/>
        <w:overflowPunct/>
        <w:topLinePunct w:val="0"/>
        <w:autoSpaceDE/>
        <w:autoSpaceDN/>
        <w:bidi w:val="0"/>
        <w:adjustRightInd/>
        <w:snapToGrid/>
        <w:spacing w:after="0" w:line="480" w:lineRule="exact"/>
        <w:ind w:firstLine="482" w:firstLineChars="200"/>
        <w:textAlignment w:val="auto"/>
        <w:rPr>
          <w:rFonts w:hint="eastAsia" w:asciiTheme="minorEastAsia" w:hAnsiTheme="minorEastAsia"/>
          <w:bCs/>
          <w:color w:val="auto"/>
          <w:sz w:val="24"/>
          <w:szCs w:val="24"/>
          <w:highlight w:val="none"/>
        </w:rPr>
      </w:pPr>
      <w:r>
        <w:rPr>
          <w:rFonts w:hint="eastAsia" w:ascii="宋体" w:hAnsi="宋体"/>
          <w:b/>
          <w:color w:val="auto"/>
          <w:sz w:val="24"/>
          <w:szCs w:val="24"/>
          <w:highlight w:val="none"/>
        </w:rPr>
        <w:t>四、付款</w:t>
      </w:r>
      <w:r>
        <w:rPr>
          <w:rFonts w:ascii="宋体" w:hAnsi="宋体"/>
          <w:b/>
          <w:color w:val="auto"/>
          <w:sz w:val="24"/>
          <w:szCs w:val="24"/>
          <w:highlight w:val="none"/>
        </w:rPr>
        <w:t>方式</w:t>
      </w:r>
      <w:r>
        <w:rPr>
          <w:rFonts w:hint="eastAsia" w:ascii="宋体" w:hAnsi="宋体"/>
          <w:b/>
          <w:color w:val="auto"/>
          <w:sz w:val="24"/>
          <w:szCs w:val="24"/>
          <w:highlight w:val="none"/>
        </w:rPr>
        <w:t>：</w:t>
      </w:r>
      <w:r>
        <w:rPr>
          <w:rFonts w:hint="eastAsia" w:asciiTheme="minorEastAsia" w:hAnsiTheme="minorEastAsia"/>
          <w:bCs/>
          <w:color w:val="auto"/>
          <w:sz w:val="24"/>
          <w:szCs w:val="24"/>
          <w:highlight w:val="none"/>
        </w:rPr>
        <w:t>合同签订后，甲方在收到乙方开具的发票后在</w:t>
      </w:r>
      <w:r>
        <w:rPr>
          <w:rFonts w:hint="eastAsia" w:asciiTheme="minorEastAsia" w:hAnsiTheme="minorEastAsia"/>
          <w:bCs/>
          <w:color w:val="auto"/>
          <w:sz w:val="24"/>
          <w:szCs w:val="24"/>
          <w:highlight w:val="none"/>
          <w:lang w:val="en-US" w:eastAsia="zh-CN"/>
        </w:rPr>
        <w:t>30</w:t>
      </w:r>
      <w:r>
        <w:rPr>
          <w:rFonts w:hint="eastAsia" w:asciiTheme="minorEastAsia" w:hAnsiTheme="minorEastAsia"/>
          <w:bCs/>
          <w:color w:val="auto"/>
          <w:sz w:val="24"/>
          <w:szCs w:val="24"/>
          <w:highlight w:val="none"/>
        </w:rPr>
        <w:t>个工作日内向乙方支付合同总价的30%</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rPr>
        <w:t>工程完工验收合格后，甲方在收到乙方开具的发票后在</w:t>
      </w:r>
      <w:r>
        <w:rPr>
          <w:rFonts w:hint="eastAsia" w:asciiTheme="minorEastAsia" w:hAnsiTheme="minorEastAsia"/>
          <w:bCs/>
          <w:color w:val="auto"/>
          <w:sz w:val="24"/>
          <w:szCs w:val="24"/>
          <w:highlight w:val="none"/>
          <w:lang w:val="en-US" w:eastAsia="zh-CN"/>
        </w:rPr>
        <w:t>30</w:t>
      </w:r>
      <w:r>
        <w:rPr>
          <w:rFonts w:hint="eastAsia" w:asciiTheme="minorEastAsia" w:hAnsiTheme="minorEastAsia"/>
          <w:bCs/>
          <w:color w:val="auto"/>
          <w:sz w:val="24"/>
          <w:szCs w:val="24"/>
          <w:highlight w:val="none"/>
        </w:rPr>
        <w:t>个工作日内向乙方支付合同总价的70%。</w:t>
      </w:r>
    </w:p>
    <w:p w14:paraId="7D2F2D0E">
      <w:pPr>
        <w:keepNext w:val="0"/>
        <w:keepLines w:val="0"/>
        <w:pageBreakBefore w:val="0"/>
        <w:widowControl/>
        <w:kinsoku/>
        <w:wordWrap/>
        <w:overflowPunct/>
        <w:topLinePunct w:val="0"/>
        <w:autoSpaceDE/>
        <w:autoSpaceDN/>
        <w:bidi w:val="0"/>
        <w:adjustRightInd/>
        <w:snapToGrid/>
        <w:spacing w:after="0" w:line="48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五</w:t>
      </w:r>
      <w:r>
        <w:rPr>
          <w:rFonts w:ascii="宋体" w:hAnsi="宋体"/>
          <w:b/>
          <w:color w:val="auto"/>
          <w:sz w:val="24"/>
          <w:szCs w:val="24"/>
          <w:highlight w:val="none"/>
        </w:rPr>
        <w:t>、售后服务</w:t>
      </w:r>
      <w:r>
        <w:rPr>
          <w:rFonts w:hint="eastAsia" w:ascii="宋体" w:hAnsi="宋体"/>
          <w:b/>
          <w:color w:val="auto"/>
          <w:sz w:val="24"/>
          <w:szCs w:val="24"/>
          <w:highlight w:val="none"/>
        </w:rPr>
        <w:t>要求</w:t>
      </w:r>
    </w:p>
    <w:p w14:paraId="4900A8AF">
      <w:pPr>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lang w:val="en-US" w:eastAsia="zh-CN"/>
        </w:rPr>
        <w:t>1</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rPr>
        <w:t>质保期限：VDI 授权、瘦终端提供原厂不少于3年软硬件维保与免费软件升级；显示器、键鼠套装质保1年；光纤跳线、光模块、网卡提供原厂质保。</w:t>
      </w:r>
    </w:p>
    <w:p w14:paraId="34784716">
      <w:pPr>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lang w:val="en-US" w:eastAsia="zh-CN"/>
        </w:rPr>
        <w:t>2</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rPr>
        <w:t>响应时间：提供7×24小时技术支持热线，接到故障报修后30分钟内响应。远程支持：对于软件类故障，须在2小时内提供远程诊断与解决方案。若远程无法解决，须在24小时内派技术人员到达采购人现场处理（本地无服务网点的，须在48小时内到达）。</w:t>
      </w:r>
    </w:p>
    <w:p w14:paraId="3572A305">
      <w:pPr>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lang w:val="en-US" w:eastAsia="zh-CN"/>
        </w:rPr>
        <w:t>3</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rPr>
        <w:t>备件服务：质保期内，对无法现场修复的硬件故障，供应商应提供同型号或性能不低于原产品的备件先行替换，确保业务不中断。备件须在 48小时 内到位。</w:t>
      </w:r>
    </w:p>
    <w:p w14:paraId="066F5FFF">
      <w:pPr>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b/>
          <w:color w:val="auto"/>
          <w:sz w:val="24"/>
          <w:szCs w:val="24"/>
          <w:highlight w:val="none"/>
        </w:rPr>
      </w:pP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lang w:val="en-US" w:eastAsia="zh-CN"/>
        </w:rPr>
        <w:t>4</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rPr>
        <w:t>软件升级与补丁：质保期内免费提供VDI软件版本升级、安全补丁及功能更新，并协助采购人完成升级部署与测试。</w:t>
      </w:r>
    </w:p>
    <w:p w14:paraId="4AE55D05">
      <w:pPr>
        <w:keepNext w:val="0"/>
        <w:keepLines w:val="0"/>
        <w:pageBreakBefore w:val="0"/>
        <w:widowControl/>
        <w:numPr>
          <w:ilvl w:val="0"/>
          <w:numId w:val="3"/>
        </w:numPr>
        <w:kinsoku/>
        <w:wordWrap/>
        <w:overflowPunct/>
        <w:topLinePunct w:val="0"/>
        <w:autoSpaceDE/>
        <w:autoSpaceDN/>
        <w:bidi w:val="0"/>
        <w:adjustRightInd/>
        <w:snapToGrid/>
        <w:spacing w:after="0"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验收要求：</w:t>
      </w:r>
    </w:p>
    <w:p w14:paraId="16CF7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heme="minorEastAsia" w:hAnsiTheme="minorEastAsia"/>
          <w:bCs/>
          <w:color w:val="auto"/>
          <w:sz w:val="24"/>
          <w:szCs w:val="24"/>
          <w:highlight w:val="none"/>
        </w:rPr>
      </w:pPr>
      <w:r>
        <w:rPr>
          <w:rFonts w:hint="eastAsia" w:ascii="Symbol" w:hAnsi="Symbol" w:eastAsia="宋体" w:cs="Symbol"/>
          <w:color w:val="auto"/>
          <w:sz w:val="24"/>
          <w:highlight w:val="none"/>
          <w:lang w:eastAsia="zh-CN"/>
        </w:rPr>
        <w:t>（</w:t>
      </w:r>
      <w:r>
        <w:rPr>
          <w:rFonts w:hint="eastAsia" w:ascii="Symbol" w:hAnsi="Symbol" w:eastAsia="宋体" w:cs="Symbol"/>
          <w:color w:val="auto"/>
          <w:sz w:val="24"/>
          <w:highlight w:val="none"/>
          <w:lang w:val="en-US" w:eastAsia="zh-CN"/>
        </w:rPr>
        <w:t>1</w:t>
      </w:r>
      <w:r>
        <w:rPr>
          <w:rFonts w:hint="eastAsia" w:ascii="Symbol" w:hAnsi="Symbol" w:eastAsia="宋体" w:cs="Symbol"/>
          <w:color w:val="auto"/>
          <w:sz w:val="24"/>
          <w:highlight w:val="none"/>
          <w:lang w:eastAsia="zh-CN"/>
        </w:rPr>
        <w:t>）</w:t>
      </w:r>
      <w:r>
        <w:rPr>
          <w:rFonts w:hint="eastAsia" w:asciiTheme="minorEastAsia" w:hAnsiTheme="minorEastAsia"/>
          <w:bCs/>
          <w:color w:val="auto"/>
          <w:sz w:val="24"/>
          <w:szCs w:val="24"/>
          <w:highlight w:val="none"/>
        </w:rPr>
        <w:t>到货验收：合同签订后，供应商须在10个工作日内 将所有设备及配件送达采购人指定地点。采购人对照合同清单进行数量、型号、外观、配件完整性检查。如有缺漏或损坏，供应商须在</w:t>
      </w:r>
      <w:r>
        <w:rPr>
          <w:rFonts w:hint="eastAsia" w:asciiTheme="minorEastAsia" w:hAnsiTheme="minorEastAsia"/>
          <w:bCs/>
          <w:color w:val="auto"/>
          <w:sz w:val="24"/>
          <w:szCs w:val="24"/>
          <w:highlight w:val="none"/>
          <w:lang w:val="en-US" w:eastAsia="zh-CN"/>
        </w:rPr>
        <w:t>5</w:t>
      </w:r>
      <w:r>
        <w:rPr>
          <w:rFonts w:hint="eastAsia" w:asciiTheme="minorEastAsia" w:hAnsiTheme="minorEastAsia"/>
          <w:bCs/>
          <w:color w:val="auto"/>
          <w:sz w:val="24"/>
          <w:szCs w:val="24"/>
          <w:highlight w:val="none"/>
        </w:rPr>
        <w:t>个工作日内 补齐或更换。</w:t>
      </w:r>
    </w:p>
    <w:p w14:paraId="30BF9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Theme="minorEastAsia" w:hAnsiTheme="minorEastAsia"/>
          <w:bCs/>
          <w:color w:val="auto"/>
          <w:sz w:val="24"/>
          <w:szCs w:val="24"/>
          <w:highlight w:val="none"/>
        </w:rPr>
      </w:pPr>
      <w:r>
        <w:rPr>
          <w:rFonts w:hint="eastAsia" w:ascii="Symbol" w:hAnsi="Symbol" w:eastAsia="宋体" w:cs="Symbol"/>
          <w:color w:val="auto"/>
          <w:sz w:val="24"/>
          <w:highlight w:val="none"/>
          <w:lang w:eastAsia="zh-CN"/>
        </w:rPr>
        <w:t>（</w:t>
      </w:r>
      <w:r>
        <w:rPr>
          <w:rFonts w:hint="eastAsia" w:ascii="Symbol" w:hAnsi="Symbol" w:eastAsia="宋体" w:cs="Symbol"/>
          <w:color w:val="auto"/>
          <w:sz w:val="24"/>
          <w:highlight w:val="none"/>
          <w:lang w:val="en-US" w:eastAsia="zh-CN"/>
        </w:rPr>
        <w:t>2</w:t>
      </w:r>
      <w:r>
        <w:rPr>
          <w:rFonts w:hint="eastAsia" w:ascii="Symbol" w:hAnsi="Symbol" w:eastAsia="宋体" w:cs="Symbol"/>
          <w:color w:val="auto"/>
          <w:sz w:val="24"/>
          <w:highlight w:val="none"/>
          <w:lang w:eastAsia="zh-CN"/>
        </w:rPr>
        <w:t>）</w:t>
      </w:r>
      <w:r>
        <w:rPr>
          <w:rFonts w:hint="eastAsia" w:asciiTheme="minorEastAsia" w:hAnsiTheme="minorEastAsia"/>
          <w:bCs/>
          <w:color w:val="auto"/>
          <w:sz w:val="24"/>
          <w:szCs w:val="24"/>
          <w:highlight w:val="none"/>
        </w:rPr>
        <w:t>安装调试：供应商须完成全部硬件设备（瘦终端、显示器、光模块、网卡等）的安装、上架、布线及网络连通。完成VDI授权与现有桌面云平台的对接，确保50个授权 能够纳入同一集群资源池统一管理，并实现资源动态分配。</w:t>
      </w:r>
    </w:p>
    <w:p w14:paraId="1782E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Theme="minorEastAsia" w:hAnsiTheme="minorEastAsia"/>
          <w:bCs/>
          <w:color w:val="auto"/>
          <w:sz w:val="24"/>
          <w:szCs w:val="24"/>
          <w:highlight w:val="none"/>
          <w:lang w:val="en-US" w:eastAsia="zh-CN"/>
        </w:rPr>
      </w:pP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lang w:val="en-US" w:eastAsia="zh-CN"/>
        </w:rPr>
        <w:t>3</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rPr>
        <w:t>全部功能测试通过、文档齐备后，由采购人组织验收小组进行最终验收，并签署《验收报告》。验收不合格的，供应商须在7个工作日内完成整改并重新申请验收；逾期未整改或整改后仍不合格的，采购人有权终止合同并追究违约责任。</w:t>
      </w:r>
    </w:p>
    <w:p w14:paraId="2B17453A">
      <w:pPr>
        <w:keepNext w:val="0"/>
        <w:keepLines w:val="0"/>
        <w:pageBreakBefore w:val="0"/>
        <w:widowControl/>
        <w:numPr>
          <w:ilvl w:val="0"/>
          <w:numId w:val="0"/>
        </w:numPr>
        <w:kinsoku/>
        <w:wordWrap/>
        <w:overflowPunct/>
        <w:topLinePunct w:val="0"/>
        <w:autoSpaceDN/>
        <w:bidi w:val="0"/>
        <w:snapToGrid/>
        <w:spacing w:after="0" w:line="480" w:lineRule="exact"/>
        <w:textAlignment w:val="auto"/>
        <w:rPr>
          <w:rFonts w:hint="eastAsia" w:ascii="宋体" w:hAnsi="宋体" w:eastAsia="宋体" w:cs="宋体"/>
          <w:b/>
          <w:color w:val="auto"/>
          <w:sz w:val="24"/>
          <w:szCs w:val="24"/>
          <w:highlight w:val="none"/>
        </w:rPr>
      </w:pPr>
    </w:p>
    <w:p w14:paraId="7D98728E">
      <w:pPr>
        <w:wordWrap w:val="0"/>
        <w:rPr>
          <w:rFonts w:asciiTheme="minorEastAsia" w:hAnsiTheme="minorEastAsia"/>
          <w:b/>
          <w:color w:val="auto"/>
          <w:sz w:val="32"/>
          <w:szCs w:val="32"/>
          <w:highlight w:val="none"/>
        </w:rPr>
      </w:pPr>
      <w:r>
        <w:rPr>
          <w:rFonts w:asciiTheme="minorEastAsia" w:hAnsiTheme="minorEastAsia"/>
          <w:b/>
          <w:color w:val="auto"/>
          <w:sz w:val="32"/>
          <w:szCs w:val="32"/>
          <w:highlight w:val="none"/>
        </w:rPr>
        <w:br w:type="page"/>
      </w:r>
    </w:p>
    <w:p w14:paraId="5C6F9F5B">
      <w:pPr>
        <w:pStyle w:val="2"/>
        <w:keepNext w:val="0"/>
        <w:keepLines w:val="0"/>
        <w:wordWrap w:val="0"/>
        <w:spacing w:before="0" w:line="240" w:lineRule="auto"/>
        <w:jc w:val="center"/>
        <w:rPr>
          <w:rFonts w:asciiTheme="minorEastAsia" w:hAnsiTheme="minorEastAsia" w:eastAsiaTheme="minorEastAsia"/>
          <w:color w:val="auto"/>
          <w:sz w:val="32"/>
          <w:szCs w:val="32"/>
        </w:rPr>
      </w:pPr>
      <w:bookmarkStart w:id="41" w:name="_Toc16886_WPSOffice_Level1"/>
      <w:bookmarkStart w:id="42" w:name="_Toc17919_WPSOffice_Level1"/>
      <w:r>
        <w:rPr>
          <w:rFonts w:hint="eastAsia" w:asciiTheme="minorEastAsia" w:hAnsiTheme="minorEastAsia" w:eastAsiaTheme="minorEastAsia"/>
          <w:color w:val="auto"/>
          <w:sz w:val="32"/>
          <w:szCs w:val="32"/>
        </w:rPr>
        <w:t>第四章 合同主要条款</w:t>
      </w:r>
      <w:bookmarkEnd w:id="41"/>
      <w:bookmarkEnd w:id="42"/>
    </w:p>
    <w:p w14:paraId="414143F2">
      <w:pPr>
        <w:wordWrap w:val="0"/>
        <w:spacing w:after="0" w:line="360" w:lineRule="auto"/>
        <w:jc w:val="center"/>
        <w:rPr>
          <w:rFonts w:ascii="宋体" w:hAnsi="宋体"/>
          <w:b/>
          <w:color w:val="auto"/>
          <w:sz w:val="24"/>
        </w:rPr>
      </w:pPr>
      <w:r>
        <w:rPr>
          <w:rFonts w:hint="eastAsia" w:ascii="宋体" w:hAnsi="宋体"/>
          <w:b/>
          <w:color w:val="auto"/>
          <w:sz w:val="24"/>
        </w:rPr>
        <w:t>（仅供</w:t>
      </w:r>
      <w:r>
        <w:rPr>
          <w:rFonts w:ascii="宋体" w:hAnsi="宋体"/>
          <w:b/>
          <w:color w:val="auto"/>
          <w:sz w:val="24"/>
        </w:rPr>
        <w:t>参考</w:t>
      </w:r>
      <w:r>
        <w:rPr>
          <w:rFonts w:hint="eastAsia" w:ascii="宋体" w:hAnsi="宋体"/>
          <w:b/>
          <w:color w:val="auto"/>
          <w:sz w:val="24"/>
        </w:rPr>
        <w:t>，包含但不仅限以下内容，）</w:t>
      </w:r>
    </w:p>
    <w:p w14:paraId="7FD8653D">
      <w:pPr>
        <w:wordWrap w:val="0"/>
        <w:spacing w:after="0"/>
        <w:ind w:firstLine="600" w:firstLineChars="250"/>
        <w:rPr>
          <w:rFonts w:ascii="宋体" w:hAnsi="宋体"/>
          <w:color w:val="auto"/>
          <w:sz w:val="24"/>
        </w:rPr>
      </w:pPr>
    </w:p>
    <w:p w14:paraId="2BB0DC8F">
      <w:pPr>
        <w:wordWrap w:val="0"/>
        <w:spacing w:after="0"/>
        <w:ind w:firstLine="600" w:firstLineChars="250"/>
        <w:rPr>
          <w:rFonts w:ascii="宋体" w:hAnsi="宋体"/>
          <w:color w:val="auto"/>
          <w:sz w:val="24"/>
        </w:rPr>
      </w:pPr>
      <w:r>
        <w:rPr>
          <w:rFonts w:hint="eastAsia" w:ascii="宋体" w:hAnsi="宋体"/>
          <w:color w:val="auto"/>
          <w:sz w:val="24"/>
        </w:rPr>
        <w:t xml:space="preserve">合同编号： </w:t>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rPr>
        <w:tab/>
      </w:r>
      <w:r>
        <w:rPr>
          <w:rFonts w:hint="eastAsia" w:ascii="宋体" w:hAnsi="宋体"/>
          <w:color w:val="auto"/>
          <w:sz w:val="24"/>
        </w:rPr>
        <w:t>交易编号：</w:t>
      </w:r>
    </w:p>
    <w:p w14:paraId="3B0A161E">
      <w:pPr>
        <w:wordWrap w:val="0"/>
        <w:spacing w:after="0"/>
        <w:ind w:firstLine="600" w:firstLineChars="250"/>
        <w:rPr>
          <w:rFonts w:ascii="宋体" w:hAnsi="宋体"/>
          <w:color w:val="auto"/>
          <w:sz w:val="24"/>
          <w:u w:val="single"/>
        </w:rPr>
      </w:pPr>
    </w:p>
    <w:p w14:paraId="0CFF5145">
      <w:pPr>
        <w:wordWrap w:val="0"/>
        <w:spacing w:after="0"/>
        <w:ind w:firstLine="600" w:firstLineChars="250"/>
        <w:jc w:val="center"/>
        <w:rPr>
          <w:rFonts w:ascii="宋体" w:hAnsi="宋体"/>
          <w:color w:val="auto"/>
          <w:sz w:val="24"/>
        </w:rPr>
      </w:pPr>
      <w:r>
        <w:rPr>
          <w:rFonts w:hint="eastAsia" w:ascii="宋体" w:hAnsi="宋体"/>
          <w:color w:val="auto"/>
          <w:sz w:val="24"/>
        </w:rPr>
        <w:t>（本合同须加盖甲乙双方骑缝章有效）</w:t>
      </w:r>
    </w:p>
    <w:p w14:paraId="39DD8BC6">
      <w:pPr>
        <w:wordWrap w:val="0"/>
        <w:spacing w:after="0"/>
        <w:ind w:firstLine="602" w:firstLineChars="250"/>
        <w:rPr>
          <w:rFonts w:ascii="宋体" w:hAnsi="宋体"/>
          <w:b/>
          <w:color w:val="auto"/>
          <w:sz w:val="24"/>
        </w:rPr>
      </w:pPr>
    </w:p>
    <w:p w14:paraId="0347FE41">
      <w:pPr>
        <w:wordWrap w:val="0"/>
        <w:spacing w:after="0"/>
        <w:ind w:firstLine="602" w:firstLineChars="250"/>
        <w:jc w:val="center"/>
        <w:rPr>
          <w:rFonts w:ascii="宋体" w:hAnsi="宋体"/>
          <w:b/>
          <w:color w:val="auto"/>
          <w:sz w:val="24"/>
        </w:rPr>
      </w:pPr>
    </w:p>
    <w:p w14:paraId="7BF1B67C">
      <w:pPr>
        <w:wordWrap w:val="0"/>
        <w:spacing w:after="0"/>
        <w:rPr>
          <w:rFonts w:ascii="宋体" w:hAnsi="宋体"/>
          <w:b/>
          <w:color w:val="auto"/>
          <w:sz w:val="24"/>
        </w:rPr>
      </w:pPr>
    </w:p>
    <w:p w14:paraId="02F2C011">
      <w:pPr>
        <w:wordWrap w:val="0"/>
        <w:spacing w:after="0"/>
        <w:jc w:val="center"/>
        <w:rPr>
          <w:rFonts w:ascii="宋体" w:hAnsi="宋体"/>
          <w:b/>
          <w:color w:val="auto"/>
          <w:sz w:val="84"/>
          <w:szCs w:val="84"/>
        </w:rPr>
      </w:pPr>
      <w:r>
        <w:rPr>
          <w:rFonts w:hint="eastAsia" w:ascii="宋体" w:hAnsi="宋体"/>
          <w:b/>
          <w:color w:val="auto"/>
          <w:sz w:val="84"/>
          <w:szCs w:val="84"/>
        </w:rPr>
        <w:t>合</w:t>
      </w:r>
    </w:p>
    <w:p w14:paraId="35BF10E3">
      <w:pPr>
        <w:wordWrap w:val="0"/>
        <w:spacing w:after="0"/>
        <w:jc w:val="center"/>
        <w:rPr>
          <w:rFonts w:ascii="宋体" w:hAnsi="宋体"/>
          <w:b/>
          <w:color w:val="auto"/>
          <w:sz w:val="84"/>
          <w:szCs w:val="84"/>
        </w:rPr>
      </w:pPr>
      <w:r>
        <w:rPr>
          <w:rFonts w:hint="eastAsia" w:ascii="宋体" w:hAnsi="宋体"/>
          <w:b/>
          <w:color w:val="auto"/>
          <w:sz w:val="84"/>
          <w:szCs w:val="84"/>
        </w:rPr>
        <w:t>同</w:t>
      </w:r>
    </w:p>
    <w:p w14:paraId="7DF79D98">
      <w:pPr>
        <w:wordWrap w:val="0"/>
        <w:spacing w:after="0"/>
        <w:jc w:val="center"/>
        <w:rPr>
          <w:rFonts w:ascii="宋体" w:hAnsi="宋体"/>
          <w:b/>
          <w:color w:val="auto"/>
          <w:sz w:val="84"/>
          <w:szCs w:val="84"/>
        </w:rPr>
      </w:pPr>
      <w:r>
        <w:rPr>
          <w:rFonts w:hint="eastAsia" w:ascii="宋体" w:hAnsi="宋体"/>
          <w:b/>
          <w:color w:val="auto"/>
          <w:sz w:val="84"/>
          <w:szCs w:val="84"/>
        </w:rPr>
        <w:t>书</w:t>
      </w:r>
    </w:p>
    <w:p w14:paraId="1F65CBDA">
      <w:pPr>
        <w:wordWrap w:val="0"/>
        <w:spacing w:after="0"/>
        <w:ind w:firstLine="602" w:firstLineChars="250"/>
        <w:jc w:val="center"/>
        <w:rPr>
          <w:rFonts w:ascii="宋体" w:hAnsi="宋体"/>
          <w:b/>
          <w:color w:val="auto"/>
          <w:sz w:val="24"/>
        </w:rPr>
      </w:pPr>
    </w:p>
    <w:p w14:paraId="1F4A38F3">
      <w:pPr>
        <w:wordWrap w:val="0"/>
        <w:spacing w:after="0"/>
        <w:ind w:firstLine="602" w:firstLineChars="250"/>
        <w:rPr>
          <w:rFonts w:ascii="宋体" w:hAnsi="宋体"/>
          <w:b/>
          <w:color w:val="auto"/>
          <w:sz w:val="24"/>
        </w:rPr>
      </w:pPr>
    </w:p>
    <w:p w14:paraId="7D777214">
      <w:pPr>
        <w:wordWrap w:val="0"/>
        <w:spacing w:after="0"/>
        <w:ind w:firstLine="602" w:firstLineChars="250"/>
        <w:rPr>
          <w:rFonts w:ascii="宋体" w:hAnsi="宋体"/>
          <w:b/>
          <w:color w:val="auto"/>
          <w:sz w:val="24"/>
        </w:rPr>
      </w:pPr>
    </w:p>
    <w:p w14:paraId="6A60651F">
      <w:pPr>
        <w:wordWrap w:val="0"/>
        <w:spacing w:after="0"/>
        <w:ind w:firstLine="602" w:firstLineChars="250"/>
        <w:rPr>
          <w:rFonts w:ascii="宋体" w:hAnsi="宋体"/>
          <w:b/>
          <w:color w:val="auto"/>
          <w:sz w:val="24"/>
        </w:rPr>
      </w:pPr>
    </w:p>
    <w:p w14:paraId="0F1439D8">
      <w:pPr>
        <w:wordWrap w:val="0"/>
        <w:spacing w:after="0"/>
        <w:ind w:firstLine="703" w:firstLineChars="250"/>
        <w:rPr>
          <w:rFonts w:ascii="宋体" w:hAnsi="宋体"/>
          <w:b/>
          <w:bCs/>
          <w:color w:val="auto"/>
          <w:sz w:val="28"/>
          <w:szCs w:val="28"/>
        </w:rPr>
      </w:pPr>
      <w:r>
        <w:rPr>
          <w:rFonts w:hint="eastAsia" w:ascii="宋体" w:hAnsi="宋体"/>
          <w:b/>
          <w:bCs/>
          <w:color w:val="auto"/>
          <w:sz w:val="28"/>
          <w:szCs w:val="28"/>
        </w:rPr>
        <w:t>签订地点：</w:t>
      </w:r>
    </w:p>
    <w:p w14:paraId="15FBD64F">
      <w:pPr>
        <w:wordWrap w:val="0"/>
        <w:spacing w:after="0"/>
        <w:ind w:firstLine="700" w:firstLineChars="250"/>
        <w:rPr>
          <w:rFonts w:ascii="宋体" w:hAnsi="宋体"/>
          <w:color w:val="auto"/>
          <w:sz w:val="28"/>
          <w:szCs w:val="28"/>
        </w:rPr>
      </w:pPr>
    </w:p>
    <w:p w14:paraId="79594912">
      <w:pPr>
        <w:wordWrap w:val="0"/>
        <w:spacing w:after="0"/>
        <w:ind w:firstLine="703" w:firstLineChars="250"/>
        <w:rPr>
          <w:rFonts w:ascii="宋体" w:hAnsi="宋体"/>
          <w:b/>
          <w:bCs/>
          <w:color w:val="auto"/>
          <w:sz w:val="28"/>
          <w:szCs w:val="28"/>
        </w:rPr>
      </w:pPr>
      <w:r>
        <w:rPr>
          <w:rFonts w:hint="eastAsia" w:ascii="宋体" w:hAnsi="宋体"/>
          <w:b/>
          <w:bCs/>
          <w:color w:val="auto"/>
          <w:sz w:val="28"/>
          <w:szCs w:val="28"/>
        </w:rPr>
        <w:t>签订日期：    年　 月　日</w:t>
      </w:r>
    </w:p>
    <w:p w14:paraId="71553677">
      <w:pPr>
        <w:wordWrap w:val="0"/>
        <w:spacing w:after="0"/>
        <w:rPr>
          <w:rFonts w:ascii="宋体" w:hAnsi="宋体"/>
          <w:color w:val="auto"/>
          <w:sz w:val="24"/>
        </w:rPr>
      </w:pPr>
    </w:p>
    <w:p w14:paraId="6D17680B">
      <w:pPr>
        <w:wordWrap w:val="0"/>
        <w:spacing w:after="0"/>
        <w:rPr>
          <w:rFonts w:ascii="宋体" w:hAnsi="宋体"/>
          <w:color w:val="auto"/>
          <w:sz w:val="24"/>
        </w:rPr>
      </w:pPr>
    </w:p>
    <w:p w14:paraId="35FF4EBB">
      <w:pPr>
        <w:pStyle w:val="17"/>
        <w:spacing w:before="0" w:beforeAutospacing="0" w:after="0"/>
        <w:jc w:val="center"/>
        <w:rPr>
          <w:rFonts w:ascii="宋体" w:hAnsi="宋体" w:cs="宋体"/>
          <w:b/>
          <w:bCs/>
          <w:color w:val="auto"/>
          <w:spacing w:val="-20"/>
          <w:kern w:val="44"/>
          <w:sz w:val="48"/>
          <w:szCs w:val="48"/>
        </w:rPr>
      </w:pPr>
    </w:p>
    <w:p w14:paraId="1E7C2298">
      <w:pPr>
        <w:spacing w:after="0" w:line="240" w:lineRule="auto"/>
        <w:rPr>
          <w:rFonts w:ascii="宋体" w:hAnsi="宋体" w:cs="宋体"/>
          <w:b/>
          <w:bCs/>
          <w:color w:val="auto"/>
          <w:spacing w:val="-20"/>
          <w:kern w:val="44"/>
          <w:sz w:val="48"/>
          <w:szCs w:val="48"/>
        </w:rPr>
      </w:pPr>
      <w:r>
        <w:rPr>
          <w:rFonts w:ascii="宋体" w:hAnsi="宋体" w:cs="宋体"/>
          <w:b/>
          <w:bCs/>
          <w:color w:val="auto"/>
          <w:spacing w:val="-20"/>
          <w:kern w:val="44"/>
          <w:sz w:val="48"/>
          <w:szCs w:val="48"/>
        </w:rPr>
        <w:br w:type="page"/>
      </w:r>
    </w:p>
    <w:p w14:paraId="1B47DFB6">
      <w:pPr>
        <w:pStyle w:val="17"/>
        <w:spacing w:before="0" w:beforeAutospacing="0" w:after="0"/>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2F5E0F54">
      <w:pPr>
        <w:spacing w:after="0"/>
        <w:rPr>
          <w:rFonts w:ascii="宋体" w:hAnsi="宋体" w:cs="宋体"/>
          <w:b/>
          <w:bCs/>
          <w:color w:val="auto"/>
          <w:spacing w:val="-20"/>
          <w:kern w:val="44"/>
          <w:sz w:val="40"/>
          <w:szCs w:val="40"/>
        </w:rPr>
      </w:pPr>
    </w:p>
    <w:p w14:paraId="467EC48F">
      <w:pPr>
        <w:spacing w:after="0"/>
        <w:rPr>
          <w:rFonts w:ascii="宋体" w:hAnsi="宋体" w:cs="宋体"/>
          <w:b/>
          <w:bCs/>
          <w:color w:val="auto"/>
          <w:spacing w:val="-20"/>
          <w:kern w:val="44"/>
          <w:sz w:val="40"/>
          <w:szCs w:val="40"/>
        </w:rPr>
      </w:pPr>
    </w:p>
    <w:p w14:paraId="084780E3">
      <w:pPr>
        <w:spacing w:after="0"/>
        <w:rPr>
          <w:rFonts w:ascii="宋体" w:hAnsi="宋体" w:cs="宋体"/>
          <w:b/>
          <w:bCs/>
          <w:color w:val="auto"/>
          <w:spacing w:val="-20"/>
          <w:kern w:val="44"/>
          <w:sz w:val="40"/>
          <w:szCs w:val="40"/>
        </w:rPr>
      </w:pPr>
    </w:p>
    <w:p w14:paraId="3A283D43">
      <w:pPr>
        <w:spacing w:after="0" w:line="360" w:lineRule="auto"/>
        <w:ind w:left="440" w:leftChars="200"/>
        <w:rPr>
          <w:color w:val="auto"/>
          <w:sz w:val="32"/>
          <w:szCs w:val="32"/>
        </w:rPr>
      </w:pPr>
      <w:r>
        <w:rPr>
          <w:rFonts w:hint="eastAsia" w:ascii="宋体" w:hAnsi="宋体" w:cs="宋体"/>
          <w:color w:val="auto"/>
          <w:sz w:val="32"/>
          <w:szCs w:val="32"/>
        </w:rPr>
        <w:t>项目名称：</w:t>
      </w:r>
      <w:r>
        <w:rPr>
          <w:rFonts w:hint="eastAsia"/>
          <w:color w:val="auto"/>
          <w:sz w:val="32"/>
          <w:szCs w:val="32"/>
          <w:u w:val="single"/>
        </w:rPr>
        <w:t xml:space="preserve">                             </w:t>
      </w:r>
    </w:p>
    <w:p w14:paraId="34C3010B">
      <w:pPr>
        <w:spacing w:after="0" w:line="360" w:lineRule="auto"/>
        <w:ind w:left="44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380BC456">
      <w:pPr>
        <w:spacing w:after="0" w:line="360" w:lineRule="auto"/>
        <w:ind w:left="44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3677D9B4">
      <w:pPr>
        <w:spacing w:after="0" w:line="360" w:lineRule="auto"/>
        <w:ind w:left="44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2EE7ACA7">
      <w:pPr>
        <w:spacing w:after="0" w:line="360" w:lineRule="auto"/>
        <w:ind w:left="44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08D7497B">
      <w:pPr>
        <w:spacing w:after="0"/>
        <w:rPr>
          <w:color w:val="auto"/>
        </w:rPr>
      </w:pPr>
    </w:p>
    <w:p w14:paraId="462A99BF">
      <w:pPr>
        <w:spacing w:after="0"/>
        <w:rPr>
          <w:rFonts w:eastAsia="黑体"/>
          <w:color w:val="auto"/>
          <w:sz w:val="44"/>
          <w:szCs w:val="44"/>
        </w:rPr>
      </w:pPr>
      <w:r>
        <w:rPr>
          <w:rFonts w:eastAsia="黑体"/>
          <w:color w:val="auto"/>
          <w:sz w:val="44"/>
          <w:szCs w:val="44"/>
        </w:rPr>
        <w:br w:type="page"/>
      </w:r>
    </w:p>
    <w:p w14:paraId="6B5918B7">
      <w:pPr>
        <w:spacing w:after="0"/>
        <w:jc w:val="center"/>
        <w:rPr>
          <w:rFonts w:asciiTheme="minorEastAsia" w:hAnsiTheme="minorEastAsia"/>
          <w:color w:val="auto"/>
          <w:sz w:val="44"/>
          <w:szCs w:val="44"/>
        </w:rPr>
      </w:pPr>
      <w:r>
        <w:rPr>
          <w:rFonts w:hint="eastAsia" w:asciiTheme="minorEastAsia" w:hAnsiTheme="minorEastAsia"/>
          <w:color w:val="auto"/>
          <w:sz w:val="44"/>
          <w:szCs w:val="44"/>
        </w:rPr>
        <w:t>使 用 说 明</w:t>
      </w:r>
    </w:p>
    <w:p w14:paraId="541606A3">
      <w:pPr>
        <w:spacing w:after="0"/>
        <w:ind w:firstLine="640" w:firstLineChars="200"/>
        <w:rPr>
          <w:rFonts w:cs="仿宋_GB2312" w:asciiTheme="minorEastAsia" w:hAnsiTheme="minorEastAsia"/>
          <w:color w:val="auto"/>
          <w:sz w:val="32"/>
          <w:szCs w:val="32"/>
        </w:rPr>
      </w:pPr>
    </w:p>
    <w:p w14:paraId="6C097341">
      <w:pPr>
        <w:spacing w:after="0" w:line="360" w:lineRule="auto"/>
        <w:ind w:firstLine="640" w:firstLineChars="200"/>
        <w:rPr>
          <w:rFonts w:cs="仿宋_GB2312" w:asciiTheme="minorEastAsia" w:hAnsiTheme="minorEastAsia"/>
          <w:color w:val="auto"/>
          <w:sz w:val="32"/>
          <w:szCs w:val="32"/>
        </w:rPr>
      </w:pPr>
      <w:r>
        <w:rPr>
          <w:rFonts w:hint="eastAsia" w:cs="仿宋_GB2312" w:asciiTheme="minorEastAsia" w:hAnsiTheme="minorEastAsia"/>
          <w:color w:val="auto"/>
          <w:sz w:val="32"/>
          <w:szCs w:val="32"/>
        </w:rPr>
        <w:t>1.本合同标准文本适用于购买现成货物的采购项目，不包括需要供应商定制开发、创新研发的货物采购项目。</w:t>
      </w:r>
    </w:p>
    <w:p w14:paraId="41976EDD">
      <w:pPr>
        <w:spacing w:after="0" w:line="360" w:lineRule="auto"/>
        <w:ind w:firstLine="640" w:firstLineChars="200"/>
        <w:rPr>
          <w:rFonts w:cs="仿宋_GB2312" w:asciiTheme="minorEastAsia" w:hAnsiTheme="minorEastAsia"/>
          <w:color w:val="auto"/>
          <w:sz w:val="32"/>
          <w:szCs w:val="32"/>
        </w:rPr>
      </w:pPr>
      <w:r>
        <w:rPr>
          <w:rFonts w:hint="eastAsia" w:cs="仿宋_GB2312" w:asciiTheme="minorEastAsia" w:hAnsiTheme="minorEastAsia"/>
          <w:color w:val="auto"/>
          <w:sz w:val="32"/>
          <w:szCs w:val="32"/>
        </w:rPr>
        <w:t>2.本合同标准文本为政府采购货物买卖合同编制提供参考，可以结合采购项目具体情况，对文本作必要的调整修订后使用。</w:t>
      </w:r>
    </w:p>
    <w:p w14:paraId="6984DDA3">
      <w:pPr>
        <w:spacing w:after="0" w:line="360" w:lineRule="auto"/>
        <w:ind w:firstLine="640" w:firstLineChars="200"/>
        <w:rPr>
          <w:rFonts w:cs="仿宋_GB2312" w:asciiTheme="minorEastAsia" w:hAnsiTheme="minorEastAsia"/>
          <w:color w:val="auto"/>
          <w:sz w:val="32"/>
          <w:szCs w:val="32"/>
        </w:rPr>
      </w:pPr>
      <w:r>
        <w:rPr>
          <w:rFonts w:hint="eastAsia" w:cs="仿宋_GB2312" w:asciiTheme="minorEastAsia" w:hAnsiTheme="minorEastAsia"/>
          <w:color w:val="auto"/>
          <w:sz w:val="32"/>
          <w:szCs w:val="32"/>
        </w:rPr>
        <w:t>3.本合同标准文本各条款中，如涉及填写多家供应商、制造商，多种采购标的、分包主要内容等信息的，可根据采购项目具体情况添加信息项。</w:t>
      </w:r>
    </w:p>
    <w:p w14:paraId="2937AFC0">
      <w:pPr>
        <w:spacing w:after="0" w:line="240" w:lineRule="auto"/>
        <w:rPr>
          <w:rFonts w:ascii="黑体" w:hAnsi="黑体" w:eastAsia="黑体" w:cstheme="majorBidi"/>
          <w:bCs/>
          <w:color w:val="auto"/>
          <w:sz w:val="28"/>
          <w:szCs w:val="28"/>
        </w:rPr>
      </w:pPr>
      <w:r>
        <w:rPr>
          <w:rFonts w:ascii="黑体" w:hAnsi="黑体" w:eastAsia="黑体"/>
          <w:b/>
          <w:color w:val="auto"/>
          <w:sz w:val="28"/>
          <w:szCs w:val="28"/>
        </w:rPr>
        <w:br w:type="page"/>
      </w:r>
    </w:p>
    <w:p w14:paraId="585E240D">
      <w:pPr>
        <w:pStyle w:val="3"/>
        <w:adjustRightInd w:val="0"/>
        <w:snapToGrid w:val="0"/>
        <w:spacing w:before="0"/>
        <w:jc w:val="center"/>
        <w:rPr>
          <w:rFonts w:ascii="黑体" w:hAnsi="华文中宋" w:eastAsia="黑体"/>
          <w:b w:val="0"/>
          <w:color w:val="auto"/>
          <w:sz w:val="28"/>
          <w:szCs w:val="28"/>
        </w:rPr>
      </w:pPr>
      <w:r>
        <w:rPr>
          <w:rFonts w:hint="eastAsia" w:ascii="黑体" w:hAnsi="黑体" w:eastAsia="黑体"/>
          <w:b w:val="0"/>
          <w:color w:val="auto"/>
          <w:sz w:val="28"/>
          <w:szCs w:val="28"/>
        </w:rPr>
        <w:t xml:space="preserve">第一节 </w:t>
      </w:r>
      <w:r>
        <w:rPr>
          <w:rFonts w:hint="eastAsia" w:ascii="黑体" w:hAnsi="华文中宋" w:eastAsia="黑体"/>
          <w:b w:val="0"/>
          <w:color w:val="auto"/>
          <w:sz w:val="28"/>
          <w:szCs w:val="28"/>
        </w:rPr>
        <w:t>政府采购合同协议书</w:t>
      </w:r>
    </w:p>
    <w:p w14:paraId="2E99F59E">
      <w:pPr>
        <w:pStyle w:val="3"/>
        <w:adjustRightInd w:val="0"/>
        <w:snapToGrid w:val="0"/>
        <w:spacing w:before="0"/>
        <w:rPr>
          <w:rFonts w:ascii="黑体" w:hAnsi="华文中宋" w:eastAsia="黑体"/>
          <w:b w:val="0"/>
          <w:color w:val="auto"/>
          <w:sz w:val="28"/>
          <w:szCs w:val="28"/>
        </w:rPr>
      </w:pPr>
    </w:p>
    <w:p w14:paraId="637081A4">
      <w:pPr>
        <w:adjustRightInd w:val="0"/>
        <w:snapToGrid w:val="0"/>
        <w:spacing w:after="0"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6E2A6936">
      <w:pPr>
        <w:adjustRightInd w:val="0"/>
        <w:snapToGrid w:val="0"/>
        <w:spacing w:after="0"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6C132763">
      <w:pPr>
        <w:adjustRightInd w:val="0"/>
        <w:snapToGrid w:val="0"/>
        <w:spacing w:after="0" w:line="400" w:lineRule="exact"/>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35DAFB06">
      <w:pPr>
        <w:adjustRightInd w:val="0"/>
        <w:snapToGrid w:val="0"/>
        <w:spacing w:after="0"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CDCEAF9">
      <w:pPr>
        <w:spacing w:after="0" w:line="400" w:lineRule="exact"/>
        <w:rPr>
          <w:color w:val="auto"/>
          <w:sz w:val="24"/>
          <w:szCs w:val="24"/>
        </w:rPr>
      </w:pPr>
    </w:p>
    <w:p w14:paraId="322F2B79">
      <w:pPr>
        <w:pStyle w:val="21"/>
        <w:adjustRightInd w:val="0"/>
        <w:snapToGrid w:val="0"/>
        <w:spacing w:after="0" w:line="400" w:lineRule="exact"/>
        <w:ind w:firstLine="480" w:firstLineChars="200"/>
        <w:rPr>
          <w:rFonts w:ascii="宋体" w:hAnsi="宋体"/>
          <w:color w:val="auto"/>
          <w:sz w:val="24"/>
          <w:szCs w:val="24"/>
        </w:rPr>
      </w:pPr>
      <w:r>
        <w:rPr>
          <w:rFonts w:hint="eastAsia" w:ascii="宋体" w:hAnsi="宋体"/>
          <w:color w:val="auto"/>
          <w:sz w:val="24"/>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6A392B4">
      <w:pPr>
        <w:widowControl w:val="0"/>
        <w:numPr>
          <w:ilvl w:val="0"/>
          <w:numId w:val="4"/>
        </w:numPr>
        <w:adjustRightInd w:val="0"/>
        <w:snapToGrid w:val="0"/>
        <w:spacing w:after="0" w:line="400" w:lineRule="exact"/>
        <w:ind w:firstLine="482" w:firstLineChars="200"/>
        <w:jc w:val="both"/>
        <w:rPr>
          <w:rFonts w:ascii="宋体" w:hAnsi="宋体"/>
          <w:b/>
          <w:color w:val="auto"/>
          <w:sz w:val="24"/>
          <w:szCs w:val="24"/>
        </w:rPr>
      </w:pPr>
      <w:r>
        <w:rPr>
          <w:rFonts w:hint="eastAsia" w:ascii="宋体" w:hAnsi="宋体"/>
          <w:b/>
          <w:color w:val="auto"/>
          <w:sz w:val="24"/>
          <w:szCs w:val="24"/>
        </w:rPr>
        <w:t>项目信息</w:t>
      </w:r>
    </w:p>
    <w:p w14:paraId="5C3FE3BF">
      <w:pPr>
        <w:pStyle w:val="21"/>
        <w:widowControl w:val="0"/>
        <w:numPr>
          <w:ilvl w:val="0"/>
          <w:numId w:val="5"/>
        </w:numPr>
        <w:adjustRightInd w:val="0"/>
        <w:snapToGrid w:val="0"/>
        <w:spacing w:after="0" w:line="400" w:lineRule="exact"/>
        <w:ind w:firstLine="480" w:firstLineChars="200"/>
        <w:jc w:val="both"/>
        <w:rPr>
          <w:rFonts w:ascii="宋体" w:hAnsi="宋体"/>
          <w:color w:val="auto"/>
          <w:sz w:val="24"/>
          <w:szCs w:val="24"/>
          <w:u w:val="single"/>
        </w:rPr>
      </w:pPr>
      <w:r>
        <w:rPr>
          <w:rFonts w:hint="eastAsia" w:ascii="宋体" w:hAnsi="宋体"/>
          <w:color w:val="auto"/>
          <w:sz w:val="24"/>
          <w:szCs w:val="24"/>
        </w:rPr>
        <w:t>采购项目名称：</w:t>
      </w:r>
      <w:r>
        <w:rPr>
          <w:rFonts w:ascii="宋体" w:hAnsi="宋体"/>
          <w:color w:val="auto"/>
          <w:sz w:val="24"/>
          <w:szCs w:val="24"/>
          <w:u w:val="single"/>
        </w:rPr>
        <w:t xml:space="preserve">                                          </w:t>
      </w:r>
    </w:p>
    <w:p w14:paraId="1A1106DB">
      <w:pPr>
        <w:pStyle w:val="21"/>
        <w:numPr>
          <w:ilvl w:val="255"/>
          <w:numId w:val="0"/>
        </w:numPr>
        <w:tabs>
          <w:tab w:val="left" w:pos="999"/>
        </w:tabs>
        <w:adjustRightInd w:val="0"/>
        <w:snapToGrid w:val="0"/>
        <w:spacing w:after="0" w:line="400" w:lineRule="exact"/>
        <w:rPr>
          <w:rFonts w:ascii="宋体" w:hAnsi="宋体" w:eastAsia="宋体"/>
          <w:color w:val="auto"/>
          <w:sz w:val="24"/>
          <w:szCs w:val="24"/>
        </w:rPr>
      </w:pPr>
      <w:r>
        <w:rPr>
          <w:rFonts w:hint="eastAsia" w:ascii="宋体" w:hAnsi="宋体"/>
          <w:color w:val="auto"/>
          <w:sz w:val="24"/>
          <w:szCs w:val="24"/>
        </w:rPr>
        <w:t xml:space="preserve">         采购项目编号：</w:t>
      </w:r>
      <w:r>
        <w:rPr>
          <w:rFonts w:ascii="宋体" w:hAnsi="宋体"/>
          <w:color w:val="auto"/>
          <w:sz w:val="24"/>
          <w:szCs w:val="24"/>
          <w:u w:val="single"/>
        </w:rPr>
        <w:t xml:space="preserve">                                          </w:t>
      </w:r>
    </w:p>
    <w:p w14:paraId="1A40CBB0">
      <w:pPr>
        <w:pStyle w:val="21"/>
        <w:adjustRightInd w:val="0"/>
        <w:snapToGrid w:val="0"/>
        <w:spacing w:after="0" w:line="400" w:lineRule="exact"/>
        <w:ind w:firstLine="480" w:firstLineChars="200"/>
        <w:rPr>
          <w:rFonts w:ascii="宋体" w:hAnsi="宋体"/>
          <w:color w:val="auto"/>
          <w:sz w:val="24"/>
          <w:szCs w:val="24"/>
        </w:rPr>
      </w:pPr>
      <w:r>
        <w:rPr>
          <w:rFonts w:hint="eastAsia" w:ascii="宋体" w:hAnsi="宋体"/>
          <w:color w:val="auto"/>
          <w:sz w:val="24"/>
          <w:szCs w:val="24"/>
        </w:rPr>
        <w:t>（2）采购计划编号：</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ascii="宋体" w:hAnsi="宋体"/>
          <w:color w:val="auto"/>
          <w:sz w:val="24"/>
          <w:szCs w:val="24"/>
        </w:rPr>
        <w:t xml:space="preserve"> </w:t>
      </w:r>
    </w:p>
    <w:p w14:paraId="42D2E765">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（3）项目内容：</w:t>
      </w:r>
    </w:p>
    <w:p w14:paraId="3003D9F8">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w:t>
      </w:r>
    </w:p>
    <w:p w14:paraId="1ECDD57D">
      <w:pPr>
        <w:numPr>
          <w:ilvl w:val="255"/>
          <w:numId w:val="0"/>
        </w:numPr>
        <w:adjustRightInd w:val="0"/>
        <w:snapToGrid w:val="0"/>
        <w:spacing w:after="0" w:line="400" w:lineRule="exact"/>
        <w:ind w:firstLine="440" w:firstLineChars="200"/>
        <w:rPr>
          <w:rFonts w:ascii="宋体" w:hAnsi="宋体" w:cs="宋体"/>
          <w:color w:val="auto"/>
          <w:szCs w:val="21"/>
          <w:lang w:val="en"/>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p w14:paraId="5983E072">
      <w:pPr>
        <w:adjustRightInd w:val="0"/>
        <w:snapToGrid w:val="0"/>
        <w:spacing w:after="0" w:line="400" w:lineRule="exact"/>
        <w:ind w:firstLine="990" w:firstLineChars="450"/>
        <w:rPr>
          <w:rFonts w:ascii="宋体" w:hAnsi="宋体"/>
          <w:color w:val="auto"/>
          <w:szCs w:val="21"/>
          <w:u w:val="single"/>
        </w:rPr>
      </w:pPr>
      <w:r>
        <w:rPr>
          <w:rFonts w:hint="eastAsia" w:ascii="宋体" w:hAnsi="宋体"/>
          <w:color w:val="auto"/>
          <w:szCs w:val="21"/>
        </w:rPr>
        <w:t>采购标的的技术要求、商务要求具体见附件。</w:t>
      </w:r>
    </w:p>
    <w:p w14:paraId="33464C8F">
      <w:pPr>
        <w:numPr>
          <w:ilvl w:val="255"/>
          <w:numId w:val="0"/>
        </w:numPr>
        <w:adjustRightInd w:val="0"/>
        <w:snapToGrid w:val="0"/>
        <w:spacing w:after="0" w:line="400" w:lineRule="exact"/>
        <w:ind w:firstLine="990"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2AF3C6F1">
      <w:pPr>
        <w:numPr>
          <w:ilvl w:val="255"/>
          <w:numId w:val="0"/>
        </w:numPr>
        <w:adjustRightInd w:val="0"/>
        <w:snapToGrid w:val="0"/>
        <w:spacing w:after="0" w:line="400" w:lineRule="exact"/>
        <w:ind w:firstLine="440" w:firstLineChars="200"/>
        <w:rPr>
          <w:rFonts w:ascii="宋体" w:hAnsi="宋体" w:cs="宋体"/>
          <w:color w:val="auto"/>
          <w:szCs w:val="21"/>
          <w:u w:val="single"/>
        </w:rPr>
      </w:pPr>
      <w:r>
        <w:rPr>
          <w:rFonts w:hint="eastAsia" w:ascii="宋体" w:hAnsi="宋体" w:cs="宋体"/>
          <w:color w:val="auto"/>
          <w:szCs w:val="21"/>
        </w:rPr>
        <w:t xml:space="preserve">     标的名称：</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p>
    <w:p w14:paraId="6523DFD8">
      <w:pPr>
        <w:numPr>
          <w:ilvl w:val="255"/>
          <w:numId w:val="0"/>
        </w:numPr>
        <w:adjustRightInd w:val="0"/>
        <w:snapToGrid w:val="0"/>
        <w:spacing w:after="0" w:line="400" w:lineRule="exact"/>
        <w:ind w:firstLine="440"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C4F4892">
      <w:pPr>
        <w:pStyle w:val="120"/>
        <w:ind w:firstLine="42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789FE07A">
      <w:pPr>
        <w:pStyle w:val="120"/>
        <w:ind w:firstLine="420"/>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2873A78D">
      <w:pPr>
        <w:pStyle w:val="120"/>
        <w:numPr>
          <w:ilvl w:val="255"/>
          <w:numId w:val="0"/>
        </w:numPr>
        <w:snapToGrid w:val="0"/>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77EF902E">
      <w:pPr>
        <w:pStyle w:val="120"/>
        <w:numPr>
          <w:ilvl w:val="255"/>
          <w:numId w:val="0"/>
        </w:numPr>
        <w:snapToGrid w:val="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3C7B2B40">
      <w:pPr>
        <w:pStyle w:val="120"/>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数量：</w:t>
      </w:r>
      <w:r>
        <w:rPr>
          <w:rFonts w:hint="eastAsia" w:asciiTheme="minorEastAsia" w:hAnsiTheme="minorEastAsia" w:eastAsiaTheme="minorEastAsia" w:cstheme="minorEastAsia"/>
          <w:color w:val="auto"/>
          <w:sz w:val="21"/>
          <w:u w:val="single"/>
        </w:rPr>
        <w:t xml:space="preserve"> </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金额：</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w:t>
      </w:r>
    </w:p>
    <w:p w14:paraId="5C36F783">
      <w:pPr>
        <w:pStyle w:val="120"/>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否</w:t>
      </w:r>
    </w:p>
    <w:p w14:paraId="43C23E72">
      <w:pPr>
        <w:pStyle w:val="120"/>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lang w:val="en"/>
        </w:rPr>
        <w:t>4</w:t>
      </w:r>
      <w:r>
        <w:rPr>
          <w:rFonts w:hint="eastAsia" w:asciiTheme="minorEastAsia" w:hAnsiTheme="minorEastAsia" w:eastAsiaTheme="minorEastAsia" w:cstheme="minorEastAsia"/>
          <w:color w:val="auto"/>
          <w:sz w:val="21"/>
        </w:rPr>
        <w:t>）政府采购组织形式：</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政府集中采购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部门集中采购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分散采购</w:t>
      </w:r>
    </w:p>
    <w:p w14:paraId="0DE27DCC">
      <w:pPr>
        <w:pStyle w:val="120"/>
        <w:numPr>
          <w:ilvl w:val="255"/>
          <w:numId w:val="0"/>
        </w:numPr>
        <w:snapToGrid w:val="0"/>
        <w:ind w:firstLine="42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w:t>
      </w:r>
      <w:r>
        <w:rPr>
          <w:rFonts w:asciiTheme="minorEastAsia" w:hAnsiTheme="minorEastAsia" w:eastAsiaTheme="minorEastAsia" w:cstheme="minorEastAsia"/>
          <w:color w:val="auto"/>
          <w:sz w:val="21"/>
          <w:lang w:val="en"/>
        </w:rPr>
        <w:t>5</w:t>
      </w:r>
      <w:r>
        <w:rPr>
          <w:rFonts w:hint="eastAsia" w:asciiTheme="minorEastAsia" w:hAnsiTheme="minorEastAsia" w:eastAsiaTheme="minorEastAsia" w:cstheme="minorEastAsia"/>
          <w:color w:val="auto"/>
          <w:sz w:val="21"/>
        </w:rPr>
        <w:t>）政府采购方式：</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公开招标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邀请招标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竞争性谈判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竞争性磋商</w:t>
      </w:r>
    </w:p>
    <w:p w14:paraId="4500C18B">
      <w:pPr>
        <w:pStyle w:val="120"/>
        <w:numPr>
          <w:ilvl w:val="255"/>
          <w:numId w:val="0"/>
        </w:numPr>
        <w:snapToGrid w:val="0"/>
        <w:ind w:firstLine="420"/>
        <w:rPr>
          <w:rFonts w:ascii="宋体" w:hAnsi="宋体" w:eastAsia="宋体" w:cs="宋体"/>
          <w:color w:val="auto"/>
          <w:sz w:val="21"/>
          <w:u w:val="single"/>
        </w:rPr>
      </w:pPr>
      <w:r>
        <w:rPr>
          <w:rFonts w:hint="eastAsia" w:ascii="宋体" w:hAnsi="宋体" w:cs="宋体"/>
          <w:color w:val="auto"/>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询价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单一来源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框架协议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其他：</w:t>
      </w:r>
      <w:r>
        <w:rPr>
          <w:rFonts w:hint="eastAsia" w:ascii="宋体" w:hAnsi="宋体" w:eastAsia="宋体" w:cs="宋体"/>
          <w:color w:val="auto"/>
          <w:sz w:val="21"/>
          <w:u w:val="single"/>
        </w:rPr>
        <w:t xml:space="preserve">          </w:t>
      </w:r>
    </w:p>
    <w:p w14:paraId="490DC172">
      <w:pPr>
        <w:pStyle w:val="120"/>
        <w:numPr>
          <w:ilvl w:val="255"/>
          <w:numId w:val="0"/>
        </w:numPr>
        <w:snapToGrid w:val="0"/>
        <w:ind w:firstLine="420"/>
        <w:rPr>
          <w:rFonts w:ascii="宋体" w:hAnsi="宋体" w:eastAsia="宋体" w:cs="宋体"/>
          <w:color w:val="auto"/>
          <w:sz w:val="21"/>
        </w:rPr>
      </w:pPr>
      <w:r>
        <w:rPr>
          <w:rFonts w:hint="eastAsia" w:ascii="宋体" w:hAnsi="宋体" w:eastAsia="宋体" w:cs="宋体"/>
          <w:color w:val="auto"/>
          <w:sz w:val="21"/>
        </w:rPr>
        <w:t>（注：在框架协议采购的第二阶段，可选择使用该合同文本）</w:t>
      </w:r>
    </w:p>
    <w:p w14:paraId="2FC304FD">
      <w:pPr>
        <w:pStyle w:val="120"/>
        <w:numPr>
          <w:ilvl w:val="255"/>
          <w:numId w:val="0"/>
        </w:numPr>
        <w:snapToGrid w:val="0"/>
        <w:ind w:firstLine="220"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lang w:val="en"/>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67A317D4">
      <w:pPr>
        <w:numPr>
          <w:ilvl w:val="255"/>
          <w:numId w:val="0"/>
        </w:numPr>
        <w:adjustRightInd w:val="0"/>
        <w:snapToGrid w:val="0"/>
        <w:spacing w:after="0"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6D60983">
      <w:pPr>
        <w:numPr>
          <w:ilvl w:val="255"/>
          <w:numId w:val="0"/>
        </w:numPr>
        <w:adjustRightInd w:val="0"/>
        <w:snapToGrid w:val="0"/>
        <w:spacing w:after="0"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C37DD34">
      <w:pPr>
        <w:numPr>
          <w:ilvl w:val="255"/>
          <w:numId w:val="0"/>
        </w:numPr>
        <w:adjustRightInd w:val="0"/>
        <w:snapToGrid w:val="0"/>
        <w:spacing w:after="0"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62DDC0C">
      <w:pPr>
        <w:snapToGrid w:val="0"/>
        <w:spacing w:after="0"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85F8F21">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502A580">
      <w:pPr>
        <w:adjustRightInd w:val="0"/>
        <w:snapToGrid w:val="0"/>
        <w:spacing w:after="0" w:line="400" w:lineRule="exact"/>
        <w:ind w:firstLine="880"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11940867">
      <w:pPr>
        <w:adjustRightInd w:val="0"/>
        <w:snapToGrid w:val="0"/>
        <w:spacing w:after="0" w:line="400" w:lineRule="exact"/>
        <w:ind w:firstLine="880"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77131648">
      <w:pPr>
        <w:adjustRightInd w:val="0"/>
        <w:snapToGrid w:val="0"/>
        <w:spacing w:after="0" w:line="400" w:lineRule="exact"/>
        <w:ind w:firstLine="880"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324AB135">
      <w:pPr>
        <w:adjustRightInd w:val="0"/>
        <w:snapToGrid w:val="0"/>
        <w:spacing w:after="0" w:line="400" w:lineRule="exact"/>
        <w:ind w:firstLine="880"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767D0B34">
      <w:pPr>
        <w:adjustRightInd w:val="0"/>
        <w:snapToGrid w:val="0"/>
        <w:spacing w:after="0" w:line="400" w:lineRule="exact"/>
        <w:ind w:firstLine="880"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3623B8A3">
      <w:pPr>
        <w:adjustRightInd w:val="0"/>
        <w:snapToGrid w:val="0"/>
        <w:spacing w:after="0" w:line="400" w:lineRule="exact"/>
        <w:ind w:firstLine="880"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136F0AAD">
      <w:pPr>
        <w:numPr>
          <w:ilvl w:val="255"/>
          <w:numId w:val="0"/>
        </w:numPr>
        <w:adjustRightInd w:val="0"/>
        <w:snapToGrid w:val="0"/>
        <w:spacing w:after="0"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5F950F0">
      <w:pPr>
        <w:pStyle w:val="120"/>
        <w:tabs>
          <w:tab w:val="left" w:pos="1340"/>
        </w:tabs>
        <w:ind w:firstLine="420"/>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68A2C29A">
      <w:pPr>
        <w:numPr>
          <w:ilvl w:val="255"/>
          <w:numId w:val="0"/>
        </w:numPr>
        <w:adjustRightInd w:val="0"/>
        <w:snapToGrid w:val="0"/>
        <w:spacing w:after="0" w:line="400" w:lineRule="exact"/>
        <w:ind w:firstLine="44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47108FB9">
      <w:pPr>
        <w:numPr>
          <w:ilvl w:val="255"/>
          <w:numId w:val="0"/>
        </w:numPr>
        <w:adjustRightInd w:val="0"/>
        <w:snapToGrid w:val="0"/>
        <w:spacing w:after="0" w:line="400" w:lineRule="exact"/>
        <w:ind w:firstLine="880"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616676C2">
      <w:pPr>
        <w:numPr>
          <w:ilvl w:val="255"/>
          <w:numId w:val="0"/>
        </w:numPr>
        <w:adjustRightInd w:val="0"/>
        <w:snapToGrid w:val="0"/>
        <w:spacing w:after="0" w:line="400" w:lineRule="exact"/>
        <w:ind w:firstLine="880"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32E6E66A">
      <w:pPr>
        <w:adjustRightInd w:val="0"/>
        <w:snapToGrid w:val="0"/>
        <w:spacing w:after="0" w:line="400" w:lineRule="exact"/>
        <w:ind w:firstLine="880"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5F224699">
      <w:pPr>
        <w:numPr>
          <w:ilvl w:val="255"/>
          <w:numId w:val="0"/>
        </w:numPr>
        <w:tabs>
          <w:tab w:val="left" w:pos="740"/>
        </w:tabs>
        <w:adjustRightInd w:val="0"/>
        <w:snapToGrid w:val="0"/>
        <w:spacing w:after="0"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40FB5078">
      <w:pPr>
        <w:numPr>
          <w:ilvl w:val="255"/>
          <w:numId w:val="0"/>
        </w:numPr>
        <w:tabs>
          <w:tab w:val="left" w:pos="740"/>
        </w:tabs>
        <w:adjustRightInd w:val="0"/>
        <w:snapToGrid w:val="0"/>
        <w:spacing w:after="0"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044AF339">
      <w:pPr>
        <w:numPr>
          <w:ilvl w:val="255"/>
          <w:numId w:val="0"/>
        </w:numPr>
        <w:tabs>
          <w:tab w:val="left" w:pos="740"/>
        </w:tabs>
        <w:adjustRightInd w:val="0"/>
        <w:snapToGrid w:val="0"/>
        <w:spacing w:after="0"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A618D33">
      <w:pPr>
        <w:numPr>
          <w:ilvl w:val="255"/>
          <w:numId w:val="0"/>
        </w:numPr>
        <w:tabs>
          <w:tab w:val="left" w:pos="740"/>
        </w:tabs>
        <w:adjustRightInd w:val="0"/>
        <w:snapToGrid w:val="0"/>
        <w:spacing w:after="0"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1B72BFE9">
      <w:pPr>
        <w:numPr>
          <w:ilvl w:val="255"/>
          <w:numId w:val="0"/>
        </w:numPr>
        <w:tabs>
          <w:tab w:val="left" w:pos="740"/>
        </w:tabs>
        <w:adjustRightInd w:val="0"/>
        <w:snapToGrid w:val="0"/>
        <w:spacing w:after="0" w:line="400" w:lineRule="exact"/>
        <w:rPr>
          <w:rFonts w:ascii="宋体" w:hAnsi="宋体"/>
          <w:color w:val="auto"/>
          <w:szCs w:val="21"/>
        </w:rPr>
      </w:pPr>
      <w:r>
        <w:rPr>
          <w:rFonts w:hint="eastAsia" w:ascii="宋体" w:hAnsi="宋体"/>
          <w:color w:val="auto"/>
          <w:szCs w:val="21"/>
        </w:rPr>
        <w:t xml:space="preserve">          是否涉及环境标志产品：</w:t>
      </w:r>
    </w:p>
    <w:p w14:paraId="1C391414">
      <w:pPr>
        <w:numPr>
          <w:ilvl w:val="255"/>
          <w:numId w:val="0"/>
        </w:numPr>
        <w:tabs>
          <w:tab w:val="left" w:pos="740"/>
        </w:tabs>
        <w:adjustRightInd w:val="0"/>
        <w:snapToGrid w:val="0"/>
        <w:spacing w:after="0"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54C41337">
      <w:pPr>
        <w:numPr>
          <w:ilvl w:val="255"/>
          <w:numId w:val="0"/>
        </w:numPr>
        <w:tabs>
          <w:tab w:val="left" w:pos="740"/>
        </w:tabs>
        <w:adjustRightInd w:val="0"/>
        <w:snapToGrid w:val="0"/>
        <w:spacing w:after="0"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121F78E">
      <w:pPr>
        <w:numPr>
          <w:ilvl w:val="255"/>
          <w:numId w:val="0"/>
        </w:numPr>
        <w:tabs>
          <w:tab w:val="left" w:pos="740"/>
        </w:tabs>
        <w:adjustRightInd w:val="0"/>
        <w:snapToGrid w:val="0"/>
        <w:spacing w:after="0"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0F22BC82">
      <w:pPr>
        <w:pStyle w:val="120"/>
        <w:numPr>
          <w:ilvl w:val="255"/>
          <w:numId w:val="0"/>
        </w:numPr>
        <w:snapToGrid w:val="0"/>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42A68A5D">
      <w:pPr>
        <w:pStyle w:val="120"/>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0A16ED8A">
      <w:pPr>
        <w:numPr>
          <w:ilvl w:val="255"/>
          <w:numId w:val="0"/>
        </w:numPr>
        <w:tabs>
          <w:tab w:val="left" w:pos="740"/>
        </w:tabs>
        <w:adjustRightInd w:val="0"/>
        <w:snapToGrid w:val="0"/>
        <w:spacing w:after="0"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2CA3778A">
      <w:pPr>
        <w:pStyle w:val="120"/>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62DA9A6">
      <w:pPr>
        <w:numPr>
          <w:ilvl w:val="255"/>
          <w:numId w:val="0"/>
        </w:numPr>
        <w:adjustRightInd w:val="0"/>
        <w:snapToGrid w:val="0"/>
        <w:spacing w:after="0"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70D207D7">
      <w:pPr>
        <w:numPr>
          <w:ilvl w:val="255"/>
          <w:numId w:val="0"/>
        </w:numPr>
        <w:adjustRightInd w:val="0"/>
        <w:snapToGrid w:val="0"/>
        <w:spacing w:after="0" w:line="400" w:lineRule="exact"/>
        <w:ind w:firstLine="880"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4483A855">
      <w:pPr>
        <w:widowControl w:val="0"/>
        <w:numPr>
          <w:ilvl w:val="0"/>
          <w:numId w:val="4"/>
        </w:numPr>
        <w:adjustRightInd w:val="0"/>
        <w:snapToGrid w:val="0"/>
        <w:spacing w:after="0" w:line="400" w:lineRule="exact"/>
        <w:ind w:firstLine="442" w:firstLineChars="200"/>
        <w:jc w:val="both"/>
        <w:rPr>
          <w:rFonts w:ascii="宋体" w:hAnsi="宋体"/>
          <w:b/>
          <w:color w:val="auto"/>
          <w:szCs w:val="21"/>
        </w:rPr>
      </w:pPr>
      <w:r>
        <w:rPr>
          <w:rFonts w:hint="eastAsia" w:ascii="宋体" w:hAnsi="宋体"/>
          <w:b/>
          <w:color w:val="auto"/>
          <w:szCs w:val="21"/>
        </w:rPr>
        <w:t>合同金额</w:t>
      </w:r>
    </w:p>
    <w:p w14:paraId="09DDAE02">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18693023">
      <w:pPr>
        <w:adjustRightInd w:val="0"/>
        <w:snapToGrid w:val="0"/>
        <w:spacing w:after="0"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1668650A">
      <w:pPr>
        <w:adjustRightInd w:val="0"/>
        <w:snapToGrid w:val="0"/>
        <w:spacing w:after="0"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3DF8FE8F">
      <w:pPr>
        <w:adjustRightInd w:val="0"/>
        <w:snapToGrid w:val="0"/>
        <w:spacing w:after="0"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144A8A32">
      <w:pPr>
        <w:adjustRightInd w:val="0"/>
        <w:snapToGrid w:val="0"/>
        <w:spacing w:after="0"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0AA45644">
      <w:pPr>
        <w:numPr>
          <w:ilvl w:val="255"/>
          <w:numId w:val="0"/>
        </w:numPr>
        <w:adjustRightInd w:val="0"/>
        <w:snapToGrid w:val="0"/>
        <w:spacing w:after="0"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5D8E27B9">
      <w:pPr>
        <w:adjustRightInd w:val="0"/>
        <w:snapToGrid w:val="0"/>
        <w:spacing w:after="0" w:line="400" w:lineRule="exact"/>
        <w:ind w:firstLine="440"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3196C6D0">
      <w:pPr>
        <w:pStyle w:val="121"/>
        <w:spacing w:line="400" w:lineRule="exact"/>
        <w:rPr>
          <w:color w:val="auto"/>
        </w:rPr>
      </w:pPr>
      <w:r>
        <w:rPr>
          <w:rFonts w:hint="eastAsia" w:ascii="宋体" w:hAnsi="宋体"/>
          <w:color w:val="auto"/>
        </w:rPr>
        <w:t>（3）付款方式（按项目实际勾选填写）：</w:t>
      </w:r>
    </w:p>
    <w:p w14:paraId="0055F4E8">
      <w:pPr>
        <w:adjustRightInd w:val="0"/>
        <w:snapToGrid w:val="0"/>
        <w:spacing w:after="0" w:line="400" w:lineRule="exact"/>
        <w:ind w:firstLine="66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7CA10580">
      <w:pPr>
        <w:snapToGrid w:val="0"/>
        <w:spacing w:after="0" w:line="400" w:lineRule="exact"/>
        <w:ind w:firstLine="66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（应明确分期支付合同款项的各期比例和支付条件，各期支付条件应与分期履约验收情况挂钩） </w:t>
      </w:r>
      <w:r>
        <w:rPr>
          <w:rFonts w:hint="eastAsia" w:ascii="宋体" w:hAnsi="宋体"/>
          <w:color w:val="auto"/>
          <w:szCs w:val="21"/>
        </w:rPr>
        <w:t>，其中涉及预付款的：</w:t>
      </w:r>
      <w:r>
        <w:rPr>
          <w:rFonts w:hint="eastAsia" w:ascii="宋体" w:hAnsi="宋体"/>
          <w:color w:val="auto"/>
          <w:szCs w:val="21"/>
          <w:u w:val="single"/>
        </w:rPr>
        <w:t xml:space="preserve"> （应明确预付款的支付比例和支付条件） </w:t>
      </w:r>
    </w:p>
    <w:p w14:paraId="485CF98F">
      <w:pPr>
        <w:adjustRightInd w:val="0"/>
        <w:snapToGrid w:val="0"/>
        <w:spacing w:after="0" w:line="400" w:lineRule="exact"/>
        <w:ind w:firstLine="66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31DEC721">
      <w:pPr>
        <w:adjustRightInd w:val="0"/>
        <w:snapToGrid w:val="0"/>
        <w:spacing w:after="0" w:line="400" w:lineRule="exact"/>
        <w:ind w:firstLine="66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4A8A1135">
      <w:pPr>
        <w:widowControl w:val="0"/>
        <w:numPr>
          <w:ilvl w:val="0"/>
          <w:numId w:val="4"/>
        </w:numPr>
        <w:adjustRightInd w:val="0"/>
        <w:snapToGrid w:val="0"/>
        <w:spacing w:after="0" w:line="400" w:lineRule="exact"/>
        <w:ind w:firstLine="442" w:firstLineChars="200"/>
        <w:jc w:val="both"/>
        <w:rPr>
          <w:rFonts w:ascii="宋体" w:hAnsi="宋体"/>
          <w:b/>
          <w:color w:val="auto"/>
          <w:szCs w:val="21"/>
          <w:u w:val="single"/>
        </w:rPr>
      </w:pPr>
      <w:r>
        <w:rPr>
          <w:rFonts w:hint="eastAsia" w:ascii="宋体" w:hAnsi="宋体"/>
          <w:b/>
          <w:color w:val="auto"/>
          <w:szCs w:val="21"/>
        </w:rPr>
        <w:t>合同履行</w:t>
      </w:r>
    </w:p>
    <w:p w14:paraId="2DC2FE63">
      <w:pPr>
        <w:adjustRightInd w:val="0"/>
        <w:snapToGrid w:val="0"/>
        <w:spacing w:after="0" w:line="400" w:lineRule="exact"/>
        <w:ind w:firstLine="440"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CA5F787">
      <w:pPr>
        <w:adjustRightInd w:val="0"/>
        <w:snapToGrid w:val="0"/>
        <w:spacing w:after="0" w:line="400" w:lineRule="exact"/>
        <w:ind w:firstLine="440"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7615CE88">
      <w:pPr>
        <w:adjustRightInd w:val="0"/>
        <w:snapToGrid w:val="0"/>
        <w:spacing w:after="0" w:line="400" w:lineRule="exact"/>
        <w:ind w:firstLine="440"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3DA1251A">
      <w:pPr>
        <w:pStyle w:val="120"/>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6A192D49">
      <w:pPr>
        <w:pStyle w:val="120"/>
        <w:ind w:firstLine="420"/>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62EB375D">
      <w:pPr>
        <w:snapToGrid w:val="0"/>
        <w:spacing w:after="0" w:line="400" w:lineRule="exact"/>
        <w:ind w:firstLine="440"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74B7CF90">
      <w:pPr>
        <w:adjustRightInd w:val="0"/>
        <w:snapToGrid w:val="0"/>
        <w:spacing w:after="0" w:line="400" w:lineRule="exact"/>
        <w:ind w:firstLine="440"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4AA2ACEA">
      <w:pPr>
        <w:adjustRightInd w:val="0"/>
        <w:snapToGrid w:val="0"/>
        <w:spacing w:after="0" w:line="400" w:lineRule="exact"/>
        <w:ind w:firstLine="440"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5DD07289">
      <w:pPr>
        <w:widowControl w:val="0"/>
        <w:numPr>
          <w:ilvl w:val="0"/>
          <w:numId w:val="4"/>
        </w:numPr>
        <w:adjustRightInd w:val="0"/>
        <w:snapToGrid w:val="0"/>
        <w:spacing w:after="0" w:line="400" w:lineRule="exact"/>
        <w:ind w:firstLine="442" w:firstLineChars="200"/>
        <w:jc w:val="both"/>
        <w:rPr>
          <w:rFonts w:ascii="宋体" w:hAnsi="宋体"/>
          <w:b/>
          <w:color w:val="auto"/>
          <w:szCs w:val="21"/>
        </w:rPr>
      </w:pPr>
      <w:r>
        <w:rPr>
          <w:rFonts w:hint="eastAsia" w:ascii="宋体" w:hAnsi="宋体"/>
          <w:b/>
          <w:color w:val="auto"/>
          <w:szCs w:val="21"/>
        </w:rPr>
        <w:t>合同验收</w:t>
      </w:r>
    </w:p>
    <w:p w14:paraId="20C6D055">
      <w:pPr>
        <w:widowControl w:val="0"/>
        <w:numPr>
          <w:ilvl w:val="0"/>
          <w:numId w:val="6"/>
        </w:numPr>
        <w:adjustRightInd w:val="0"/>
        <w:snapToGrid w:val="0"/>
        <w:spacing w:after="0" w:line="400" w:lineRule="exact"/>
        <w:ind w:firstLine="440" w:firstLineChars="200"/>
        <w:jc w:val="both"/>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06330933">
      <w:pPr>
        <w:adjustRightInd w:val="0"/>
        <w:snapToGrid w:val="0"/>
        <w:spacing w:after="0"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6EF4A578">
      <w:pPr>
        <w:adjustRightInd w:val="0"/>
        <w:snapToGrid w:val="0"/>
        <w:spacing w:after="0"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A7CD26C">
      <w:pPr>
        <w:adjustRightInd w:val="0"/>
        <w:snapToGrid w:val="0"/>
        <w:spacing w:after="0" w:line="400" w:lineRule="exact"/>
        <w:ind w:firstLine="880"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61A14D61">
      <w:pPr>
        <w:adjustRightInd w:val="0"/>
        <w:snapToGrid w:val="0"/>
        <w:spacing w:after="0" w:line="400" w:lineRule="exact"/>
        <w:ind w:firstLine="880"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04225B68">
      <w:pPr>
        <w:adjustRightInd w:val="0"/>
        <w:snapToGrid w:val="0"/>
        <w:spacing w:after="0" w:line="400" w:lineRule="exact"/>
        <w:ind w:firstLine="880"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5195E1A">
      <w:pPr>
        <w:adjustRightInd w:val="0"/>
        <w:snapToGrid w:val="0"/>
        <w:spacing w:after="0" w:line="400" w:lineRule="exact"/>
        <w:ind w:firstLine="880"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293BE390">
      <w:pPr>
        <w:adjustRightInd w:val="0"/>
        <w:snapToGrid w:val="0"/>
        <w:spacing w:after="0" w:line="400" w:lineRule="exact"/>
        <w:ind w:firstLine="880"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995D62A">
      <w:pPr>
        <w:adjustRightInd w:val="0"/>
        <w:snapToGrid w:val="0"/>
        <w:spacing w:after="0" w:line="400" w:lineRule="exact"/>
        <w:ind w:firstLine="880"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0445F4B5">
      <w:pPr>
        <w:adjustRightInd w:val="0"/>
        <w:snapToGrid w:val="0"/>
        <w:spacing w:after="0" w:line="400" w:lineRule="exact"/>
        <w:ind w:firstLine="880"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0AC98984">
      <w:pPr>
        <w:adjustRightInd w:val="0"/>
        <w:snapToGrid w:val="0"/>
        <w:spacing w:after="0" w:line="400" w:lineRule="exact"/>
        <w:ind w:firstLine="440"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70AD448C">
      <w:pPr>
        <w:adjustRightInd w:val="0"/>
        <w:snapToGrid w:val="0"/>
        <w:spacing w:after="0" w:line="400" w:lineRule="exact"/>
        <w:ind w:firstLine="440"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422BA685">
      <w:pPr>
        <w:adjustRightInd w:val="0"/>
        <w:snapToGrid w:val="0"/>
        <w:spacing w:after="0"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1FA0194E">
      <w:pPr>
        <w:adjustRightInd w:val="0"/>
        <w:snapToGrid w:val="0"/>
        <w:spacing w:after="0" w:line="400" w:lineRule="exact"/>
        <w:ind w:firstLine="44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BF788C5">
      <w:pPr>
        <w:adjustRightInd w:val="0"/>
        <w:snapToGrid w:val="0"/>
        <w:spacing w:after="0" w:line="400" w:lineRule="exact"/>
        <w:ind w:firstLine="44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4246D9B0">
      <w:pPr>
        <w:adjustRightInd w:val="0"/>
        <w:snapToGrid w:val="0"/>
        <w:spacing w:after="0" w:line="400" w:lineRule="exact"/>
        <w:ind w:firstLine="440"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31A12E6">
      <w:pPr>
        <w:pStyle w:val="120"/>
        <w:ind w:firstLine="420"/>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0A53D2DB">
      <w:pPr>
        <w:adjustRightInd w:val="0"/>
        <w:snapToGrid w:val="0"/>
        <w:spacing w:after="0" w:line="400" w:lineRule="exact"/>
        <w:ind w:firstLine="440"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4CCCD21B">
      <w:pPr>
        <w:widowControl w:val="0"/>
        <w:numPr>
          <w:ilvl w:val="0"/>
          <w:numId w:val="4"/>
        </w:numPr>
        <w:adjustRightInd w:val="0"/>
        <w:snapToGrid w:val="0"/>
        <w:spacing w:after="0" w:line="400" w:lineRule="exact"/>
        <w:ind w:firstLine="442" w:firstLineChars="200"/>
        <w:jc w:val="both"/>
        <w:rPr>
          <w:rFonts w:ascii="宋体" w:hAnsi="宋体"/>
          <w:b/>
          <w:color w:val="auto"/>
          <w:szCs w:val="21"/>
        </w:rPr>
      </w:pPr>
      <w:r>
        <w:rPr>
          <w:rFonts w:hint="eastAsia" w:ascii="宋体" w:hAnsi="宋体"/>
          <w:b/>
          <w:color w:val="auto"/>
          <w:szCs w:val="21"/>
        </w:rPr>
        <w:t>组成合同的文件</w:t>
      </w:r>
    </w:p>
    <w:p w14:paraId="68A538A3">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257AB576">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（1）政府采购合同协议书及其变更、补充协议</w:t>
      </w:r>
    </w:p>
    <w:p w14:paraId="6F902716">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（2）政府采购合同专用条款</w:t>
      </w:r>
    </w:p>
    <w:p w14:paraId="0838722E">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（3）政府采购合同通用条款</w:t>
      </w:r>
    </w:p>
    <w:p w14:paraId="7880F37F">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（4）中标（成交）通知书</w:t>
      </w:r>
    </w:p>
    <w:p w14:paraId="060A5676">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（5）投标（响应）文件</w:t>
      </w:r>
    </w:p>
    <w:p w14:paraId="55A3A224">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（6）采购文件</w:t>
      </w:r>
    </w:p>
    <w:p w14:paraId="01901E8A">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（7）有关技术文件，图纸</w:t>
      </w:r>
    </w:p>
    <w:p w14:paraId="10F05759">
      <w:pPr>
        <w:pStyle w:val="120"/>
        <w:ind w:firstLine="420"/>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6F53A22F">
      <w:pPr>
        <w:widowControl w:val="0"/>
        <w:numPr>
          <w:ilvl w:val="0"/>
          <w:numId w:val="4"/>
        </w:numPr>
        <w:adjustRightInd w:val="0"/>
        <w:snapToGrid w:val="0"/>
        <w:spacing w:after="0" w:line="400" w:lineRule="exact"/>
        <w:ind w:firstLine="442" w:firstLineChars="200"/>
        <w:jc w:val="both"/>
        <w:rPr>
          <w:rFonts w:ascii="宋体" w:hAnsi="宋体"/>
          <w:b/>
          <w:color w:val="auto"/>
          <w:szCs w:val="21"/>
        </w:rPr>
      </w:pPr>
      <w:r>
        <w:rPr>
          <w:rFonts w:hint="eastAsia" w:ascii="宋体" w:hAnsi="宋体"/>
          <w:b/>
          <w:color w:val="auto"/>
          <w:szCs w:val="21"/>
        </w:rPr>
        <w:t>合同生效</w:t>
      </w:r>
    </w:p>
    <w:p w14:paraId="7681DAE5">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6EB7887C">
      <w:pPr>
        <w:widowControl w:val="0"/>
        <w:numPr>
          <w:ilvl w:val="0"/>
          <w:numId w:val="4"/>
        </w:numPr>
        <w:adjustRightInd w:val="0"/>
        <w:snapToGrid w:val="0"/>
        <w:spacing w:after="0" w:line="400" w:lineRule="exact"/>
        <w:ind w:firstLine="442" w:firstLineChars="200"/>
        <w:jc w:val="both"/>
        <w:rPr>
          <w:rFonts w:ascii="宋体" w:hAnsi="宋体"/>
          <w:b/>
          <w:color w:val="auto"/>
          <w:szCs w:val="21"/>
        </w:rPr>
      </w:pPr>
      <w:r>
        <w:rPr>
          <w:rFonts w:hint="eastAsia" w:ascii="宋体" w:hAnsi="宋体"/>
          <w:b/>
          <w:color w:val="auto"/>
          <w:szCs w:val="21"/>
        </w:rPr>
        <w:t>合同份数</w:t>
      </w:r>
    </w:p>
    <w:p w14:paraId="11FC02A6">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0BFE48B0">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5374C20">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25702658">
      <w:pPr>
        <w:adjustRightInd w:val="0"/>
        <w:snapToGrid w:val="0"/>
        <w:spacing w:after="0" w:line="400" w:lineRule="exact"/>
        <w:ind w:firstLine="440" w:firstLineChars="200"/>
        <w:rPr>
          <w:color w:val="auto"/>
        </w:rPr>
      </w:pPr>
      <w:r>
        <w:rPr>
          <w:rFonts w:hint="eastAsia" w:ascii="宋体" w:hAnsi="宋体"/>
          <w:color w:val="auto"/>
          <w:szCs w:val="21"/>
        </w:rPr>
        <w:t>附件：具体标的及其技术要求和商务要求、联合协议、分包意向协议等。</w:t>
      </w:r>
    </w:p>
    <w:p w14:paraId="5A7BB2B8">
      <w:pPr>
        <w:pStyle w:val="121"/>
        <w:spacing w:line="400" w:lineRule="exact"/>
        <w:rPr>
          <w:color w:val="auto"/>
        </w:rPr>
      </w:pPr>
    </w:p>
    <w:p w14:paraId="568411E3">
      <w:pPr>
        <w:pStyle w:val="3"/>
        <w:spacing w:before="0"/>
        <w:rPr>
          <w:rFonts w:ascii="宋体" w:hAnsi="宋体" w:cs="Times New Roman"/>
          <w:b w:val="0"/>
          <w:color w:val="auto"/>
          <w:sz w:val="21"/>
          <w:szCs w:val="21"/>
        </w:rPr>
      </w:pPr>
    </w:p>
    <w:p w14:paraId="23AF1186">
      <w:pPr>
        <w:spacing w:after="0"/>
        <w:rPr>
          <w:color w:val="auto"/>
        </w:rPr>
      </w:pPr>
      <w:r>
        <w:rPr>
          <w:rFonts w:hint="eastAsia"/>
          <w:color w:val="auto"/>
        </w:rPr>
        <w:br w:type="page"/>
      </w:r>
    </w:p>
    <w:p w14:paraId="0E401647">
      <w:pPr>
        <w:pStyle w:val="121"/>
        <w:rPr>
          <w:color w:val="auto"/>
        </w:rPr>
      </w:pPr>
    </w:p>
    <w:tbl>
      <w:tblPr>
        <w:tblStyle w:val="3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0"/>
        <w:gridCol w:w="2693"/>
        <w:gridCol w:w="2209"/>
        <w:gridCol w:w="2363"/>
      </w:tblGrid>
      <w:tr w14:paraId="36AEBF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BA3580A">
            <w:pPr>
              <w:adjustRightInd w:val="0"/>
              <w:snapToGrid w:val="0"/>
              <w:spacing w:after="0"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547564F4">
            <w:pPr>
              <w:adjustRightInd w:val="0"/>
              <w:snapToGrid w:val="0"/>
              <w:spacing w:after="0" w:line="300" w:lineRule="exact"/>
              <w:jc w:val="center"/>
              <w:rPr>
                <w:color w:val="auto"/>
              </w:rPr>
            </w:pPr>
            <w:r>
              <w:rPr>
                <w:color w:val="auto"/>
                <w:szCs w:val="21"/>
              </w:rPr>
              <w:t>乙方</w:t>
            </w:r>
            <w:r>
              <w:rPr>
                <w:rFonts w:hint="eastAsia"/>
                <w:color w:val="auto"/>
                <w:szCs w:val="21"/>
              </w:rPr>
              <w:t>（供应商）</w:t>
            </w:r>
          </w:p>
        </w:tc>
      </w:tr>
      <w:tr w14:paraId="7E6A75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6" w:hRule="atLeast"/>
        </w:trPr>
        <w:tc>
          <w:tcPr>
            <w:tcW w:w="1126" w:type="pct"/>
            <w:tcBorders>
              <w:top w:val="single" w:color="auto" w:sz="2" w:space="0"/>
              <w:bottom w:val="single" w:color="auto" w:sz="2" w:space="0"/>
              <w:right w:val="single" w:color="auto" w:sz="2" w:space="0"/>
            </w:tcBorders>
            <w:vAlign w:val="center"/>
          </w:tcPr>
          <w:p w14:paraId="68E26573">
            <w:pPr>
              <w:adjustRightInd w:val="0"/>
              <w:snapToGrid w:val="0"/>
              <w:spacing w:after="0"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05ACFAF">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6DE3D6C">
            <w:pPr>
              <w:adjustRightInd w:val="0"/>
              <w:snapToGrid w:val="0"/>
              <w:spacing w:after="0"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56E731B3">
            <w:pPr>
              <w:adjustRightInd w:val="0"/>
              <w:snapToGrid w:val="0"/>
              <w:spacing w:after="0" w:line="300" w:lineRule="exact"/>
              <w:rPr>
                <w:color w:val="auto"/>
                <w:spacing w:val="20"/>
                <w:szCs w:val="21"/>
              </w:rPr>
            </w:pPr>
          </w:p>
        </w:tc>
      </w:tr>
      <w:tr w14:paraId="418D9B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9" w:hRule="atLeast"/>
        </w:trPr>
        <w:tc>
          <w:tcPr>
            <w:tcW w:w="1126" w:type="pct"/>
            <w:vMerge w:val="restart"/>
            <w:tcBorders>
              <w:top w:val="single" w:color="auto" w:sz="2" w:space="0"/>
              <w:right w:val="single" w:color="auto" w:sz="2" w:space="0"/>
            </w:tcBorders>
            <w:vAlign w:val="center"/>
          </w:tcPr>
          <w:p w14:paraId="551FD356">
            <w:pPr>
              <w:adjustRightInd w:val="0"/>
              <w:snapToGrid w:val="0"/>
              <w:spacing w:after="0" w:line="300" w:lineRule="exact"/>
              <w:jc w:val="center"/>
              <w:rPr>
                <w:color w:val="auto"/>
                <w:szCs w:val="21"/>
              </w:rPr>
            </w:pPr>
            <w:r>
              <w:rPr>
                <w:color w:val="auto"/>
                <w:szCs w:val="21"/>
              </w:rPr>
              <w:t>法定代表人</w:t>
            </w: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40FB7CF5">
            <w:pPr>
              <w:adjustRightInd w:val="0"/>
              <w:snapToGrid w:val="0"/>
              <w:spacing w:after="0" w:line="300" w:lineRule="exact"/>
              <w:rPr>
                <w:color w:val="auto"/>
                <w:szCs w:val="21"/>
              </w:rPr>
            </w:pPr>
          </w:p>
        </w:tc>
        <w:tc>
          <w:tcPr>
            <w:tcW w:w="1178" w:type="pct"/>
            <w:tcBorders>
              <w:top w:val="single" w:color="auto" w:sz="2" w:space="0"/>
              <w:left w:val="single" w:color="auto" w:sz="2" w:space="0"/>
              <w:right w:val="single" w:color="auto" w:sz="2" w:space="0"/>
            </w:tcBorders>
            <w:vAlign w:val="center"/>
          </w:tcPr>
          <w:p w14:paraId="0AF5A05E">
            <w:pPr>
              <w:adjustRightInd w:val="0"/>
              <w:snapToGrid w:val="0"/>
              <w:spacing w:after="0" w:line="300" w:lineRule="exact"/>
              <w:jc w:val="center"/>
              <w:rPr>
                <w:color w:val="auto"/>
                <w:szCs w:val="21"/>
              </w:rPr>
            </w:pPr>
            <w:r>
              <w:rPr>
                <w:color w:val="auto"/>
                <w:szCs w:val="21"/>
              </w:rPr>
              <w:t>法定代表人</w:t>
            </w: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0C15F611">
            <w:pPr>
              <w:adjustRightInd w:val="0"/>
              <w:snapToGrid w:val="0"/>
              <w:spacing w:after="0" w:line="300" w:lineRule="exact"/>
              <w:rPr>
                <w:color w:val="auto"/>
                <w:szCs w:val="21"/>
              </w:rPr>
            </w:pPr>
          </w:p>
        </w:tc>
      </w:tr>
      <w:tr w14:paraId="33EA46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08CC559">
            <w:pPr>
              <w:adjustRightInd w:val="0"/>
              <w:snapToGrid w:val="0"/>
              <w:spacing w:after="0"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637BCD62">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F8311BA">
            <w:pPr>
              <w:adjustRightInd w:val="0"/>
              <w:snapToGrid w:val="0"/>
              <w:spacing w:after="0"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024BE058">
            <w:pPr>
              <w:adjustRightInd w:val="0"/>
              <w:snapToGrid w:val="0"/>
              <w:spacing w:after="0" w:line="300" w:lineRule="exact"/>
              <w:rPr>
                <w:color w:val="auto"/>
                <w:spacing w:val="20"/>
                <w:szCs w:val="21"/>
              </w:rPr>
            </w:pPr>
          </w:p>
        </w:tc>
      </w:tr>
      <w:tr w14:paraId="73F51A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97792D">
            <w:pPr>
              <w:adjustRightInd w:val="0"/>
              <w:snapToGrid w:val="0"/>
              <w:spacing w:after="0"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7107A3A">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2DFCD4">
            <w:pPr>
              <w:adjustRightInd w:val="0"/>
              <w:snapToGrid w:val="0"/>
              <w:spacing w:after="0"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5549314C">
            <w:pPr>
              <w:adjustRightInd w:val="0"/>
              <w:snapToGrid w:val="0"/>
              <w:spacing w:after="0" w:line="300" w:lineRule="exact"/>
              <w:rPr>
                <w:color w:val="auto"/>
                <w:spacing w:val="20"/>
                <w:szCs w:val="21"/>
              </w:rPr>
            </w:pPr>
          </w:p>
        </w:tc>
      </w:tr>
      <w:tr w14:paraId="16D605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F7746C">
            <w:pPr>
              <w:adjustRightInd w:val="0"/>
              <w:snapToGrid w:val="0"/>
              <w:spacing w:after="0"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C3A1B64">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39A218">
            <w:pPr>
              <w:adjustRightInd w:val="0"/>
              <w:snapToGrid w:val="0"/>
              <w:spacing w:after="0"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0A0C5999">
            <w:pPr>
              <w:adjustRightInd w:val="0"/>
              <w:snapToGrid w:val="0"/>
              <w:spacing w:after="0" w:line="300" w:lineRule="exact"/>
              <w:rPr>
                <w:color w:val="auto"/>
                <w:spacing w:val="20"/>
                <w:szCs w:val="21"/>
              </w:rPr>
            </w:pPr>
          </w:p>
        </w:tc>
      </w:tr>
      <w:tr w14:paraId="07A04D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8F3521">
            <w:pPr>
              <w:adjustRightInd w:val="0"/>
              <w:snapToGrid w:val="0"/>
              <w:spacing w:after="0"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FF5F5AD">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DEBAA7">
            <w:pPr>
              <w:adjustRightInd w:val="0"/>
              <w:snapToGrid w:val="0"/>
              <w:spacing w:after="0"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40AB531D">
            <w:pPr>
              <w:adjustRightInd w:val="0"/>
              <w:snapToGrid w:val="0"/>
              <w:spacing w:after="0" w:line="300" w:lineRule="exact"/>
              <w:rPr>
                <w:color w:val="auto"/>
                <w:spacing w:val="20"/>
                <w:szCs w:val="21"/>
              </w:rPr>
            </w:pPr>
          </w:p>
        </w:tc>
      </w:tr>
      <w:tr w14:paraId="6C2E56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BA1EC2">
            <w:pPr>
              <w:adjustRightInd w:val="0"/>
              <w:snapToGrid w:val="0"/>
              <w:spacing w:after="0"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E3AC32F">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F5E9939">
            <w:pPr>
              <w:adjustRightInd w:val="0"/>
              <w:snapToGrid w:val="0"/>
              <w:spacing w:after="0"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7B28ED8E">
            <w:pPr>
              <w:adjustRightInd w:val="0"/>
              <w:snapToGrid w:val="0"/>
              <w:spacing w:after="0" w:line="300" w:lineRule="exact"/>
              <w:rPr>
                <w:color w:val="auto"/>
                <w:spacing w:val="20"/>
                <w:szCs w:val="21"/>
              </w:rPr>
            </w:pPr>
          </w:p>
        </w:tc>
      </w:tr>
      <w:tr w14:paraId="56ECCC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AEA970">
            <w:pPr>
              <w:adjustRightInd w:val="0"/>
              <w:snapToGrid w:val="0"/>
              <w:spacing w:after="0"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FA71AB5">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B8769B">
            <w:pPr>
              <w:adjustRightInd w:val="0"/>
              <w:snapToGrid w:val="0"/>
              <w:spacing w:after="0"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57AB0507">
            <w:pPr>
              <w:adjustRightInd w:val="0"/>
              <w:snapToGrid w:val="0"/>
              <w:spacing w:after="0" w:line="300" w:lineRule="exact"/>
              <w:rPr>
                <w:color w:val="auto"/>
                <w:spacing w:val="20"/>
                <w:szCs w:val="21"/>
              </w:rPr>
            </w:pPr>
          </w:p>
        </w:tc>
      </w:tr>
      <w:tr w14:paraId="26D4F7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557FD707">
            <w:pPr>
              <w:adjustRightInd w:val="0"/>
              <w:snapToGrid w:val="0"/>
              <w:spacing w:after="0"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4690355">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B19AE9">
            <w:pPr>
              <w:adjustRightInd w:val="0"/>
              <w:snapToGrid w:val="0"/>
              <w:spacing w:after="0"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1790BDFB">
            <w:pPr>
              <w:adjustRightInd w:val="0"/>
              <w:snapToGrid w:val="0"/>
              <w:spacing w:after="0" w:line="300" w:lineRule="exact"/>
              <w:rPr>
                <w:color w:val="auto"/>
                <w:spacing w:val="20"/>
                <w:szCs w:val="21"/>
              </w:rPr>
            </w:pPr>
          </w:p>
        </w:tc>
      </w:tr>
      <w:tr w14:paraId="0826EC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359D2B">
            <w:pPr>
              <w:adjustRightInd w:val="0"/>
              <w:snapToGrid w:val="0"/>
              <w:spacing w:after="0"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ADB6A30">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859F08">
            <w:pPr>
              <w:adjustRightInd w:val="0"/>
              <w:snapToGrid w:val="0"/>
              <w:spacing w:after="0"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4732EFD1">
            <w:pPr>
              <w:adjustRightInd w:val="0"/>
              <w:snapToGrid w:val="0"/>
              <w:spacing w:after="0" w:line="300" w:lineRule="exact"/>
              <w:rPr>
                <w:color w:val="auto"/>
                <w:spacing w:val="20"/>
                <w:szCs w:val="21"/>
              </w:rPr>
            </w:pPr>
          </w:p>
        </w:tc>
      </w:tr>
      <w:tr w14:paraId="5180C4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5853B60B">
            <w:pPr>
              <w:adjustRightInd w:val="0"/>
              <w:snapToGrid w:val="0"/>
              <w:spacing w:after="0"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E7B991E">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ADD491">
            <w:pPr>
              <w:adjustRightInd w:val="0"/>
              <w:snapToGrid w:val="0"/>
              <w:spacing w:after="0"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55C068C9">
            <w:pPr>
              <w:adjustRightInd w:val="0"/>
              <w:snapToGrid w:val="0"/>
              <w:spacing w:after="0" w:line="300" w:lineRule="exact"/>
              <w:rPr>
                <w:color w:val="auto"/>
                <w:spacing w:val="20"/>
                <w:szCs w:val="21"/>
              </w:rPr>
            </w:pPr>
          </w:p>
        </w:tc>
      </w:tr>
      <w:tr w14:paraId="317F0A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EC4429">
            <w:pPr>
              <w:adjustRightInd w:val="0"/>
              <w:snapToGrid w:val="0"/>
              <w:spacing w:after="0"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9FFC505">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436086A">
            <w:pPr>
              <w:adjustRightInd w:val="0"/>
              <w:snapToGrid w:val="0"/>
              <w:spacing w:after="0"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37ED9BCE">
            <w:pPr>
              <w:adjustRightInd w:val="0"/>
              <w:snapToGrid w:val="0"/>
              <w:spacing w:after="0" w:line="300" w:lineRule="exact"/>
              <w:rPr>
                <w:color w:val="auto"/>
                <w:spacing w:val="20"/>
                <w:szCs w:val="21"/>
              </w:rPr>
            </w:pPr>
          </w:p>
        </w:tc>
      </w:tr>
      <w:tr w14:paraId="131CA7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CC2437">
            <w:pPr>
              <w:adjustRightInd w:val="0"/>
              <w:snapToGrid w:val="0"/>
              <w:spacing w:after="0"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F964239">
            <w:pPr>
              <w:adjustRightInd w:val="0"/>
              <w:snapToGrid w:val="0"/>
              <w:spacing w:after="0" w:line="300" w:lineRule="exact"/>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776272">
            <w:pPr>
              <w:adjustRightInd w:val="0"/>
              <w:snapToGrid w:val="0"/>
              <w:spacing w:after="0"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39086BCF">
            <w:pPr>
              <w:adjustRightInd w:val="0"/>
              <w:snapToGrid w:val="0"/>
              <w:spacing w:after="0" w:line="300" w:lineRule="exact"/>
              <w:rPr>
                <w:color w:val="auto"/>
                <w:spacing w:val="20"/>
                <w:szCs w:val="21"/>
              </w:rPr>
            </w:pPr>
          </w:p>
        </w:tc>
      </w:tr>
      <w:tr w14:paraId="3E710A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D43D5E2">
            <w:pPr>
              <w:pStyle w:val="21"/>
              <w:adjustRightInd w:val="0"/>
              <w:snapToGrid w:val="0"/>
              <w:spacing w:after="0" w:line="360" w:lineRule="auto"/>
              <w:ind w:firstLine="440"/>
              <w:rPr>
                <w:color w:val="auto"/>
                <w:spacing w:val="20"/>
                <w:szCs w:val="21"/>
              </w:rPr>
            </w:pPr>
            <w:r>
              <w:rPr>
                <w:rFonts w:hint="eastAsia" w:ascii="宋体" w:hAnsi="宋体"/>
                <w:color w:val="auto"/>
                <w:szCs w:val="21"/>
              </w:rPr>
              <w:t>注：涉及联合体或其他合同主体的信息应按上表格式加列。</w:t>
            </w:r>
          </w:p>
        </w:tc>
      </w:tr>
    </w:tbl>
    <w:p w14:paraId="11ABE030">
      <w:pPr>
        <w:pStyle w:val="3"/>
        <w:adjustRightInd w:val="0"/>
        <w:snapToGrid w:val="0"/>
        <w:spacing w:before="0"/>
        <w:jc w:val="center"/>
        <w:rPr>
          <w:rFonts w:ascii="黑体" w:hAnsi="黑体" w:eastAsia="黑体"/>
          <w:color w:val="auto"/>
          <w:sz w:val="28"/>
          <w:szCs w:val="28"/>
        </w:rPr>
      </w:pPr>
      <w:r>
        <w:rPr>
          <w:rFonts w:ascii="宋体" w:hAnsi="宋体"/>
          <w:color w:val="auto"/>
          <w:sz w:val="21"/>
          <w:szCs w:val="21"/>
          <w:u w:val="single"/>
        </w:rPr>
        <w:br w:type="page"/>
      </w:r>
      <w:bookmarkStart w:id="43" w:name="_Toc27624"/>
      <w:r>
        <w:rPr>
          <w:rFonts w:hint="eastAsia" w:ascii="黑体" w:hAnsi="黑体" w:eastAsia="黑体"/>
          <w:b w:val="0"/>
          <w:color w:val="auto"/>
          <w:sz w:val="28"/>
          <w:szCs w:val="28"/>
        </w:rPr>
        <w:t>第二节 政府采购合同通用条款</w:t>
      </w:r>
      <w:bookmarkEnd w:id="43"/>
    </w:p>
    <w:p w14:paraId="09C43A34">
      <w:pPr>
        <w:tabs>
          <w:tab w:val="left" w:pos="8820"/>
          <w:tab w:val="left" w:pos="9345"/>
          <w:tab w:val="left" w:pos="9765"/>
        </w:tabs>
        <w:adjustRightInd w:val="0"/>
        <w:snapToGrid w:val="0"/>
        <w:spacing w:after="0" w:line="400" w:lineRule="exact"/>
        <w:rPr>
          <w:rFonts w:ascii="宋体" w:hAnsi="宋体"/>
          <w:b/>
          <w:bCs/>
          <w:color w:val="auto"/>
          <w:sz w:val="24"/>
        </w:rPr>
      </w:pPr>
      <w:r>
        <w:rPr>
          <w:rFonts w:hint="eastAsia" w:ascii="宋体" w:hAnsi="宋体"/>
          <w:b/>
          <w:color w:val="auto"/>
          <w:sz w:val="24"/>
        </w:rPr>
        <w:t>1.</w:t>
      </w:r>
      <w:r>
        <w:rPr>
          <w:rFonts w:hint="eastAsia" w:ascii="宋体" w:hAnsi="宋体"/>
          <w:b/>
          <w:bCs/>
          <w:color w:val="auto"/>
          <w:sz w:val="24"/>
        </w:rPr>
        <w:t>定义</w:t>
      </w:r>
    </w:p>
    <w:p w14:paraId="47F9892C">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1.1合同当事人</w:t>
      </w:r>
    </w:p>
    <w:p w14:paraId="4B10443C">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4A16972D">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5FB269F8">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5A983A04">
      <w:pPr>
        <w:tabs>
          <w:tab w:val="left" w:pos="570"/>
          <w:tab w:val="left" w:pos="9240"/>
          <w:tab w:val="left" w:pos="9555"/>
        </w:tabs>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1.2本合同下列术语应解释为：</w:t>
      </w:r>
    </w:p>
    <w:p w14:paraId="1CF68D03">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398C7299">
      <w:pPr>
        <w:tabs>
          <w:tab w:val="left" w:pos="570"/>
          <w:tab w:val="left" w:pos="9240"/>
          <w:tab w:val="left" w:pos="9555"/>
        </w:tabs>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5C152E7F">
      <w:pPr>
        <w:tabs>
          <w:tab w:val="left" w:pos="570"/>
          <w:tab w:val="left" w:pos="9240"/>
          <w:tab w:val="left" w:pos="9555"/>
        </w:tabs>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33A5B2F3">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76CEF4EF">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7C975ACC">
      <w:pPr>
        <w:tabs>
          <w:tab w:val="left" w:pos="570"/>
          <w:tab w:val="left" w:pos="9240"/>
          <w:tab w:val="left" w:pos="9555"/>
        </w:tabs>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5834C8E">
      <w:pPr>
        <w:tabs>
          <w:tab w:val="left" w:pos="570"/>
          <w:tab w:val="left" w:pos="9240"/>
          <w:tab w:val="left" w:pos="9555"/>
        </w:tabs>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291CB496">
      <w:pPr>
        <w:widowControl w:val="0"/>
        <w:autoSpaceDE w:val="0"/>
        <w:autoSpaceDN w:val="0"/>
        <w:adjustRightInd w:val="0"/>
        <w:snapToGrid w:val="0"/>
        <w:spacing w:after="0" w:line="400" w:lineRule="exact"/>
        <w:rPr>
          <w:rFonts w:ascii="宋体" w:hAnsi="宋体"/>
          <w:b/>
          <w:bCs/>
          <w:color w:val="auto"/>
          <w:sz w:val="24"/>
        </w:rPr>
      </w:pPr>
      <w:r>
        <w:rPr>
          <w:rFonts w:hint="eastAsia" w:ascii="宋体" w:hAnsi="宋体"/>
          <w:b/>
          <w:color w:val="auto"/>
          <w:sz w:val="24"/>
        </w:rPr>
        <w:t>2</w:t>
      </w:r>
      <w:r>
        <w:rPr>
          <w:rFonts w:ascii="宋体" w:hAnsi="宋体"/>
          <w:b/>
          <w:color w:val="auto"/>
          <w:sz w:val="24"/>
        </w:rPr>
        <w:t>.</w:t>
      </w:r>
      <w:r>
        <w:rPr>
          <w:rFonts w:hint="eastAsia" w:ascii="宋体" w:hAnsi="宋体"/>
          <w:b/>
          <w:color w:val="auto"/>
          <w:sz w:val="24"/>
        </w:rPr>
        <w:t>合同标的及金额</w:t>
      </w:r>
    </w:p>
    <w:p w14:paraId="4D489F88">
      <w:pPr>
        <w:autoSpaceDE w:val="0"/>
        <w:autoSpaceDN w:val="0"/>
        <w:adjustRightInd w:val="0"/>
        <w:snapToGrid w:val="0"/>
        <w:spacing w:after="0" w:line="400" w:lineRule="exact"/>
        <w:ind w:firstLine="440" w:firstLineChars="200"/>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761CF15B">
      <w:pPr>
        <w:adjustRightInd w:val="0"/>
        <w:snapToGrid w:val="0"/>
        <w:spacing w:after="0" w:line="400" w:lineRule="exact"/>
        <w:rPr>
          <w:rFonts w:ascii="宋体" w:hAnsi="宋体"/>
          <w:b/>
          <w:color w:val="auto"/>
          <w:sz w:val="24"/>
        </w:rPr>
      </w:pPr>
      <w:r>
        <w:rPr>
          <w:rFonts w:hint="eastAsia" w:ascii="宋体" w:hAnsi="宋体"/>
          <w:b/>
          <w:color w:val="auto"/>
          <w:sz w:val="24"/>
        </w:rPr>
        <w:t>3.履行合同的时间、地点和方式</w:t>
      </w:r>
    </w:p>
    <w:p w14:paraId="4F641ECD">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EFE8A4B">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4.甲方的权利和义务</w:t>
      </w:r>
    </w:p>
    <w:p w14:paraId="160C47B3">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70275971">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309F45D4">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6946A091">
      <w:pPr>
        <w:snapToGrid w:val="0"/>
        <w:spacing w:after="0" w:line="400" w:lineRule="exact"/>
        <w:ind w:firstLine="440"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558AD09D">
      <w:pPr>
        <w:autoSpaceDE w:val="0"/>
        <w:autoSpaceDN w:val="0"/>
        <w:adjustRightInd w:val="0"/>
        <w:snapToGrid w:val="0"/>
        <w:spacing w:after="0" w:line="400" w:lineRule="exact"/>
        <w:ind w:firstLine="440" w:firstLineChars="200"/>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4971ED21">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2A2D984">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5.乙方的权利和义务</w:t>
      </w:r>
    </w:p>
    <w:p w14:paraId="2C7F5E38">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2D4E45D7">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2EDA0520">
      <w:pPr>
        <w:pStyle w:val="17"/>
        <w:spacing w:before="0" w:beforeAutospacing="0" w:after="0" w:line="400" w:lineRule="exact"/>
        <w:ind w:firstLine="38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7D03630E">
      <w:pPr>
        <w:pStyle w:val="17"/>
        <w:spacing w:before="0" w:beforeAutospacing="0" w:after="0" w:line="400" w:lineRule="exact"/>
        <w:ind w:firstLine="38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05FC0667">
      <w:pPr>
        <w:widowControl w:val="0"/>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6.合同履行</w:t>
      </w:r>
    </w:p>
    <w:p w14:paraId="308E49B4">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5DAE3F47">
      <w:pPr>
        <w:autoSpaceDE w:val="0"/>
        <w:autoSpaceDN w:val="0"/>
        <w:adjustRightInd w:val="0"/>
        <w:snapToGrid w:val="0"/>
        <w:spacing w:after="0" w:line="400" w:lineRule="exact"/>
        <w:ind w:firstLine="440" w:firstLineChars="200"/>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00BE6C2D">
      <w:pPr>
        <w:adjustRightInd w:val="0"/>
        <w:snapToGrid w:val="0"/>
        <w:spacing w:after="0" w:line="400" w:lineRule="exact"/>
        <w:rPr>
          <w:rFonts w:ascii="宋体" w:hAnsi="宋体"/>
          <w:b/>
          <w:bCs/>
          <w:color w:val="auto"/>
          <w:sz w:val="24"/>
        </w:rPr>
      </w:pPr>
      <w:r>
        <w:rPr>
          <w:rFonts w:hint="eastAsia" w:ascii="宋体" w:hAnsi="宋体"/>
          <w:b/>
          <w:bCs/>
          <w:color w:val="auto"/>
          <w:sz w:val="24"/>
        </w:rPr>
        <w:t>7.货物包装、运输、保险和交付要求</w:t>
      </w:r>
    </w:p>
    <w:p w14:paraId="2448A49C">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11DFB93C">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4ED1F97E">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685D2BED">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96B20D3">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7DD736E9">
      <w:pPr>
        <w:pStyle w:val="120"/>
        <w:ind w:firstLine="420"/>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446276F0">
      <w:pPr>
        <w:adjustRightInd w:val="0"/>
        <w:snapToGrid w:val="0"/>
        <w:spacing w:after="0" w:line="400" w:lineRule="exact"/>
        <w:rPr>
          <w:rFonts w:ascii="宋体" w:hAnsi="宋体"/>
          <w:b/>
          <w:color w:val="auto"/>
          <w:sz w:val="24"/>
        </w:rPr>
      </w:pPr>
      <w:r>
        <w:rPr>
          <w:rFonts w:hint="eastAsia" w:ascii="宋体" w:hAnsi="宋体"/>
          <w:b/>
          <w:color w:val="auto"/>
          <w:sz w:val="24"/>
        </w:rPr>
        <w:t>8.质量标准和保证</w:t>
      </w:r>
    </w:p>
    <w:p w14:paraId="1079BD6A">
      <w:pPr>
        <w:pStyle w:val="25"/>
        <w:adjustRightInd w:val="0"/>
        <w:snapToGrid w:val="0"/>
        <w:spacing w:after="0" w:line="400" w:lineRule="exact"/>
        <w:ind w:firstLine="440" w:firstLineChars="200"/>
        <w:rPr>
          <w:rFonts w:hAnsi="宋体"/>
          <w:b/>
          <w:color w:val="auto"/>
        </w:rPr>
      </w:pPr>
      <w:r>
        <w:rPr>
          <w:rFonts w:hint="eastAsia" w:hAnsi="宋体"/>
          <w:color w:val="auto"/>
        </w:rPr>
        <w:t>8.1 质量标准</w:t>
      </w:r>
    </w:p>
    <w:p w14:paraId="29645863">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99F8F62">
      <w:pPr>
        <w:pStyle w:val="25"/>
        <w:adjustRightInd w:val="0"/>
        <w:snapToGrid w:val="0"/>
        <w:spacing w:after="0" w:line="400" w:lineRule="exact"/>
        <w:ind w:firstLine="440" w:firstLineChars="200"/>
        <w:rPr>
          <w:rFonts w:hAnsi="宋体"/>
          <w:color w:val="auto"/>
        </w:rPr>
      </w:pPr>
      <w:r>
        <w:rPr>
          <w:rFonts w:hint="eastAsia" w:hAnsi="宋体"/>
          <w:color w:val="auto"/>
        </w:rPr>
        <w:t>（2）采用中华人民共和国法定计量单位。</w:t>
      </w:r>
    </w:p>
    <w:p w14:paraId="494C45AB">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（3）乙方所提供的货物应符合国家有关安全、环保、卫生的规定。</w:t>
      </w:r>
    </w:p>
    <w:p w14:paraId="0E198B43">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05005087">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8.2 保证</w:t>
      </w:r>
    </w:p>
    <w:p w14:paraId="781DED95">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2F306338">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（2）在质量保证期内所发现的缺陷，甲方应尽快以书面形式通知乙方。</w:t>
      </w:r>
    </w:p>
    <w:p w14:paraId="6E5B1902">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37DB4E60">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735A7B09">
      <w:pPr>
        <w:adjustRightInd w:val="0"/>
        <w:snapToGrid w:val="0"/>
        <w:spacing w:after="0" w:line="400" w:lineRule="exact"/>
        <w:ind w:firstLine="440" w:firstLineChars="200"/>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712EF104">
      <w:pPr>
        <w:adjustRightInd w:val="0"/>
        <w:snapToGrid w:val="0"/>
        <w:spacing w:after="0" w:line="400" w:lineRule="exact"/>
        <w:rPr>
          <w:rFonts w:ascii="宋体" w:hAnsi="宋体"/>
          <w:b/>
          <w:bCs/>
          <w:color w:val="auto"/>
          <w:sz w:val="24"/>
        </w:rPr>
      </w:pPr>
      <w:r>
        <w:rPr>
          <w:rFonts w:hint="eastAsia" w:ascii="宋体" w:hAnsi="宋体"/>
          <w:b/>
          <w:bCs/>
          <w:color w:val="auto"/>
          <w:sz w:val="24"/>
        </w:rPr>
        <w:t>9.权利瑕疵担保</w:t>
      </w:r>
    </w:p>
    <w:p w14:paraId="30E12442">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9.1 乙方保证对其出售的货物享有合法的权利。</w:t>
      </w:r>
    </w:p>
    <w:p w14:paraId="4838D0EB">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6B39226">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9.3 如甲方使用上述货物构成对第三人侵权的，则由乙方承担全部责任。</w:t>
      </w:r>
    </w:p>
    <w:p w14:paraId="71FAA048">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10.知识产权保护</w:t>
      </w:r>
    </w:p>
    <w:p w14:paraId="36E3DA40">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44"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44"/>
      <w:r>
        <w:rPr>
          <w:rFonts w:hint="eastAsia" w:ascii="宋体" w:hAnsi="宋体"/>
          <w:color w:val="auto"/>
          <w:szCs w:val="21"/>
        </w:rPr>
        <w:t>。</w:t>
      </w:r>
    </w:p>
    <w:p w14:paraId="5E3898E6">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11.保密义务</w:t>
      </w:r>
    </w:p>
    <w:p w14:paraId="3C4E8C9E">
      <w:pPr>
        <w:autoSpaceDE w:val="0"/>
        <w:autoSpaceDN w:val="0"/>
        <w:adjustRightInd w:val="0"/>
        <w:snapToGrid w:val="0"/>
        <w:spacing w:after="0" w:line="400" w:lineRule="exact"/>
        <w:ind w:firstLine="440" w:firstLineChars="200"/>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2C7553CE">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12.合同价款支付</w:t>
      </w:r>
    </w:p>
    <w:p w14:paraId="2C1CC77A">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12.1 合同价款支付按照国库集中支付制度及财政管理相关规定执行。</w:t>
      </w:r>
    </w:p>
    <w:p w14:paraId="671D4B4A">
      <w:pPr>
        <w:adjustRightInd w:val="0"/>
        <w:snapToGrid w:val="0"/>
        <w:spacing w:after="0" w:line="400" w:lineRule="exact"/>
        <w:ind w:firstLine="422" w:firstLineChars="200"/>
        <w:rPr>
          <w:color w:val="auto"/>
        </w:rPr>
      </w:pPr>
      <w:r>
        <w:rPr>
          <w:rFonts w:hint="eastAsia" w:ascii="宋体" w:hAnsi="宋体" w:cs="Times New Roman"/>
          <w:b/>
          <w:color w:val="auto"/>
          <w:sz w:val="21"/>
          <w:szCs w:val="21"/>
        </w:rPr>
        <w:t xml:space="preserve">12.2 </w:t>
      </w:r>
      <w:r>
        <w:rPr>
          <w:rFonts w:hint="eastAsia" w:ascii="宋体" w:hAnsi="宋体" w:cs="Times New Roman"/>
          <w:b/>
          <w:color w:val="auto"/>
          <w:kern w:val="2"/>
          <w:sz w:val="21"/>
          <w:szCs w:val="21"/>
        </w:rPr>
        <w:t>对于满足合同约定支付条件的，甲方</w:t>
      </w:r>
      <w:r>
        <w:rPr>
          <w:rFonts w:hint="eastAsia" w:ascii="宋体" w:hAnsi="宋体" w:cs="Times New Roman"/>
          <w:b/>
          <w:color w:val="auto"/>
          <w:sz w:val="21"/>
          <w:szCs w:val="21"/>
        </w:rPr>
        <w:t>原则上应当自收到发票后10个工作日内</w:t>
      </w:r>
      <w:r>
        <w:rPr>
          <w:rFonts w:hint="eastAsia" w:ascii="宋体" w:hAnsi="宋体" w:cs="Times New Roman"/>
          <w:b/>
          <w:color w:val="auto"/>
          <w:kern w:val="2"/>
          <w:sz w:val="21"/>
          <w:szCs w:val="21"/>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Times New Roman"/>
          <w:color w:val="auto"/>
          <w:kern w:val="2"/>
          <w:sz w:val="21"/>
          <w:szCs w:val="21"/>
        </w:rPr>
        <w:t>政府采购合同专用条款</w:t>
      </w:r>
      <w:r>
        <w:rPr>
          <w:rFonts w:hint="eastAsia" w:ascii="宋体" w:hAnsi="宋体" w:cs="Times New Roman"/>
          <w:b/>
          <w:color w:val="auto"/>
          <w:kern w:val="2"/>
          <w:sz w:val="21"/>
          <w:szCs w:val="21"/>
        </w:rPr>
        <w:t>】中约定。</w:t>
      </w:r>
    </w:p>
    <w:p w14:paraId="69DE4A05">
      <w:pPr>
        <w:pStyle w:val="17"/>
        <w:spacing w:before="0" w:beforeAutospacing="0" w:after="0" w:line="400" w:lineRule="exact"/>
        <w:rPr>
          <w:rFonts w:ascii="宋体" w:hAnsi="宋体"/>
          <w:b/>
          <w:bCs/>
          <w:color w:val="auto"/>
          <w:sz w:val="24"/>
        </w:rPr>
      </w:pPr>
      <w:r>
        <w:rPr>
          <w:rFonts w:hint="eastAsia" w:ascii="宋体" w:hAnsi="宋体"/>
          <w:b/>
          <w:bCs/>
          <w:color w:val="auto"/>
          <w:sz w:val="24"/>
        </w:rPr>
        <w:t>13.履约保证金</w:t>
      </w:r>
    </w:p>
    <w:p w14:paraId="0FCA907D">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6915C9C0">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03E9A963">
      <w:pPr>
        <w:spacing w:after="0"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3613FE40">
      <w:pPr>
        <w:autoSpaceDE w:val="0"/>
        <w:autoSpaceDN w:val="0"/>
        <w:adjustRightInd w:val="0"/>
        <w:snapToGrid w:val="0"/>
        <w:spacing w:after="0" w:line="400" w:lineRule="exact"/>
        <w:rPr>
          <w:rFonts w:ascii="宋体" w:hAnsi="宋体"/>
          <w:b/>
          <w:color w:val="auto"/>
          <w:sz w:val="24"/>
        </w:rPr>
      </w:pPr>
      <w:r>
        <w:rPr>
          <w:rFonts w:hint="eastAsia" w:ascii="宋体" w:hAnsi="宋体"/>
          <w:b/>
          <w:bCs/>
          <w:color w:val="auto"/>
          <w:sz w:val="24"/>
        </w:rPr>
        <w:t>14.</w:t>
      </w:r>
      <w:r>
        <w:rPr>
          <w:rFonts w:hint="eastAsia"/>
          <w:b/>
          <w:color w:val="auto"/>
          <w:sz w:val="24"/>
        </w:rPr>
        <w:t>售后</w:t>
      </w:r>
      <w:r>
        <w:rPr>
          <w:rFonts w:hint="eastAsia" w:ascii="宋体" w:hAnsi="宋体"/>
          <w:b/>
          <w:color w:val="auto"/>
          <w:sz w:val="24"/>
        </w:rPr>
        <w:t>服务</w:t>
      </w:r>
    </w:p>
    <w:p w14:paraId="380DBB70">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01DC7788">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（1）货物的现场移动、安装、调试、启动监督及技术支持；</w:t>
      </w:r>
    </w:p>
    <w:p w14:paraId="01E24698">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（2）提供货物组装和维修所需的专用工具和辅助材料；</w:t>
      </w:r>
    </w:p>
    <w:p w14:paraId="60BAF2CF">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F01EBDF">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07C2CC2A">
      <w:pPr>
        <w:pStyle w:val="120"/>
        <w:ind w:firstLine="420"/>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571F2E5D">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62428E15">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2E51B5D7">
      <w:pPr>
        <w:adjustRightInd w:val="0"/>
        <w:snapToGrid w:val="0"/>
        <w:spacing w:after="0" w:line="400" w:lineRule="exact"/>
        <w:rPr>
          <w:rFonts w:ascii="宋体" w:hAnsi="宋体"/>
          <w:b/>
          <w:bCs/>
          <w:color w:val="auto"/>
          <w:sz w:val="24"/>
        </w:rPr>
      </w:pPr>
      <w:r>
        <w:rPr>
          <w:rFonts w:hint="eastAsia" w:ascii="宋体" w:hAnsi="宋体"/>
          <w:b/>
          <w:bCs/>
          <w:color w:val="auto"/>
          <w:sz w:val="24"/>
        </w:rPr>
        <w:t>15.违约责任</w:t>
      </w:r>
    </w:p>
    <w:p w14:paraId="0FB9B666">
      <w:pPr>
        <w:adjustRightInd w:val="0"/>
        <w:snapToGrid w:val="0"/>
        <w:spacing w:after="0" w:line="400" w:lineRule="exact"/>
        <w:ind w:firstLine="440" w:firstLineChars="200"/>
        <w:rPr>
          <w:rFonts w:ascii="宋体" w:hAnsi="宋体"/>
          <w:bCs/>
          <w:color w:val="auto"/>
          <w:szCs w:val="21"/>
        </w:rPr>
      </w:pPr>
      <w:r>
        <w:rPr>
          <w:rFonts w:hint="eastAsia" w:ascii="宋体" w:hAnsi="宋体"/>
          <w:bCs/>
          <w:color w:val="auto"/>
          <w:szCs w:val="21"/>
        </w:rPr>
        <w:t>15.1质量瑕疵的违约责任</w:t>
      </w:r>
    </w:p>
    <w:p w14:paraId="629730DB">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5D3A3E8A">
      <w:pPr>
        <w:autoSpaceDE w:val="0"/>
        <w:autoSpaceDN w:val="0"/>
        <w:adjustRightInd w:val="0"/>
        <w:snapToGrid w:val="0"/>
        <w:spacing w:after="0" w:line="400" w:lineRule="exact"/>
        <w:ind w:firstLine="440" w:firstLineChars="200"/>
        <w:rPr>
          <w:rFonts w:ascii="宋体" w:hAnsi="宋体"/>
          <w:bCs/>
          <w:color w:val="auto"/>
          <w:szCs w:val="21"/>
        </w:rPr>
      </w:pPr>
      <w:r>
        <w:rPr>
          <w:rFonts w:hint="eastAsia" w:ascii="宋体" w:hAnsi="宋体"/>
          <w:bCs/>
          <w:color w:val="auto"/>
          <w:szCs w:val="21"/>
        </w:rPr>
        <w:t>15.2 迟延交货的违约责任</w:t>
      </w:r>
    </w:p>
    <w:p w14:paraId="1E7E0D13">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4C85CAE">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759863B0">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15.3 迟延支付的违约责任</w:t>
      </w:r>
    </w:p>
    <w:p w14:paraId="72354707">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00F2CD8F">
      <w:pPr>
        <w:adjustRightInd w:val="0"/>
        <w:snapToGrid w:val="0"/>
        <w:spacing w:after="0" w:line="400" w:lineRule="exact"/>
        <w:ind w:firstLine="440" w:firstLineChars="200"/>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7DC49DB8">
      <w:pPr>
        <w:widowControl w:val="0"/>
        <w:autoSpaceDE w:val="0"/>
        <w:autoSpaceDN w:val="0"/>
        <w:adjustRightInd w:val="0"/>
        <w:snapToGrid w:val="0"/>
        <w:spacing w:after="0" w:line="400" w:lineRule="exact"/>
        <w:rPr>
          <w:rFonts w:ascii="宋体" w:hAnsi="宋体"/>
          <w:b/>
          <w:color w:val="auto"/>
          <w:sz w:val="24"/>
        </w:rPr>
      </w:pPr>
      <w:r>
        <w:rPr>
          <w:rFonts w:hint="eastAsia" w:ascii="宋体" w:hAnsi="宋体"/>
          <w:b/>
          <w:color w:val="auto"/>
          <w:sz w:val="24"/>
        </w:rPr>
        <w:t>16.合同变更、中止与终止</w:t>
      </w:r>
    </w:p>
    <w:p w14:paraId="7AE39394">
      <w:pPr>
        <w:adjustRightInd w:val="0"/>
        <w:snapToGrid w:val="0"/>
        <w:spacing w:after="0" w:line="400" w:lineRule="exact"/>
        <w:rPr>
          <w:rFonts w:ascii="宋体" w:hAnsi="宋体"/>
          <w:color w:val="auto"/>
          <w:szCs w:val="21"/>
        </w:rPr>
      </w:pPr>
      <w:r>
        <w:rPr>
          <w:rFonts w:hint="eastAsia" w:ascii="宋体" w:hAnsi="宋体"/>
          <w:color w:val="auto"/>
          <w:szCs w:val="21"/>
        </w:rPr>
        <w:t xml:space="preserve">    16.1合同的变更</w:t>
      </w:r>
    </w:p>
    <w:p w14:paraId="07A18430">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5A58DCCF">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16.2合同的中止</w:t>
      </w:r>
    </w:p>
    <w:p w14:paraId="1E1BD3F5">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2C9F20EB">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FBE92B6">
      <w:pPr>
        <w:pStyle w:val="120"/>
        <w:ind w:firstLine="420"/>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7D0F4AEC">
      <w:pPr>
        <w:snapToGrid w:val="0"/>
        <w:spacing w:after="0" w:line="400" w:lineRule="exact"/>
        <w:ind w:firstLine="440" w:firstLineChars="200"/>
        <w:rPr>
          <w:color w:val="auto"/>
        </w:rPr>
      </w:pPr>
      <w:r>
        <w:rPr>
          <w:rFonts w:hint="eastAsia" w:ascii="宋体" w:hAnsi="宋体"/>
          <w:color w:val="auto"/>
          <w:szCs w:val="21"/>
        </w:rPr>
        <w:t>（4）甲方不得以行政区划调整、政府换届、机构或者职能调整以及相关责任人更替为由中止合同。</w:t>
      </w:r>
    </w:p>
    <w:p w14:paraId="4EBA34D9">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16.3合同的终止</w:t>
      </w:r>
    </w:p>
    <w:p w14:paraId="588A3F13">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（1）合同因有效期限届满而终止；</w:t>
      </w:r>
    </w:p>
    <w:p w14:paraId="4AA2985D">
      <w:pPr>
        <w:snapToGrid w:val="0"/>
        <w:spacing w:after="0" w:line="400" w:lineRule="exact"/>
        <w:ind w:firstLine="440"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5ABC072B">
      <w:pPr>
        <w:pStyle w:val="120"/>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7A6BDF39">
      <w:pPr>
        <w:pStyle w:val="120"/>
        <w:ind w:firstLine="420"/>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75F8F69">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17.合同分包</w:t>
      </w:r>
    </w:p>
    <w:p w14:paraId="480D72CE">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46FA2380">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0530B71A">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18.不可抗力</w:t>
      </w:r>
    </w:p>
    <w:p w14:paraId="38ED0C81">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79058335">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38779FE">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F5FFB49">
      <w:pPr>
        <w:autoSpaceDE w:val="0"/>
        <w:autoSpaceDN w:val="0"/>
        <w:adjustRightInd w:val="0"/>
        <w:snapToGrid w:val="0"/>
        <w:spacing w:after="0" w:line="400" w:lineRule="exact"/>
        <w:rPr>
          <w:rFonts w:ascii="宋体" w:hAnsi="宋体"/>
          <w:b/>
          <w:bCs/>
          <w:color w:val="auto"/>
          <w:sz w:val="24"/>
        </w:rPr>
      </w:pPr>
      <w:r>
        <w:rPr>
          <w:rFonts w:hint="eastAsia" w:ascii="宋体" w:hAnsi="宋体"/>
          <w:b/>
          <w:bCs/>
          <w:color w:val="auto"/>
          <w:sz w:val="24"/>
        </w:rPr>
        <w:t>19.解决争议的方法</w:t>
      </w:r>
    </w:p>
    <w:p w14:paraId="0037FC96">
      <w:pPr>
        <w:pStyle w:val="120"/>
        <w:ind w:firstLine="420"/>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7EE1AA87">
      <w:pPr>
        <w:pStyle w:val="120"/>
        <w:ind w:firstLine="420"/>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2580B69">
      <w:pPr>
        <w:pStyle w:val="120"/>
        <w:ind w:firstLine="420"/>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76BA8180">
      <w:pPr>
        <w:autoSpaceDE w:val="0"/>
        <w:autoSpaceDN w:val="0"/>
        <w:adjustRightInd w:val="0"/>
        <w:snapToGrid w:val="0"/>
        <w:spacing w:after="0" w:line="400" w:lineRule="exact"/>
        <w:rPr>
          <w:rFonts w:ascii="宋体" w:hAnsi="宋体"/>
          <w:color w:val="auto"/>
          <w:sz w:val="24"/>
        </w:rPr>
      </w:pPr>
      <w:r>
        <w:rPr>
          <w:rFonts w:hint="eastAsia" w:ascii="宋体" w:hAnsi="宋体"/>
          <w:b/>
          <w:color w:val="auto"/>
          <w:sz w:val="24"/>
        </w:rPr>
        <w:t>20.政府采购政策</w:t>
      </w:r>
    </w:p>
    <w:p w14:paraId="6C06FAD7">
      <w:pPr>
        <w:autoSpaceDE w:val="0"/>
        <w:autoSpaceDN w:val="0"/>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62D2074F">
      <w:pPr>
        <w:autoSpaceDE w:val="0"/>
        <w:autoSpaceDN w:val="0"/>
        <w:adjustRightInd w:val="0"/>
        <w:snapToGrid w:val="0"/>
        <w:spacing w:after="0" w:line="400" w:lineRule="exact"/>
        <w:ind w:firstLine="440" w:firstLineChars="200"/>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E6F4F9F">
      <w:pPr>
        <w:pStyle w:val="17"/>
        <w:spacing w:before="0" w:beforeAutospacing="0" w:after="0" w:line="400" w:lineRule="exact"/>
        <w:ind w:firstLine="440"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F4E4C24">
      <w:pPr>
        <w:autoSpaceDE w:val="0"/>
        <w:autoSpaceDN w:val="0"/>
        <w:adjustRightInd w:val="0"/>
        <w:snapToGrid w:val="0"/>
        <w:spacing w:after="0" w:line="400" w:lineRule="exact"/>
        <w:rPr>
          <w:rFonts w:ascii="宋体" w:hAnsi="宋体"/>
          <w:b/>
          <w:color w:val="auto"/>
          <w:sz w:val="24"/>
        </w:rPr>
      </w:pPr>
      <w:r>
        <w:rPr>
          <w:rFonts w:hint="eastAsia" w:ascii="宋体" w:hAnsi="宋体"/>
          <w:b/>
          <w:color w:val="auto"/>
          <w:sz w:val="24"/>
        </w:rPr>
        <w:t>21.法律适用</w:t>
      </w:r>
    </w:p>
    <w:p w14:paraId="79CC08EB">
      <w:pPr>
        <w:pStyle w:val="120"/>
        <w:ind w:firstLine="420"/>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237F2BB7">
      <w:pPr>
        <w:pStyle w:val="120"/>
        <w:ind w:firstLine="420"/>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0BCC732">
      <w:pPr>
        <w:numPr>
          <w:ilvl w:val="255"/>
          <w:numId w:val="0"/>
        </w:numPr>
        <w:autoSpaceDE w:val="0"/>
        <w:autoSpaceDN w:val="0"/>
        <w:adjustRightInd w:val="0"/>
        <w:snapToGrid w:val="0"/>
        <w:spacing w:after="0" w:line="400" w:lineRule="exact"/>
        <w:rPr>
          <w:rFonts w:ascii="宋体" w:hAnsi="宋体"/>
          <w:b/>
          <w:color w:val="auto"/>
          <w:sz w:val="24"/>
        </w:rPr>
      </w:pPr>
      <w:r>
        <w:rPr>
          <w:rFonts w:hint="eastAsia" w:ascii="宋体" w:hAnsi="宋体"/>
          <w:b/>
          <w:color w:val="auto"/>
          <w:sz w:val="24"/>
        </w:rPr>
        <w:t>22.通知</w:t>
      </w:r>
    </w:p>
    <w:p w14:paraId="4532C073">
      <w:pPr>
        <w:pStyle w:val="120"/>
        <w:ind w:firstLine="420"/>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470DDC36">
      <w:pPr>
        <w:pStyle w:val="120"/>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79C5D4B0">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357D524F">
      <w:pPr>
        <w:adjustRightInd w:val="0"/>
        <w:snapToGrid w:val="0"/>
        <w:spacing w:after="0" w:line="400" w:lineRule="exact"/>
        <w:ind w:firstLine="440" w:firstLineChars="200"/>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23CB699B">
      <w:pPr>
        <w:widowControl w:val="0"/>
        <w:adjustRightInd w:val="0"/>
        <w:snapToGrid w:val="0"/>
        <w:spacing w:after="0" w:line="400" w:lineRule="exact"/>
        <w:rPr>
          <w:rFonts w:ascii="宋体" w:hAnsi="宋体"/>
          <w:b/>
          <w:bCs/>
          <w:color w:val="auto"/>
          <w:sz w:val="24"/>
        </w:rPr>
      </w:pPr>
      <w:r>
        <w:rPr>
          <w:rFonts w:hint="eastAsia" w:ascii="宋体" w:hAnsi="宋体"/>
          <w:b/>
          <w:bCs/>
          <w:color w:val="auto"/>
          <w:sz w:val="24"/>
        </w:rPr>
        <w:t>23.合同未尽事项</w:t>
      </w:r>
    </w:p>
    <w:p w14:paraId="4D9F2F08">
      <w:pPr>
        <w:adjustRightInd w:val="0"/>
        <w:snapToGrid w:val="0"/>
        <w:spacing w:after="0" w:line="400" w:lineRule="exact"/>
        <w:ind w:firstLine="440" w:firstLineChars="200"/>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6EDC29EF">
      <w:pPr>
        <w:adjustRightInd w:val="0"/>
        <w:snapToGrid w:val="0"/>
        <w:spacing w:after="0" w:line="400" w:lineRule="exac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p>
    <w:p w14:paraId="0F41A279">
      <w:pPr>
        <w:adjustRightInd w:val="0"/>
        <w:snapToGrid w:val="0"/>
        <w:spacing w:after="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6402BE1E">
      <w:pPr>
        <w:pStyle w:val="3"/>
        <w:adjustRightInd w:val="0"/>
        <w:snapToGrid w:val="0"/>
        <w:spacing w:before="0"/>
        <w:ind w:right="140"/>
        <w:jc w:val="center"/>
        <w:rPr>
          <w:rFonts w:ascii="黑体" w:hAnsi="华文中宋" w:eastAsia="黑体"/>
          <w:b w:val="0"/>
          <w:color w:val="auto"/>
          <w:sz w:val="28"/>
          <w:szCs w:val="28"/>
        </w:rPr>
      </w:pPr>
      <w:r>
        <w:rPr>
          <w:rFonts w:hint="eastAsia" w:ascii="黑体" w:hAnsi="华文中宋" w:eastAsia="黑体"/>
          <w:b w:val="0"/>
          <w:color w:val="auto"/>
          <w:sz w:val="28"/>
          <w:szCs w:val="28"/>
        </w:rPr>
        <w:t>第三节 政府采购合同专用条款</w:t>
      </w:r>
    </w:p>
    <w:tbl>
      <w:tblPr>
        <w:tblStyle w:val="38"/>
        <w:tblW w:w="976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75"/>
        <w:gridCol w:w="5280"/>
      </w:tblGrid>
      <w:tr w14:paraId="476B1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446DA6">
            <w:pPr>
              <w:adjustRightInd w:val="0"/>
              <w:snapToGrid w:val="0"/>
              <w:spacing w:after="0"/>
              <w:jc w:val="center"/>
              <w:rPr>
                <w:rFonts w:ascii="宋体" w:hAnsi="宋体"/>
                <w:color w:val="auto"/>
                <w:szCs w:val="21"/>
              </w:rPr>
            </w:pPr>
            <w:r>
              <w:rPr>
                <w:rFonts w:hint="eastAsia" w:ascii="宋体" w:hAnsi="宋体"/>
                <w:color w:val="auto"/>
                <w:szCs w:val="21"/>
              </w:rPr>
              <w:t>第二节</w:t>
            </w:r>
          </w:p>
          <w:p w14:paraId="542F5098">
            <w:pPr>
              <w:adjustRightInd w:val="0"/>
              <w:snapToGrid w:val="0"/>
              <w:spacing w:after="0"/>
              <w:jc w:val="center"/>
              <w:rPr>
                <w:rFonts w:ascii="宋体" w:hAnsi="宋体"/>
                <w:color w:val="auto"/>
                <w:szCs w:val="21"/>
              </w:rPr>
            </w:pPr>
            <w:r>
              <w:rPr>
                <w:rFonts w:hint="eastAsia" w:ascii="宋体" w:hAnsi="宋体"/>
                <w:color w:val="auto"/>
                <w:szCs w:val="21"/>
              </w:rPr>
              <w:t>第1.2（6）项</w:t>
            </w:r>
          </w:p>
        </w:tc>
        <w:tc>
          <w:tcPr>
            <w:tcW w:w="2875" w:type="dxa"/>
            <w:vAlign w:val="center"/>
          </w:tcPr>
          <w:p w14:paraId="3633C883">
            <w:pPr>
              <w:adjustRightInd w:val="0"/>
              <w:snapToGrid w:val="0"/>
              <w:spacing w:after="0"/>
              <w:rPr>
                <w:rFonts w:ascii="宋体" w:hAnsi="宋体"/>
                <w:color w:val="auto"/>
                <w:szCs w:val="21"/>
              </w:rPr>
            </w:pPr>
            <w:r>
              <w:rPr>
                <w:rFonts w:hint="eastAsia" w:ascii="宋体" w:hAnsi="宋体"/>
                <w:color w:val="auto"/>
                <w:szCs w:val="21"/>
              </w:rPr>
              <w:t>联合体具体要求</w:t>
            </w:r>
          </w:p>
        </w:tc>
        <w:tc>
          <w:tcPr>
            <w:tcW w:w="5280" w:type="dxa"/>
            <w:vAlign w:val="center"/>
          </w:tcPr>
          <w:p w14:paraId="7BA015A4">
            <w:pPr>
              <w:adjustRightInd w:val="0"/>
              <w:snapToGrid w:val="0"/>
              <w:spacing w:after="0"/>
              <w:rPr>
                <w:rFonts w:ascii="宋体" w:hAnsi="宋体"/>
                <w:color w:val="auto"/>
                <w:szCs w:val="21"/>
              </w:rPr>
            </w:pPr>
          </w:p>
        </w:tc>
      </w:tr>
      <w:tr w14:paraId="5E4A44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32E7882">
            <w:pPr>
              <w:adjustRightInd w:val="0"/>
              <w:snapToGrid w:val="0"/>
              <w:spacing w:after="0"/>
              <w:jc w:val="center"/>
              <w:rPr>
                <w:rFonts w:ascii="宋体" w:hAnsi="宋体"/>
                <w:color w:val="auto"/>
                <w:szCs w:val="21"/>
              </w:rPr>
            </w:pPr>
            <w:r>
              <w:rPr>
                <w:rFonts w:hint="eastAsia" w:ascii="宋体" w:hAnsi="宋体"/>
                <w:color w:val="auto"/>
                <w:szCs w:val="21"/>
              </w:rPr>
              <w:t>第二节</w:t>
            </w:r>
          </w:p>
          <w:p w14:paraId="58D1F72E">
            <w:pPr>
              <w:adjustRightInd w:val="0"/>
              <w:snapToGrid w:val="0"/>
              <w:spacing w:after="0"/>
              <w:jc w:val="center"/>
              <w:rPr>
                <w:rFonts w:ascii="宋体" w:hAnsi="宋体"/>
                <w:color w:val="auto"/>
                <w:szCs w:val="21"/>
              </w:rPr>
            </w:pPr>
            <w:r>
              <w:rPr>
                <w:rFonts w:hint="eastAsia" w:ascii="宋体" w:hAnsi="宋体"/>
                <w:color w:val="auto"/>
                <w:szCs w:val="21"/>
              </w:rPr>
              <w:t>第1.2（7）项</w:t>
            </w:r>
          </w:p>
        </w:tc>
        <w:tc>
          <w:tcPr>
            <w:tcW w:w="2875" w:type="dxa"/>
            <w:vAlign w:val="center"/>
          </w:tcPr>
          <w:p w14:paraId="0A04858B">
            <w:pPr>
              <w:adjustRightInd w:val="0"/>
              <w:snapToGrid w:val="0"/>
              <w:spacing w:after="0"/>
              <w:rPr>
                <w:rFonts w:ascii="宋体" w:hAnsi="宋体"/>
                <w:color w:val="auto"/>
                <w:szCs w:val="21"/>
              </w:rPr>
            </w:pPr>
            <w:r>
              <w:rPr>
                <w:rFonts w:hint="eastAsia" w:ascii="宋体" w:hAnsi="宋体"/>
                <w:color w:val="auto"/>
                <w:szCs w:val="21"/>
              </w:rPr>
              <w:t>其他术语解释</w:t>
            </w:r>
          </w:p>
        </w:tc>
        <w:tc>
          <w:tcPr>
            <w:tcW w:w="5280" w:type="dxa"/>
            <w:vAlign w:val="center"/>
          </w:tcPr>
          <w:p w14:paraId="6A83D333">
            <w:pPr>
              <w:adjustRightInd w:val="0"/>
              <w:snapToGrid w:val="0"/>
              <w:spacing w:after="0"/>
              <w:rPr>
                <w:rFonts w:ascii="宋体" w:hAnsi="宋体"/>
                <w:color w:val="auto"/>
                <w:szCs w:val="21"/>
              </w:rPr>
            </w:pPr>
          </w:p>
        </w:tc>
      </w:tr>
      <w:tr w14:paraId="53227C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22E3CB">
            <w:pPr>
              <w:adjustRightInd w:val="0"/>
              <w:snapToGrid w:val="0"/>
              <w:spacing w:after="0"/>
              <w:jc w:val="center"/>
              <w:rPr>
                <w:rFonts w:ascii="宋体" w:hAnsi="宋体"/>
                <w:color w:val="auto"/>
                <w:szCs w:val="21"/>
              </w:rPr>
            </w:pPr>
            <w:r>
              <w:rPr>
                <w:rFonts w:hint="eastAsia" w:ascii="宋体" w:hAnsi="宋体"/>
                <w:color w:val="auto"/>
                <w:szCs w:val="21"/>
              </w:rPr>
              <w:t>第二节</w:t>
            </w:r>
          </w:p>
          <w:p w14:paraId="6F89E0D9">
            <w:pPr>
              <w:adjustRightInd w:val="0"/>
              <w:snapToGrid w:val="0"/>
              <w:spacing w:after="0"/>
              <w:jc w:val="center"/>
              <w:rPr>
                <w:rFonts w:ascii="宋体" w:hAnsi="宋体"/>
                <w:color w:val="auto"/>
                <w:szCs w:val="21"/>
              </w:rPr>
            </w:pPr>
            <w:r>
              <w:rPr>
                <w:rFonts w:hint="eastAsia" w:ascii="宋体" w:hAnsi="宋体"/>
                <w:color w:val="auto"/>
                <w:szCs w:val="21"/>
              </w:rPr>
              <w:t>第4.4款</w:t>
            </w:r>
          </w:p>
        </w:tc>
        <w:tc>
          <w:tcPr>
            <w:tcW w:w="2875" w:type="dxa"/>
            <w:vAlign w:val="center"/>
          </w:tcPr>
          <w:p w14:paraId="1783D993">
            <w:pPr>
              <w:adjustRightInd w:val="0"/>
              <w:snapToGrid w:val="0"/>
              <w:spacing w:after="0"/>
              <w:rPr>
                <w:rFonts w:ascii="宋体" w:hAnsi="宋体"/>
                <w:color w:val="auto"/>
                <w:szCs w:val="21"/>
              </w:rPr>
            </w:pPr>
            <w:r>
              <w:rPr>
                <w:rFonts w:hint="eastAsia" w:ascii="宋体" w:hAnsi="宋体"/>
                <w:color w:val="auto"/>
                <w:szCs w:val="21"/>
              </w:rPr>
              <w:t>履约验收中甲方提出异议或作出说明的期限</w:t>
            </w:r>
          </w:p>
        </w:tc>
        <w:tc>
          <w:tcPr>
            <w:tcW w:w="5280" w:type="dxa"/>
            <w:vAlign w:val="center"/>
          </w:tcPr>
          <w:p w14:paraId="383E8FE1">
            <w:pPr>
              <w:adjustRightInd w:val="0"/>
              <w:snapToGrid w:val="0"/>
              <w:spacing w:after="0"/>
              <w:rPr>
                <w:rFonts w:ascii="宋体" w:hAnsi="宋体"/>
                <w:color w:val="auto"/>
                <w:szCs w:val="21"/>
              </w:rPr>
            </w:pPr>
          </w:p>
        </w:tc>
      </w:tr>
      <w:tr w14:paraId="0ABDC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0BA188">
            <w:pPr>
              <w:adjustRightInd w:val="0"/>
              <w:snapToGrid w:val="0"/>
              <w:spacing w:after="0"/>
              <w:jc w:val="center"/>
              <w:rPr>
                <w:rFonts w:ascii="宋体" w:hAnsi="宋体"/>
                <w:color w:val="auto"/>
                <w:szCs w:val="21"/>
              </w:rPr>
            </w:pPr>
            <w:r>
              <w:rPr>
                <w:rFonts w:hint="eastAsia" w:ascii="宋体" w:hAnsi="宋体"/>
                <w:color w:val="auto"/>
                <w:szCs w:val="21"/>
              </w:rPr>
              <w:t>第二节</w:t>
            </w:r>
          </w:p>
          <w:p w14:paraId="7240D2FE">
            <w:pPr>
              <w:adjustRightInd w:val="0"/>
              <w:snapToGrid w:val="0"/>
              <w:spacing w:after="0"/>
              <w:jc w:val="center"/>
              <w:rPr>
                <w:rFonts w:ascii="宋体" w:hAnsi="宋体"/>
                <w:color w:val="auto"/>
                <w:szCs w:val="21"/>
              </w:rPr>
            </w:pPr>
            <w:r>
              <w:rPr>
                <w:rFonts w:hint="eastAsia" w:ascii="宋体" w:hAnsi="宋体"/>
                <w:color w:val="auto"/>
                <w:szCs w:val="21"/>
              </w:rPr>
              <w:t>第4.6款</w:t>
            </w:r>
          </w:p>
        </w:tc>
        <w:tc>
          <w:tcPr>
            <w:tcW w:w="2875" w:type="dxa"/>
            <w:vAlign w:val="center"/>
          </w:tcPr>
          <w:p w14:paraId="3BEB4C64">
            <w:pPr>
              <w:adjustRightInd w:val="0"/>
              <w:snapToGrid w:val="0"/>
              <w:spacing w:after="0"/>
              <w:rPr>
                <w:rFonts w:ascii="宋体" w:hAnsi="宋体"/>
                <w:color w:val="auto"/>
                <w:szCs w:val="21"/>
              </w:rPr>
            </w:pPr>
            <w:r>
              <w:rPr>
                <w:rFonts w:hint="eastAsia" w:ascii="宋体" w:hAnsi="宋体"/>
                <w:color w:val="auto"/>
                <w:szCs w:val="21"/>
              </w:rPr>
              <w:t>约定甲方承担的其他义务和责任</w:t>
            </w:r>
          </w:p>
        </w:tc>
        <w:tc>
          <w:tcPr>
            <w:tcW w:w="5280" w:type="dxa"/>
            <w:vAlign w:val="center"/>
          </w:tcPr>
          <w:p w14:paraId="4CDE6461">
            <w:pPr>
              <w:adjustRightInd w:val="0"/>
              <w:snapToGrid w:val="0"/>
              <w:spacing w:after="0"/>
              <w:rPr>
                <w:rFonts w:ascii="宋体" w:hAnsi="宋体"/>
                <w:color w:val="auto"/>
                <w:szCs w:val="21"/>
              </w:rPr>
            </w:pPr>
          </w:p>
        </w:tc>
      </w:tr>
      <w:tr w14:paraId="07BC0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3ED3C1">
            <w:pPr>
              <w:adjustRightInd w:val="0"/>
              <w:snapToGrid w:val="0"/>
              <w:spacing w:after="0"/>
              <w:jc w:val="center"/>
              <w:rPr>
                <w:rFonts w:ascii="宋体" w:hAnsi="宋体"/>
                <w:color w:val="auto"/>
                <w:szCs w:val="21"/>
              </w:rPr>
            </w:pPr>
            <w:r>
              <w:rPr>
                <w:rFonts w:hint="eastAsia" w:ascii="宋体" w:hAnsi="宋体"/>
                <w:color w:val="auto"/>
                <w:szCs w:val="21"/>
              </w:rPr>
              <w:t>第二节</w:t>
            </w:r>
          </w:p>
          <w:p w14:paraId="5E4E6921">
            <w:pPr>
              <w:snapToGrid w:val="0"/>
              <w:spacing w:after="0"/>
              <w:jc w:val="center"/>
              <w:rPr>
                <w:color w:val="auto"/>
              </w:rPr>
            </w:pPr>
            <w:r>
              <w:rPr>
                <w:rFonts w:hint="eastAsia" w:ascii="宋体" w:hAnsi="宋体"/>
                <w:color w:val="auto"/>
                <w:szCs w:val="21"/>
              </w:rPr>
              <w:t>第5.4款</w:t>
            </w:r>
          </w:p>
        </w:tc>
        <w:tc>
          <w:tcPr>
            <w:tcW w:w="2875" w:type="dxa"/>
            <w:vAlign w:val="center"/>
          </w:tcPr>
          <w:p w14:paraId="012404EA">
            <w:pPr>
              <w:adjustRightInd w:val="0"/>
              <w:snapToGrid w:val="0"/>
              <w:spacing w:after="0"/>
              <w:rPr>
                <w:rFonts w:ascii="宋体" w:hAnsi="宋体"/>
                <w:color w:val="auto"/>
                <w:szCs w:val="21"/>
              </w:rPr>
            </w:pPr>
            <w:r>
              <w:rPr>
                <w:rFonts w:hint="eastAsia" w:ascii="宋体" w:hAnsi="宋体"/>
                <w:color w:val="auto"/>
                <w:szCs w:val="21"/>
              </w:rPr>
              <w:t>约定乙方承担的其他义务和责任</w:t>
            </w:r>
          </w:p>
        </w:tc>
        <w:tc>
          <w:tcPr>
            <w:tcW w:w="5280" w:type="dxa"/>
            <w:vAlign w:val="center"/>
          </w:tcPr>
          <w:p w14:paraId="5DDD2407">
            <w:pPr>
              <w:adjustRightInd w:val="0"/>
              <w:snapToGrid w:val="0"/>
              <w:spacing w:after="0"/>
              <w:rPr>
                <w:rFonts w:ascii="宋体" w:hAnsi="宋体"/>
                <w:color w:val="auto"/>
                <w:szCs w:val="21"/>
              </w:rPr>
            </w:pPr>
          </w:p>
        </w:tc>
      </w:tr>
      <w:tr w14:paraId="71BE19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A6918C">
            <w:pPr>
              <w:adjustRightInd w:val="0"/>
              <w:snapToGrid w:val="0"/>
              <w:spacing w:after="0"/>
              <w:jc w:val="center"/>
              <w:rPr>
                <w:rFonts w:ascii="宋体" w:hAnsi="宋体"/>
                <w:color w:val="auto"/>
                <w:szCs w:val="21"/>
              </w:rPr>
            </w:pPr>
            <w:r>
              <w:rPr>
                <w:rFonts w:hint="eastAsia" w:ascii="宋体" w:hAnsi="宋体"/>
                <w:color w:val="auto"/>
                <w:szCs w:val="21"/>
              </w:rPr>
              <w:t>第二节</w:t>
            </w:r>
          </w:p>
          <w:p w14:paraId="5B2A7AE1">
            <w:pPr>
              <w:snapToGrid w:val="0"/>
              <w:spacing w:after="0"/>
              <w:jc w:val="center"/>
              <w:rPr>
                <w:rFonts w:ascii="宋体" w:hAnsi="宋体"/>
                <w:color w:val="auto"/>
                <w:szCs w:val="21"/>
              </w:rPr>
            </w:pPr>
            <w:r>
              <w:rPr>
                <w:rFonts w:hint="eastAsia" w:ascii="宋体" w:hAnsi="宋体"/>
                <w:color w:val="auto"/>
                <w:szCs w:val="21"/>
              </w:rPr>
              <w:t>第6.1款</w:t>
            </w:r>
          </w:p>
        </w:tc>
        <w:tc>
          <w:tcPr>
            <w:tcW w:w="2875" w:type="dxa"/>
            <w:vAlign w:val="center"/>
          </w:tcPr>
          <w:p w14:paraId="07B8ED79">
            <w:pPr>
              <w:adjustRightInd w:val="0"/>
              <w:snapToGrid w:val="0"/>
              <w:spacing w:after="0"/>
              <w:rPr>
                <w:rFonts w:ascii="宋体" w:hAnsi="宋体"/>
                <w:color w:val="auto"/>
                <w:szCs w:val="21"/>
              </w:rPr>
            </w:pPr>
            <w:r>
              <w:rPr>
                <w:rFonts w:hint="eastAsia" w:ascii="宋体" w:hAnsi="宋体"/>
                <w:color w:val="auto"/>
                <w:szCs w:val="21"/>
              </w:rPr>
              <w:t>履行合同义务的顺序</w:t>
            </w:r>
          </w:p>
        </w:tc>
        <w:tc>
          <w:tcPr>
            <w:tcW w:w="5280" w:type="dxa"/>
            <w:vAlign w:val="center"/>
          </w:tcPr>
          <w:p w14:paraId="5C7AE55D">
            <w:pPr>
              <w:adjustRightInd w:val="0"/>
              <w:snapToGrid w:val="0"/>
              <w:spacing w:after="0"/>
              <w:rPr>
                <w:rFonts w:ascii="宋体" w:hAnsi="宋体"/>
                <w:color w:val="auto"/>
                <w:szCs w:val="21"/>
              </w:rPr>
            </w:pPr>
          </w:p>
        </w:tc>
      </w:tr>
      <w:tr w14:paraId="3C6AA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4EAA842">
            <w:pPr>
              <w:adjustRightInd w:val="0"/>
              <w:snapToGrid w:val="0"/>
              <w:spacing w:after="0"/>
              <w:jc w:val="center"/>
              <w:rPr>
                <w:rFonts w:ascii="宋体" w:hAnsi="宋体"/>
                <w:color w:val="auto"/>
                <w:szCs w:val="21"/>
              </w:rPr>
            </w:pPr>
            <w:r>
              <w:rPr>
                <w:rFonts w:hint="eastAsia" w:ascii="宋体" w:hAnsi="宋体"/>
                <w:color w:val="auto"/>
                <w:szCs w:val="21"/>
              </w:rPr>
              <w:t>第二节</w:t>
            </w:r>
          </w:p>
          <w:p w14:paraId="5945B33B">
            <w:pPr>
              <w:adjustRightInd w:val="0"/>
              <w:snapToGrid w:val="0"/>
              <w:spacing w:after="0"/>
              <w:jc w:val="center"/>
              <w:rPr>
                <w:rFonts w:ascii="宋体" w:hAnsi="宋体"/>
                <w:color w:val="auto"/>
                <w:szCs w:val="21"/>
              </w:rPr>
            </w:pPr>
            <w:r>
              <w:rPr>
                <w:rFonts w:hint="eastAsia" w:ascii="宋体" w:hAnsi="宋体"/>
                <w:color w:val="auto"/>
                <w:szCs w:val="21"/>
              </w:rPr>
              <w:t>第7.1款</w:t>
            </w:r>
          </w:p>
        </w:tc>
        <w:tc>
          <w:tcPr>
            <w:tcW w:w="2875" w:type="dxa"/>
            <w:vAlign w:val="center"/>
          </w:tcPr>
          <w:p w14:paraId="61F9D4AB">
            <w:pPr>
              <w:adjustRightInd w:val="0"/>
              <w:snapToGrid w:val="0"/>
              <w:spacing w:after="0"/>
              <w:rPr>
                <w:rFonts w:ascii="宋体" w:hAnsi="宋体"/>
                <w:color w:val="auto"/>
                <w:szCs w:val="21"/>
              </w:rPr>
            </w:pPr>
            <w:r>
              <w:rPr>
                <w:rFonts w:hint="eastAsia" w:ascii="宋体" w:hAnsi="宋体"/>
                <w:color w:val="auto"/>
                <w:szCs w:val="21"/>
              </w:rPr>
              <w:t>包装特殊要求</w:t>
            </w:r>
          </w:p>
        </w:tc>
        <w:tc>
          <w:tcPr>
            <w:tcW w:w="5280" w:type="dxa"/>
            <w:vAlign w:val="center"/>
          </w:tcPr>
          <w:p w14:paraId="48609616">
            <w:pPr>
              <w:spacing w:after="0"/>
              <w:rPr>
                <w:color w:val="auto"/>
              </w:rPr>
            </w:pPr>
          </w:p>
        </w:tc>
      </w:tr>
      <w:tr w14:paraId="5F056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B141D0">
            <w:pPr>
              <w:adjustRightInd w:val="0"/>
              <w:snapToGrid w:val="0"/>
              <w:spacing w:after="0"/>
              <w:jc w:val="center"/>
              <w:rPr>
                <w:rFonts w:ascii="宋体" w:hAnsi="宋体"/>
                <w:color w:val="auto"/>
                <w:szCs w:val="21"/>
              </w:rPr>
            </w:pPr>
          </w:p>
        </w:tc>
        <w:tc>
          <w:tcPr>
            <w:tcW w:w="2875" w:type="dxa"/>
            <w:vAlign w:val="center"/>
          </w:tcPr>
          <w:p w14:paraId="2236C2B3">
            <w:pPr>
              <w:adjustRightInd w:val="0"/>
              <w:snapToGrid w:val="0"/>
              <w:spacing w:after="0"/>
              <w:rPr>
                <w:rFonts w:ascii="宋体" w:hAnsi="宋体"/>
                <w:color w:val="auto"/>
                <w:szCs w:val="21"/>
              </w:rPr>
            </w:pPr>
            <w:r>
              <w:rPr>
                <w:rFonts w:hint="eastAsia" w:ascii="宋体" w:hAnsi="宋体"/>
                <w:color w:val="auto"/>
                <w:szCs w:val="21"/>
              </w:rPr>
              <w:t>指定现场</w:t>
            </w:r>
          </w:p>
        </w:tc>
        <w:tc>
          <w:tcPr>
            <w:tcW w:w="5280" w:type="dxa"/>
            <w:vAlign w:val="center"/>
          </w:tcPr>
          <w:p w14:paraId="29D8035A">
            <w:pPr>
              <w:spacing w:after="0"/>
              <w:rPr>
                <w:color w:val="auto"/>
              </w:rPr>
            </w:pPr>
          </w:p>
        </w:tc>
      </w:tr>
      <w:tr w14:paraId="72FA3E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C7EE700">
            <w:pPr>
              <w:adjustRightInd w:val="0"/>
              <w:snapToGrid w:val="0"/>
              <w:spacing w:after="0"/>
              <w:jc w:val="center"/>
              <w:rPr>
                <w:rFonts w:ascii="宋体" w:hAnsi="宋体"/>
                <w:color w:val="auto"/>
                <w:szCs w:val="21"/>
              </w:rPr>
            </w:pPr>
            <w:r>
              <w:rPr>
                <w:rFonts w:hint="eastAsia" w:ascii="宋体" w:hAnsi="宋体"/>
                <w:color w:val="auto"/>
                <w:szCs w:val="21"/>
              </w:rPr>
              <w:t>第二节</w:t>
            </w:r>
          </w:p>
          <w:p w14:paraId="5B70EDD3">
            <w:pPr>
              <w:adjustRightInd w:val="0"/>
              <w:snapToGrid w:val="0"/>
              <w:spacing w:after="0"/>
              <w:jc w:val="center"/>
              <w:rPr>
                <w:rFonts w:ascii="宋体" w:hAnsi="宋体"/>
                <w:color w:val="auto"/>
                <w:szCs w:val="21"/>
              </w:rPr>
            </w:pPr>
            <w:r>
              <w:rPr>
                <w:rFonts w:hint="eastAsia" w:ascii="宋体" w:hAnsi="宋体"/>
                <w:color w:val="auto"/>
                <w:szCs w:val="21"/>
              </w:rPr>
              <w:t>第7.2款</w:t>
            </w:r>
          </w:p>
        </w:tc>
        <w:tc>
          <w:tcPr>
            <w:tcW w:w="2875" w:type="dxa"/>
            <w:vAlign w:val="center"/>
          </w:tcPr>
          <w:p w14:paraId="16609730">
            <w:pPr>
              <w:adjustRightInd w:val="0"/>
              <w:snapToGrid w:val="0"/>
              <w:spacing w:after="0"/>
              <w:rPr>
                <w:rFonts w:ascii="宋体" w:hAnsi="宋体"/>
                <w:color w:val="auto"/>
                <w:szCs w:val="21"/>
              </w:rPr>
            </w:pPr>
            <w:r>
              <w:rPr>
                <w:rFonts w:hint="eastAsia" w:ascii="宋体" w:hAnsi="宋体"/>
                <w:color w:val="auto"/>
                <w:szCs w:val="21"/>
              </w:rPr>
              <w:t>运输特殊要求</w:t>
            </w:r>
          </w:p>
        </w:tc>
        <w:tc>
          <w:tcPr>
            <w:tcW w:w="5280" w:type="dxa"/>
            <w:vAlign w:val="center"/>
          </w:tcPr>
          <w:p w14:paraId="1294D69F">
            <w:pPr>
              <w:spacing w:after="0"/>
              <w:rPr>
                <w:color w:val="auto"/>
              </w:rPr>
            </w:pPr>
          </w:p>
        </w:tc>
      </w:tr>
      <w:tr w14:paraId="326F1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53C527A">
            <w:pPr>
              <w:adjustRightInd w:val="0"/>
              <w:snapToGrid w:val="0"/>
              <w:spacing w:after="0"/>
              <w:jc w:val="center"/>
              <w:rPr>
                <w:rFonts w:ascii="宋体" w:hAnsi="宋体"/>
                <w:color w:val="auto"/>
                <w:szCs w:val="21"/>
              </w:rPr>
            </w:pPr>
            <w:r>
              <w:rPr>
                <w:rFonts w:hint="eastAsia" w:ascii="宋体" w:hAnsi="宋体"/>
                <w:color w:val="auto"/>
                <w:szCs w:val="21"/>
              </w:rPr>
              <w:t>第二节</w:t>
            </w:r>
          </w:p>
          <w:p w14:paraId="7634B89B">
            <w:pPr>
              <w:adjustRightInd w:val="0"/>
              <w:snapToGrid w:val="0"/>
              <w:spacing w:after="0"/>
              <w:jc w:val="center"/>
              <w:rPr>
                <w:rFonts w:ascii="宋体" w:hAnsi="宋体"/>
                <w:color w:val="auto"/>
                <w:szCs w:val="21"/>
              </w:rPr>
            </w:pPr>
            <w:r>
              <w:rPr>
                <w:rFonts w:hint="eastAsia" w:ascii="宋体" w:hAnsi="宋体"/>
                <w:color w:val="auto"/>
                <w:szCs w:val="21"/>
              </w:rPr>
              <w:t>第7.3款</w:t>
            </w:r>
          </w:p>
        </w:tc>
        <w:tc>
          <w:tcPr>
            <w:tcW w:w="2875" w:type="dxa"/>
            <w:vAlign w:val="center"/>
          </w:tcPr>
          <w:p w14:paraId="5F9B0B8A">
            <w:pPr>
              <w:adjustRightInd w:val="0"/>
              <w:snapToGrid w:val="0"/>
              <w:spacing w:after="0"/>
              <w:rPr>
                <w:rFonts w:ascii="宋体" w:hAnsi="宋体"/>
                <w:color w:val="auto"/>
                <w:szCs w:val="21"/>
              </w:rPr>
            </w:pPr>
            <w:r>
              <w:rPr>
                <w:rFonts w:hint="eastAsia" w:ascii="宋体" w:hAnsi="宋体"/>
                <w:color w:val="auto"/>
                <w:szCs w:val="21"/>
              </w:rPr>
              <w:t>保险要求</w:t>
            </w:r>
          </w:p>
        </w:tc>
        <w:tc>
          <w:tcPr>
            <w:tcW w:w="5280" w:type="dxa"/>
            <w:vAlign w:val="center"/>
          </w:tcPr>
          <w:p w14:paraId="5A16A970">
            <w:pPr>
              <w:spacing w:after="0"/>
              <w:rPr>
                <w:color w:val="auto"/>
              </w:rPr>
            </w:pPr>
          </w:p>
        </w:tc>
      </w:tr>
      <w:tr w14:paraId="7A56C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77A115">
            <w:pPr>
              <w:adjustRightInd w:val="0"/>
              <w:snapToGrid w:val="0"/>
              <w:spacing w:after="0"/>
              <w:jc w:val="center"/>
              <w:rPr>
                <w:rFonts w:ascii="宋体" w:hAnsi="宋体"/>
                <w:color w:val="auto"/>
                <w:szCs w:val="21"/>
              </w:rPr>
            </w:pPr>
            <w:r>
              <w:rPr>
                <w:rFonts w:hint="eastAsia" w:ascii="宋体" w:hAnsi="宋体"/>
                <w:color w:val="auto"/>
                <w:szCs w:val="21"/>
              </w:rPr>
              <w:t>第二节</w:t>
            </w:r>
          </w:p>
          <w:p w14:paraId="0A6B83BD">
            <w:pPr>
              <w:adjustRightInd w:val="0"/>
              <w:snapToGrid w:val="0"/>
              <w:spacing w:after="0"/>
              <w:jc w:val="center"/>
              <w:rPr>
                <w:rFonts w:ascii="宋体" w:hAnsi="宋体"/>
                <w:color w:val="auto"/>
                <w:szCs w:val="21"/>
              </w:rPr>
            </w:pPr>
            <w:r>
              <w:rPr>
                <w:rFonts w:hint="eastAsia" w:ascii="宋体" w:hAnsi="宋体"/>
                <w:color w:val="auto"/>
                <w:szCs w:val="21"/>
              </w:rPr>
              <w:t>第8.2（1）项</w:t>
            </w:r>
          </w:p>
        </w:tc>
        <w:tc>
          <w:tcPr>
            <w:tcW w:w="2875" w:type="dxa"/>
            <w:vAlign w:val="center"/>
          </w:tcPr>
          <w:p w14:paraId="59A9ACB8">
            <w:pPr>
              <w:adjustRightInd w:val="0"/>
              <w:snapToGrid w:val="0"/>
              <w:spacing w:after="0"/>
              <w:rPr>
                <w:rFonts w:ascii="宋体" w:hAnsi="宋体"/>
                <w:color w:val="auto"/>
                <w:szCs w:val="21"/>
              </w:rPr>
            </w:pPr>
            <w:r>
              <w:rPr>
                <w:rFonts w:hint="eastAsia" w:ascii="宋体" w:hAnsi="宋体"/>
                <w:color w:val="auto"/>
                <w:szCs w:val="21"/>
              </w:rPr>
              <w:t>质量保证期</w:t>
            </w:r>
          </w:p>
        </w:tc>
        <w:tc>
          <w:tcPr>
            <w:tcW w:w="5280" w:type="dxa"/>
            <w:vAlign w:val="center"/>
          </w:tcPr>
          <w:p w14:paraId="5D53FE7C">
            <w:pPr>
              <w:autoSpaceDE w:val="0"/>
              <w:autoSpaceDN w:val="0"/>
              <w:adjustRightInd w:val="0"/>
              <w:snapToGrid w:val="0"/>
              <w:spacing w:after="0"/>
              <w:ind w:firstLine="440" w:firstLineChars="200"/>
              <w:rPr>
                <w:rFonts w:ascii="宋体" w:hAnsi="宋体"/>
                <w:color w:val="auto"/>
                <w:szCs w:val="21"/>
              </w:rPr>
            </w:pPr>
          </w:p>
        </w:tc>
      </w:tr>
      <w:tr w14:paraId="09876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1ACF75">
            <w:pPr>
              <w:adjustRightInd w:val="0"/>
              <w:snapToGrid w:val="0"/>
              <w:spacing w:after="0"/>
              <w:jc w:val="center"/>
              <w:rPr>
                <w:rFonts w:ascii="宋体" w:hAnsi="宋体"/>
                <w:color w:val="auto"/>
                <w:szCs w:val="21"/>
              </w:rPr>
            </w:pPr>
            <w:r>
              <w:rPr>
                <w:rFonts w:hint="eastAsia" w:ascii="宋体" w:hAnsi="宋体"/>
                <w:color w:val="auto"/>
                <w:szCs w:val="21"/>
              </w:rPr>
              <w:t>第二节</w:t>
            </w:r>
          </w:p>
          <w:p w14:paraId="7295AA05">
            <w:pPr>
              <w:adjustRightInd w:val="0"/>
              <w:snapToGrid w:val="0"/>
              <w:spacing w:after="0"/>
              <w:jc w:val="center"/>
              <w:rPr>
                <w:rFonts w:ascii="宋体" w:hAnsi="宋体"/>
                <w:color w:val="auto"/>
                <w:szCs w:val="21"/>
              </w:rPr>
            </w:pPr>
            <w:r>
              <w:rPr>
                <w:rFonts w:hint="eastAsia" w:ascii="宋体" w:hAnsi="宋体"/>
                <w:color w:val="auto"/>
                <w:szCs w:val="21"/>
              </w:rPr>
              <w:t>第8.2（3）项</w:t>
            </w:r>
          </w:p>
        </w:tc>
        <w:tc>
          <w:tcPr>
            <w:tcW w:w="2875" w:type="dxa"/>
            <w:vAlign w:val="center"/>
          </w:tcPr>
          <w:p w14:paraId="72A87F05">
            <w:pPr>
              <w:adjustRightInd w:val="0"/>
              <w:snapToGrid w:val="0"/>
              <w:spacing w:after="0"/>
              <w:rPr>
                <w:rFonts w:ascii="宋体" w:hAnsi="宋体"/>
                <w:color w:val="auto"/>
                <w:szCs w:val="21"/>
              </w:rPr>
            </w:pPr>
            <w:r>
              <w:rPr>
                <w:rFonts w:hint="eastAsia" w:ascii="宋体" w:hAnsi="宋体"/>
                <w:color w:val="auto"/>
                <w:szCs w:val="21"/>
              </w:rPr>
              <w:t>货物质量缺陷</w:t>
            </w:r>
          </w:p>
          <w:p w14:paraId="451DD0BC">
            <w:pPr>
              <w:adjustRightInd w:val="0"/>
              <w:snapToGrid w:val="0"/>
              <w:spacing w:after="0"/>
              <w:rPr>
                <w:rFonts w:ascii="宋体" w:hAnsi="宋体"/>
                <w:color w:val="auto"/>
                <w:szCs w:val="21"/>
              </w:rPr>
            </w:pPr>
            <w:r>
              <w:rPr>
                <w:rFonts w:hint="eastAsia" w:ascii="宋体" w:hAnsi="宋体"/>
                <w:color w:val="auto"/>
                <w:szCs w:val="21"/>
              </w:rPr>
              <w:t>响应时间</w:t>
            </w:r>
          </w:p>
        </w:tc>
        <w:tc>
          <w:tcPr>
            <w:tcW w:w="5280" w:type="dxa"/>
            <w:vAlign w:val="center"/>
          </w:tcPr>
          <w:p w14:paraId="23DDA81F">
            <w:pPr>
              <w:adjustRightInd w:val="0"/>
              <w:snapToGrid w:val="0"/>
              <w:spacing w:after="0"/>
              <w:rPr>
                <w:rFonts w:ascii="宋体" w:hAnsi="宋体"/>
                <w:color w:val="auto"/>
                <w:szCs w:val="21"/>
              </w:rPr>
            </w:pPr>
          </w:p>
        </w:tc>
      </w:tr>
      <w:tr w14:paraId="7E1646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C78B1D">
            <w:pPr>
              <w:snapToGrid w:val="0"/>
              <w:spacing w:after="0"/>
              <w:jc w:val="center"/>
              <w:rPr>
                <w:rFonts w:ascii="宋体" w:hAnsi="宋体" w:cs="宋体"/>
                <w:color w:val="auto"/>
                <w:szCs w:val="21"/>
              </w:rPr>
            </w:pPr>
            <w:r>
              <w:rPr>
                <w:rFonts w:hint="eastAsia" w:ascii="宋体" w:hAnsi="宋体" w:cs="宋体"/>
                <w:color w:val="auto"/>
                <w:szCs w:val="21"/>
              </w:rPr>
              <w:t>第二节</w:t>
            </w:r>
          </w:p>
          <w:p w14:paraId="2130B2F3">
            <w:pPr>
              <w:pStyle w:val="120"/>
              <w:ind w:firstLine="0" w:firstLineChars="0"/>
              <w:jc w:val="center"/>
              <w:rPr>
                <w:color w:val="auto"/>
              </w:rPr>
            </w:pPr>
            <w:r>
              <w:rPr>
                <w:rFonts w:hint="eastAsia" w:ascii="宋体" w:hAnsi="宋体" w:eastAsia="宋体" w:cs="宋体"/>
                <w:color w:val="auto"/>
              </w:rPr>
              <w:t>第11.1款</w:t>
            </w:r>
          </w:p>
        </w:tc>
        <w:tc>
          <w:tcPr>
            <w:tcW w:w="2875" w:type="dxa"/>
            <w:vAlign w:val="center"/>
          </w:tcPr>
          <w:p w14:paraId="644DDED4">
            <w:pPr>
              <w:adjustRightInd w:val="0"/>
              <w:snapToGrid w:val="0"/>
              <w:spacing w:after="0"/>
              <w:rPr>
                <w:rFonts w:ascii="宋体" w:hAnsi="宋体"/>
                <w:color w:val="auto"/>
                <w:szCs w:val="21"/>
              </w:rPr>
            </w:pPr>
            <w:r>
              <w:rPr>
                <w:rFonts w:hint="eastAsia" w:ascii="宋体" w:hAnsi="宋体"/>
                <w:color w:val="auto"/>
                <w:szCs w:val="21"/>
              </w:rPr>
              <w:t>其他应当保密的信息</w:t>
            </w:r>
          </w:p>
        </w:tc>
        <w:tc>
          <w:tcPr>
            <w:tcW w:w="5280" w:type="dxa"/>
            <w:vAlign w:val="center"/>
          </w:tcPr>
          <w:p w14:paraId="1A6A60F5">
            <w:pPr>
              <w:adjustRightInd w:val="0"/>
              <w:snapToGrid w:val="0"/>
              <w:spacing w:after="0"/>
              <w:rPr>
                <w:rFonts w:ascii="宋体" w:hAnsi="宋体"/>
                <w:color w:val="auto"/>
                <w:szCs w:val="21"/>
              </w:rPr>
            </w:pPr>
          </w:p>
        </w:tc>
      </w:tr>
      <w:tr w14:paraId="2D522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A468D3">
            <w:pPr>
              <w:adjustRightInd w:val="0"/>
              <w:snapToGrid w:val="0"/>
              <w:spacing w:after="0"/>
              <w:jc w:val="center"/>
              <w:rPr>
                <w:rFonts w:ascii="宋体" w:hAnsi="宋体"/>
                <w:color w:val="auto"/>
                <w:szCs w:val="21"/>
              </w:rPr>
            </w:pPr>
            <w:r>
              <w:rPr>
                <w:rFonts w:hint="eastAsia" w:ascii="宋体" w:hAnsi="宋体"/>
                <w:color w:val="auto"/>
                <w:szCs w:val="21"/>
              </w:rPr>
              <w:t>第二节</w:t>
            </w:r>
          </w:p>
          <w:p w14:paraId="395627EA">
            <w:pPr>
              <w:adjustRightInd w:val="0"/>
              <w:snapToGrid w:val="0"/>
              <w:spacing w:after="0"/>
              <w:jc w:val="center"/>
              <w:rPr>
                <w:rFonts w:ascii="宋体" w:hAnsi="宋体"/>
                <w:color w:val="auto"/>
                <w:szCs w:val="21"/>
              </w:rPr>
            </w:pPr>
            <w:r>
              <w:rPr>
                <w:rFonts w:hint="eastAsia" w:ascii="宋体" w:hAnsi="宋体"/>
                <w:color w:val="auto"/>
                <w:szCs w:val="21"/>
              </w:rPr>
              <w:t>第12.2款</w:t>
            </w:r>
          </w:p>
        </w:tc>
        <w:tc>
          <w:tcPr>
            <w:tcW w:w="2875" w:type="dxa"/>
            <w:vAlign w:val="center"/>
          </w:tcPr>
          <w:p w14:paraId="39461DDD">
            <w:pPr>
              <w:adjustRightInd w:val="0"/>
              <w:snapToGrid w:val="0"/>
              <w:spacing w:after="0"/>
              <w:rPr>
                <w:rFonts w:ascii="宋体" w:hAnsi="宋体"/>
                <w:color w:val="auto"/>
                <w:szCs w:val="21"/>
              </w:rPr>
            </w:pPr>
            <w:r>
              <w:rPr>
                <w:rFonts w:hint="eastAsia" w:ascii="宋体" w:hAnsi="宋体"/>
                <w:color w:val="auto"/>
                <w:szCs w:val="21"/>
              </w:rPr>
              <w:t>合同价款支付时间</w:t>
            </w:r>
          </w:p>
        </w:tc>
        <w:tc>
          <w:tcPr>
            <w:tcW w:w="5280" w:type="dxa"/>
            <w:vAlign w:val="center"/>
          </w:tcPr>
          <w:p w14:paraId="51F489AA">
            <w:pPr>
              <w:adjustRightInd w:val="0"/>
              <w:snapToGrid w:val="0"/>
              <w:spacing w:after="0"/>
              <w:rPr>
                <w:rFonts w:ascii="宋体" w:hAnsi="宋体"/>
                <w:color w:val="auto"/>
                <w:szCs w:val="21"/>
              </w:rPr>
            </w:pPr>
          </w:p>
        </w:tc>
      </w:tr>
      <w:tr w14:paraId="3A7B35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45DB689">
            <w:pPr>
              <w:adjustRightInd w:val="0"/>
              <w:snapToGrid w:val="0"/>
              <w:spacing w:after="0"/>
              <w:jc w:val="center"/>
              <w:rPr>
                <w:rFonts w:ascii="宋体" w:hAnsi="宋体"/>
                <w:color w:val="auto"/>
                <w:szCs w:val="21"/>
              </w:rPr>
            </w:pPr>
            <w:r>
              <w:rPr>
                <w:rFonts w:hint="eastAsia" w:ascii="宋体" w:hAnsi="宋体"/>
                <w:color w:val="auto"/>
                <w:szCs w:val="21"/>
              </w:rPr>
              <w:t>第二节</w:t>
            </w:r>
          </w:p>
          <w:p w14:paraId="5A307857">
            <w:pPr>
              <w:adjustRightInd w:val="0"/>
              <w:snapToGrid w:val="0"/>
              <w:spacing w:after="0"/>
              <w:jc w:val="center"/>
              <w:rPr>
                <w:rFonts w:ascii="宋体" w:hAnsi="宋体"/>
                <w:color w:val="auto"/>
                <w:szCs w:val="21"/>
              </w:rPr>
            </w:pPr>
            <w:r>
              <w:rPr>
                <w:rFonts w:hint="eastAsia" w:ascii="宋体" w:hAnsi="宋体"/>
                <w:color w:val="auto"/>
                <w:szCs w:val="21"/>
              </w:rPr>
              <w:t>第13.2款</w:t>
            </w:r>
          </w:p>
        </w:tc>
        <w:tc>
          <w:tcPr>
            <w:tcW w:w="2875" w:type="dxa"/>
            <w:vAlign w:val="center"/>
          </w:tcPr>
          <w:p w14:paraId="108581E4">
            <w:pPr>
              <w:adjustRightInd w:val="0"/>
              <w:snapToGrid w:val="0"/>
              <w:spacing w:after="0"/>
              <w:rPr>
                <w:rFonts w:ascii="宋体" w:hAnsi="宋体"/>
                <w:color w:val="auto"/>
                <w:szCs w:val="21"/>
              </w:rPr>
            </w:pPr>
            <w:r>
              <w:rPr>
                <w:rFonts w:hint="eastAsia" w:ascii="宋体" w:hAnsi="宋体"/>
                <w:color w:val="auto"/>
                <w:szCs w:val="21"/>
              </w:rPr>
              <w:t>履约保证金不予退还的情形</w:t>
            </w:r>
          </w:p>
        </w:tc>
        <w:tc>
          <w:tcPr>
            <w:tcW w:w="5280" w:type="dxa"/>
            <w:vAlign w:val="center"/>
          </w:tcPr>
          <w:p w14:paraId="6CD4CAF6">
            <w:pPr>
              <w:adjustRightInd w:val="0"/>
              <w:snapToGrid w:val="0"/>
              <w:spacing w:after="0"/>
              <w:rPr>
                <w:rFonts w:ascii="宋体" w:hAnsi="宋体"/>
                <w:color w:val="auto"/>
                <w:szCs w:val="21"/>
              </w:rPr>
            </w:pPr>
          </w:p>
        </w:tc>
      </w:tr>
      <w:tr w14:paraId="1EE06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D2A657">
            <w:pPr>
              <w:adjustRightInd w:val="0"/>
              <w:snapToGrid w:val="0"/>
              <w:spacing w:after="0"/>
              <w:jc w:val="center"/>
              <w:rPr>
                <w:rFonts w:ascii="宋体" w:hAnsi="宋体"/>
                <w:color w:val="auto"/>
                <w:szCs w:val="21"/>
              </w:rPr>
            </w:pPr>
            <w:r>
              <w:rPr>
                <w:rFonts w:hint="eastAsia" w:ascii="宋体" w:hAnsi="宋体"/>
                <w:color w:val="auto"/>
                <w:szCs w:val="21"/>
              </w:rPr>
              <w:t>第二节</w:t>
            </w:r>
          </w:p>
          <w:p w14:paraId="63442E5F">
            <w:pPr>
              <w:adjustRightInd w:val="0"/>
              <w:snapToGrid w:val="0"/>
              <w:spacing w:after="0"/>
              <w:jc w:val="center"/>
              <w:rPr>
                <w:rFonts w:ascii="宋体" w:hAnsi="宋体"/>
                <w:color w:val="auto"/>
                <w:szCs w:val="21"/>
              </w:rPr>
            </w:pPr>
            <w:r>
              <w:rPr>
                <w:rFonts w:hint="eastAsia" w:ascii="宋体" w:hAnsi="宋体"/>
                <w:color w:val="auto"/>
                <w:szCs w:val="21"/>
              </w:rPr>
              <w:t>第13.3款</w:t>
            </w:r>
          </w:p>
        </w:tc>
        <w:tc>
          <w:tcPr>
            <w:tcW w:w="2875" w:type="dxa"/>
            <w:vAlign w:val="center"/>
          </w:tcPr>
          <w:p w14:paraId="49B3D963">
            <w:pPr>
              <w:adjustRightInd w:val="0"/>
              <w:snapToGrid w:val="0"/>
              <w:spacing w:after="0"/>
              <w:rPr>
                <w:rFonts w:ascii="宋体" w:hAnsi="宋体"/>
                <w:color w:val="auto"/>
                <w:szCs w:val="21"/>
              </w:rPr>
            </w:pPr>
            <w:r>
              <w:rPr>
                <w:rFonts w:hint="eastAsia" w:ascii="宋体" w:hAnsi="宋体"/>
                <w:color w:val="auto"/>
                <w:szCs w:val="21"/>
              </w:rPr>
              <w:t>履约保证金退还时间及逾期退还的违约金</w:t>
            </w:r>
          </w:p>
        </w:tc>
        <w:tc>
          <w:tcPr>
            <w:tcW w:w="5280" w:type="dxa"/>
            <w:vAlign w:val="center"/>
          </w:tcPr>
          <w:p w14:paraId="13A793DE">
            <w:pPr>
              <w:adjustRightInd w:val="0"/>
              <w:snapToGrid w:val="0"/>
              <w:spacing w:after="0"/>
              <w:rPr>
                <w:rFonts w:ascii="宋体" w:hAnsi="宋体"/>
                <w:color w:val="auto"/>
                <w:szCs w:val="21"/>
              </w:rPr>
            </w:pPr>
          </w:p>
        </w:tc>
      </w:tr>
      <w:tr w14:paraId="7D673F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2630CA4">
            <w:pPr>
              <w:adjustRightInd w:val="0"/>
              <w:snapToGrid w:val="0"/>
              <w:spacing w:after="0"/>
              <w:jc w:val="center"/>
              <w:rPr>
                <w:rFonts w:ascii="宋体" w:hAnsi="宋体"/>
                <w:color w:val="auto"/>
                <w:szCs w:val="21"/>
              </w:rPr>
            </w:pPr>
            <w:r>
              <w:rPr>
                <w:rFonts w:hint="eastAsia" w:ascii="宋体" w:hAnsi="宋体"/>
                <w:color w:val="auto"/>
                <w:szCs w:val="21"/>
              </w:rPr>
              <w:t>第二节</w:t>
            </w:r>
          </w:p>
          <w:p w14:paraId="4CE8BC61">
            <w:pPr>
              <w:adjustRightInd w:val="0"/>
              <w:snapToGrid w:val="0"/>
              <w:spacing w:after="0"/>
              <w:jc w:val="center"/>
              <w:rPr>
                <w:rFonts w:ascii="宋体" w:hAnsi="宋体"/>
                <w:color w:val="auto"/>
                <w:szCs w:val="21"/>
              </w:rPr>
            </w:pPr>
            <w:r>
              <w:rPr>
                <w:rFonts w:hint="eastAsia" w:ascii="宋体" w:hAnsi="宋体"/>
                <w:color w:val="auto"/>
                <w:szCs w:val="21"/>
              </w:rPr>
              <w:t>第14.1（3）项</w:t>
            </w:r>
          </w:p>
        </w:tc>
        <w:tc>
          <w:tcPr>
            <w:tcW w:w="2875" w:type="dxa"/>
            <w:vAlign w:val="center"/>
          </w:tcPr>
          <w:p w14:paraId="178FB60C">
            <w:pPr>
              <w:adjustRightInd w:val="0"/>
              <w:snapToGrid w:val="0"/>
              <w:spacing w:after="0"/>
              <w:rPr>
                <w:rFonts w:ascii="宋体" w:hAnsi="宋体"/>
                <w:color w:val="auto"/>
                <w:szCs w:val="21"/>
              </w:rPr>
            </w:pPr>
            <w:r>
              <w:rPr>
                <w:rFonts w:hint="eastAsia" w:ascii="宋体" w:hAnsi="宋体"/>
                <w:color w:val="auto"/>
                <w:szCs w:val="21"/>
              </w:rPr>
              <w:t>运行监督、维修期限</w:t>
            </w:r>
          </w:p>
        </w:tc>
        <w:tc>
          <w:tcPr>
            <w:tcW w:w="5280" w:type="dxa"/>
            <w:vAlign w:val="center"/>
          </w:tcPr>
          <w:p w14:paraId="7F47B7E8">
            <w:pPr>
              <w:adjustRightInd w:val="0"/>
              <w:snapToGrid w:val="0"/>
              <w:spacing w:after="0"/>
              <w:rPr>
                <w:rFonts w:ascii="宋体" w:hAnsi="宋体"/>
                <w:color w:val="auto"/>
                <w:szCs w:val="21"/>
              </w:rPr>
            </w:pPr>
          </w:p>
        </w:tc>
      </w:tr>
      <w:tr w14:paraId="2146F0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CF869FF">
            <w:pPr>
              <w:adjustRightInd w:val="0"/>
              <w:snapToGrid w:val="0"/>
              <w:spacing w:after="0"/>
              <w:jc w:val="center"/>
              <w:rPr>
                <w:rFonts w:ascii="宋体" w:hAnsi="宋体"/>
                <w:color w:val="auto"/>
                <w:szCs w:val="21"/>
              </w:rPr>
            </w:pPr>
            <w:r>
              <w:rPr>
                <w:rFonts w:hint="eastAsia" w:ascii="宋体" w:hAnsi="宋体"/>
                <w:color w:val="auto"/>
                <w:szCs w:val="21"/>
              </w:rPr>
              <w:t>第二节</w:t>
            </w:r>
          </w:p>
          <w:p w14:paraId="61074728">
            <w:pPr>
              <w:adjustRightInd w:val="0"/>
              <w:snapToGrid w:val="0"/>
              <w:spacing w:after="0"/>
              <w:jc w:val="center"/>
              <w:rPr>
                <w:rFonts w:ascii="宋体" w:hAnsi="宋体"/>
                <w:color w:val="auto"/>
                <w:szCs w:val="21"/>
              </w:rPr>
            </w:pPr>
            <w:r>
              <w:rPr>
                <w:rFonts w:hint="eastAsia" w:ascii="宋体" w:hAnsi="宋体"/>
                <w:color w:val="auto"/>
                <w:szCs w:val="21"/>
              </w:rPr>
              <w:t>第14.1（5）项</w:t>
            </w:r>
          </w:p>
        </w:tc>
        <w:tc>
          <w:tcPr>
            <w:tcW w:w="2875" w:type="dxa"/>
            <w:vAlign w:val="center"/>
          </w:tcPr>
          <w:p w14:paraId="6F41BC8B">
            <w:pPr>
              <w:adjustRightInd w:val="0"/>
              <w:snapToGrid w:val="0"/>
              <w:spacing w:after="0"/>
              <w:rPr>
                <w:rFonts w:ascii="宋体" w:hAnsi="宋体"/>
                <w:color w:val="auto"/>
                <w:szCs w:val="21"/>
              </w:rPr>
            </w:pPr>
            <w:r>
              <w:rPr>
                <w:rFonts w:hint="eastAsia" w:ascii="宋体" w:hAnsi="宋体"/>
                <w:color w:val="auto"/>
                <w:szCs w:val="21"/>
              </w:rPr>
              <w:t>货物回收的约定</w:t>
            </w:r>
          </w:p>
        </w:tc>
        <w:tc>
          <w:tcPr>
            <w:tcW w:w="5280" w:type="dxa"/>
            <w:vAlign w:val="center"/>
          </w:tcPr>
          <w:p w14:paraId="47EB19BB">
            <w:pPr>
              <w:adjustRightInd w:val="0"/>
              <w:snapToGrid w:val="0"/>
              <w:spacing w:after="0"/>
              <w:rPr>
                <w:rFonts w:ascii="宋体" w:hAnsi="宋体"/>
                <w:color w:val="auto"/>
                <w:szCs w:val="21"/>
              </w:rPr>
            </w:pPr>
          </w:p>
        </w:tc>
      </w:tr>
      <w:tr w14:paraId="379C6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93A854">
            <w:pPr>
              <w:adjustRightInd w:val="0"/>
              <w:snapToGrid w:val="0"/>
              <w:spacing w:after="0"/>
              <w:jc w:val="center"/>
              <w:rPr>
                <w:rFonts w:ascii="宋体" w:hAnsi="宋体"/>
                <w:color w:val="auto"/>
                <w:szCs w:val="21"/>
              </w:rPr>
            </w:pPr>
            <w:r>
              <w:rPr>
                <w:rFonts w:hint="eastAsia" w:ascii="宋体" w:hAnsi="宋体"/>
                <w:color w:val="auto"/>
                <w:szCs w:val="21"/>
              </w:rPr>
              <w:t>第二节</w:t>
            </w:r>
          </w:p>
          <w:p w14:paraId="70AD6805">
            <w:pPr>
              <w:adjustRightInd w:val="0"/>
              <w:snapToGrid w:val="0"/>
              <w:spacing w:after="0"/>
              <w:jc w:val="center"/>
              <w:rPr>
                <w:rFonts w:ascii="宋体" w:hAnsi="宋体"/>
                <w:color w:val="auto"/>
                <w:szCs w:val="21"/>
              </w:rPr>
            </w:pPr>
            <w:r>
              <w:rPr>
                <w:rFonts w:hint="eastAsia" w:ascii="宋体" w:hAnsi="宋体"/>
                <w:color w:val="auto"/>
                <w:szCs w:val="21"/>
              </w:rPr>
              <w:t>第14.1（6）项</w:t>
            </w:r>
          </w:p>
        </w:tc>
        <w:tc>
          <w:tcPr>
            <w:tcW w:w="2875" w:type="dxa"/>
            <w:vAlign w:val="center"/>
          </w:tcPr>
          <w:p w14:paraId="477C68EC">
            <w:pPr>
              <w:adjustRightInd w:val="0"/>
              <w:snapToGrid w:val="0"/>
              <w:spacing w:after="0"/>
              <w:rPr>
                <w:rFonts w:ascii="宋体" w:hAnsi="宋体"/>
                <w:color w:val="auto"/>
                <w:szCs w:val="21"/>
              </w:rPr>
            </w:pPr>
            <w:r>
              <w:rPr>
                <w:rFonts w:hint="eastAsia" w:ascii="宋体" w:hAnsi="宋体"/>
                <w:color w:val="auto"/>
                <w:szCs w:val="21"/>
              </w:rPr>
              <w:t>乙方提供的其他服务</w:t>
            </w:r>
          </w:p>
        </w:tc>
        <w:tc>
          <w:tcPr>
            <w:tcW w:w="5280" w:type="dxa"/>
            <w:vAlign w:val="center"/>
          </w:tcPr>
          <w:p w14:paraId="0AD20F29">
            <w:pPr>
              <w:adjustRightInd w:val="0"/>
              <w:snapToGrid w:val="0"/>
              <w:spacing w:after="0"/>
              <w:rPr>
                <w:rFonts w:ascii="宋体" w:hAnsi="宋体"/>
                <w:color w:val="auto"/>
                <w:szCs w:val="21"/>
              </w:rPr>
            </w:pPr>
          </w:p>
        </w:tc>
      </w:tr>
      <w:tr w14:paraId="46378D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48C78E">
            <w:pPr>
              <w:adjustRightInd w:val="0"/>
              <w:snapToGrid w:val="0"/>
              <w:spacing w:after="0"/>
              <w:jc w:val="center"/>
              <w:rPr>
                <w:rFonts w:ascii="宋体" w:hAnsi="宋体"/>
                <w:color w:val="auto"/>
                <w:szCs w:val="21"/>
              </w:rPr>
            </w:pPr>
            <w:r>
              <w:rPr>
                <w:rFonts w:hint="eastAsia" w:ascii="宋体" w:hAnsi="宋体"/>
                <w:color w:val="auto"/>
                <w:szCs w:val="21"/>
              </w:rPr>
              <w:t>第二节</w:t>
            </w:r>
          </w:p>
          <w:p w14:paraId="541C3BA5">
            <w:pPr>
              <w:adjustRightInd w:val="0"/>
              <w:snapToGrid w:val="0"/>
              <w:spacing w:after="0"/>
              <w:jc w:val="center"/>
              <w:rPr>
                <w:rFonts w:ascii="宋体" w:hAnsi="宋体"/>
                <w:color w:val="auto"/>
                <w:szCs w:val="21"/>
              </w:rPr>
            </w:pPr>
            <w:r>
              <w:rPr>
                <w:rFonts w:hint="eastAsia" w:ascii="宋体" w:hAnsi="宋体"/>
                <w:color w:val="auto"/>
                <w:szCs w:val="21"/>
              </w:rPr>
              <w:t>第15.1款</w:t>
            </w:r>
          </w:p>
        </w:tc>
        <w:tc>
          <w:tcPr>
            <w:tcW w:w="2875" w:type="dxa"/>
            <w:vAlign w:val="center"/>
          </w:tcPr>
          <w:p w14:paraId="5A291776">
            <w:pPr>
              <w:adjustRightInd w:val="0"/>
              <w:snapToGrid w:val="0"/>
              <w:spacing w:after="0"/>
              <w:rPr>
                <w:rFonts w:ascii="宋体" w:hAnsi="宋体"/>
                <w:color w:val="auto"/>
                <w:szCs w:val="21"/>
              </w:rPr>
            </w:pPr>
            <w:r>
              <w:rPr>
                <w:rFonts w:hint="eastAsia" w:ascii="宋体" w:hAnsi="宋体"/>
                <w:color w:val="auto"/>
                <w:szCs w:val="21"/>
              </w:rPr>
              <w:t>修理、重作、更换相关具体规定</w:t>
            </w:r>
          </w:p>
        </w:tc>
        <w:tc>
          <w:tcPr>
            <w:tcW w:w="5280" w:type="dxa"/>
            <w:vAlign w:val="center"/>
          </w:tcPr>
          <w:p w14:paraId="7575E0A2">
            <w:pPr>
              <w:adjustRightInd w:val="0"/>
              <w:snapToGrid w:val="0"/>
              <w:spacing w:after="0"/>
              <w:rPr>
                <w:rFonts w:ascii="宋体" w:hAnsi="宋体"/>
                <w:color w:val="auto"/>
                <w:szCs w:val="21"/>
              </w:rPr>
            </w:pPr>
          </w:p>
        </w:tc>
      </w:tr>
      <w:tr w14:paraId="46B065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5018B">
            <w:pPr>
              <w:adjustRightInd w:val="0"/>
              <w:snapToGrid w:val="0"/>
              <w:spacing w:after="0"/>
              <w:jc w:val="center"/>
              <w:rPr>
                <w:rFonts w:ascii="宋体" w:hAnsi="宋体"/>
                <w:color w:val="auto"/>
                <w:szCs w:val="21"/>
              </w:rPr>
            </w:pPr>
            <w:r>
              <w:rPr>
                <w:rFonts w:hint="eastAsia" w:ascii="宋体" w:hAnsi="宋体"/>
                <w:color w:val="auto"/>
                <w:szCs w:val="21"/>
              </w:rPr>
              <w:t>第二节</w:t>
            </w:r>
          </w:p>
          <w:p w14:paraId="5E591DB1">
            <w:pPr>
              <w:adjustRightInd w:val="0"/>
              <w:snapToGrid w:val="0"/>
              <w:spacing w:after="0"/>
              <w:jc w:val="center"/>
              <w:rPr>
                <w:rFonts w:ascii="宋体" w:hAnsi="宋体"/>
                <w:color w:val="auto"/>
                <w:szCs w:val="21"/>
              </w:rPr>
            </w:pPr>
            <w:r>
              <w:rPr>
                <w:rFonts w:hint="eastAsia" w:ascii="宋体" w:hAnsi="宋体"/>
                <w:color w:val="auto"/>
                <w:szCs w:val="21"/>
              </w:rPr>
              <w:t>第15.2（2）项</w:t>
            </w:r>
          </w:p>
        </w:tc>
        <w:tc>
          <w:tcPr>
            <w:tcW w:w="2875" w:type="dxa"/>
            <w:vAlign w:val="center"/>
          </w:tcPr>
          <w:p w14:paraId="1BD4F43B">
            <w:pPr>
              <w:adjustRightInd w:val="0"/>
              <w:snapToGrid w:val="0"/>
              <w:spacing w:after="0"/>
              <w:rPr>
                <w:rFonts w:ascii="宋体" w:hAnsi="宋体"/>
                <w:color w:val="auto"/>
                <w:szCs w:val="21"/>
              </w:rPr>
            </w:pPr>
            <w:r>
              <w:rPr>
                <w:rFonts w:hint="eastAsia" w:ascii="宋体" w:hAnsi="宋体"/>
                <w:color w:val="auto"/>
                <w:szCs w:val="21"/>
              </w:rPr>
              <w:t>迟延交货赔偿费</w:t>
            </w:r>
          </w:p>
        </w:tc>
        <w:tc>
          <w:tcPr>
            <w:tcW w:w="5280" w:type="dxa"/>
            <w:vAlign w:val="center"/>
          </w:tcPr>
          <w:p w14:paraId="53AA489C">
            <w:pPr>
              <w:adjustRightInd w:val="0"/>
              <w:snapToGrid w:val="0"/>
              <w:spacing w:after="0"/>
              <w:rPr>
                <w:rFonts w:ascii="宋体" w:hAnsi="宋体"/>
                <w:color w:val="auto"/>
                <w:szCs w:val="21"/>
                <w:u w:val="single"/>
              </w:rPr>
            </w:pPr>
          </w:p>
        </w:tc>
      </w:tr>
      <w:tr w14:paraId="7FB2A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44474F">
            <w:pPr>
              <w:adjustRightInd w:val="0"/>
              <w:snapToGrid w:val="0"/>
              <w:spacing w:after="0"/>
              <w:jc w:val="center"/>
              <w:rPr>
                <w:rFonts w:ascii="宋体" w:hAnsi="宋体"/>
                <w:color w:val="auto"/>
                <w:szCs w:val="21"/>
              </w:rPr>
            </w:pPr>
            <w:r>
              <w:rPr>
                <w:rFonts w:hint="eastAsia" w:ascii="宋体" w:hAnsi="宋体"/>
                <w:color w:val="auto"/>
                <w:szCs w:val="21"/>
              </w:rPr>
              <w:t>第二节</w:t>
            </w:r>
          </w:p>
          <w:p w14:paraId="6E70A3B3">
            <w:pPr>
              <w:adjustRightInd w:val="0"/>
              <w:snapToGrid w:val="0"/>
              <w:spacing w:after="0"/>
              <w:jc w:val="center"/>
              <w:rPr>
                <w:rFonts w:ascii="宋体" w:hAnsi="宋体"/>
                <w:color w:val="auto"/>
                <w:szCs w:val="21"/>
              </w:rPr>
            </w:pPr>
            <w:r>
              <w:rPr>
                <w:rFonts w:hint="eastAsia" w:ascii="宋体" w:hAnsi="宋体"/>
                <w:color w:val="auto"/>
                <w:szCs w:val="21"/>
              </w:rPr>
              <w:t>第15.3款</w:t>
            </w:r>
          </w:p>
        </w:tc>
        <w:tc>
          <w:tcPr>
            <w:tcW w:w="2875" w:type="dxa"/>
            <w:vAlign w:val="center"/>
          </w:tcPr>
          <w:p w14:paraId="7244E98F">
            <w:pPr>
              <w:adjustRightInd w:val="0"/>
              <w:snapToGrid w:val="0"/>
              <w:spacing w:after="0"/>
              <w:rPr>
                <w:rFonts w:ascii="宋体" w:hAnsi="宋体"/>
                <w:color w:val="auto"/>
                <w:szCs w:val="21"/>
              </w:rPr>
            </w:pPr>
            <w:r>
              <w:rPr>
                <w:rFonts w:hint="eastAsia" w:ascii="宋体" w:hAnsi="宋体"/>
                <w:color w:val="auto"/>
                <w:szCs w:val="21"/>
              </w:rPr>
              <w:t>逾期付款利息</w:t>
            </w:r>
          </w:p>
        </w:tc>
        <w:tc>
          <w:tcPr>
            <w:tcW w:w="5280" w:type="dxa"/>
            <w:vAlign w:val="center"/>
          </w:tcPr>
          <w:p w14:paraId="58C10391">
            <w:pPr>
              <w:adjustRightInd w:val="0"/>
              <w:snapToGrid w:val="0"/>
              <w:spacing w:after="0"/>
              <w:rPr>
                <w:rFonts w:ascii="宋体" w:hAnsi="宋体"/>
                <w:color w:val="auto"/>
                <w:szCs w:val="21"/>
                <w:u w:val="single"/>
              </w:rPr>
            </w:pPr>
          </w:p>
        </w:tc>
      </w:tr>
      <w:tr w14:paraId="0BA35A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476381D">
            <w:pPr>
              <w:adjustRightInd w:val="0"/>
              <w:snapToGrid w:val="0"/>
              <w:spacing w:after="0"/>
              <w:jc w:val="center"/>
              <w:rPr>
                <w:rFonts w:ascii="宋体" w:hAnsi="宋体"/>
                <w:color w:val="auto"/>
                <w:szCs w:val="21"/>
              </w:rPr>
            </w:pPr>
            <w:r>
              <w:rPr>
                <w:rFonts w:hint="eastAsia" w:ascii="宋体" w:hAnsi="宋体"/>
                <w:color w:val="auto"/>
                <w:szCs w:val="21"/>
              </w:rPr>
              <w:t>第二节</w:t>
            </w:r>
          </w:p>
          <w:p w14:paraId="4653533A">
            <w:pPr>
              <w:adjustRightInd w:val="0"/>
              <w:snapToGrid w:val="0"/>
              <w:spacing w:after="0"/>
              <w:jc w:val="center"/>
              <w:rPr>
                <w:rFonts w:ascii="宋体" w:hAnsi="宋体"/>
                <w:color w:val="auto"/>
                <w:szCs w:val="21"/>
              </w:rPr>
            </w:pPr>
            <w:r>
              <w:rPr>
                <w:rFonts w:hint="eastAsia" w:ascii="宋体" w:hAnsi="宋体"/>
                <w:color w:val="auto"/>
                <w:szCs w:val="21"/>
              </w:rPr>
              <w:t>第15.4款</w:t>
            </w:r>
          </w:p>
        </w:tc>
        <w:tc>
          <w:tcPr>
            <w:tcW w:w="2875" w:type="dxa"/>
            <w:tcBorders>
              <w:left w:val="single" w:color="auto" w:sz="2" w:space="0"/>
              <w:bottom w:val="single" w:color="auto" w:sz="2" w:space="0"/>
              <w:right w:val="single" w:color="auto" w:sz="2" w:space="0"/>
            </w:tcBorders>
            <w:vAlign w:val="center"/>
          </w:tcPr>
          <w:p w14:paraId="05ACB5BC">
            <w:pPr>
              <w:adjustRightInd w:val="0"/>
              <w:snapToGrid w:val="0"/>
              <w:spacing w:after="0"/>
              <w:rPr>
                <w:rFonts w:ascii="宋体" w:hAnsi="宋体"/>
                <w:color w:val="auto"/>
                <w:szCs w:val="21"/>
              </w:rPr>
            </w:pPr>
            <w:r>
              <w:rPr>
                <w:rFonts w:hint="eastAsia" w:ascii="宋体" w:hAnsi="宋体"/>
                <w:color w:val="auto"/>
                <w:szCs w:val="21"/>
              </w:rPr>
              <w:t>其他违约责任</w:t>
            </w:r>
          </w:p>
        </w:tc>
        <w:tc>
          <w:tcPr>
            <w:tcW w:w="5280" w:type="dxa"/>
            <w:tcBorders>
              <w:left w:val="single" w:color="auto" w:sz="2" w:space="0"/>
              <w:bottom w:val="single" w:color="auto" w:sz="2" w:space="0"/>
            </w:tcBorders>
            <w:vAlign w:val="center"/>
          </w:tcPr>
          <w:p w14:paraId="4DC4A2B8">
            <w:pPr>
              <w:adjustRightInd w:val="0"/>
              <w:snapToGrid w:val="0"/>
              <w:spacing w:after="0"/>
              <w:rPr>
                <w:rFonts w:ascii="宋体" w:hAnsi="宋体"/>
                <w:color w:val="auto"/>
                <w:szCs w:val="21"/>
                <w:u w:val="single"/>
              </w:rPr>
            </w:pPr>
          </w:p>
        </w:tc>
      </w:tr>
      <w:tr w14:paraId="16A04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4C9B77F">
            <w:pPr>
              <w:adjustRightInd w:val="0"/>
              <w:snapToGrid w:val="0"/>
              <w:spacing w:after="0"/>
              <w:jc w:val="center"/>
              <w:rPr>
                <w:rFonts w:ascii="宋体" w:hAnsi="宋体"/>
                <w:color w:val="auto"/>
                <w:szCs w:val="21"/>
              </w:rPr>
            </w:pPr>
            <w:r>
              <w:rPr>
                <w:rFonts w:hint="eastAsia" w:ascii="宋体" w:hAnsi="宋体"/>
                <w:color w:val="auto"/>
                <w:szCs w:val="21"/>
              </w:rPr>
              <w:t>第二节</w:t>
            </w:r>
          </w:p>
          <w:p w14:paraId="199134BE">
            <w:pPr>
              <w:adjustRightInd w:val="0"/>
              <w:snapToGrid w:val="0"/>
              <w:spacing w:after="0"/>
              <w:jc w:val="center"/>
              <w:rPr>
                <w:rFonts w:ascii="宋体" w:hAnsi="宋体"/>
                <w:color w:val="auto"/>
                <w:szCs w:val="21"/>
              </w:rPr>
            </w:pPr>
            <w:r>
              <w:rPr>
                <w:rFonts w:hint="eastAsia" w:ascii="宋体" w:hAnsi="宋体"/>
                <w:color w:val="auto"/>
                <w:szCs w:val="21"/>
              </w:rPr>
              <w:t>第19.2款</w:t>
            </w:r>
          </w:p>
        </w:tc>
        <w:tc>
          <w:tcPr>
            <w:tcW w:w="2875" w:type="dxa"/>
            <w:tcBorders>
              <w:top w:val="single" w:color="auto" w:sz="2" w:space="0"/>
              <w:left w:val="single" w:color="auto" w:sz="2" w:space="0"/>
              <w:right w:val="single" w:color="auto" w:sz="2" w:space="0"/>
            </w:tcBorders>
            <w:vAlign w:val="center"/>
          </w:tcPr>
          <w:p w14:paraId="72A119F0">
            <w:pPr>
              <w:adjustRightInd w:val="0"/>
              <w:snapToGrid w:val="0"/>
              <w:spacing w:after="0"/>
              <w:rPr>
                <w:rFonts w:ascii="宋体" w:hAnsi="宋体"/>
                <w:color w:val="auto"/>
                <w:szCs w:val="21"/>
              </w:rPr>
            </w:pPr>
            <w:r>
              <w:rPr>
                <w:rFonts w:hint="eastAsia" w:ascii="宋体" w:hAnsi="宋体"/>
                <w:color w:val="auto"/>
                <w:szCs w:val="21"/>
              </w:rPr>
              <w:t>解决争议的方法</w:t>
            </w:r>
          </w:p>
        </w:tc>
        <w:tc>
          <w:tcPr>
            <w:tcW w:w="5280" w:type="dxa"/>
            <w:tcBorders>
              <w:top w:val="single" w:color="auto" w:sz="2" w:space="0"/>
              <w:left w:val="single" w:color="auto" w:sz="2" w:space="0"/>
            </w:tcBorders>
            <w:vAlign w:val="center"/>
          </w:tcPr>
          <w:p w14:paraId="296CFFE1">
            <w:pPr>
              <w:autoSpaceDE w:val="0"/>
              <w:autoSpaceDN w:val="0"/>
              <w:adjustRightInd w:val="0"/>
              <w:snapToGrid w:val="0"/>
              <w:spacing w:after="0" w:line="400" w:lineRule="exac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w:t>
            </w:r>
            <w:r>
              <w:rPr>
                <w:rFonts w:hint="eastAsia" w:ascii="宋体" w:hAnsi="宋体" w:cs="宋体"/>
                <w:iCs/>
                <w:color w:val="auto"/>
                <w:szCs w:val="21"/>
              </w:rPr>
              <w:t>种方式解决：</w:t>
            </w:r>
          </w:p>
          <w:p w14:paraId="55A11F99">
            <w:pPr>
              <w:autoSpaceDE w:val="0"/>
              <w:autoSpaceDN w:val="0"/>
              <w:adjustRightInd w:val="0"/>
              <w:snapToGrid w:val="0"/>
              <w:spacing w:after="0" w:line="400" w:lineRule="exac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w:t>
            </w:r>
            <w:r>
              <w:rPr>
                <w:rFonts w:hint="eastAsia" w:ascii="宋体" w:hAnsi="宋体" w:cs="宋体"/>
                <w:iCs/>
                <w:color w:val="auto"/>
                <w:szCs w:val="21"/>
              </w:rPr>
              <w:t>；</w:t>
            </w:r>
          </w:p>
          <w:p w14:paraId="214607A7">
            <w:pPr>
              <w:adjustRightInd w:val="0"/>
              <w:snapToGrid w:val="0"/>
              <w:spacing w:after="0"/>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w:t>
            </w:r>
            <w:r>
              <w:rPr>
                <w:rFonts w:hint="eastAsia" w:ascii="宋体" w:hAnsi="宋体" w:cs="宋体"/>
                <w:iCs/>
                <w:color w:val="auto"/>
                <w:szCs w:val="21"/>
              </w:rPr>
              <w:t>人民法院起诉。</w:t>
            </w:r>
          </w:p>
        </w:tc>
      </w:tr>
      <w:tr w14:paraId="043E07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DEB29B8">
            <w:pPr>
              <w:adjustRightInd w:val="0"/>
              <w:snapToGrid w:val="0"/>
              <w:spacing w:after="0"/>
              <w:jc w:val="center"/>
              <w:rPr>
                <w:rFonts w:ascii="宋体" w:hAnsi="宋体"/>
                <w:color w:val="auto"/>
                <w:szCs w:val="21"/>
              </w:rPr>
            </w:pPr>
            <w:r>
              <w:rPr>
                <w:rFonts w:hint="eastAsia" w:ascii="宋体" w:hAnsi="宋体"/>
                <w:color w:val="auto"/>
                <w:szCs w:val="21"/>
              </w:rPr>
              <w:t>第二节</w:t>
            </w:r>
          </w:p>
          <w:p w14:paraId="61AC3835">
            <w:pPr>
              <w:adjustRightInd w:val="0"/>
              <w:snapToGrid w:val="0"/>
              <w:spacing w:after="0"/>
              <w:jc w:val="center"/>
              <w:rPr>
                <w:rFonts w:ascii="宋体" w:hAnsi="宋体"/>
                <w:color w:val="auto"/>
                <w:szCs w:val="21"/>
              </w:rPr>
            </w:pPr>
            <w:r>
              <w:rPr>
                <w:rFonts w:hint="eastAsia" w:ascii="宋体" w:hAnsi="宋体"/>
                <w:color w:val="auto"/>
                <w:szCs w:val="21"/>
              </w:rPr>
              <w:t>第23.1款</w:t>
            </w:r>
          </w:p>
        </w:tc>
        <w:tc>
          <w:tcPr>
            <w:tcW w:w="2875" w:type="dxa"/>
            <w:vAlign w:val="center"/>
          </w:tcPr>
          <w:p w14:paraId="26F52438">
            <w:pPr>
              <w:adjustRightInd w:val="0"/>
              <w:snapToGrid w:val="0"/>
              <w:spacing w:after="0"/>
              <w:rPr>
                <w:rFonts w:ascii="宋体" w:hAnsi="宋体"/>
                <w:color w:val="auto"/>
                <w:szCs w:val="21"/>
              </w:rPr>
            </w:pPr>
            <w:r>
              <w:rPr>
                <w:rFonts w:hint="eastAsia" w:ascii="宋体" w:hAnsi="宋体"/>
                <w:bCs/>
                <w:color w:val="auto"/>
                <w:szCs w:val="21"/>
              </w:rPr>
              <w:t>其他专用条款</w:t>
            </w:r>
          </w:p>
        </w:tc>
        <w:tc>
          <w:tcPr>
            <w:tcW w:w="5280" w:type="dxa"/>
            <w:vAlign w:val="center"/>
          </w:tcPr>
          <w:p w14:paraId="257B3F74">
            <w:pPr>
              <w:adjustRightInd w:val="0"/>
              <w:snapToGrid w:val="0"/>
              <w:spacing w:after="0"/>
              <w:rPr>
                <w:rFonts w:ascii="宋体" w:hAnsi="宋体"/>
                <w:color w:val="auto"/>
                <w:szCs w:val="21"/>
              </w:rPr>
            </w:pPr>
          </w:p>
        </w:tc>
      </w:tr>
    </w:tbl>
    <w:p w14:paraId="5AA25E1C">
      <w:pPr>
        <w:spacing w:after="0"/>
        <w:rPr>
          <w:color w:val="auto"/>
        </w:rPr>
      </w:pPr>
    </w:p>
    <w:p w14:paraId="22013BD4">
      <w:pPr>
        <w:wordWrap w:val="0"/>
        <w:spacing w:after="0"/>
        <w:rPr>
          <w:rFonts w:ascii="宋体" w:hAnsi="宋体"/>
          <w:b/>
          <w:color w:val="auto"/>
          <w:sz w:val="30"/>
          <w:szCs w:val="30"/>
        </w:rPr>
      </w:pPr>
      <w:r>
        <w:rPr>
          <w:rFonts w:ascii="宋体" w:hAnsi="宋体"/>
          <w:b/>
          <w:color w:val="auto"/>
          <w:sz w:val="30"/>
          <w:szCs w:val="30"/>
        </w:rPr>
        <w:br w:type="page"/>
      </w:r>
    </w:p>
    <w:p w14:paraId="2460FDD2">
      <w:pPr>
        <w:wordWrap w:val="0"/>
        <w:snapToGrid w:val="0"/>
        <w:spacing w:line="500" w:lineRule="exact"/>
        <w:ind w:firstLine="2088" w:firstLineChars="650"/>
        <w:rPr>
          <w:rFonts w:asciiTheme="minorEastAsia" w:hAnsiTheme="minorEastAsia"/>
          <w:b/>
          <w:bCs/>
          <w:color w:val="auto"/>
          <w:sz w:val="32"/>
          <w:szCs w:val="32"/>
        </w:rPr>
      </w:pPr>
      <w:bookmarkStart w:id="45" w:name="_Toc27085_WPSOffice_Level1"/>
      <w:bookmarkStart w:id="46" w:name="_Toc13317_WPSOffice_Level1"/>
      <w:r>
        <w:rPr>
          <w:rFonts w:hint="eastAsia" w:asciiTheme="minorEastAsia" w:hAnsiTheme="minorEastAsia"/>
          <w:b/>
          <w:bCs/>
          <w:color w:val="auto"/>
          <w:sz w:val="32"/>
          <w:szCs w:val="32"/>
        </w:rPr>
        <w:t>第五章  磋商和评审办法</w:t>
      </w:r>
      <w:bookmarkEnd w:id="45"/>
      <w:bookmarkEnd w:id="46"/>
    </w:p>
    <w:p w14:paraId="37F637E8">
      <w:pPr>
        <w:pStyle w:val="62"/>
        <w:widowControl w:val="0"/>
        <w:wordWrap w:val="0"/>
        <w:spacing w:after="0" w:line="360" w:lineRule="auto"/>
        <w:rPr>
          <w:rFonts w:asciiTheme="minorEastAsia" w:hAnsiTheme="minorEastAsia"/>
          <w:b/>
          <w:color w:val="auto"/>
        </w:rPr>
      </w:pPr>
      <w:bookmarkStart w:id="47" w:name="_Toc436845166"/>
      <w:bookmarkEnd w:id="47"/>
    </w:p>
    <w:p w14:paraId="7BCB9838">
      <w:pPr>
        <w:pStyle w:val="62"/>
        <w:widowControl w:val="0"/>
        <w:wordWrap w:val="0"/>
        <w:spacing w:after="0" w:line="360" w:lineRule="auto"/>
        <w:ind w:firstLine="482" w:firstLineChars="200"/>
        <w:rPr>
          <w:rFonts w:asciiTheme="minorEastAsia" w:hAnsiTheme="minorEastAsia"/>
          <w:b/>
          <w:color w:val="auto"/>
        </w:rPr>
      </w:pPr>
      <w:r>
        <w:rPr>
          <w:rFonts w:hint="eastAsia" w:asciiTheme="minorEastAsia" w:hAnsiTheme="minorEastAsia"/>
          <w:b/>
          <w:color w:val="auto"/>
        </w:rPr>
        <w:t>一、概述</w:t>
      </w:r>
    </w:p>
    <w:p w14:paraId="4C9B8D7C">
      <w:pPr>
        <w:pStyle w:val="62"/>
        <w:widowControl w:val="0"/>
        <w:wordWrap w:val="0"/>
        <w:spacing w:after="0" w:line="360" w:lineRule="auto"/>
        <w:ind w:firstLine="560"/>
        <w:rPr>
          <w:rFonts w:asciiTheme="minorEastAsia" w:hAnsiTheme="minorEastAsia"/>
          <w:color w:val="auto"/>
        </w:rPr>
      </w:pPr>
      <w:r>
        <w:rPr>
          <w:rFonts w:hint="eastAsia" w:asciiTheme="minorEastAsia" w:hAnsiTheme="minorEastAsia"/>
          <w:color w:val="auto"/>
        </w:rPr>
        <w:t>（一）根据《中华人民共和国政府采购法》《政府采购竞争性磋商采购方式管理暂行办法》等有关法律法规的精神及本次采购项目磋商文件的规定，遵循公平、公正、科学、择优的原则，特制定本办法。</w:t>
      </w:r>
    </w:p>
    <w:p w14:paraId="068FB2AE">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（二）本次采购的评标采用综合评分法。本次磋商是以磋商文件为依据，按公正、科学、客观、平等竞争的要求，推荐技术先进、报价合理、经验丰富、信誉良好、售后服务好、及综合实力强的成交人。</w:t>
      </w:r>
    </w:p>
    <w:p w14:paraId="51C66E83">
      <w:pPr>
        <w:pStyle w:val="21"/>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（三）参与评审工作的所有人员必须遵守《中华人民共和国政府采购法》及有关采购法规的规定，以确保评标的公平、公正。</w:t>
      </w:r>
      <w:bookmarkStart w:id="48" w:name="_Toc291944757"/>
      <w:bookmarkEnd w:id="48"/>
      <w:bookmarkStart w:id="49" w:name="_Toc436845167"/>
    </w:p>
    <w:p w14:paraId="448A855C">
      <w:pPr>
        <w:pStyle w:val="21"/>
        <w:wordWrap w:val="0"/>
        <w:spacing w:after="0" w:line="360" w:lineRule="auto"/>
        <w:ind w:firstLine="480" w:firstLineChars="200"/>
        <w:rPr>
          <w:rFonts w:asciiTheme="minorEastAsia" w:hAnsiTheme="minorEastAsia"/>
          <w:b/>
          <w:color w:val="auto"/>
          <w:sz w:val="24"/>
          <w:szCs w:val="24"/>
        </w:rPr>
      </w:pPr>
      <w:r>
        <w:rPr>
          <w:rFonts w:hint="eastAsia" w:asciiTheme="minorEastAsia" w:hAnsiTheme="minorEastAsia"/>
          <w:color w:val="auto"/>
          <w:sz w:val="24"/>
          <w:szCs w:val="24"/>
        </w:rPr>
        <w:t>二、</w:t>
      </w:r>
      <w:bookmarkEnd w:id="49"/>
      <w:r>
        <w:rPr>
          <w:rFonts w:hint="eastAsia" w:asciiTheme="minorEastAsia" w:hAnsiTheme="minorEastAsia"/>
          <w:b/>
          <w:color w:val="auto"/>
          <w:sz w:val="24"/>
          <w:szCs w:val="24"/>
        </w:rPr>
        <w:t>磋商</w:t>
      </w:r>
    </w:p>
    <w:p w14:paraId="112AF83C">
      <w:pPr>
        <w:wordWrap w:val="0"/>
        <w:snapToGrid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（一）德宏州政府采购和出让中心按磋商文件规定的时间、地点组织召开磋商会议。会议由德宏州政府采购和出让中心工作人员主持，磋商小组成员、采购方代表及有关工作人员参加。</w:t>
      </w:r>
    </w:p>
    <w:p w14:paraId="3881D928">
      <w:pPr>
        <w:wordWrap w:val="0"/>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（二）磋商响应人远程解密磋商响应文件。</w:t>
      </w:r>
    </w:p>
    <w:p w14:paraId="6874B8AF">
      <w:pPr>
        <w:wordWrap w:val="0"/>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（三）不同磋商响应人的磋商响应文件由同一台电脑编制的视为串通投标，其磋商响应文件无效。</w:t>
      </w:r>
    </w:p>
    <w:p w14:paraId="60DDF3A7">
      <w:pPr>
        <w:wordWrap w:val="0"/>
        <w:snapToGrid w:val="0"/>
        <w:spacing w:after="0" w:line="360" w:lineRule="auto"/>
        <w:ind w:firstLine="482" w:firstLineChars="200"/>
        <w:rPr>
          <w:rFonts w:asciiTheme="minorEastAsia" w:hAnsiTheme="minorEastAsia"/>
          <w:color w:val="auto"/>
          <w:sz w:val="24"/>
          <w:szCs w:val="24"/>
        </w:rPr>
      </w:pPr>
      <w:r>
        <w:rPr>
          <w:rFonts w:hint="eastAsia" w:asciiTheme="minorEastAsia" w:hAnsiTheme="minorEastAsia"/>
          <w:b/>
          <w:color w:val="auto"/>
          <w:sz w:val="24"/>
          <w:szCs w:val="24"/>
        </w:rPr>
        <w:t>（四）</w:t>
      </w:r>
      <w:r>
        <w:rPr>
          <w:rFonts w:hint="eastAsia" w:asciiTheme="minorEastAsia" w:hAnsiTheme="minorEastAsia"/>
          <w:color w:val="auto"/>
          <w:sz w:val="24"/>
          <w:szCs w:val="24"/>
        </w:rPr>
        <w:t>解密全部完成后，进入磋商阶段。</w:t>
      </w:r>
    </w:p>
    <w:p w14:paraId="3DD944F4">
      <w:pPr>
        <w:wordWrap w:val="0"/>
        <w:snapToGrid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三、评审工作程序</w:t>
      </w:r>
    </w:p>
    <w:p w14:paraId="53372513">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（一）磋商小组的组建</w:t>
      </w:r>
    </w:p>
    <w:p w14:paraId="05961AFB">
      <w:pPr>
        <w:pStyle w:val="34"/>
        <w:wordWrap w:val="0"/>
        <w:spacing w:before="0" w:beforeAutospacing="0" w:after="0" w:line="360" w:lineRule="auto"/>
        <w:ind w:firstLine="480" w:firstLineChars="200"/>
        <w:rPr>
          <w:rFonts w:asciiTheme="minorEastAsia" w:hAnsiTheme="minorEastAsia"/>
          <w:b/>
          <w:color w:val="auto"/>
          <w:sz w:val="24"/>
          <w:szCs w:val="24"/>
        </w:rPr>
      </w:pPr>
      <w:r>
        <w:rPr>
          <w:rFonts w:hint="eastAsia" w:asciiTheme="minorEastAsia" w:hAnsiTheme="minorEastAsia"/>
          <w:color w:val="auto"/>
          <w:sz w:val="24"/>
          <w:szCs w:val="24"/>
        </w:rPr>
        <w:t>1.采购人根据《政府采购竞争性磋商采购方式管理暂行办法》及财政部有关法律法规、规章和本磋商文件的规定，结合本采购项目的特点组建磋商小组。评审专家应当从政府采购评审专家库内相关专业的专家名单中随机抽取。</w:t>
      </w:r>
    </w:p>
    <w:p w14:paraId="6A95B0D3">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市场竞争不充分的科研项目，以及需要扶持的科技成果转化项目；情况特殊、通过随机方式难以确定合适的评审专家的项目，经主管预算单位同意，可以自行选定评审专家。技术复杂、专业性强的采购项目，评审专家中应当包含1名法律专家。采购代理机构人员不得参加本机构代理的采购项目的评审。</w:t>
      </w:r>
    </w:p>
    <w:p w14:paraId="0BAD7DD9">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3.评审专家应当遵守评审工作纪律，不得泄露评审情况和评审中获悉的商业秘密。</w:t>
      </w:r>
    </w:p>
    <w:p w14:paraId="19C1B697">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4.磋商小组在评审过程中发现磋商响应人有行贿、提供虚假材料或者串通等违法行为的，应当及时向财政部门报告。</w:t>
      </w:r>
    </w:p>
    <w:p w14:paraId="378680A5">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5.评审专家在评审过程中受到非法干涉的，应当及时向财政、监察等部门举报。</w:t>
      </w:r>
    </w:p>
    <w:p w14:paraId="3E01FFDA">
      <w:pPr>
        <w:pStyle w:val="34"/>
        <w:wordWrap w:val="0"/>
        <w:spacing w:before="0" w:beforeAutospacing="0"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（二）磋商小组审阅磋商文件。</w:t>
      </w:r>
    </w:p>
    <w:p w14:paraId="6DC113BA">
      <w:pPr>
        <w:pStyle w:val="34"/>
        <w:wordWrap w:val="0"/>
        <w:spacing w:before="0" w:beforeAutospacing="0"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（三）磋商小组审阅响应文件，资格性检查和符合性审查，确定是否具备磋商资格以及满足磋商文件要求。</w:t>
      </w:r>
    </w:p>
    <w:p w14:paraId="231EB5FE">
      <w:pPr>
        <w:pStyle w:val="34"/>
        <w:wordWrap w:val="0"/>
        <w:spacing w:before="0" w:beforeAutospacing="0" w:after="0" w:line="360" w:lineRule="auto"/>
        <w:ind w:firstLine="480" w:firstLineChars="200"/>
        <w:rPr>
          <w:rFonts w:asciiTheme="minorEastAsia" w:hAnsiTheme="minorEastAsia"/>
          <w:b/>
          <w:color w:val="auto"/>
          <w:sz w:val="24"/>
          <w:szCs w:val="24"/>
        </w:rPr>
      </w:pPr>
      <w:r>
        <w:rPr>
          <w:rFonts w:hint="eastAsia" w:asciiTheme="minorEastAsia" w:hAnsiTheme="minorEastAsia"/>
          <w:color w:val="auto"/>
          <w:sz w:val="24"/>
          <w:szCs w:val="24"/>
        </w:rPr>
        <w:t>1.</w:t>
      </w:r>
      <w:r>
        <w:rPr>
          <w:rFonts w:hint="eastAsia" w:asciiTheme="minorEastAsia" w:hAnsiTheme="minorEastAsia"/>
          <w:b/>
          <w:color w:val="auto"/>
          <w:sz w:val="24"/>
          <w:szCs w:val="24"/>
        </w:rPr>
        <w:t>资格性检查。</w:t>
      </w:r>
      <w:r>
        <w:rPr>
          <w:rFonts w:hint="eastAsia" w:asciiTheme="minorEastAsia" w:hAnsiTheme="minorEastAsia"/>
          <w:color w:val="auto"/>
          <w:sz w:val="24"/>
          <w:szCs w:val="24"/>
        </w:rPr>
        <w:t>依据法律法规和磋商文件的规定，磋商小组将依据磋商响应人的响应文件中的资格证明材料，对照磋商</w:t>
      </w:r>
      <w:r>
        <w:rPr>
          <w:rFonts w:asciiTheme="minorEastAsia" w:hAnsiTheme="minorEastAsia"/>
          <w:color w:val="auto"/>
          <w:sz w:val="24"/>
          <w:szCs w:val="24"/>
        </w:rPr>
        <w:t>文件</w:t>
      </w:r>
      <w:r>
        <w:rPr>
          <w:rFonts w:hint="eastAsia" w:asciiTheme="minorEastAsia" w:hAnsiTheme="minorEastAsia"/>
          <w:color w:val="auto"/>
          <w:sz w:val="24"/>
          <w:szCs w:val="24"/>
        </w:rPr>
        <w:t>中磋商响应人的资格要求对磋商响应人进行资格性审查，以确定其是否具备磋商资格。如果磋商响应人不具备磋商资格、不满足磋商文件所规定的资格标准或提供资格证明文件不全或</w:t>
      </w:r>
      <w:r>
        <w:rPr>
          <w:rFonts w:asciiTheme="minorEastAsia" w:hAnsiTheme="minorEastAsia"/>
          <w:color w:val="auto"/>
          <w:sz w:val="24"/>
          <w:szCs w:val="24"/>
        </w:rPr>
        <w:t>无效</w:t>
      </w:r>
      <w:r>
        <w:rPr>
          <w:rFonts w:hint="eastAsia" w:asciiTheme="minorEastAsia" w:hAnsiTheme="minorEastAsia"/>
          <w:color w:val="auto"/>
          <w:sz w:val="24"/>
          <w:szCs w:val="24"/>
        </w:rPr>
        <w:t>的，其响应无效。</w:t>
      </w:r>
    </w:p>
    <w:p w14:paraId="6C3888A5">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w:t>
      </w:r>
      <w:r>
        <w:rPr>
          <w:rFonts w:hint="eastAsia" w:asciiTheme="minorEastAsia" w:hAnsiTheme="minorEastAsia"/>
          <w:b/>
          <w:color w:val="auto"/>
          <w:sz w:val="24"/>
          <w:szCs w:val="24"/>
        </w:rPr>
        <w:t>符合性审查。</w:t>
      </w:r>
      <w:r>
        <w:rPr>
          <w:rFonts w:hint="eastAsia" w:asciiTheme="minorEastAsia" w:hAnsiTheme="minorEastAsia"/>
          <w:color w:val="auto"/>
          <w:sz w:val="24"/>
          <w:szCs w:val="24"/>
        </w:rPr>
        <w:t>磋商小组依据磋商文件的规定，对响应文件内容的有效性、完整性和对磋商文件的响应程度进行审查，以确定是否对磋商文件的要求作出实质性响应。未对磋商文件作出实质性响应的磋商响应人，其响应无效。</w:t>
      </w:r>
    </w:p>
    <w:p w14:paraId="4FDF04B2">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结合本项目综合性技术服务要求的特点，磋商小组并不保证磋商响应人以最低价中标。当磋商小组发现磋商响应人的最后（最终）磋商报价明显低于其他磋商响应人的，使得其最后磋商报价可能低于其成本的，应当要求该磋商响应人作出书面说明并提供相应的证明材料。磋商响应人不能合理说明或者不能提供相应证明材料的，由磋商小组认定该磋商响应人以低于成本报价竞标，其响应文件按无效响应处理。</w:t>
      </w:r>
    </w:p>
    <w:p w14:paraId="39C40A17">
      <w:pPr>
        <w:pStyle w:val="34"/>
        <w:wordWrap w:val="0"/>
        <w:spacing w:before="0" w:beforeAutospacing="0"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（四）磋商开始，磋商小组与单一磋商响应人进行磋商</w:t>
      </w:r>
    </w:p>
    <w:p w14:paraId="30C3DDA3">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磋商小组所有成员按照磋商文件要求与单一磋商响应人分别进行磋商。磋商小组可根据磋商响应人的报价，响应内容及磋商的情况，给予每个正在参加磋商的磋商响应人相同的机会。</w:t>
      </w:r>
    </w:p>
    <w:p w14:paraId="651A826A">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14:paraId="450A124C">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2.对磋商文件作出的实质性变动是磋商文件的有效组成部分，磋商小组应当及时以书面形式同时通知所有参加磋商的磋商响应人。</w:t>
      </w:r>
    </w:p>
    <w:p w14:paraId="2E6CB5C4">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3.磋商响应人应当按照磋商文件的变动情况和磋商小组的要求补充新内容，其视为</w:t>
      </w:r>
      <w:r>
        <w:rPr>
          <w:rFonts w:asciiTheme="minorEastAsia" w:hAnsiTheme="minorEastAsia"/>
          <w:color w:val="auto"/>
          <w:sz w:val="24"/>
          <w:szCs w:val="24"/>
        </w:rPr>
        <w:t>响应文件的一部分</w:t>
      </w:r>
      <w:r>
        <w:rPr>
          <w:rFonts w:hint="eastAsia" w:asciiTheme="minorEastAsia" w:hAnsiTheme="minorEastAsia"/>
          <w:color w:val="auto"/>
          <w:sz w:val="24"/>
          <w:szCs w:val="24"/>
        </w:rPr>
        <w:t>。</w:t>
      </w:r>
    </w:p>
    <w:p w14:paraId="1B85F6F9">
      <w:pPr>
        <w:pStyle w:val="34"/>
        <w:wordWrap w:val="0"/>
        <w:spacing w:before="0" w:beforeAutospacing="0"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4．如出现</w:t>
      </w:r>
      <w:r>
        <w:rPr>
          <w:rFonts w:asciiTheme="minorEastAsia" w:hAnsiTheme="minorEastAsia"/>
          <w:b/>
          <w:color w:val="auto"/>
          <w:sz w:val="24"/>
          <w:szCs w:val="24"/>
        </w:rPr>
        <w:t>异常低价</w:t>
      </w:r>
      <w:r>
        <w:rPr>
          <w:rFonts w:hint="eastAsia" w:asciiTheme="minorEastAsia" w:hAnsiTheme="minorEastAsia"/>
          <w:b/>
          <w:color w:val="auto"/>
          <w:sz w:val="24"/>
          <w:szCs w:val="24"/>
        </w:rPr>
        <w:t>问题</w:t>
      </w:r>
      <w:r>
        <w:rPr>
          <w:rFonts w:asciiTheme="minorEastAsia" w:hAnsiTheme="minorEastAsia"/>
          <w:b/>
          <w:color w:val="auto"/>
          <w:sz w:val="24"/>
          <w:szCs w:val="24"/>
        </w:rPr>
        <w:t>根据</w:t>
      </w:r>
      <w:r>
        <w:rPr>
          <w:rFonts w:hint="eastAsia" w:asciiTheme="minorEastAsia" w:hAnsiTheme="minorEastAsia"/>
          <w:b/>
          <w:color w:val="auto"/>
          <w:sz w:val="24"/>
          <w:szCs w:val="24"/>
        </w:rPr>
        <w:t>财库〔2026〕2号文件</w:t>
      </w:r>
      <w:r>
        <w:rPr>
          <w:rFonts w:asciiTheme="minorEastAsia" w:hAnsiTheme="minorEastAsia"/>
          <w:b/>
          <w:color w:val="auto"/>
          <w:sz w:val="24"/>
          <w:szCs w:val="24"/>
        </w:rPr>
        <w:t>处理：</w:t>
      </w:r>
    </w:p>
    <w:p w14:paraId="7D606EF8">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（1）政府采购评审中出现下列情形之一的，评审委员会应当启动异常低价投标（响应）审查程序：</w:t>
      </w:r>
    </w:p>
    <w:p w14:paraId="778E08FE">
      <w:pPr>
        <w:pStyle w:val="34"/>
        <w:wordWrap w:val="0"/>
        <w:spacing w:before="0" w:beforeAutospacing="0"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w:instrText>
      </w:r>
      <w:r>
        <w:rPr>
          <w:rFonts w:hint="eastAsia" w:asciiTheme="minorEastAsia" w:hAnsiTheme="minorEastAsia"/>
          <w:color w:val="auto"/>
          <w:sz w:val="24"/>
          <w:szCs w:val="24"/>
        </w:rPr>
        <w:instrText xml:space="preserve">= 1 \* GB3</w:instrText>
      </w:r>
      <w:r>
        <w:rPr>
          <w:rFonts w:asciiTheme="minorEastAsia" w:hAnsiTheme="minorEastAsia"/>
          <w:color w:val="auto"/>
          <w:sz w:val="24"/>
          <w:szCs w:val="24"/>
        </w:rPr>
        <w:instrText xml:space="preserve"> </w:instrText>
      </w:r>
      <w:r>
        <w:rPr>
          <w:rFonts w:asciiTheme="minorEastAsia" w:hAnsiTheme="minorEastAsia"/>
          <w:color w:val="auto"/>
          <w:sz w:val="24"/>
          <w:szCs w:val="24"/>
        </w:rPr>
        <w:fldChar w:fldCharType="separate"/>
      </w:r>
      <w:r>
        <w:rPr>
          <w:rFonts w:hint="eastAsia" w:asciiTheme="minorEastAsia" w:hAnsiTheme="minorEastAsia"/>
          <w:color w:val="auto"/>
          <w:sz w:val="24"/>
          <w:szCs w:val="24"/>
        </w:rPr>
        <w:t>①</w:t>
      </w:r>
      <w:r>
        <w:rPr>
          <w:rFonts w:asciiTheme="minorEastAsia" w:hAnsiTheme="minorEastAsia"/>
          <w:color w:val="auto"/>
          <w:sz w:val="24"/>
          <w:szCs w:val="24"/>
        </w:rPr>
        <w:fldChar w:fldCharType="end"/>
      </w:r>
      <w:r>
        <w:rPr>
          <w:rFonts w:hint="eastAsia" w:asciiTheme="minorEastAsia" w:hAnsiTheme="minorEastAsia"/>
          <w:color w:val="auto"/>
          <w:sz w:val="24"/>
          <w:szCs w:val="24"/>
        </w:rPr>
        <w:t>投标（响应）报价低于全部通过符合性审查供应商投标（响应）报价平均值50%的，即投标（响应）报价&lt;全部通过符合性审查供应商投标（响应）报价平均值×50%；</w:t>
      </w:r>
    </w:p>
    <w:p w14:paraId="1EFBDD81">
      <w:pPr>
        <w:pStyle w:val="34"/>
        <w:wordWrap w:val="0"/>
        <w:spacing w:before="0" w:beforeAutospacing="0"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w:instrText>
      </w:r>
      <w:r>
        <w:rPr>
          <w:rFonts w:hint="eastAsia" w:asciiTheme="minorEastAsia" w:hAnsiTheme="minorEastAsia"/>
          <w:color w:val="auto"/>
          <w:sz w:val="24"/>
          <w:szCs w:val="24"/>
        </w:rPr>
        <w:instrText xml:space="preserve">= 2 \* GB3</w:instrText>
      </w:r>
      <w:r>
        <w:rPr>
          <w:rFonts w:asciiTheme="minorEastAsia" w:hAnsiTheme="minorEastAsia"/>
          <w:color w:val="auto"/>
          <w:sz w:val="24"/>
          <w:szCs w:val="24"/>
        </w:rPr>
        <w:instrText xml:space="preserve"> </w:instrText>
      </w:r>
      <w:r>
        <w:rPr>
          <w:rFonts w:asciiTheme="minorEastAsia" w:hAnsiTheme="minorEastAsia"/>
          <w:color w:val="auto"/>
          <w:sz w:val="24"/>
          <w:szCs w:val="24"/>
        </w:rPr>
        <w:fldChar w:fldCharType="separate"/>
      </w:r>
      <w:r>
        <w:rPr>
          <w:rFonts w:hint="eastAsia" w:asciiTheme="minorEastAsia" w:hAnsiTheme="minorEastAsia"/>
          <w:color w:val="auto"/>
          <w:sz w:val="24"/>
          <w:szCs w:val="24"/>
        </w:rPr>
        <w:t>②</w:t>
      </w:r>
      <w:r>
        <w:rPr>
          <w:rFonts w:asciiTheme="minorEastAsia" w:hAnsiTheme="minorEastAsia"/>
          <w:color w:val="auto"/>
          <w:sz w:val="24"/>
          <w:szCs w:val="24"/>
        </w:rPr>
        <w:fldChar w:fldCharType="end"/>
      </w:r>
      <w:r>
        <w:rPr>
          <w:rFonts w:hint="eastAsia" w:asciiTheme="minorEastAsia" w:hAnsiTheme="minorEastAsia"/>
          <w:color w:val="auto"/>
          <w:sz w:val="24"/>
          <w:szCs w:val="24"/>
        </w:rPr>
        <w:t>投标（响应）报价低于通过符合性审查的次低报价供应商投标（响应）报价50%的，即投标（响应）报价&lt;通过符合性审查的次低报价供应商投标（响应）报价×50%；</w:t>
      </w:r>
    </w:p>
    <w:p w14:paraId="3F6D60A0">
      <w:pPr>
        <w:pStyle w:val="34"/>
        <w:wordWrap w:val="0"/>
        <w:spacing w:before="0" w:beforeAutospacing="0"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w:instrText>
      </w:r>
      <w:r>
        <w:rPr>
          <w:rFonts w:hint="eastAsia" w:asciiTheme="minorEastAsia" w:hAnsiTheme="minorEastAsia"/>
          <w:color w:val="auto"/>
          <w:sz w:val="24"/>
          <w:szCs w:val="24"/>
        </w:rPr>
        <w:instrText xml:space="preserve">= 3 \* GB3</w:instrText>
      </w:r>
      <w:r>
        <w:rPr>
          <w:rFonts w:asciiTheme="minorEastAsia" w:hAnsiTheme="minorEastAsia"/>
          <w:color w:val="auto"/>
          <w:sz w:val="24"/>
          <w:szCs w:val="24"/>
        </w:rPr>
        <w:instrText xml:space="preserve"> </w:instrText>
      </w:r>
      <w:r>
        <w:rPr>
          <w:rFonts w:asciiTheme="minorEastAsia" w:hAnsiTheme="minorEastAsia"/>
          <w:color w:val="auto"/>
          <w:sz w:val="24"/>
          <w:szCs w:val="24"/>
        </w:rPr>
        <w:fldChar w:fldCharType="separate"/>
      </w:r>
      <w:r>
        <w:rPr>
          <w:rFonts w:hint="eastAsia" w:asciiTheme="minorEastAsia" w:hAnsiTheme="minorEastAsia"/>
          <w:color w:val="auto"/>
          <w:sz w:val="24"/>
          <w:szCs w:val="24"/>
        </w:rPr>
        <w:t>③</w:t>
      </w:r>
      <w:r>
        <w:rPr>
          <w:rFonts w:asciiTheme="minorEastAsia" w:hAnsiTheme="minorEastAsia"/>
          <w:color w:val="auto"/>
          <w:sz w:val="24"/>
          <w:szCs w:val="24"/>
        </w:rPr>
        <w:fldChar w:fldCharType="end"/>
      </w:r>
      <w:r>
        <w:rPr>
          <w:rFonts w:hint="eastAsia" w:asciiTheme="minorEastAsia" w:hAnsiTheme="minorEastAsia"/>
          <w:color w:val="auto"/>
          <w:sz w:val="24"/>
          <w:szCs w:val="24"/>
        </w:rPr>
        <w:t>投标（响应）报价低于采购项目最高限价45%的，即投标（响应）报价&lt;采购项目最高限价×45%；</w:t>
      </w:r>
    </w:p>
    <w:p w14:paraId="6220ADE5">
      <w:pPr>
        <w:pStyle w:val="34"/>
        <w:wordWrap w:val="0"/>
        <w:spacing w:before="0" w:beforeAutospacing="0"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w:instrText>
      </w:r>
      <w:r>
        <w:rPr>
          <w:rFonts w:hint="eastAsia" w:asciiTheme="minorEastAsia" w:hAnsiTheme="minorEastAsia"/>
          <w:color w:val="auto"/>
          <w:sz w:val="24"/>
          <w:szCs w:val="24"/>
        </w:rPr>
        <w:instrText xml:space="preserve">= 4 \* GB3</w:instrText>
      </w:r>
      <w:r>
        <w:rPr>
          <w:rFonts w:asciiTheme="minorEastAsia" w:hAnsiTheme="minorEastAsia"/>
          <w:color w:val="auto"/>
          <w:sz w:val="24"/>
          <w:szCs w:val="24"/>
        </w:rPr>
        <w:instrText xml:space="preserve"> </w:instrText>
      </w:r>
      <w:r>
        <w:rPr>
          <w:rFonts w:asciiTheme="minorEastAsia" w:hAnsiTheme="minorEastAsia"/>
          <w:color w:val="auto"/>
          <w:sz w:val="24"/>
          <w:szCs w:val="24"/>
        </w:rPr>
        <w:fldChar w:fldCharType="separate"/>
      </w:r>
      <w:r>
        <w:rPr>
          <w:rFonts w:hint="eastAsia" w:asciiTheme="minorEastAsia" w:hAnsiTheme="minorEastAsia"/>
          <w:color w:val="auto"/>
          <w:sz w:val="24"/>
          <w:szCs w:val="24"/>
        </w:rPr>
        <w:t>④</w:t>
      </w:r>
      <w:r>
        <w:rPr>
          <w:rFonts w:asciiTheme="minorEastAsia" w:hAnsiTheme="minorEastAsia"/>
          <w:color w:val="auto"/>
          <w:sz w:val="24"/>
          <w:szCs w:val="24"/>
        </w:rPr>
        <w:fldChar w:fldCharType="end"/>
      </w:r>
      <w:r>
        <w:rPr>
          <w:rFonts w:hint="eastAsia" w:asciiTheme="minorEastAsia" w:hAnsiTheme="minorEastAsia"/>
          <w:color w:val="auto"/>
          <w:sz w:val="24"/>
          <w:szCs w:val="24"/>
        </w:rPr>
        <w:t>评审委员会基于专业判断，认为供应商报价过低，有可能影响产品质量或者不能诚信履约的其他情形。</w:t>
      </w:r>
    </w:p>
    <w:p w14:paraId="1ABC06E1">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采购人可以结合具体项目实际情况，提高上述第1项至第3项中启动异常低价投标（响应）审查的数值标准，但是最高不得超过65%。</w:t>
      </w:r>
    </w:p>
    <w:p w14:paraId="3A60B3AA">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相关法律法规对供应商报价有规定的，从其规定。</w:t>
      </w:r>
    </w:p>
    <w:p w14:paraId="2AD95700">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EB7775">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52C940">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FF7EEE">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异常低价投标（响应）审查的启动原因、审查意见和审查结果应当在评审报告中记录，并随供应商提供的相关书面说明及证明材料，以及评审委员会有关互联网浏览、查询历史一并归档。</w:t>
      </w:r>
    </w:p>
    <w:p w14:paraId="48B552C4">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5.磋商结束后，磋商小组应当要求所有实质性响应的磋商响应人在规定时间内提交最后报价，采购货物的提交最后报价的磋商响应人不得少于3家，采购服务的提交最后报价的磋商响应人不得少于2家。</w:t>
      </w:r>
    </w:p>
    <w:p w14:paraId="6F350F07">
      <w:pPr>
        <w:pStyle w:val="34"/>
        <w:wordWrap w:val="0"/>
        <w:spacing w:before="0" w:beforeAutospacing="0" w:after="0" w:line="360" w:lineRule="auto"/>
        <w:ind w:firstLine="482" w:firstLineChars="200"/>
        <w:rPr>
          <w:rFonts w:cs="黑体" w:asciiTheme="minorEastAsia" w:hAnsiTheme="minorEastAsia"/>
          <w:b/>
          <w:color w:val="auto"/>
          <w:sz w:val="24"/>
          <w:szCs w:val="24"/>
        </w:rPr>
      </w:pPr>
      <w:r>
        <w:rPr>
          <w:rFonts w:hint="eastAsia" w:asciiTheme="minorEastAsia" w:hAnsiTheme="minorEastAsia"/>
          <w:b/>
          <w:color w:val="auto"/>
          <w:sz w:val="24"/>
          <w:szCs w:val="24"/>
        </w:rPr>
        <w:t>（五）</w:t>
      </w:r>
      <w:r>
        <w:rPr>
          <w:rFonts w:hint="eastAsia" w:cs="黑体" w:asciiTheme="minorEastAsia" w:hAnsiTheme="minorEastAsia"/>
          <w:b/>
          <w:color w:val="auto"/>
          <w:sz w:val="24"/>
          <w:szCs w:val="24"/>
        </w:rPr>
        <w:t>磋商内容</w:t>
      </w:r>
    </w:p>
    <w:p w14:paraId="618E79F9">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价格、服务、合同主要条件、其他条件等内容。</w:t>
      </w:r>
    </w:p>
    <w:p w14:paraId="31EA3E2B">
      <w:pPr>
        <w:pStyle w:val="34"/>
        <w:wordWrap w:val="0"/>
        <w:spacing w:before="0" w:beforeAutospacing="0" w:after="0" w:line="360" w:lineRule="auto"/>
        <w:ind w:firstLine="482" w:firstLineChars="200"/>
        <w:rPr>
          <w:rFonts w:asciiTheme="minorEastAsia" w:hAnsiTheme="minorEastAsia"/>
          <w:color w:val="auto"/>
          <w:sz w:val="24"/>
          <w:szCs w:val="24"/>
        </w:rPr>
      </w:pPr>
      <w:r>
        <w:rPr>
          <w:rFonts w:hint="eastAsia" w:asciiTheme="minorEastAsia" w:hAnsiTheme="minorEastAsia"/>
          <w:b/>
          <w:color w:val="auto"/>
          <w:sz w:val="24"/>
          <w:szCs w:val="24"/>
        </w:rPr>
        <w:t>（六）由磋商小组采用综合评分办法对通过资格审查、符合性审查的响应文件进行综合评分。</w:t>
      </w:r>
    </w:p>
    <w:p w14:paraId="025FC301">
      <w:pPr>
        <w:pStyle w:val="34"/>
        <w:wordWrap w:val="0"/>
        <w:spacing w:before="0" w:beforeAutospacing="0" w:after="0" w:line="360" w:lineRule="auto"/>
        <w:ind w:firstLine="482" w:firstLineChars="200"/>
        <w:rPr>
          <w:rFonts w:cs="黑体" w:asciiTheme="minorEastAsia" w:hAnsiTheme="minorEastAsia"/>
          <w:b/>
          <w:color w:val="auto"/>
          <w:sz w:val="24"/>
          <w:szCs w:val="24"/>
        </w:rPr>
      </w:pPr>
      <w:r>
        <w:rPr>
          <w:rFonts w:hint="eastAsia" w:cs="黑体" w:asciiTheme="minorEastAsia" w:hAnsiTheme="minorEastAsia"/>
          <w:b/>
          <w:color w:val="auto"/>
          <w:sz w:val="24"/>
          <w:szCs w:val="24"/>
        </w:rPr>
        <w:t>（七）评审原则与评审方法</w:t>
      </w:r>
    </w:p>
    <w:p w14:paraId="2EC8A680">
      <w:pPr>
        <w:pStyle w:val="34"/>
        <w:wordWrap w:val="0"/>
        <w:spacing w:before="0" w:beforeAutospacing="0" w:after="0" w:line="360" w:lineRule="auto"/>
        <w:ind w:firstLine="482" w:firstLineChars="200"/>
        <w:rPr>
          <w:rFonts w:cs="黑体" w:asciiTheme="minorEastAsia" w:hAnsiTheme="minorEastAsia"/>
          <w:b/>
          <w:color w:val="auto"/>
          <w:sz w:val="24"/>
          <w:szCs w:val="24"/>
        </w:rPr>
      </w:pPr>
      <w:r>
        <w:rPr>
          <w:rFonts w:hint="eastAsia" w:cs="黑体" w:asciiTheme="minorEastAsia" w:hAnsiTheme="minorEastAsia"/>
          <w:b/>
          <w:color w:val="auto"/>
          <w:sz w:val="24"/>
          <w:szCs w:val="24"/>
        </w:rPr>
        <w:t>1.评审原则</w:t>
      </w:r>
    </w:p>
    <w:p w14:paraId="62A84BA0">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磋商响应人。</w:t>
      </w:r>
    </w:p>
    <w:p w14:paraId="6D6A22C5">
      <w:pPr>
        <w:pStyle w:val="34"/>
        <w:wordWrap w:val="0"/>
        <w:spacing w:before="0" w:beforeAutospacing="0"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磋商小组应当根据综合评分情况，按照评审得分由高到低顺序推荐3名以上成交候选磋商响应人，并编写评审报告。评审得分相同的，按照最后报价由低到高的顺序推荐。评审得分且最后报价相同的，按照货物的技术参数评审或类似项目业绩优劣顺序推荐。</w:t>
      </w:r>
    </w:p>
    <w:p w14:paraId="1BC4E41E">
      <w:pPr>
        <w:pStyle w:val="34"/>
        <w:wordWrap w:val="0"/>
        <w:spacing w:before="0" w:beforeAutospacing="0" w:after="0" w:line="360" w:lineRule="auto"/>
        <w:ind w:firstLine="472" w:firstLineChars="196"/>
        <w:rPr>
          <w:rFonts w:cs="黑体" w:asciiTheme="minorEastAsia" w:hAnsiTheme="minorEastAsia"/>
          <w:b/>
          <w:bCs/>
          <w:color w:val="auto"/>
          <w:sz w:val="24"/>
          <w:szCs w:val="24"/>
        </w:rPr>
      </w:pPr>
      <w:r>
        <w:rPr>
          <w:rFonts w:hint="eastAsia" w:cs="黑体" w:asciiTheme="minorEastAsia" w:hAnsiTheme="minorEastAsia"/>
          <w:b/>
          <w:bCs/>
          <w:color w:val="auto"/>
          <w:sz w:val="24"/>
          <w:szCs w:val="24"/>
        </w:rPr>
        <w:t>评审报告应当由磋商小组全体人员签字认可。磋商小组成员对评审报告有异议的，磋商小组按照少数服从多数的原则推荐成交候选磋商响应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7012CF">
      <w:pPr>
        <w:wordWrap w:val="0"/>
        <w:snapToGrid w:val="0"/>
        <w:spacing w:after="0" w:line="360" w:lineRule="auto"/>
        <w:rPr>
          <w:rFonts w:asciiTheme="minorEastAsia" w:hAnsiTheme="minorEastAsia"/>
          <w:b/>
          <w:color w:val="auto"/>
          <w:sz w:val="24"/>
          <w:szCs w:val="24"/>
        </w:rPr>
      </w:pPr>
      <w:r>
        <w:rPr>
          <w:rFonts w:hint="eastAsia" w:asciiTheme="minorEastAsia" w:hAnsiTheme="minorEastAsia"/>
          <w:b/>
          <w:color w:val="auto"/>
        </w:rPr>
        <w:t xml:space="preserve">    </w:t>
      </w:r>
      <w:r>
        <w:rPr>
          <w:rFonts w:hint="eastAsia" w:asciiTheme="minorEastAsia" w:hAnsiTheme="minorEastAsia"/>
          <w:b/>
          <w:color w:val="auto"/>
          <w:sz w:val="24"/>
          <w:szCs w:val="24"/>
        </w:rPr>
        <w:t>2.评审标准</w:t>
      </w:r>
    </w:p>
    <w:p w14:paraId="458E8D14">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根据《中华人民共和国政府采购法》《中华人民共和国政府采购法实施条例》《政府采购竞争性磋商采购方式管理暂行办法》及省、市有关规定，磋商小组成员按照客观、公正、谨慎的原则，根据磋商文件规定的评审程序、评审方法和评审标准进行独立评审。根据排名先后确定成交候选磋商响应人。</w:t>
      </w:r>
    </w:p>
    <w:p w14:paraId="08C7181A">
      <w:pPr>
        <w:pStyle w:val="34"/>
        <w:wordWrap w:val="0"/>
        <w:spacing w:before="0" w:beforeAutospacing="0" w:after="0" w:line="360" w:lineRule="auto"/>
        <w:ind w:firstLine="482" w:firstLineChars="200"/>
        <w:rPr>
          <w:rFonts w:cs="黑体" w:asciiTheme="minorEastAsia" w:hAnsiTheme="minorEastAsia"/>
          <w:b/>
          <w:color w:val="auto"/>
          <w:sz w:val="24"/>
          <w:szCs w:val="24"/>
        </w:rPr>
      </w:pPr>
      <w:r>
        <w:rPr>
          <w:rFonts w:hint="eastAsia" w:cs="黑体" w:asciiTheme="minorEastAsia" w:hAnsiTheme="minorEastAsia"/>
          <w:b/>
          <w:color w:val="auto"/>
          <w:sz w:val="24"/>
          <w:szCs w:val="24"/>
        </w:rPr>
        <w:t>（八）响应文件的澄清</w:t>
      </w:r>
    </w:p>
    <w:p w14:paraId="58F45D22">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磋商小组有权书面要求（必须由磋商小组成员签字）磋商响应人对响应文件中含义不明确、对同类问题表述不一致或者有明显文字和计算错误的内容等作必要的澄清、说明或者补正。澄清、说明或者补正不得超出响应文件的范围或者改变响应文件的实质性内容。</w:t>
      </w:r>
    </w:p>
    <w:p w14:paraId="31A5CA54">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w:t>
      </w:r>
      <w:r>
        <w:rPr>
          <w:rFonts w:hint="eastAsia" w:asciiTheme="minorEastAsia" w:hAnsiTheme="minorEastAsia"/>
          <w:color w:val="auto"/>
          <w:spacing w:val="-2"/>
          <w:sz w:val="24"/>
          <w:szCs w:val="24"/>
        </w:rPr>
        <w:t>磋商响应人必须按照磋商小组会通知的澄清内容和时间作出澄清。澄清的问题须作书面答复，该答复经服务商的法定代表人或委托代理人的签字认可，将作为响应文件内容的一部分。若该磋商响应人未在规定时间内作出澄清，响应无效。</w:t>
      </w:r>
    </w:p>
    <w:p w14:paraId="404FBE59">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3.磋商小组会并非对每个磋商响应人都作澄清要求。</w:t>
      </w:r>
    </w:p>
    <w:p w14:paraId="4E464143">
      <w:pPr>
        <w:pStyle w:val="34"/>
        <w:wordWrap w:val="0"/>
        <w:spacing w:before="0" w:beforeAutospacing="0" w:after="0" w:line="360" w:lineRule="auto"/>
        <w:ind w:firstLine="482" w:firstLineChars="200"/>
        <w:rPr>
          <w:rFonts w:asciiTheme="minorEastAsia" w:hAnsiTheme="minorEastAsia"/>
          <w:b/>
          <w:color w:val="auto"/>
          <w:kern w:val="10"/>
          <w:sz w:val="24"/>
          <w:szCs w:val="24"/>
        </w:rPr>
      </w:pPr>
      <w:r>
        <w:rPr>
          <w:rFonts w:hint="eastAsia" w:cs="黑体" w:asciiTheme="minorEastAsia" w:hAnsiTheme="minorEastAsia"/>
          <w:b/>
          <w:color w:val="auto"/>
          <w:sz w:val="24"/>
          <w:szCs w:val="24"/>
        </w:rPr>
        <w:t>（九）综合评分（详细评审）</w:t>
      </w:r>
    </w:p>
    <w:p w14:paraId="78427483">
      <w:pPr>
        <w:wordWrap w:val="0"/>
        <w:adjustRightInd w:val="0"/>
        <w:snapToGrid w:val="0"/>
        <w:spacing w:after="0" w:line="360" w:lineRule="auto"/>
        <w:jc w:val="center"/>
        <w:rPr>
          <w:rFonts w:asciiTheme="minorEastAsia" w:hAnsiTheme="minorEastAsia"/>
          <w:b/>
          <w:color w:val="auto"/>
          <w:kern w:val="10"/>
          <w:sz w:val="24"/>
          <w:szCs w:val="24"/>
        </w:rPr>
      </w:pPr>
      <w:r>
        <w:rPr>
          <w:rFonts w:hint="eastAsia" w:asciiTheme="minorEastAsia" w:hAnsiTheme="minorEastAsia"/>
          <w:b/>
          <w:color w:val="auto"/>
          <w:kern w:val="10"/>
          <w:sz w:val="24"/>
          <w:szCs w:val="24"/>
        </w:rPr>
        <w:t>详细评审（综合评分：百分制）</w:t>
      </w:r>
    </w:p>
    <w:p w14:paraId="287CC93E">
      <w:pPr>
        <w:pStyle w:val="34"/>
        <w:wordWrap w:val="0"/>
        <w:spacing w:before="0" w:beforeAutospacing="0" w:after="0" w:line="360" w:lineRule="auto"/>
        <w:ind w:firstLine="360" w:firstLineChars="150"/>
        <w:rPr>
          <w:rFonts w:asciiTheme="minorEastAsia" w:hAnsiTheme="minorEastAsia"/>
          <w:color w:val="auto"/>
          <w:sz w:val="24"/>
          <w:szCs w:val="24"/>
        </w:rPr>
      </w:pPr>
      <w:r>
        <w:rPr>
          <w:rFonts w:hint="eastAsia" w:asciiTheme="minorEastAsia" w:hAnsiTheme="minorEastAsia"/>
          <w:color w:val="auto"/>
          <w:sz w:val="24"/>
          <w:szCs w:val="24"/>
        </w:rPr>
        <w:t>磋商小组对每个通过资格审查的响应人进行综合性打分评审，各项分值之和为磋商响应人的综合得分。</w:t>
      </w:r>
      <w:bookmarkStart w:id="50" w:name="_Toc291944759"/>
      <w:r>
        <w:rPr>
          <w:rFonts w:hint="eastAsia" w:asciiTheme="minorEastAsia" w:hAnsiTheme="minorEastAsia"/>
          <w:color w:val="auto"/>
          <w:sz w:val="24"/>
          <w:szCs w:val="24"/>
        </w:rPr>
        <w:t>综合得分的</w:t>
      </w:r>
      <w:bookmarkEnd w:id="50"/>
      <w:r>
        <w:rPr>
          <w:rFonts w:hint="eastAsia" w:asciiTheme="minorEastAsia" w:hAnsiTheme="minorEastAsia"/>
          <w:caps/>
          <w:color w:val="auto"/>
          <w:sz w:val="24"/>
          <w:szCs w:val="24"/>
        </w:rPr>
        <w:t>算术平均值为</w:t>
      </w:r>
      <w:r>
        <w:rPr>
          <w:rFonts w:hint="eastAsia" w:asciiTheme="minorEastAsia" w:hAnsiTheme="minorEastAsia"/>
          <w:color w:val="auto"/>
          <w:sz w:val="24"/>
          <w:szCs w:val="24"/>
        </w:rPr>
        <w:t>评审得分（小数点后保留两位小数，第三位小数四舍五入）。评分标准如下：</w:t>
      </w:r>
    </w:p>
    <w:p w14:paraId="5641088B">
      <w:pPr>
        <w:pStyle w:val="34"/>
        <w:wordWrap w:val="0"/>
        <w:spacing w:before="0" w:beforeAutospacing="0" w:after="0" w:line="360" w:lineRule="auto"/>
        <w:ind w:firstLine="360" w:firstLineChars="150"/>
        <w:rPr>
          <w:rFonts w:asciiTheme="minorEastAsia" w:hAnsiTheme="minorEastAsia"/>
          <w:color w:val="auto"/>
          <w:sz w:val="24"/>
          <w:szCs w:val="24"/>
        </w:rPr>
      </w:pPr>
    </w:p>
    <w:tbl>
      <w:tblPr>
        <w:tblStyle w:val="38"/>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9"/>
        <w:gridCol w:w="851"/>
        <w:gridCol w:w="8256"/>
      </w:tblGrid>
      <w:tr w14:paraId="7E1B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atLeast"/>
          <w:tblHeader/>
          <w:jc w:val="center"/>
        </w:trPr>
        <w:tc>
          <w:tcPr>
            <w:tcW w:w="709"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7F19F1B">
            <w:pPr>
              <w:spacing w:after="0" w:line="400" w:lineRule="exact"/>
              <w:jc w:val="center"/>
              <w:rPr>
                <w:rFonts w:asciiTheme="minorEastAsia" w:hAnsiTheme="minorEastAsia"/>
                <w:color w:val="auto"/>
                <w:sz w:val="24"/>
                <w:szCs w:val="24"/>
              </w:rPr>
            </w:pPr>
            <w:r>
              <w:rPr>
                <w:rFonts w:hint="eastAsia" w:asciiTheme="minorEastAsia" w:hAnsiTheme="minorEastAsia"/>
                <w:color w:val="auto"/>
                <w:sz w:val="24"/>
                <w:szCs w:val="24"/>
              </w:rPr>
              <w:t>评分事项</w:t>
            </w:r>
          </w:p>
        </w:tc>
        <w:tc>
          <w:tcPr>
            <w:tcW w:w="851" w:type="dxa"/>
            <w:tcBorders>
              <w:top w:val="single" w:color="auto" w:sz="4" w:space="0"/>
              <w:left w:val="nil"/>
              <w:bottom w:val="single" w:color="auto" w:sz="4" w:space="0"/>
              <w:right w:val="single" w:color="auto" w:sz="4" w:space="0"/>
            </w:tcBorders>
            <w:vAlign w:val="center"/>
          </w:tcPr>
          <w:p w14:paraId="2B7183C9">
            <w:pPr>
              <w:spacing w:after="0" w:line="400" w:lineRule="exact"/>
              <w:jc w:val="center"/>
              <w:rPr>
                <w:rFonts w:asciiTheme="minorEastAsia" w:hAnsiTheme="minorEastAsia"/>
                <w:color w:val="auto"/>
                <w:sz w:val="24"/>
                <w:szCs w:val="24"/>
              </w:rPr>
            </w:pPr>
            <w:r>
              <w:rPr>
                <w:rFonts w:hint="eastAsia" w:asciiTheme="minorEastAsia" w:hAnsiTheme="minorEastAsia"/>
                <w:color w:val="auto"/>
                <w:sz w:val="24"/>
                <w:szCs w:val="24"/>
              </w:rPr>
              <w:t>分值</w:t>
            </w:r>
          </w:p>
        </w:tc>
        <w:tc>
          <w:tcPr>
            <w:tcW w:w="8256"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14:paraId="3CD9799B">
            <w:pPr>
              <w:spacing w:after="0" w:line="400" w:lineRule="exact"/>
              <w:jc w:val="center"/>
              <w:textAlignment w:val="center"/>
              <w:rPr>
                <w:rFonts w:asciiTheme="minorEastAsia" w:hAnsiTheme="minorEastAsia"/>
                <w:color w:val="auto"/>
                <w:sz w:val="24"/>
                <w:szCs w:val="24"/>
              </w:rPr>
            </w:pPr>
            <w:r>
              <w:rPr>
                <w:rFonts w:hint="eastAsia" w:asciiTheme="minorEastAsia" w:hAnsiTheme="minorEastAsia"/>
                <w:color w:val="auto"/>
                <w:sz w:val="24"/>
                <w:szCs w:val="24"/>
              </w:rPr>
              <w:t>评审内容</w:t>
            </w:r>
          </w:p>
        </w:tc>
      </w:tr>
      <w:tr w14:paraId="4F9E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6" w:hRule="atLeast"/>
          <w:jc w:val="center"/>
        </w:trPr>
        <w:tc>
          <w:tcPr>
            <w:tcW w:w="709"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6D4F1314">
            <w:pPr>
              <w:spacing w:after="0" w:line="400" w:lineRule="exact"/>
              <w:jc w:val="center"/>
              <w:rPr>
                <w:rFonts w:asciiTheme="minorEastAsia" w:hAnsiTheme="minorEastAsia"/>
                <w:color w:val="auto"/>
                <w:sz w:val="24"/>
                <w:szCs w:val="24"/>
              </w:rPr>
            </w:pPr>
            <w:r>
              <w:rPr>
                <w:rFonts w:hint="eastAsia" w:asciiTheme="minorEastAsia" w:hAnsiTheme="minorEastAsia"/>
                <w:color w:val="auto"/>
                <w:sz w:val="24"/>
                <w:szCs w:val="24"/>
              </w:rPr>
              <w:t>报价部分</w:t>
            </w:r>
          </w:p>
        </w:tc>
        <w:tc>
          <w:tcPr>
            <w:tcW w:w="851" w:type="dxa"/>
            <w:tcBorders>
              <w:top w:val="single" w:color="auto" w:sz="4" w:space="0"/>
              <w:left w:val="nil"/>
              <w:bottom w:val="single" w:color="auto" w:sz="4" w:space="0"/>
              <w:right w:val="single" w:color="auto" w:sz="4" w:space="0"/>
            </w:tcBorders>
            <w:vAlign w:val="center"/>
          </w:tcPr>
          <w:p w14:paraId="0D9BDEAE">
            <w:pPr>
              <w:spacing w:after="0" w:line="400" w:lineRule="exact"/>
              <w:jc w:val="center"/>
              <w:rPr>
                <w:rFonts w:asciiTheme="minorEastAsia" w:hAnsiTheme="minorEastAsia"/>
                <w:color w:val="auto"/>
                <w:sz w:val="24"/>
                <w:szCs w:val="24"/>
              </w:rPr>
            </w:pPr>
            <w:r>
              <w:rPr>
                <w:rFonts w:asciiTheme="minorEastAsia" w:hAnsiTheme="minorEastAsia"/>
                <w:color w:val="auto"/>
                <w:sz w:val="24"/>
                <w:szCs w:val="24"/>
              </w:rPr>
              <w:t>30</w:t>
            </w:r>
          </w:p>
        </w:tc>
        <w:tc>
          <w:tcPr>
            <w:tcW w:w="8256"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14:paraId="2FBA68CB">
            <w:pPr>
              <w:spacing w:after="0" w:line="400" w:lineRule="exact"/>
              <w:rPr>
                <w:rFonts w:ascii="宋体" w:hAnsi="宋体"/>
                <w:color w:val="auto"/>
                <w:sz w:val="24"/>
                <w:szCs w:val="24"/>
              </w:rPr>
            </w:pPr>
            <w:r>
              <w:rPr>
                <w:rFonts w:hint="eastAsia" w:ascii="宋体" w:hAnsi="宋体"/>
                <w:color w:val="auto"/>
                <w:sz w:val="24"/>
                <w:szCs w:val="24"/>
              </w:rPr>
              <w:t>报价得分计算：① 评标基准价：满足磋商响应文件要求且最终报价的最低有效报价；②得分计算：满足磋商响应文件要求且有效投标报价最低的，其报价得分为满分，其他响应人的报价得分统一按照下列公式计算：报价得分=(评标基准价／投标报价)×分值。</w:t>
            </w:r>
          </w:p>
          <w:p w14:paraId="1D52F456">
            <w:pPr>
              <w:spacing w:after="0" w:line="400" w:lineRule="exac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若供应商为小微型企业（残疾人福利性单位、监狱企业）产品、服务，请提供证明材料，经评标委员会核实</w:t>
            </w:r>
            <w:r>
              <w:rPr>
                <w:rFonts w:ascii="宋体" w:hAnsi="宋体"/>
                <w:color w:val="auto"/>
                <w:sz w:val="24"/>
                <w:szCs w:val="24"/>
              </w:rPr>
              <w:t>方可获得价格</w:t>
            </w:r>
            <w:r>
              <w:rPr>
                <w:rFonts w:hint="eastAsia" w:ascii="宋体" w:hAnsi="宋体"/>
                <w:color w:val="auto"/>
                <w:sz w:val="24"/>
                <w:szCs w:val="24"/>
              </w:rPr>
              <w:t>扣除；</w:t>
            </w:r>
          </w:p>
          <w:p w14:paraId="127450C0">
            <w:pPr>
              <w:spacing w:after="0" w:line="400" w:lineRule="exact"/>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对小型和微型企业产品、服务的价格给予10%的扣除，用扣除后的价格参与评审；</w:t>
            </w:r>
          </w:p>
          <w:p w14:paraId="134A907F">
            <w:pPr>
              <w:spacing w:after="0" w:line="400" w:lineRule="exact"/>
              <w:rPr>
                <w:rFonts w:ascii="宋体" w:hAnsi="宋体"/>
                <w:color w:val="auto"/>
                <w:sz w:val="24"/>
                <w:szCs w:val="24"/>
              </w:rPr>
            </w:pPr>
            <w:r>
              <w:rPr>
                <w:rFonts w:hint="eastAsia" w:ascii="宋体" w:hAnsi="宋体"/>
                <w:color w:val="auto"/>
                <w:sz w:val="24"/>
                <w:szCs w:val="24"/>
              </w:rPr>
              <w:t>3.残疾人福利性单位（监狱企业）产品、服务视同小型、微型企业产品、服务，享受同等价格扣除；</w:t>
            </w:r>
          </w:p>
          <w:p w14:paraId="2E961B33">
            <w:pPr>
              <w:spacing w:after="0" w:line="400" w:lineRule="exact"/>
              <w:rPr>
                <w:rFonts w:asciiTheme="minorEastAsia" w:hAnsiTheme="minorEastAsia"/>
                <w:color w:val="auto"/>
                <w:sz w:val="24"/>
                <w:szCs w:val="24"/>
              </w:rPr>
            </w:pPr>
            <w:r>
              <w:rPr>
                <w:rFonts w:hint="eastAsia" w:ascii="宋体" w:hAnsi="宋体"/>
                <w:color w:val="auto"/>
                <w:sz w:val="24"/>
                <w:szCs w:val="24"/>
              </w:rPr>
              <w:t>4.磋商响应人仅能获得一种政策的价格扣除，不重复享受。</w:t>
            </w:r>
          </w:p>
        </w:tc>
      </w:tr>
      <w:tr w14:paraId="6A11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6" w:hRule="atLeast"/>
          <w:jc w:val="center"/>
        </w:trPr>
        <w:tc>
          <w:tcPr>
            <w:tcW w:w="709" w:type="dxa"/>
            <w:tcBorders>
              <w:top w:val="single" w:color="auto" w:sz="4" w:space="0"/>
              <w:left w:val="single" w:color="auto" w:sz="4" w:space="0"/>
              <w:right w:val="single" w:color="auto" w:sz="4" w:space="0"/>
            </w:tcBorders>
            <w:tcMar>
              <w:top w:w="28" w:type="dxa"/>
              <w:left w:w="28" w:type="dxa"/>
              <w:bottom w:w="28" w:type="dxa"/>
              <w:right w:w="28" w:type="dxa"/>
            </w:tcMar>
            <w:vAlign w:val="center"/>
          </w:tcPr>
          <w:p w14:paraId="048F9D68">
            <w:pPr>
              <w:spacing w:after="0" w:line="400" w:lineRule="exact"/>
              <w:jc w:val="center"/>
              <w:rPr>
                <w:rFonts w:asciiTheme="minorEastAsia" w:hAnsiTheme="minorEastAsia"/>
                <w:color w:val="auto"/>
                <w:sz w:val="24"/>
                <w:szCs w:val="24"/>
              </w:rPr>
            </w:pPr>
            <w:r>
              <w:rPr>
                <w:rFonts w:hint="eastAsia" w:ascii="宋体" w:hAnsi="宋体"/>
                <w:color w:val="auto"/>
                <w:sz w:val="24"/>
                <w:szCs w:val="24"/>
              </w:rPr>
              <w:t>所投产品的技术参数和</w:t>
            </w:r>
            <w:r>
              <w:rPr>
                <w:rFonts w:ascii="宋体" w:hAnsi="宋体"/>
                <w:color w:val="auto"/>
                <w:sz w:val="24"/>
                <w:szCs w:val="24"/>
              </w:rPr>
              <w:t>功能</w:t>
            </w:r>
          </w:p>
        </w:tc>
        <w:tc>
          <w:tcPr>
            <w:tcW w:w="851" w:type="dxa"/>
            <w:tcBorders>
              <w:top w:val="single" w:color="auto" w:sz="4" w:space="0"/>
              <w:left w:val="nil"/>
              <w:right w:val="single" w:color="auto" w:sz="4" w:space="0"/>
            </w:tcBorders>
            <w:vAlign w:val="center"/>
          </w:tcPr>
          <w:p w14:paraId="149647D8">
            <w:pPr>
              <w:spacing w:after="0" w:line="400" w:lineRule="exact"/>
              <w:jc w:val="center"/>
              <w:rPr>
                <w:rFonts w:hint="eastAsia" w:asciiTheme="minorEastAsia" w:hAnsiTheme="minorEastAsia" w:eastAsiaTheme="minorEastAsia"/>
                <w:color w:val="auto"/>
                <w:sz w:val="24"/>
                <w:szCs w:val="24"/>
                <w:lang w:eastAsia="zh-CN"/>
              </w:rPr>
            </w:pPr>
            <w:r>
              <w:rPr>
                <w:rFonts w:asciiTheme="minorEastAsia" w:hAnsiTheme="minorEastAsia"/>
                <w:color w:val="auto"/>
                <w:sz w:val="24"/>
                <w:szCs w:val="24"/>
              </w:rPr>
              <w:t>3</w:t>
            </w:r>
            <w:r>
              <w:rPr>
                <w:rFonts w:hint="eastAsia" w:asciiTheme="minorEastAsia" w:hAnsiTheme="minorEastAsia"/>
                <w:color w:val="auto"/>
                <w:sz w:val="24"/>
                <w:szCs w:val="24"/>
                <w:lang w:val="en-US" w:eastAsia="zh-CN"/>
              </w:rPr>
              <w:t>8</w:t>
            </w:r>
          </w:p>
        </w:tc>
        <w:tc>
          <w:tcPr>
            <w:tcW w:w="8256"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14:paraId="644EF19F">
            <w:pPr>
              <w:spacing w:after="0" w:line="400" w:lineRule="exact"/>
              <w:rPr>
                <w:rFonts w:ascii="宋体" w:hAnsi="宋体"/>
                <w:color w:val="auto"/>
                <w:sz w:val="24"/>
                <w:szCs w:val="24"/>
              </w:rPr>
            </w:pPr>
            <w:bookmarkStart w:id="51" w:name="OLE_LINK14"/>
            <w:bookmarkStart w:id="52" w:name="OLE_LINK13"/>
            <w:r>
              <w:rPr>
                <w:rFonts w:hint="eastAsia" w:ascii="宋体" w:hAnsi="宋体"/>
                <w:color w:val="auto"/>
                <w:sz w:val="24"/>
                <w:szCs w:val="24"/>
              </w:rPr>
              <w:t>对所投产品的技术参数进行评审：</w:t>
            </w:r>
          </w:p>
          <w:p w14:paraId="43985DE4">
            <w:pPr>
              <w:spacing w:after="0" w:line="400" w:lineRule="exact"/>
              <w:rPr>
                <w:rFonts w:ascii="宋体" w:hAnsi="宋体"/>
                <w:color w:val="auto"/>
                <w:sz w:val="24"/>
                <w:szCs w:val="24"/>
              </w:rPr>
            </w:pPr>
            <w:r>
              <w:rPr>
                <w:rFonts w:hint="eastAsia" w:ascii="宋体" w:hAnsi="宋体"/>
                <w:color w:val="auto"/>
                <w:sz w:val="24"/>
                <w:szCs w:val="24"/>
              </w:rPr>
              <w:t>1.完全满足磋商文件要求且没有负偏离的，得</w:t>
            </w:r>
            <w:r>
              <w:rPr>
                <w:rFonts w:hint="eastAsia" w:ascii="宋体" w:hAnsi="宋体"/>
                <w:color w:val="auto"/>
                <w:sz w:val="24"/>
                <w:szCs w:val="24"/>
                <w:lang w:val="en-US" w:eastAsia="zh-CN"/>
              </w:rPr>
              <w:t>38</w:t>
            </w:r>
            <w:r>
              <w:rPr>
                <w:rFonts w:hint="eastAsia" w:ascii="宋体" w:hAnsi="宋体"/>
                <w:color w:val="auto"/>
                <w:sz w:val="24"/>
                <w:szCs w:val="24"/>
              </w:rPr>
              <w:t>分；</w:t>
            </w:r>
          </w:p>
          <w:p w14:paraId="4756DAB4">
            <w:pPr>
              <w:spacing w:after="0" w:line="400" w:lineRule="exact"/>
              <w:rPr>
                <w:rFonts w:ascii="宋体" w:hAnsi="宋体"/>
                <w:color w:val="auto"/>
                <w:sz w:val="24"/>
                <w:szCs w:val="24"/>
              </w:rPr>
            </w:pPr>
            <w:r>
              <w:rPr>
                <w:rFonts w:hint="eastAsia" w:ascii="宋体" w:hAnsi="宋体"/>
                <w:color w:val="auto"/>
                <w:sz w:val="24"/>
                <w:szCs w:val="24"/>
              </w:rPr>
              <w:t>2.技术参数与磋商文件要求有负偏离的，不带★技术参数（共计</w:t>
            </w:r>
            <w:r>
              <w:rPr>
                <w:rFonts w:hint="eastAsia" w:ascii="宋体" w:hAnsi="宋体"/>
                <w:color w:val="auto"/>
                <w:sz w:val="24"/>
                <w:szCs w:val="24"/>
                <w:lang w:val="en-US" w:eastAsia="zh-CN"/>
              </w:rPr>
              <w:t>45</w:t>
            </w:r>
            <w:r>
              <w:rPr>
                <w:rFonts w:hint="eastAsia" w:ascii="宋体" w:hAnsi="宋体"/>
                <w:color w:val="auto"/>
                <w:sz w:val="24"/>
                <w:szCs w:val="24"/>
              </w:rPr>
              <w:t>项）一项扣</w:t>
            </w:r>
            <w:r>
              <w:rPr>
                <w:rFonts w:ascii="宋体" w:hAnsi="宋体"/>
                <w:color w:val="auto"/>
                <w:sz w:val="24"/>
                <w:szCs w:val="24"/>
              </w:rPr>
              <w:t>0.</w:t>
            </w:r>
            <w:r>
              <w:rPr>
                <w:rFonts w:hint="eastAsia" w:ascii="宋体" w:hAnsi="宋体"/>
                <w:color w:val="auto"/>
                <w:sz w:val="24"/>
                <w:szCs w:val="24"/>
                <w:lang w:val="en-US" w:eastAsia="zh-CN"/>
              </w:rPr>
              <w:t>49</w:t>
            </w:r>
            <w:r>
              <w:rPr>
                <w:rFonts w:hint="eastAsia" w:ascii="宋体" w:hAnsi="宋体"/>
                <w:color w:val="auto"/>
                <w:sz w:val="24"/>
                <w:szCs w:val="24"/>
              </w:rPr>
              <w:t>分，最多</w:t>
            </w:r>
            <w:r>
              <w:rPr>
                <w:rFonts w:ascii="宋体" w:hAnsi="宋体"/>
                <w:color w:val="auto"/>
                <w:sz w:val="24"/>
                <w:szCs w:val="24"/>
              </w:rPr>
              <w:t>扣2</w:t>
            </w:r>
            <w:r>
              <w:rPr>
                <w:rFonts w:hint="eastAsia" w:ascii="宋体" w:hAnsi="宋体"/>
                <w:color w:val="auto"/>
                <w:sz w:val="24"/>
                <w:szCs w:val="24"/>
                <w:lang w:val="en-US" w:eastAsia="zh-CN"/>
              </w:rPr>
              <w:t>2</w:t>
            </w:r>
            <w:r>
              <w:rPr>
                <w:rFonts w:ascii="宋体" w:hAnsi="宋体"/>
                <w:color w:val="auto"/>
                <w:sz w:val="24"/>
                <w:szCs w:val="24"/>
              </w:rPr>
              <w:t>分</w:t>
            </w:r>
            <w:r>
              <w:rPr>
                <w:rFonts w:hint="eastAsia" w:ascii="宋体" w:hAnsi="宋体"/>
                <w:color w:val="auto"/>
                <w:sz w:val="24"/>
                <w:szCs w:val="24"/>
              </w:rPr>
              <w:t>；带★技术参数（共计</w:t>
            </w:r>
            <w:r>
              <w:rPr>
                <w:rFonts w:hint="eastAsia" w:ascii="宋体" w:hAnsi="宋体"/>
                <w:color w:val="auto"/>
                <w:sz w:val="24"/>
                <w:szCs w:val="24"/>
                <w:lang w:eastAsia="zh-CN"/>
              </w:rPr>
              <w:t>8</w:t>
            </w:r>
            <w:r>
              <w:rPr>
                <w:rFonts w:hint="eastAsia" w:ascii="宋体" w:hAnsi="宋体"/>
                <w:color w:val="auto"/>
                <w:sz w:val="24"/>
                <w:szCs w:val="24"/>
              </w:rPr>
              <w:t>项）不满足一项扣</w:t>
            </w:r>
            <w:r>
              <w:rPr>
                <w:rFonts w:hint="eastAsia" w:ascii="宋体" w:hAnsi="宋体"/>
                <w:color w:val="auto"/>
                <w:sz w:val="24"/>
                <w:szCs w:val="24"/>
                <w:lang w:val="en-US" w:eastAsia="zh-CN"/>
              </w:rPr>
              <w:t>2</w:t>
            </w:r>
            <w:r>
              <w:rPr>
                <w:rFonts w:hint="eastAsia" w:ascii="宋体" w:hAnsi="宋体"/>
                <w:color w:val="auto"/>
                <w:sz w:val="24"/>
                <w:szCs w:val="24"/>
              </w:rPr>
              <w:t>分，最多</w:t>
            </w:r>
            <w:r>
              <w:rPr>
                <w:rFonts w:ascii="宋体" w:hAnsi="宋体"/>
                <w:color w:val="auto"/>
                <w:sz w:val="24"/>
                <w:szCs w:val="24"/>
              </w:rPr>
              <w:t>扣</w:t>
            </w:r>
            <w:r>
              <w:rPr>
                <w:rFonts w:hint="eastAsia" w:ascii="宋体" w:hAnsi="宋体"/>
                <w:color w:val="auto"/>
                <w:sz w:val="24"/>
                <w:szCs w:val="24"/>
                <w:lang w:val="en-US" w:eastAsia="zh-CN"/>
              </w:rPr>
              <w:t>16</w:t>
            </w:r>
            <w:r>
              <w:rPr>
                <w:rFonts w:ascii="宋体" w:hAnsi="宋体"/>
                <w:color w:val="auto"/>
                <w:sz w:val="24"/>
                <w:szCs w:val="24"/>
              </w:rPr>
              <w:t>分</w:t>
            </w:r>
            <w:r>
              <w:rPr>
                <w:rFonts w:hint="eastAsia" w:ascii="宋体" w:hAnsi="宋体"/>
                <w:color w:val="auto"/>
                <w:sz w:val="24"/>
                <w:szCs w:val="24"/>
              </w:rPr>
              <w:t>。</w:t>
            </w:r>
            <w:bookmarkEnd w:id="51"/>
            <w:bookmarkEnd w:id="52"/>
          </w:p>
        </w:tc>
      </w:tr>
      <w:tr w14:paraId="6072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6" w:hRule="atLeast"/>
          <w:jc w:val="center"/>
        </w:trPr>
        <w:tc>
          <w:tcPr>
            <w:tcW w:w="709"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C44401D">
            <w:pPr>
              <w:spacing w:after="0" w:line="400" w:lineRule="exact"/>
              <w:jc w:val="center"/>
              <w:rPr>
                <w:rFonts w:asciiTheme="minorEastAsia" w:hAnsiTheme="minorEastAsia"/>
                <w:color w:val="auto"/>
                <w:sz w:val="24"/>
                <w:szCs w:val="24"/>
              </w:rPr>
            </w:pPr>
            <w:r>
              <w:rPr>
                <w:rFonts w:hint="eastAsia" w:ascii="宋体" w:hAnsi="宋体"/>
                <w:color w:val="auto"/>
                <w:sz w:val="24"/>
                <w:szCs w:val="24"/>
              </w:rPr>
              <w:t>项目实施方案</w:t>
            </w:r>
          </w:p>
        </w:tc>
        <w:tc>
          <w:tcPr>
            <w:tcW w:w="851" w:type="dxa"/>
            <w:tcBorders>
              <w:top w:val="single" w:color="auto" w:sz="4" w:space="0"/>
              <w:left w:val="nil"/>
              <w:bottom w:val="single" w:color="auto" w:sz="4" w:space="0"/>
              <w:right w:val="single" w:color="auto" w:sz="4" w:space="0"/>
            </w:tcBorders>
            <w:vAlign w:val="center"/>
          </w:tcPr>
          <w:p w14:paraId="515C5B38">
            <w:pPr>
              <w:spacing w:after="0" w:line="400" w:lineRule="exact"/>
              <w:jc w:val="center"/>
              <w:rPr>
                <w:rFonts w:asciiTheme="minorEastAsia" w:hAnsiTheme="minorEastAsia"/>
                <w:color w:val="auto"/>
                <w:sz w:val="24"/>
                <w:szCs w:val="24"/>
              </w:rPr>
            </w:pPr>
            <w:r>
              <w:rPr>
                <w:rFonts w:hint="eastAsia" w:asciiTheme="minorEastAsia" w:hAnsiTheme="minorEastAsia"/>
                <w:color w:val="auto"/>
                <w:sz w:val="24"/>
                <w:szCs w:val="24"/>
              </w:rPr>
              <w:t>1</w:t>
            </w:r>
            <w:r>
              <w:rPr>
                <w:rFonts w:asciiTheme="minorEastAsia" w:hAnsiTheme="minorEastAsia"/>
                <w:color w:val="auto"/>
                <w:sz w:val="24"/>
                <w:szCs w:val="24"/>
              </w:rPr>
              <w:t>2</w:t>
            </w:r>
          </w:p>
        </w:tc>
        <w:tc>
          <w:tcPr>
            <w:tcW w:w="8256"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14:paraId="5F246682">
            <w:pPr>
              <w:spacing w:after="0" w:line="400" w:lineRule="exact"/>
              <w:rPr>
                <w:rFonts w:ascii="宋体" w:hAnsi="宋体"/>
                <w:color w:val="auto"/>
                <w:sz w:val="24"/>
                <w:szCs w:val="24"/>
              </w:rPr>
            </w:pPr>
            <w:r>
              <w:rPr>
                <w:rFonts w:hint="eastAsia" w:ascii="宋体" w:hAnsi="宋体"/>
                <w:color w:val="auto"/>
                <w:sz w:val="24"/>
                <w:szCs w:val="24"/>
              </w:rPr>
              <w:t>对磋商响应人的项目实施方案进行评审：</w:t>
            </w:r>
          </w:p>
          <w:p w14:paraId="127D6A09">
            <w:pPr>
              <w:spacing w:after="0" w:line="400" w:lineRule="exact"/>
              <w:rPr>
                <w:rFonts w:ascii="宋体" w:hAnsi="宋体"/>
                <w:color w:val="auto"/>
                <w:sz w:val="24"/>
                <w:szCs w:val="24"/>
              </w:rPr>
            </w:pPr>
            <w:r>
              <w:rPr>
                <w:rFonts w:hint="eastAsia" w:ascii="宋体" w:hAnsi="宋体"/>
                <w:color w:val="auto"/>
                <w:sz w:val="24"/>
                <w:szCs w:val="24"/>
              </w:rPr>
              <w:t>（1）项目的整体实施方案；（2）</w:t>
            </w:r>
            <w:r>
              <w:rPr>
                <w:rFonts w:ascii="宋体" w:hAnsi="宋体"/>
                <w:color w:val="auto"/>
                <w:sz w:val="24"/>
                <w:szCs w:val="24"/>
              </w:rPr>
              <w:t>所投产品供货渠道、供货来源等</w:t>
            </w:r>
            <w:r>
              <w:rPr>
                <w:rFonts w:hint="eastAsia" w:ascii="宋体" w:hAnsi="宋体"/>
                <w:color w:val="auto"/>
                <w:sz w:val="24"/>
                <w:szCs w:val="24"/>
              </w:rPr>
              <w:t>；（3）供货时间进度计划(包括交货、安装、项目实施现场人员安排及验收等各项工作)；（4）</w:t>
            </w:r>
            <w:r>
              <w:rPr>
                <w:rFonts w:ascii="宋体" w:hAnsi="宋体"/>
                <w:color w:val="auto"/>
                <w:sz w:val="24"/>
                <w:szCs w:val="24"/>
              </w:rPr>
              <w:t>交货期承诺和违约处罚措施</w:t>
            </w:r>
            <w:r>
              <w:rPr>
                <w:rFonts w:hint="eastAsia" w:ascii="宋体" w:hAnsi="宋体"/>
                <w:color w:val="auto"/>
                <w:sz w:val="24"/>
                <w:szCs w:val="24"/>
              </w:rPr>
              <w:t>。</w:t>
            </w:r>
          </w:p>
          <w:p w14:paraId="7059A8D1">
            <w:pPr>
              <w:pStyle w:val="12"/>
              <w:rPr>
                <w:rFonts w:ascii="宋体" w:hAnsi="宋体"/>
                <w:color w:val="auto"/>
                <w:sz w:val="24"/>
                <w:szCs w:val="24"/>
              </w:rPr>
            </w:pPr>
            <w:r>
              <w:rPr>
                <w:rFonts w:hint="eastAsia" w:ascii="宋体" w:hAnsi="宋体"/>
                <w:color w:val="auto"/>
                <w:sz w:val="24"/>
                <w:szCs w:val="24"/>
              </w:rPr>
              <w:t>注：</w:t>
            </w:r>
          </w:p>
          <w:p w14:paraId="3AAE5A0E">
            <w:pPr>
              <w:pStyle w:val="72"/>
              <w:numPr>
                <w:ilvl w:val="0"/>
                <w:numId w:val="7"/>
              </w:numPr>
              <w:spacing w:after="0"/>
              <w:ind w:firstLineChars="0"/>
              <w:rPr>
                <w:rFonts w:ascii="宋体" w:hAnsi="宋体"/>
                <w:color w:val="auto"/>
                <w:sz w:val="24"/>
                <w:szCs w:val="24"/>
              </w:rPr>
            </w:pPr>
            <w:r>
              <w:rPr>
                <w:rFonts w:hint="eastAsia" w:ascii="宋体" w:hAnsi="宋体"/>
                <w:color w:val="auto"/>
                <w:sz w:val="24"/>
                <w:szCs w:val="24"/>
              </w:rPr>
              <w:t>所有以上内容表述完整、针对性强，功能逻辑清晰、合理可行，完全满足采购需求得</w:t>
            </w:r>
            <w:r>
              <w:rPr>
                <w:rFonts w:ascii="宋体" w:hAnsi="宋体"/>
                <w:color w:val="auto"/>
                <w:sz w:val="24"/>
                <w:szCs w:val="24"/>
              </w:rPr>
              <w:t xml:space="preserve"> 12 分；</w:t>
            </w:r>
          </w:p>
          <w:p w14:paraId="4DC195F0">
            <w:pPr>
              <w:pStyle w:val="72"/>
              <w:numPr>
                <w:ilvl w:val="0"/>
                <w:numId w:val="7"/>
              </w:numPr>
              <w:spacing w:after="0"/>
              <w:ind w:firstLineChars="0"/>
              <w:rPr>
                <w:rFonts w:ascii="宋体" w:hAnsi="宋体"/>
                <w:color w:val="auto"/>
                <w:sz w:val="24"/>
                <w:szCs w:val="24"/>
              </w:rPr>
            </w:pPr>
            <w:r>
              <w:rPr>
                <w:rFonts w:hint="eastAsia" w:ascii="宋体" w:hAnsi="宋体"/>
                <w:color w:val="auto"/>
                <w:sz w:val="24"/>
                <w:szCs w:val="24"/>
              </w:rPr>
              <w:t>以上四</w:t>
            </w:r>
            <w:r>
              <w:rPr>
                <w:rFonts w:ascii="宋体" w:hAnsi="宋体"/>
                <w:color w:val="auto"/>
                <w:sz w:val="24"/>
                <w:szCs w:val="24"/>
              </w:rPr>
              <w:t>项内容，每缺少一项内容扣3 分；</w:t>
            </w:r>
          </w:p>
          <w:p w14:paraId="16A203A3">
            <w:pPr>
              <w:pStyle w:val="72"/>
              <w:numPr>
                <w:ilvl w:val="0"/>
                <w:numId w:val="7"/>
              </w:numPr>
              <w:spacing w:after="0"/>
              <w:ind w:firstLineChars="0"/>
              <w:rPr>
                <w:rFonts w:ascii="宋体" w:hAnsi="宋体"/>
                <w:color w:val="auto"/>
                <w:sz w:val="24"/>
                <w:szCs w:val="24"/>
              </w:rPr>
            </w:pPr>
            <w:r>
              <w:rPr>
                <w:rFonts w:hint="eastAsia" w:ascii="宋体" w:hAnsi="宋体"/>
                <w:color w:val="auto"/>
                <w:sz w:val="24"/>
                <w:szCs w:val="24"/>
              </w:rPr>
              <w:t>以上任意一项内容中每一处描述有缺陷的扣</w:t>
            </w:r>
            <w:r>
              <w:rPr>
                <w:rFonts w:ascii="宋体" w:hAnsi="宋体"/>
                <w:color w:val="auto"/>
                <w:sz w:val="24"/>
                <w:szCs w:val="24"/>
              </w:rPr>
              <w:t xml:space="preserve"> 1 分，</w:t>
            </w:r>
            <w:r>
              <w:rPr>
                <w:rFonts w:hint="eastAsia" w:ascii="宋体" w:hAnsi="宋体"/>
                <w:color w:val="auto"/>
                <w:sz w:val="24"/>
                <w:szCs w:val="24"/>
              </w:rPr>
              <w:t>单项内容要素扣减分值不超过</w:t>
            </w:r>
            <w:r>
              <w:rPr>
                <w:rFonts w:ascii="宋体" w:hAnsi="宋体"/>
                <w:color w:val="auto"/>
                <w:sz w:val="24"/>
                <w:szCs w:val="24"/>
              </w:rPr>
              <w:t>3</w:t>
            </w:r>
            <w:r>
              <w:rPr>
                <w:rFonts w:hint="eastAsia" w:ascii="宋体" w:hAnsi="宋体"/>
                <w:color w:val="auto"/>
                <w:sz w:val="24"/>
                <w:szCs w:val="24"/>
              </w:rPr>
              <w:t>分。以上内容涉及到的描述缺陷是指：内容不全面、不清晰，无针对性或针对性差、无可行性或可行性差。</w:t>
            </w:r>
          </w:p>
        </w:tc>
      </w:tr>
      <w:tr w14:paraId="4837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6" w:hRule="atLeast"/>
          <w:jc w:val="center"/>
        </w:trPr>
        <w:tc>
          <w:tcPr>
            <w:tcW w:w="709"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1B86F3AE">
            <w:pPr>
              <w:spacing w:after="0" w:line="400" w:lineRule="exact"/>
              <w:jc w:val="center"/>
              <w:rPr>
                <w:rFonts w:asciiTheme="minorEastAsia" w:hAnsiTheme="minorEastAsia"/>
                <w:color w:val="auto"/>
                <w:sz w:val="24"/>
                <w:szCs w:val="24"/>
              </w:rPr>
            </w:pPr>
            <w:r>
              <w:rPr>
                <w:rFonts w:hint="eastAsia" w:ascii="宋体" w:hAnsi="宋体"/>
                <w:color w:val="auto"/>
                <w:sz w:val="24"/>
                <w:szCs w:val="24"/>
              </w:rPr>
              <w:t>售后服务方案</w:t>
            </w:r>
          </w:p>
        </w:tc>
        <w:tc>
          <w:tcPr>
            <w:tcW w:w="851" w:type="dxa"/>
            <w:tcBorders>
              <w:top w:val="single" w:color="auto" w:sz="4" w:space="0"/>
              <w:left w:val="nil"/>
              <w:bottom w:val="single" w:color="auto" w:sz="4" w:space="0"/>
              <w:right w:val="single" w:color="auto" w:sz="4" w:space="0"/>
            </w:tcBorders>
            <w:vAlign w:val="center"/>
          </w:tcPr>
          <w:p w14:paraId="233F0D64">
            <w:pPr>
              <w:spacing w:after="0" w:line="400" w:lineRule="exact"/>
              <w:jc w:val="center"/>
              <w:rPr>
                <w:rFonts w:asciiTheme="minorEastAsia" w:hAnsiTheme="minorEastAsia"/>
                <w:color w:val="auto"/>
                <w:sz w:val="24"/>
                <w:szCs w:val="24"/>
              </w:rPr>
            </w:pPr>
            <w:r>
              <w:rPr>
                <w:rFonts w:hint="eastAsia" w:asciiTheme="minorEastAsia" w:hAnsiTheme="minorEastAsia"/>
                <w:color w:val="auto"/>
                <w:sz w:val="24"/>
                <w:szCs w:val="24"/>
              </w:rPr>
              <w:t>1</w:t>
            </w:r>
            <w:r>
              <w:rPr>
                <w:rFonts w:asciiTheme="minorEastAsia" w:hAnsiTheme="minorEastAsia"/>
                <w:color w:val="auto"/>
                <w:sz w:val="24"/>
                <w:szCs w:val="24"/>
              </w:rPr>
              <w:t>2</w:t>
            </w:r>
          </w:p>
        </w:tc>
        <w:tc>
          <w:tcPr>
            <w:tcW w:w="8256"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14:paraId="44F16B20">
            <w:pPr>
              <w:spacing w:after="0" w:line="400" w:lineRule="exact"/>
              <w:rPr>
                <w:rFonts w:ascii="宋体" w:hAnsi="宋体"/>
                <w:color w:val="auto"/>
                <w:sz w:val="24"/>
                <w:szCs w:val="24"/>
              </w:rPr>
            </w:pPr>
            <w:r>
              <w:rPr>
                <w:rFonts w:hint="eastAsia" w:ascii="宋体" w:hAnsi="宋体"/>
                <w:color w:val="auto"/>
                <w:sz w:val="24"/>
                <w:szCs w:val="24"/>
              </w:rPr>
              <w:t>对磋商响应人的售后服务方案进行评审：</w:t>
            </w:r>
          </w:p>
          <w:p w14:paraId="7CA7947F">
            <w:pPr>
              <w:spacing w:after="0" w:line="400" w:lineRule="exact"/>
              <w:rPr>
                <w:rFonts w:asciiTheme="minorEastAsia" w:hAnsiTheme="minorEastAsia"/>
                <w:color w:val="auto"/>
                <w:sz w:val="24"/>
                <w:szCs w:val="24"/>
              </w:rPr>
            </w:pPr>
            <w:r>
              <w:rPr>
                <w:rFonts w:hint="eastAsia" w:asciiTheme="minorEastAsia" w:hAnsiTheme="minorEastAsia"/>
                <w:color w:val="auto"/>
                <w:sz w:val="24"/>
                <w:szCs w:val="24"/>
              </w:rPr>
              <w:t>包括但不限于：（1）售后服务工作内容与保障措施；（2）售后技术支持及证明材料；（3）服务团队配置；（4）售后服务响应承诺等。</w:t>
            </w:r>
          </w:p>
          <w:p w14:paraId="43F8BF3A">
            <w:pPr>
              <w:spacing w:after="0" w:line="400" w:lineRule="exact"/>
              <w:rPr>
                <w:rFonts w:asciiTheme="minorEastAsia" w:hAnsiTheme="minorEastAsia"/>
                <w:color w:val="auto"/>
                <w:sz w:val="24"/>
                <w:szCs w:val="24"/>
              </w:rPr>
            </w:pPr>
            <w:r>
              <w:rPr>
                <w:rFonts w:hint="eastAsia" w:asciiTheme="minorEastAsia" w:hAnsiTheme="minorEastAsia"/>
                <w:color w:val="auto"/>
                <w:sz w:val="24"/>
                <w:szCs w:val="24"/>
              </w:rPr>
              <w:t>以上四项，每项</w:t>
            </w:r>
            <w:r>
              <w:rPr>
                <w:rFonts w:asciiTheme="minorEastAsia" w:hAnsiTheme="minorEastAsia"/>
                <w:color w:val="auto"/>
                <w:sz w:val="24"/>
                <w:szCs w:val="24"/>
              </w:rPr>
              <w:t>3</w:t>
            </w:r>
            <w:r>
              <w:rPr>
                <w:rFonts w:hint="eastAsia" w:asciiTheme="minorEastAsia" w:hAnsiTheme="minorEastAsia"/>
                <w:color w:val="auto"/>
                <w:sz w:val="24"/>
                <w:szCs w:val="24"/>
              </w:rPr>
              <w:t>分。</w:t>
            </w:r>
          </w:p>
          <w:p w14:paraId="38CCEDE9">
            <w:pPr>
              <w:spacing w:after="0" w:line="400" w:lineRule="exact"/>
              <w:rPr>
                <w:rFonts w:asciiTheme="minorEastAsia" w:hAnsiTheme="minorEastAsia"/>
                <w:color w:val="auto"/>
                <w:sz w:val="24"/>
                <w:szCs w:val="24"/>
              </w:rPr>
            </w:pPr>
            <w:r>
              <w:rPr>
                <w:rFonts w:hint="eastAsia" w:asciiTheme="minorEastAsia" w:hAnsiTheme="minorEastAsia"/>
                <w:color w:val="auto"/>
                <w:sz w:val="24"/>
                <w:szCs w:val="24"/>
              </w:rPr>
              <w:t>以上四项内容完整、表述清楚、针对本项目的背景、现状完全贴合项目需求的得满分</w:t>
            </w:r>
            <w:r>
              <w:rPr>
                <w:rFonts w:asciiTheme="minorEastAsia" w:hAnsiTheme="minorEastAsia"/>
                <w:color w:val="auto"/>
                <w:sz w:val="24"/>
                <w:szCs w:val="24"/>
              </w:rPr>
              <w:t>12</w:t>
            </w:r>
            <w:r>
              <w:rPr>
                <w:rFonts w:hint="eastAsia" w:asciiTheme="minorEastAsia" w:hAnsiTheme="minorEastAsia"/>
                <w:color w:val="auto"/>
                <w:sz w:val="24"/>
                <w:szCs w:val="24"/>
              </w:rPr>
              <w:t>分，方案中每缺少一项的扣</w:t>
            </w:r>
            <w:r>
              <w:rPr>
                <w:rFonts w:asciiTheme="minorEastAsia" w:hAnsiTheme="minorEastAsia"/>
                <w:color w:val="auto"/>
                <w:sz w:val="24"/>
                <w:szCs w:val="24"/>
              </w:rPr>
              <w:t>3</w:t>
            </w:r>
            <w:r>
              <w:rPr>
                <w:rFonts w:hint="eastAsia" w:asciiTheme="minorEastAsia" w:hAnsiTheme="minorEastAsia"/>
                <w:color w:val="auto"/>
                <w:sz w:val="24"/>
                <w:szCs w:val="24"/>
              </w:rPr>
              <w:t>分，方案内容要素中每存在一处缺陷的扣1分，单项内容要素扣减分值不超过</w:t>
            </w:r>
            <w:r>
              <w:rPr>
                <w:rFonts w:asciiTheme="minorEastAsia" w:hAnsiTheme="minorEastAsia"/>
                <w:color w:val="auto"/>
                <w:sz w:val="24"/>
                <w:szCs w:val="24"/>
              </w:rPr>
              <w:t>3</w:t>
            </w:r>
            <w:r>
              <w:rPr>
                <w:rFonts w:hint="eastAsia" w:asciiTheme="minorEastAsia" w:hAnsiTheme="minorEastAsia"/>
                <w:color w:val="auto"/>
                <w:sz w:val="24"/>
                <w:szCs w:val="24"/>
              </w:rPr>
              <w:t>分。</w:t>
            </w:r>
          </w:p>
          <w:p w14:paraId="28CFD551">
            <w:pPr>
              <w:spacing w:after="0" w:line="400" w:lineRule="exact"/>
              <w:rPr>
                <w:color w:val="auto"/>
              </w:rPr>
            </w:pPr>
            <w:r>
              <w:rPr>
                <w:rFonts w:hint="eastAsia" w:asciiTheme="minorEastAsia" w:hAnsiTheme="minorEastAsia"/>
                <w:color w:val="auto"/>
                <w:sz w:val="24"/>
                <w:szCs w:val="24"/>
              </w:rPr>
              <w:t>注：以上涉及到的描述缺陷是指：内容生搬硬造、阐述存在逻辑错误、承诺内容不满足采购需求、内容不合理、无针对性、内容简略不全面、不清晰、可行性操作性不高、前后矛盾、涉及内容无重点、与实际情况不匹配、不适用于本项目、与本项目无关、数据错误或名称错误或地点错误或专业术语及符号错误或文字表述错误或存在照搬其他地区及项目的内容等任意一种情形。</w:t>
            </w:r>
          </w:p>
        </w:tc>
      </w:tr>
      <w:tr w14:paraId="05B0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6" w:hRule="atLeast"/>
          <w:jc w:val="center"/>
        </w:trPr>
        <w:tc>
          <w:tcPr>
            <w:tcW w:w="709"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0F16E927">
            <w:pPr>
              <w:spacing w:after="0" w:line="400" w:lineRule="exact"/>
              <w:jc w:val="center"/>
              <w:rPr>
                <w:rFonts w:ascii="宋体" w:hAnsi="宋体"/>
                <w:color w:val="auto"/>
                <w:sz w:val="24"/>
                <w:szCs w:val="24"/>
              </w:rPr>
            </w:pPr>
            <w:r>
              <w:rPr>
                <w:rFonts w:hint="eastAsia" w:ascii="宋体" w:hAnsi="宋体"/>
                <w:color w:val="auto"/>
                <w:sz w:val="24"/>
                <w:szCs w:val="24"/>
              </w:rPr>
              <w:t>合同履约与质量保障承诺</w:t>
            </w:r>
          </w:p>
        </w:tc>
        <w:tc>
          <w:tcPr>
            <w:tcW w:w="851" w:type="dxa"/>
            <w:tcBorders>
              <w:top w:val="single" w:color="auto" w:sz="4" w:space="0"/>
              <w:left w:val="nil"/>
              <w:bottom w:val="single" w:color="auto" w:sz="4" w:space="0"/>
              <w:right w:val="single" w:color="auto" w:sz="4" w:space="0"/>
            </w:tcBorders>
            <w:vAlign w:val="center"/>
          </w:tcPr>
          <w:p w14:paraId="7CFB48EB">
            <w:pPr>
              <w:spacing w:after="0" w:line="400" w:lineRule="exact"/>
              <w:jc w:val="center"/>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8</w:t>
            </w:r>
          </w:p>
        </w:tc>
        <w:tc>
          <w:tcPr>
            <w:tcW w:w="8256" w:type="dxa"/>
            <w:tcBorders>
              <w:top w:val="single" w:color="auto" w:sz="4" w:space="0"/>
              <w:left w:val="nil"/>
              <w:bottom w:val="single" w:color="auto" w:sz="4" w:space="0"/>
              <w:right w:val="single" w:color="auto" w:sz="4" w:space="0"/>
            </w:tcBorders>
            <w:tcMar>
              <w:top w:w="28" w:type="dxa"/>
              <w:left w:w="28" w:type="dxa"/>
              <w:bottom w:w="28" w:type="dxa"/>
              <w:right w:w="28" w:type="dxa"/>
            </w:tcMar>
            <w:vAlign w:val="center"/>
          </w:tcPr>
          <w:p w14:paraId="7F309425">
            <w:pPr>
              <w:pStyle w:val="12"/>
              <w:rPr>
                <w:color w:val="auto"/>
              </w:rPr>
            </w:pPr>
            <w:r>
              <w:rPr>
                <w:rFonts w:hint="eastAsia" w:asciiTheme="minorEastAsia" w:hAnsiTheme="minorEastAsia"/>
                <w:color w:val="auto"/>
                <w:sz w:val="24"/>
                <w:szCs w:val="24"/>
              </w:rPr>
              <w:t>投标人应提供质量保证承诺：1.有严密的质量监控措施；2.有明确的质量保证目标；3.包含但不限于组织（人员）准备、现场准备、施工进度控制、质量保证措施等；4.体系先进并具有详细的管理措施；上述四项内容均有描述详尽、工作内容详实、安排合理、逻辑性高、可靠性强、可实施性强的得满分</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rPr>
              <w:t>分，每缺漏一项扣</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分，每有一项提供了描述但缺乏完整性或合理可行性或有缺陷的扣</w:t>
            </w:r>
            <w:r>
              <w:rPr>
                <w:rFonts w:hint="eastAsia" w:asciiTheme="minorEastAsia" w:hAnsiTheme="minorEastAsia"/>
                <w:color w:val="auto"/>
                <w:sz w:val="24"/>
                <w:szCs w:val="24"/>
                <w:lang w:val="en-US" w:eastAsia="zh-CN"/>
              </w:rPr>
              <w:t>0.5</w:t>
            </w:r>
            <w:r>
              <w:rPr>
                <w:rFonts w:hint="eastAsia" w:asciiTheme="minorEastAsia" w:hAnsiTheme="minorEastAsia"/>
                <w:color w:val="auto"/>
                <w:sz w:val="24"/>
                <w:szCs w:val="24"/>
              </w:rPr>
              <w:t>分，单项内容要素扣减分值不超过</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分。</w:t>
            </w:r>
          </w:p>
        </w:tc>
      </w:tr>
    </w:tbl>
    <w:p w14:paraId="7DD87C93">
      <w:pPr>
        <w:wordWrap w:val="0"/>
        <w:spacing w:after="0" w:line="440" w:lineRule="exact"/>
        <w:ind w:firstLine="482" w:firstLineChars="200"/>
        <w:rPr>
          <w:color w:val="auto"/>
          <w:sz w:val="24"/>
        </w:rPr>
      </w:pPr>
      <w:r>
        <w:rPr>
          <w:rFonts w:hint="eastAsia"/>
          <w:b/>
          <w:bCs/>
          <w:color w:val="auto"/>
          <w:sz w:val="24"/>
        </w:rPr>
        <w:t>本项目中核心产品即 “瘦终端”，提供相同品牌产品且通过资格审查、符合性审查的不同投标人参加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bookmarkStart w:id="87" w:name="_GoBack"/>
      <w:bookmarkEnd w:id="87"/>
    </w:p>
    <w:p w14:paraId="5936CFE4">
      <w:pPr>
        <w:wordWrap w:val="0"/>
        <w:spacing w:after="0" w:line="440" w:lineRule="exact"/>
        <w:ind w:firstLine="480" w:firstLineChars="200"/>
        <w:rPr>
          <w:color w:val="auto"/>
          <w:sz w:val="24"/>
        </w:rPr>
      </w:pPr>
      <w:r>
        <w:rPr>
          <w:rFonts w:hint="eastAsia"/>
          <w:color w:val="auto"/>
          <w:sz w:val="24"/>
          <w:lang w:val="en-US" w:eastAsia="zh-CN"/>
        </w:rPr>
        <w:t>1</w:t>
      </w:r>
      <w:r>
        <w:rPr>
          <w:color w:val="auto"/>
          <w:sz w:val="24"/>
        </w:rPr>
        <w:t>.各磋商响应人的综合得分：评标委员会成员依据上表中各项指标打分并求出平均值后的得分。</w:t>
      </w:r>
    </w:p>
    <w:p w14:paraId="26D23798">
      <w:pPr>
        <w:pStyle w:val="34"/>
        <w:wordWrap w:val="0"/>
        <w:spacing w:before="0" w:beforeAutospacing="0" w:after="0" w:line="360" w:lineRule="auto"/>
        <w:ind w:firstLine="480" w:firstLineChars="200"/>
        <w:rPr>
          <w:color w:val="auto"/>
          <w:sz w:val="24"/>
        </w:rPr>
      </w:pPr>
      <w:r>
        <w:rPr>
          <w:rFonts w:hint="eastAsia"/>
          <w:color w:val="auto"/>
          <w:sz w:val="24"/>
          <w:lang w:val="en-US" w:eastAsia="zh-CN"/>
        </w:rPr>
        <w:t>2.</w:t>
      </w:r>
      <w:r>
        <w:rPr>
          <w:rFonts w:hint="eastAsia"/>
          <w:color w:val="auto"/>
          <w:sz w:val="24"/>
        </w:rPr>
        <w:t>磋商</w:t>
      </w:r>
      <w:r>
        <w:rPr>
          <w:color w:val="auto"/>
          <w:sz w:val="24"/>
        </w:rPr>
        <w:t>报价得分由</w:t>
      </w:r>
      <w:r>
        <w:rPr>
          <w:rFonts w:hint="eastAsia"/>
          <w:color w:val="auto"/>
          <w:sz w:val="24"/>
        </w:rPr>
        <w:t>系统</w:t>
      </w:r>
      <w:r>
        <w:rPr>
          <w:color w:val="auto"/>
          <w:sz w:val="24"/>
        </w:rPr>
        <w:t>计算，除报价分外每位评委分别</w:t>
      </w:r>
      <w:r>
        <w:rPr>
          <w:rFonts w:hint="eastAsia"/>
          <w:color w:val="auto"/>
          <w:sz w:val="24"/>
        </w:rPr>
        <w:t>给予</w:t>
      </w:r>
      <w:r>
        <w:rPr>
          <w:color w:val="auto"/>
          <w:sz w:val="24"/>
        </w:rPr>
        <w:t>各磋商响应人的各项指标打分，报价分加专家打分得出磋商响应人综合得分。</w:t>
      </w:r>
    </w:p>
    <w:p w14:paraId="69AB8CEC">
      <w:pPr>
        <w:wordWrap w:val="0"/>
        <w:snapToGrid w:val="0"/>
        <w:spacing w:line="480" w:lineRule="exact"/>
        <w:ind w:firstLine="482"/>
        <w:rPr>
          <w:rFonts w:asciiTheme="minorEastAsia" w:hAnsiTheme="minorEastAsia"/>
          <w:color w:val="auto"/>
          <w:sz w:val="24"/>
          <w:szCs w:val="24"/>
        </w:rPr>
      </w:pPr>
      <w:r>
        <w:rPr>
          <w:rFonts w:asciiTheme="minorEastAsia" w:hAnsiTheme="minorEastAsia"/>
          <w:b/>
          <w:color w:val="auto"/>
          <w:sz w:val="24"/>
          <w:szCs w:val="24"/>
        </w:rPr>
        <w:t>3.</w:t>
      </w:r>
      <w:r>
        <w:rPr>
          <w:rFonts w:hint="eastAsia" w:asciiTheme="minorEastAsia" w:hAnsiTheme="minorEastAsia"/>
          <w:b/>
          <w:color w:val="auto"/>
          <w:sz w:val="24"/>
          <w:szCs w:val="24"/>
        </w:rPr>
        <w:t>本项目支持国产品牌</w:t>
      </w:r>
      <w:r>
        <w:rPr>
          <w:rFonts w:asciiTheme="minorEastAsia" w:hAnsiTheme="minorEastAsia"/>
          <w:b/>
          <w:color w:val="auto"/>
          <w:sz w:val="24"/>
          <w:szCs w:val="24"/>
        </w:rPr>
        <w:t>:</w:t>
      </w:r>
      <w:r>
        <w:rPr>
          <w:rFonts w:hint="eastAsia" w:asciiTheme="minorEastAsia" w:hAnsiTheme="minorEastAsia"/>
          <w:color w:val="auto"/>
          <w:sz w:val="24"/>
          <w:szCs w:val="24"/>
        </w:rPr>
        <w:t xml:space="preserve"> （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4A173E">
      <w:pPr>
        <w:wordWrap w:val="0"/>
        <w:snapToGrid w:val="0"/>
        <w:spacing w:line="480" w:lineRule="exact"/>
        <w:ind w:firstLine="480"/>
        <w:rPr>
          <w:rFonts w:asciiTheme="minorEastAsia" w:hAnsiTheme="minorEastAsia"/>
          <w:color w:val="auto"/>
          <w:sz w:val="24"/>
          <w:szCs w:val="24"/>
        </w:rPr>
      </w:pPr>
      <w:r>
        <w:rPr>
          <w:rFonts w:hint="eastAsia" w:asciiTheme="minorEastAsia" w:hAnsiTheme="minorEastAsia"/>
          <w:color w:val="auto"/>
          <w:sz w:val="24"/>
          <w:szCs w:val="24"/>
        </w:rPr>
        <w:t>（2）本项目依法对本国产品给予价格评审优惠，对本国产品的报价给予20%的价格扣除，用扣除后的价格参与评审。</w:t>
      </w:r>
    </w:p>
    <w:p w14:paraId="366A99BD">
      <w:pPr>
        <w:wordWrap w:val="0"/>
        <w:snapToGrid w:val="0"/>
        <w:spacing w:line="480" w:lineRule="exact"/>
        <w:ind w:firstLine="480"/>
        <w:rPr>
          <w:rFonts w:asciiTheme="minorEastAsia" w:hAnsiTheme="minorEastAsia"/>
          <w:color w:val="auto"/>
          <w:sz w:val="24"/>
          <w:szCs w:val="24"/>
        </w:rPr>
      </w:pPr>
      <w:r>
        <w:rPr>
          <w:rFonts w:hint="eastAsia" w:asciiTheme="minorEastAsia" w:hAnsiTheme="minorEastAsia"/>
          <w:color w:val="auto"/>
          <w:sz w:val="24"/>
          <w:szCs w:val="24"/>
        </w:rPr>
        <w:t>（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即：评审价=投标报价×(1-20%)。</w:t>
      </w:r>
    </w:p>
    <w:p w14:paraId="3298B703">
      <w:pPr>
        <w:pStyle w:val="34"/>
        <w:wordWrap w:val="0"/>
        <w:spacing w:before="0" w:beforeAutospacing="0"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（十）确定成交磋商响应人，采购人根据磋商小组评审得出的排名确定出成交（中标）候选人。</w:t>
      </w:r>
    </w:p>
    <w:p w14:paraId="27B1AF47">
      <w:pPr>
        <w:wordWrap w:val="0"/>
        <w:spacing w:after="0"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四、评审过程的保密</w:t>
      </w:r>
    </w:p>
    <w:p w14:paraId="669E11AE">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磋商开始后，直到授予磋商响应人合同止，凡是属于审查、澄清、评审和比较的有关资料以及成交建议等内容均应保密，参与磋商会议的各方应遵守工作纪律，不得向磋商响应人或其他无关的人员泄露评审情况和评审中获悉商业秘密。</w:t>
      </w:r>
    </w:p>
    <w:p w14:paraId="591926B6">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磋商响应人在评审过程中，如有影响评审结果的不公正活动，可能会被判定其响应文件无效。</w:t>
      </w:r>
    </w:p>
    <w:p w14:paraId="34EF008A">
      <w:pPr>
        <w:wordWrap w:val="0"/>
        <w:spacing w:after="0" w:line="360" w:lineRule="auto"/>
        <w:ind w:firstLine="482" w:firstLineChars="200"/>
        <w:rPr>
          <w:rFonts w:asciiTheme="minorEastAsia" w:hAnsiTheme="minorEastAsia"/>
          <w:b/>
          <w:bCs/>
          <w:color w:val="auto"/>
          <w:sz w:val="24"/>
          <w:szCs w:val="24"/>
        </w:rPr>
      </w:pPr>
      <w:bookmarkStart w:id="53" w:name="_Toc86124068"/>
      <w:bookmarkEnd w:id="53"/>
      <w:bookmarkStart w:id="54" w:name="_Toc437094950"/>
      <w:r>
        <w:rPr>
          <w:rFonts w:hint="eastAsia" w:asciiTheme="minorEastAsia" w:hAnsiTheme="minorEastAsia"/>
          <w:b/>
          <w:bCs/>
          <w:color w:val="auto"/>
          <w:sz w:val="24"/>
          <w:szCs w:val="24"/>
        </w:rPr>
        <w:t>五、</w:t>
      </w:r>
      <w:bookmarkEnd w:id="54"/>
      <w:r>
        <w:rPr>
          <w:rFonts w:hint="eastAsia" w:asciiTheme="minorEastAsia" w:hAnsiTheme="minorEastAsia"/>
          <w:b/>
          <w:bCs/>
          <w:color w:val="auto"/>
          <w:sz w:val="24"/>
          <w:szCs w:val="24"/>
        </w:rPr>
        <w:t>出现下列情形之一的，采购人或者采购代理机构应当终止竞争性磋商采购活动，发布项目终止公告并说明原因，重新开展采购活动：</w:t>
      </w:r>
    </w:p>
    <w:p w14:paraId="4FF4819A">
      <w:pPr>
        <w:wordWrap w:val="0"/>
        <w:spacing w:after="0"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（一）因情况变化，不再符合规定的竞争性磋商采购方式适用情形的；</w:t>
      </w:r>
    </w:p>
    <w:p w14:paraId="721CD81E">
      <w:pPr>
        <w:wordWrap w:val="0"/>
        <w:spacing w:after="0"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（二）出现影响采购公正的违法、违规行为的；</w:t>
      </w:r>
    </w:p>
    <w:p w14:paraId="579BFBAC">
      <w:pPr>
        <w:wordWrap w:val="0"/>
        <w:spacing w:after="0"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三）除“市场竞争不充分的科研项目，以及需要扶持的科技成果转化项目，提交最后报价的磋商响应人可以为2家”，以及“政府购买服务项目（含政府和社会资本合作项目）在采购过程中符合要求的磋商响应人（社会资本）只有2家”的情形外，以及在采购过程中符合要求的磋商响应人或者报价未超过采购预算的磋商响应人不足3家的。</w:t>
      </w:r>
    </w:p>
    <w:p w14:paraId="1612CA3B">
      <w:pPr>
        <w:wordWrap w:val="0"/>
        <w:rPr>
          <w:rFonts w:asciiTheme="minorEastAsia" w:hAnsiTheme="minorEastAsia"/>
          <w:b/>
          <w:bCs/>
          <w:color w:val="auto"/>
          <w:sz w:val="32"/>
          <w:szCs w:val="32"/>
        </w:rPr>
      </w:pPr>
    </w:p>
    <w:p w14:paraId="69E4FD9E">
      <w:pPr>
        <w:pStyle w:val="2"/>
        <w:keepNext w:val="0"/>
        <w:keepLines w:val="0"/>
        <w:wordWrap w:val="0"/>
        <w:spacing w:before="0" w:line="240" w:lineRule="auto"/>
        <w:jc w:val="center"/>
        <w:rPr>
          <w:rFonts w:asciiTheme="minorEastAsia" w:hAnsiTheme="minorEastAsia" w:eastAsiaTheme="minorEastAsia"/>
          <w:color w:val="auto"/>
          <w:sz w:val="36"/>
          <w:szCs w:val="36"/>
        </w:rPr>
      </w:pPr>
      <w:bookmarkStart w:id="55" w:name="_Toc30230_WPSOffice_Level1"/>
      <w:bookmarkStart w:id="56" w:name="_Toc13296_WPSOffice_Level1"/>
      <w:r>
        <w:rPr>
          <w:rFonts w:hint="eastAsia" w:asciiTheme="minorEastAsia" w:hAnsiTheme="minorEastAsia" w:eastAsiaTheme="minorEastAsia"/>
          <w:color w:val="auto"/>
          <w:sz w:val="36"/>
          <w:szCs w:val="36"/>
        </w:rPr>
        <w:t xml:space="preserve">第六章 </w:t>
      </w:r>
      <w:bookmarkStart w:id="57" w:name="_Toc1545"/>
      <w:r>
        <w:rPr>
          <w:rFonts w:hint="eastAsia" w:asciiTheme="minorEastAsia" w:hAnsiTheme="minorEastAsia" w:eastAsiaTheme="minorEastAsia"/>
          <w:color w:val="auto"/>
          <w:sz w:val="36"/>
          <w:szCs w:val="36"/>
        </w:rPr>
        <w:t>响应文件格式</w:t>
      </w:r>
      <w:bookmarkEnd w:id="55"/>
      <w:bookmarkEnd w:id="56"/>
      <w:bookmarkEnd w:id="57"/>
    </w:p>
    <w:p w14:paraId="10E27B7B">
      <w:pPr>
        <w:wordWrap w:val="0"/>
        <w:rPr>
          <w:rFonts w:asciiTheme="minorEastAsia" w:hAnsiTheme="minorEastAsia"/>
          <w:color w:val="auto"/>
          <w:sz w:val="24"/>
          <w:szCs w:val="24"/>
        </w:rPr>
      </w:pPr>
      <w:bookmarkStart w:id="58" w:name="_Toc277254058"/>
      <w:bookmarkEnd w:id="58"/>
    </w:p>
    <w:p w14:paraId="5BA7D26F">
      <w:pPr>
        <w:wordWrap w:val="0"/>
        <w:jc w:val="center"/>
        <w:rPr>
          <w:rFonts w:asciiTheme="minorEastAsia" w:hAnsiTheme="minorEastAsia"/>
          <w:color w:val="auto"/>
          <w:sz w:val="24"/>
          <w:szCs w:val="24"/>
        </w:rPr>
      </w:pPr>
      <w:bookmarkStart w:id="59" w:name="_Toc18510_WPSOffice_Level1"/>
      <w:bookmarkStart w:id="60" w:name="_Toc3611_WPSOffice_Level1"/>
      <w:r>
        <w:rPr>
          <w:rFonts w:hint="eastAsia" w:asciiTheme="minorEastAsia" w:hAnsiTheme="minorEastAsia"/>
          <w:color w:val="auto"/>
          <w:sz w:val="24"/>
          <w:szCs w:val="24"/>
        </w:rPr>
        <w:t>封面</w:t>
      </w:r>
      <w:bookmarkEnd w:id="59"/>
      <w:bookmarkEnd w:id="60"/>
    </w:p>
    <w:p w14:paraId="5040C15E">
      <w:pPr>
        <w:jc w:val="center"/>
        <w:rPr>
          <w:rFonts w:asciiTheme="minorEastAsia" w:hAnsiTheme="minorEastAsia"/>
          <w:color w:val="auto"/>
          <w:sz w:val="48"/>
          <w:szCs w:val="48"/>
        </w:rPr>
      </w:pPr>
      <w:r>
        <w:rPr>
          <w:rFonts w:hint="eastAsia" w:asciiTheme="minorEastAsia" w:hAnsiTheme="minorEastAsia"/>
          <w:color w:val="auto"/>
          <w:sz w:val="48"/>
          <w:szCs w:val="48"/>
        </w:rPr>
        <w:t>德宏傣族</w:t>
      </w:r>
      <w:r>
        <w:rPr>
          <w:rFonts w:asciiTheme="minorEastAsia" w:hAnsiTheme="minorEastAsia"/>
          <w:color w:val="auto"/>
          <w:sz w:val="48"/>
          <w:szCs w:val="48"/>
        </w:rPr>
        <w:t>景颇族自治州政府采购</w:t>
      </w:r>
    </w:p>
    <w:p w14:paraId="5F471334">
      <w:pPr>
        <w:wordWrap w:val="0"/>
        <w:rPr>
          <w:rFonts w:asciiTheme="minorEastAsia" w:hAnsiTheme="minorEastAsia"/>
          <w:color w:val="auto"/>
          <w:sz w:val="48"/>
          <w:szCs w:val="48"/>
        </w:rPr>
      </w:pPr>
      <w:r>
        <w:rPr>
          <w:rFonts w:hint="eastAsia" w:asciiTheme="minorEastAsia" w:hAnsiTheme="minorEastAsia"/>
          <w:color w:val="auto"/>
          <w:sz w:val="24"/>
          <w:szCs w:val="24"/>
        </w:rPr>
        <w:t xml:space="preserve"> </w:t>
      </w:r>
      <w:r>
        <w:rPr>
          <w:rFonts w:hint="eastAsia" w:asciiTheme="minorEastAsia" w:hAnsiTheme="minorEastAsia"/>
          <w:color w:val="auto"/>
          <w:sz w:val="48"/>
          <w:szCs w:val="48"/>
        </w:rPr>
        <w:t xml:space="preserve"> </w:t>
      </w:r>
    </w:p>
    <w:p w14:paraId="44B8ACD9">
      <w:pPr>
        <w:wordWrap w:val="0"/>
        <w:jc w:val="center"/>
        <w:rPr>
          <w:rFonts w:asciiTheme="minorEastAsia" w:hAnsiTheme="minorEastAsia"/>
          <w:b/>
          <w:color w:val="auto"/>
          <w:sz w:val="48"/>
          <w:szCs w:val="48"/>
        </w:rPr>
      </w:pPr>
      <w:bookmarkStart w:id="61" w:name="_Toc3731_WPSOffice_Level1"/>
      <w:bookmarkStart w:id="62" w:name="_Toc2578_WPSOffice_Level1"/>
      <w:r>
        <w:rPr>
          <w:rFonts w:hint="eastAsia" w:asciiTheme="minorEastAsia" w:hAnsiTheme="minorEastAsia"/>
          <w:b/>
          <w:color w:val="auto"/>
          <w:sz w:val="48"/>
          <w:szCs w:val="48"/>
        </w:rPr>
        <w:t>磋  商  响  应  文  件</w:t>
      </w:r>
      <w:bookmarkEnd w:id="61"/>
      <w:bookmarkEnd w:id="62"/>
    </w:p>
    <w:p w14:paraId="7BCBDD71">
      <w:pPr>
        <w:wordWrap w:val="0"/>
        <w:jc w:val="center"/>
        <w:rPr>
          <w:rFonts w:asciiTheme="minorEastAsia" w:hAnsiTheme="minorEastAsia"/>
          <w:color w:val="auto"/>
          <w:sz w:val="32"/>
          <w:szCs w:val="32"/>
        </w:rPr>
      </w:pPr>
      <w:r>
        <w:rPr>
          <w:rFonts w:hint="eastAsia" w:asciiTheme="minorEastAsia" w:hAnsiTheme="minorEastAsia"/>
          <w:color w:val="auto"/>
          <w:sz w:val="32"/>
          <w:szCs w:val="32"/>
        </w:rPr>
        <w:t xml:space="preserve"> </w:t>
      </w:r>
    </w:p>
    <w:p w14:paraId="56FB255F">
      <w:pPr>
        <w:wordWrap w:val="0"/>
        <w:rPr>
          <w:rFonts w:asciiTheme="minorEastAsia" w:hAnsiTheme="minorEastAsia"/>
          <w:color w:val="auto"/>
          <w:sz w:val="32"/>
          <w:szCs w:val="32"/>
        </w:rPr>
      </w:pPr>
      <w:bookmarkStart w:id="63" w:name="_Toc19277_WPSOffice_Level1"/>
      <w:bookmarkStart w:id="64" w:name="_Toc3479_WPSOffice_Level1"/>
      <w:r>
        <w:rPr>
          <w:rFonts w:hint="eastAsia" w:asciiTheme="minorEastAsia" w:hAnsiTheme="minorEastAsia"/>
          <w:color w:val="auto"/>
          <w:sz w:val="32"/>
          <w:szCs w:val="32"/>
        </w:rPr>
        <w:t>项目名称：</w:t>
      </w:r>
      <w:bookmarkEnd w:id="63"/>
      <w:bookmarkEnd w:id="64"/>
    </w:p>
    <w:p w14:paraId="7BD587F2">
      <w:pPr>
        <w:wordWrap w:val="0"/>
        <w:spacing w:line="360" w:lineRule="auto"/>
        <w:rPr>
          <w:rFonts w:asciiTheme="minorEastAsia" w:hAnsiTheme="minorEastAsia"/>
          <w:color w:val="auto"/>
          <w:sz w:val="32"/>
          <w:szCs w:val="32"/>
        </w:rPr>
      </w:pPr>
      <w:bookmarkStart w:id="65" w:name="_Toc6869_WPSOffice_Level1"/>
      <w:bookmarkStart w:id="66" w:name="_Toc32620_WPSOffice_Level1"/>
      <w:r>
        <w:rPr>
          <w:rFonts w:hint="eastAsia" w:asciiTheme="minorEastAsia" w:hAnsiTheme="minorEastAsia"/>
          <w:color w:val="auto"/>
          <w:sz w:val="32"/>
          <w:szCs w:val="32"/>
        </w:rPr>
        <w:t>交易编号：</w:t>
      </w:r>
      <w:bookmarkEnd w:id="65"/>
      <w:bookmarkEnd w:id="66"/>
    </w:p>
    <w:p w14:paraId="49CD5855">
      <w:pPr>
        <w:wordWrap w:val="0"/>
        <w:spacing w:line="360" w:lineRule="auto"/>
        <w:rPr>
          <w:rFonts w:asciiTheme="minorEastAsia" w:hAnsiTheme="minorEastAsia"/>
          <w:color w:val="auto"/>
          <w:sz w:val="32"/>
          <w:szCs w:val="32"/>
        </w:rPr>
      </w:pPr>
      <w:bookmarkStart w:id="67" w:name="_Toc30182_WPSOffice_Level1"/>
      <w:bookmarkStart w:id="68" w:name="_Toc28892_WPSOffice_Level1"/>
      <w:r>
        <w:rPr>
          <w:rFonts w:hint="eastAsia" w:asciiTheme="minorEastAsia" w:hAnsiTheme="minorEastAsia"/>
          <w:color w:val="auto"/>
          <w:sz w:val="32"/>
          <w:szCs w:val="32"/>
        </w:rPr>
        <w:t>磋商响应人全称（电子公章）：</w:t>
      </w:r>
      <w:bookmarkEnd w:id="67"/>
      <w:bookmarkEnd w:id="68"/>
      <w:r>
        <w:rPr>
          <w:rFonts w:hint="eastAsia" w:asciiTheme="minorEastAsia" w:hAnsiTheme="minorEastAsia"/>
          <w:color w:val="auto"/>
          <w:sz w:val="32"/>
          <w:szCs w:val="32"/>
          <w:u w:val="single"/>
        </w:rPr>
        <w:t xml:space="preserve">                         </w:t>
      </w:r>
    </w:p>
    <w:p w14:paraId="65C293D0">
      <w:pPr>
        <w:wordWrap w:val="0"/>
        <w:spacing w:line="360" w:lineRule="auto"/>
        <w:rPr>
          <w:rFonts w:asciiTheme="minorEastAsia" w:hAnsiTheme="minorEastAsia"/>
          <w:color w:val="auto"/>
          <w:sz w:val="32"/>
          <w:szCs w:val="32"/>
        </w:rPr>
      </w:pPr>
      <w:bookmarkStart w:id="69" w:name="_Toc19731_WPSOffice_Level1"/>
      <w:bookmarkStart w:id="70" w:name="_Toc15814_WPSOffice_Level1"/>
      <w:r>
        <w:rPr>
          <w:rFonts w:hint="eastAsia" w:asciiTheme="minorEastAsia" w:hAnsiTheme="minorEastAsia"/>
          <w:color w:val="auto"/>
          <w:sz w:val="32"/>
          <w:szCs w:val="32"/>
        </w:rPr>
        <w:t>地址：</w:t>
      </w:r>
      <w:bookmarkEnd w:id="69"/>
      <w:bookmarkEnd w:id="70"/>
      <w:r>
        <w:rPr>
          <w:rFonts w:hint="eastAsia" w:asciiTheme="minorEastAsia" w:hAnsiTheme="minorEastAsia"/>
          <w:color w:val="auto"/>
          <w:sz w:val="32"/>
          <w:szCs w:val="32"/>
          <w:u w:val="single"/>
        </w:rPr>
        <w:t xml:space="preserve">                                         </w:t>
      </w:r>
    </w:p>
    <w:p w14:paraId="74AD71B8">
      <w:pPr>
        <w:wordWrap w:val="0"/>
        <w:spacing w:line="360" w:lineRule="auto"/>
        <w:rPr>
          <w:rFonts w:asciiTheme="minorEastAsia" w:hAnsiTheme="minorEastAsia"/>
          <w:color w:val="auto"/>
          <w:sz w:val="32"/>
          <w:szCs w:val="32"/>
          <w:u w:val="single"/>
        </w:rPr>
      </w:pPr>
      <w:bookmarkStart w:id="71" w:name="_Toc30364_WPSOffice_Level1"/>
      <w:bookmarkStart w:id="72" w:name="_Toc22794_WPSOffice_Level1"/>
      <w:r>
        <w:rPr>
          <w:rFonts w:hint="eastAsia" w:asciiTheme="minorEastAsia" w:hAnsiTheme="minorEastAsia"/>
          <w:color w:val="auto"/>
          <w:sz w:val="32"/>
          <w:szCs w:val="32"/>
        </w:rPr>
        <w:t>联系人：</w:t>
      </w:r>
      <w:r>
        <w:rPr>
          <w:rFonts w:hint="eastAsia" w:asciiTheme="minorEastAsia" w:hAnsiTheme="minorEastAsia"/>
          <w:color w:val="auto"/>
          <w:sz w:val="32"/>
          <w:szCs w:val="32"/>
          <w:u w:val="single"/>
        </w:rPr>
        <w:t xml:space="preserve">              </w:t>
      </w:r>
      <w:r>
        <w:rPr>
          <w:rFonts w:hint="eastAsia" w:asciiTheme="minorEastAsia" w:hAnsiTheme="minorEastAsia"/>
          <w:color w:val="auto"/>
          <w:sz w:val="32"/>
          <w:szCs w:val="32"/>
        </w:rPr>
        <w:t xml:space="preserve">  联系电话：</w:t>
      </w:r>
      <w:bookmarkEnd w:id="71"/>
      <w:bookmarkEnd w:id="72"/>
      <w:r>
        <w:rPr>
          <w:rFonts w:hint="eastAsia" w:asciiTheme="minorEastAsia" w:hAnsiTheme="minorEastAsia"/>
          <w:color w:val="auto"/>
          <w:sz w:val="32"/>
          <w:szCs w:val="32"/>
          <w:u w:val="single"/>
        </w:rPr>
        <w:t xml:space="preserve">               </w:t>
      </w:r>
    </w:p>
    <w:p w14:paraId="3CF093E8">
      <w:pPr>
        <w:wordWrap w:val="0"/>
        <w:spacing w:line="360" w:lineRule="auto"/>
        <w:rPr>
          <w:rFonts w:asciiTheme="minorEastAsia" w:hAnsiTheme="minorEastAsia"/>
          <w:color w:val="auto"/>
          <w:sz w:val="32"/>
          <w:szCs w:val="32"/>
          <w:u w:val="single"/>
        </w:rPr>
      </w:pPr>
      <w:bookmarkStart w:id="73" w:name="_Toc1960_WPSOffice_Level1"/>
      <w:bookmarkStart w:id="74" w:name="_Toc31938_WPSOffice_Level1"/>
      <w:r>
        <w:rPr>
          <w:rFonts w:hint="eastAsia" w:asciiTheme="minorEastAsia" w:hAnsiTheme="minorEastAsia"/>
          <w:color w:val="auto"/>
          <w:sz w:val="32"/>
          <w:szCs w:val="32"/>
        </w:rPr>
        <w:t>电子邮箱：</w:t>
      </w:r>
      <w:bookmarkEnd w:id="73"/>
      <w:bookmarkEnd w:id="74"/>
      <w:r>
        <w:rPr>
          <w:rFonts w:hint="eastAsia" w:asciiTheme="minorEastAsia" w:hAnsiTheme="minorEastAsia"/>
          <w:color w:val="auto"/>
          <w:sz w:val="32"/>
          <w:szCs w:val="32"/>
          <w:u w:val="single"/>
        </w:rPr>
        <w:t xml:space="preserve">                        </w:t>
      </w:r>
    </w:p>
    <w:p w14:paraId="7467130E">
      <w:pPr>
        <w:wordWrap w:val="0"/>
        <w:spacing w:line="360" w:lineRule="auto"/>
        <w:rPr>
          <w:rFonts w:asciiTheme="minorEastAsia" w:hAnsiTheme="minorEastAsia"/>
          <w:color w:val="auto"/>
          <w:sz w:val="32"/>
          <w:szCs w:val="32"/>
        </w:rPr>
      </w:pPr>
      <w:bookmarkStart w:id="75" w:name="_Toc32370_WPSOffice_Level1"/>
      <w:bookmarkStart w:id="76" w:name="_Toc6926_WPSOffice_Level1"/>
      <w:r>
        <w:rPr>
          <w:rFonts w:hint="eastAsia" w:asciiTheme="minorEastAsia" w:hAnsiTheme="minorEastAsia"/>
          <w:color w:val="auto"/>
          <w:sz w:val="32"/>
          <w:szCs w:val="32"/>
        </w:rPr>
        <w:t>日期：</w:t>
      </w:r>
      <w:bookmarkEnd w:id="75"/>
      <w:bookmarkEnd w:id="76"/>
    </w:p>
    <w:p w14:paraId="3152EFE1">
      <w:pPr>
        <w:wordWrap w:val="0"/>
        <w:spacing w:line="360" w:lineRule="auto"/>
        <w:rPr>
          <w:rFonts w:asciiTheme="minorEastAsia" w:hAnsiTheme="minorEastAsia"/>
          <w:color w:val="auto"/>
          <w:sz w:val="32"/>
          <w:szCs w:val="32"/>
        </w:rPr>
      </w:pPr>
    </w:p>
    <w:p w14:paraId="55C964E0">
      <w:pPr>
        <w:wordWrap w:val="0"/>
        <w:spacing w:line="360" w:lineRule="auto"/>
        <w:rPr>
          <w:rFonts w:asciiTheme="minorEastAsia" w:hAnsiTheme="minorEastAsia"/>
          <w:color w:val="auto"/>
          <w:sz w:val="32"/>
          <w:szCs w:val="32"/>
        </w:rPr>
      </w:pPr>
    </w:p>
    <w:p w14:paraId="2A2FD2EC">
      <w:pPr>
        <w:wordWrap w:val="0"/>
        <w:spacing w:line="360" w:lineRule="auto"/>
        <w:rPr>
          <w:rFonts w:asciiTheme="minorEastAsia" w:hAnsiTheme="minorEastAsia"/>
          <w:b/>
          <w:color w:val="auto"/>
          <w:sz w:val="28"/>
          <w:szCs w:val="28"/>
        </w:rPr>
      </w:pPr>
      <w:bookmarkStart w:id="77" w:name="_Toc10184_WPSOffice_Level1"/>
      <w:bookmarkStart w:id="78" w:name="_Toc25004_WPSOffice_Level1"/>
    </w:p>
    <w:p w14:paraId="07BB70A5">
      <w:pPr>
        <w:pStyle w:val="12"/>
        <w:rPr>
          <w:color w:val="auto"/>
        </w:rPr>
      </w:pPr>
    </w:p>
    <w:p w14:paraId="3CDD134D">
      <w:pPr>
        <w:spacing w:line="460" w:lineRule="exact"/>
        <w:rPr>
          <w:rFonts w:asciiTheme="minorEastAsia" w:hAnsiTheme="minorEastAsia"/>
          <w:b/>
          <w:color w:val="auto"/>
          <w:sz w:val="28"/>
          <w:szCs w:val="28"/>
        </w:rPr>
      </w:pPr>
    </w:p>
    <w:p w14:paraId="083A5501">
      <w:pPr>
        <w:spacing w:line="460" w:lineRule="exact"/>
        <w:jc w:val="center"/>
        <w:rPr>
          <w:rFonts w:asciiTheme="minorEastAsia" w:hAnsiTheme="minorEastAsia"/>
          <w:b/>
          <w:color w:val="auto"/>
          <w:sz w:val="36"/>
          <w:szCs w:val="36"/>
        </w:rPr>
      </w:pPr>
      <w:r>
        <w:rPr>
          <w:rFonts w:hint="eastAsia" w:asciiTheme="minorEastAsia" w:hAnsiTheme="minorEastAsia"/>
          <w:b/>
          <w:color w:val="auto"/>
          <w:sz w:val="36"/>
          <w:szCs w:val="36"/>
        </w:rPr>
        <w:t>一、报价部分</w:t>
      </w:r>
      <w:bookmarkEnd w:id="77"/>
      <w:bookmarkEnd w:id="78"/>
    </w:p>
    <w:p w14:paraId="40DBCDA5">
      <w:pPr>
        <w:spacing w:line="360" w:lineRule="auto"/>
        <w:jc w:val="center"/>
        <w:rPr>
          <w:rFonts w:ascii="宋体" w:hAnsi="宋体"/>
          <w:b/>
          <w:bCs/>
          <w:color w:val="auto"/>
          <w:sz w:val="32"/>
          <w:szCs w:val="32"/>
        </w:rPr>
      </w:pPr>
      <w:r>
        <w:rPr>
          <w:rFonts w:hint="eastAsia" w:asciiTheme="minorEastAsia" w:hAnsiTheme="minorEastAsia"/>
          <w:b/>
          <w:color w:val="auto"/>
        </w:rPr>
        <w:t xml:space="preserve"> </w:t>
      </w:r>
      <w:r>
        <w:rPr>
          <w:rFonts w:asciiTheme="minorEastAsia" w:hAnsiTheme="minorEastAsia"/>
          <w:b/>
          <w:color w:val="auto"/>
        </w:rPr>
        <w:t xml:space="preserve"> </w:t>
      </w:r>
      <w:r>
        <w:rPr>
          <w:rFonts w:hint="eastAsia" w:asciiTheme="minorEastAsia" w:hAnsiTheme="minorEastAsia"/>
          <w:b/>
          <w:color w:val="auto"/>
        </w:rPr>
        <w:t>（一）</w:t>
      </w:r>
      <w:r>
        <w:rPr>
          <w:rFonts w:hint="eastAsia" w:ascii="宋体" w:hAnsi="宋体" w:cs="宋体"/>
          <w:b/>
          <w:bCs/>
          <w:color w:val="auto"/>
          <w:sz w:val="32"/>
          <w:szCs w:val="32"/>
        </w:rPr>
        <w:t>开 标 一 览 表</w:t>
      </w:r>
    </w:p>
    <w:p w14:paraId="4B6D1B51">
      <w:pPr>
        <w:pStyle w:val="51"/>
        <w:spacing w:after="0" w:line="240" w:lineRule="auto"/>
        <w:ind w:firstLine="480" w:firstLineChars="200"/>
        <w:rPr>
          <w:rFonts w:asciiTheme="minorEastAsia" w:hAnsiTheme="minorEastAsia"/>
          <w:color w:val="auto"/>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6780"/>
      </w:tblGrid>
      <w:tr w14:paraId="69F7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Align w:val="center"/>
          </w:tcPr>
          <w:p w14:paraId="33BDCD3D">
            <w:pPr>
              <w:widowControl w:val="0"/>
              <w:spacing w:line="560" w:lineRule="exact"/>
              <w:jc w:val="center"/>
              <w:rPr>
                <w:rFonts w:cs="方正仿宋_GBK" w:asciiTheme="minorEastAsia" w:hAnsiTheme="minorEastAsia"/>
                <w:color w:val="auto"/>
                <w:sz w:val="28"/>
                <w:szCs w:val="28"/>
              </w:rPr>
            </w:pPr>
            <w:r>
              <w:rPr>
                <w:rFonts w:hint="eastAsia" w:cs="方正仿宋_GBK" w:asciiTheme="minorEastAsia" w:hAnsiTheme="minorEastAsia"/>
                <w:color w:val="auto"/>
                <w:sz w:val="28"/>
                <w:szCs w:val="28"/>
              </w:rPr>
              <w:t>供应商名称</w:t>
            </w:r>
          </w:p>
        </w:tc>
        <w:tc>
          <w:tcPr>
            <w:tcW w:w="6780" w:type="dxa"/>
            <w:vAlign w:val="center"/>
          </w:tcPr>
          <w:p w14:paraId="13777CB2">
            <w:pPr>
              <w:widowControl w:val="0"/>
              <w:spacing w:line="560" w:lineRule="exact"/>
              <w:rPr>
                <w:rFonts w:cs="方正仿宋_GBK" w:asciiTheme="minorEastAsia" w:hAnsiTheme="minorEastAsia"/>
                <w:color w:val="auto"/>
                <w:sz w:val="28"/>
                <w:szCs w:val="28"/>
              </w:rPr>
            </w:pPr>
          </w:p>
        </w:tc>
      </w:tr>
      <w:tr w14:paraId="6D7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Merge w:val="restart"/>
            <w:vAlign w:val="center"/>
          </w:tcPr>
          <w:p w14:paraId="57636B90">
            <w:pPr>
              <w:widowControl w:val="0"/>
              <w:spacing w:line="560" w:lineRule="exact"/>
              <w:jc w:val="center"/>
              <w:rPr>
                <w:rFonts w:cs="方正仿宋_GBK" w:asciiTheme="minorEastAsia" w:hAnsiTheme="minorEastAsia"/>
                <w:bCs/>
                <w:color w:val="auto"/>
                <w:sz w:val="28"/>
                <w:szCs w:val="28"/>
                <w:u w:val="single"/>
              </w:rPr>
            </w:pPr>
            <w:r>
              <w:rPr>
                <w:rFonts w:hint="eastAsia" w:cs="方正仿宋_GBK" w:asciiTheme="minorEastAsia" w:hAnsiTheme="minorEastAsia"/>
                <w:color w:val="auto"/>
                <w:sz w:val="28"/>
                <w:szCs w:val="28"/>
              </w:rPr>
              <w:t>第一次磋商报价（元）</w:t>
            </w:r>
          </w:p>
        </w:tc>
        <w:tc>
          <w:tcPr>
            <w:tcW w:w="6780" w:type="dxa"/>
            <w:vAlign w:val="center"/>
          </w:tcPr>
          <w:p w14:paraId="1C225E03">
            <w:pPr>
              <w:widowControl w:val="0"/>
              <w:spacing w:line="560" w:lineRule="exact"/>
              <w:rPr>
                <w:rFonts w:cs="方正仿宋_GBK" w:asciiTheme="minorEastAsia" w:hAnsiTheme="minorEastAsia"/>
                <w:bCs/>
                <w:color w:val="auto"/>
                <w:sz w:val="28"/>
                <w:szCs w:val="28"/>
                <w:u w:val="single"/>
              </w:rPr>
            </w:pPr>
            <w:r>
              <w:rPr>
                <w:rFonts w:hint="eastAsia" w:cs="方正仿宋_GBK" w:asciiTheme="minorEastAsia" w:hAnsiTheme="minorEastAsia"/>
                <w:color w:val="auto"/>
                <w:sz w:val="28"/>
                <w:szCs w:val="28"/>
              </w:rPr>
              <w:t xml:space="preserve">小写：                   </w:t>
            </w:r>
          </w:p>
        </w:tc>
      </w:tr>
      <w:tr w14:paraId="1923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Merge w:val="continue"/>
          </w:tcPr>
          <w:p w14:paraId="7EB4FCE4">
            <w:pPr>
              <w:widowControl w:val="0"/>
              <w:spacing w:line="560" w:lineRule="exact"/>
              <w:jc w:val="center"/>
              <w:rPr>
                <w:rFonts w:cs="方正仿宋_GBK" w:asciiTheme="minorEastAsia" w:hAnsiTheme="minorEastAsia"/>
                <w:bCs/>
                <w:color w:val="auto"/>
                <w:sz w:val="28"/>
                <w:szCs w:val="28"/>
                <w:u w:val="single"/>
              </w:rPr>
            </w:pPr>
          </w:p>
        </w:tc>
        <w:tc>
          <w:tcPr>
            <w:tcW w:w="6780" w:type="dxa"/>
            <w:vAlign w:val="center"/>
          </w:tcPr>
          <w:p w14:paraId="0056B323">
            <w:pPr>
              <w:widowControl w:val="0"/>
              <w:spacing w:line="560" w:lineRule="exact"/>
              <w:rPr>
                <w:rFonts w:cs="方正仿宋_GBK" w:asciiTheme="minorEastAsia" w:hAnsiTheme="minorEastAsia"/>
                <w:bCs/>
                <w:color w:val="auto"/>
                <w:sz w:val="28"/>
                <w:szCs w:val="28"/>
                <w:u w:val="single"/>
              </w:rPr>
            </w:pPr>
            <w:r>
              <w:rPr>
                <w:rFonts w:hint="eastAsia" w:cs="方正仿宋_GBK" w:asciiTheme="minorEastAsia" w:hAnsiTheme="minorEastAsia"/>
                <w:color w:val="auto"/>
                <w:sz w:val="28"/>
                <w:szCs w:val="28"/>
              </w:rPr>
              <w:t>大写：</w:t>
            </w:r>
          </w:p>
        </w:tc>
      </w:tr>
      <w:tr w14:paraId="1C8B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Align w:val="center"/>
          </w:tcPr>
          <w:p w14:paraId="6FB887B6">
            <w:pPr>
              <w:widowControl w:val="0"/>
              <w:spacing w:line="560" w:lineRule="exact"/>
              <w:jc w:val="center"/>
              <w:rPr>
                <w:rFonts w:cs="方正仿宋_GBK" w:asciiTheme="minorEastAsia" w:hAnsiTheme="minorEastAsia"/>
                <w:color w:val="auto"/>
                <w:sz w:val="28"/>
                <w:szCs w:val="28"/>
              </w:rPr>
            </w:pPr>
            <w:r>
              <w:rPr>
                <w:rFonts w:hint="eastAsia" w:cs="方正仿宋_GBK" w:asciiTheme="minorEastAsia" w:hAnsiTheme="minorEastAsia"/>
                <w:color w:val="auto"/>
                <w:sz w:val="28"/>
                <w:szCs w:val="28"/>
              </w:rPr>
              <w:t>完成时间</w:t>
            </w:r>
          </w:p>
        </w:tc>
        <w:tc>
          <w:tcPr>
            <w:tcW w:w="6780" w:type="dxa"/>
            <w:vAlign w:val="center"/>
          </w:tcPr>
          <w:p w14:paraId="153B3C79">
            <w:pPr>
              <w:widowControl w:val="0"/>
              <w:spacing w:line="560" w:lineRule="exact"/>
              <w:jc w:val="both"/>
              <w:rPr>
                <w:rFonts w:cs="方正仿宋_GBK" w:asciiTheme="minorEastAsia" w:hAnsiTheme="minorEastAsia"/>
                <w:color w:val="auto"/>
                <w:sz w:val="28"/>
                <w:szCs w:val="28"/>
              </w:rPr>
            </w:pPr>
          </w:p>
        </w:tc>
      </w:tr>
      <w:tr w14:paraId="033A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Align w:val="center"/>
          </w:tcPr>
          <w:p w14:paraId="36971026">
            <w:pPr>
              <w:widowControl w:val="0"/>
              <w:spacing w:line="560" w:lineRule="exact"/>
              <w:jc w:val="center"/>
              <w:rPr>
                <w:rFonts w:cs="方正仿宋_GBK" w:asciiTheme="minorEastAsia" w:hAnsiTheme="minorEastAsia"/>
                <w:color w:val="auto"/>
                <w:sz w:val="28"/>
                <w:szCs w:val="28"/>
              </w:rPr>
            </w:pPr>
            <w:r>
              <w:rPr>
                <w:rFonts w:hint="eastAsia" w:cs="方正仿宋_GBK" w:asciiTheme="minorEastAsia" w:hAnsiTheme="minorEastAsia"/>
                <w:color w:val="auto"/>
                <w:sz w:val="28"/>
                <w:szCs w:val="28"/>
              </w:rPr>
              <w:t>完成地点</w:t>
            </w:r>
          </w:p>
        </w:tc>
        <w:tc>
          <w:tcPr>
            <w:tcW w:w="6780" w:type="dxa"/>
            <w:vAlign w:val="center"/>
          </w:tcPr>
          <w:p w14:paraId="5C535041">
            <w:pPr>
              <w:widowControl w:val="0"/>
              <w:spacing w:line="560" w:lineRule="exact"/>
              <w:jc w:val="both"/>
              <w:rPr>
                <w:rFonts w:cs="方正仿宋_GBK" w:asciiTheme="minorEastAsia" w:hAnsiTheme="minorEastAsia"/>
                <w:color w:val="auto"/>
                <w:sz w:val="28"/>
                <w:szCs w:val="28"/>
              </w:rPr>
            </w:pPr>
          </w:p>
        </w:tc>
      </w:tr>
    </w:tbl>
    <w:p w14:paraId="7D3C730A">
      <w:pPr>
        <w:pStyle w:val="116"/>
        <w:widowControl w:val="0"/>
        <w:spacing w:before="0" w:after="0" w:line="560" w:lineRule="exact"/>
        <w:ind w:left="0" w:right="23"/>
        <w:jc w:val="both"/>
        <w:rPr>
          <w:rFonts w:asciiTheme="minorEastAsia" w:hAnsiTheme="minorEastAsia" w:cstheme="minorEastAsia"/>
          <w:color w:val="auto"/>
          <w:kern w:val="2"/>
          <w:szCs w:val="24"/>
        </w:rPr>
      </w:pPr>
      <w:r>
        <w:rPr>
          <w:rFonts w:hint="eastAsia" w:asciiTheme="minorEastAsia" w:hAnsiTheme="minorEastAsia" w:cstheme="minorEastAsia"/>
          <w:color w:val="auto"/>
          <w:kern w:val="2"/>
          <w:szCs w:val="24"/>
          <w:lang w:val="zh-CN"/>
        </w:rPr>
        <w:t>注：1</w:t>
      </w:r>
      <w:r>
        <w:rPr>
          <w:rFonts w:hint="eastAsia" w:asciiTheme="minorEastAsia" w:hAnsiTheme="minorEastAsia" w:cstheme="minorEastAsia"/>
          <w:color w:val="auto"/>
          <w:kern w:val="2"/>
          <w:szCs w:val="24"/>
        </w:rPr>
        <w:t>.磋商报价为人民币含税价的全包价。该报价包括：</w:t>
      </w:r>
      <w:r>
        <w:rPr>
          <w:rFonts w:hint="eastAsia" w:asciiTheme="minorEastAsia" w:hAnsiTheme="minorEastAsia" w:cstheme="minorEastAsia"/>
          <w:color w:val="auto"/>
          <w:kern w:val="2"/>
          <w:szCs w:val="24"/>
          <w:lang w:val="zh-CN"/>
        </w:rPr>
        <w:t>所有服务、税金、合理的利润及本项目的风险费等所有费用</w:t>
      </w:r>
      <w:r>
        <w:rPr>
          <w:rFonts w:hint="eastAsia" w:asciiTheme="minorEastAsia" w:hAnsiTheme="minorEastAsia" w:cstheme="minorEastAsia"/>
          <w:color w:val="auto"/>
          <w:kern w:val="2"/>
          <w:szCs w:val="24"/>
        </w:rPr>
        <w:t>，采购人不再另行支付任何费用。</w:t>
      </w:r>
    </w:p>
    <w:p w14:paraId="13164F02">
      <w:pPr>
        <w:pStyle w:val="116"/>
        <w:widowControl w:val="0"/>
        <w:spacing w:before="0" w:after="0" w:line="560" w:lineRule="exact"/>
        <w:ind w:left="0" w:right="23" w:firstLine="480" w:firstLineChars="200"/>
        <w:jc w:val="both"/>
        <w:rPr>
          <w:rFonts w:asciiTheme="minorEastAsia" w:hAnsiTheme="minorEastAsia" w:cstheme="minorEastAsia"/>
          <w:color w:val="auto"/>
          <w:kern w:val="2"/>
          <w:szCs w:val="24"/>
        </w:rPr>
      </w:pPr>
      <w:r>
        <w:rPr>
          <w:rFonts w:hint="eastAsia" w:asciiTheme="minorEastAsia" w:hAnsiTheme="minorEastAsia" w:cstheme="minorEastAsia"/>
          <w:color w:val="auto"/>
          <w:kern w:val="2"/>
          <w:szCs w:val="24"/>
        </w:rPr>
        <w:t>2.磋商报价超过预算金额做无效标书处理。</w:t>
      </w:r>
    </w:p>
    <w:p w14:paraId="59E1BA65">
      <w:pPr>
        <w:pStyle w:val="116"/>
        <w:widowControl w:val="0"/>
        <w:spacing w:before="0" w:after="0" w:line="560" w:lineRule="exact"/>
        <w:ind w:left="0" w:right="23" w:firstLine="480" w:firstLineChars="200"/>
        <w:jc w:val="both"/>
        <w:rPr>
          <w:rFonts w:asciiTheme="minorEastAsia" w:hAnsiTheme="minorEastAsia" w:cstheme="minorEastAsia"/>
          <w:color w:val="auto"/>
          <w:kern w:val="2"/>
          <w:szCs w:val="24"/>
        </w:rPr>
      </w:pPr>
      <w:r>
        <w:rPr>
          <w:rFonts w:hint="eastAsia" w:asciiTheme="minorEastAsia" w:hAnsiTheme="minorEastAsia" w:cstheme="minorEastAsia"/>
          <w:color w:val="auto"/>
          <w:kern w:val="2"/>
          <w:szCs w:val="24"/>
        </w:rPr>
        <w:t>3.解密磋商响应文件中唱标开标一览表（报价表）内容与磋商响应文件中相应内容不一致的，以开标电子唱标一览表（报价表）为准。</w:t>
      </w:r>
    </w:p>
    <w:p w14:paraId="43B89726">
      <w:pPr>
        <w:pStyle w:val="116"/>
        <w:widowControl w:val="0"/>
        <w:spacing w:before="0" w:after="0" w:line="560" w:lineRule="exact"/>
        <w:ind w:left="0" w:right="23" w:firstLine="480" w:firstLineChars="200"/>
        <w:jc w:val="both"/>
        <w:rPr>
          <w:rFonts w:asciiTheme="minorEastAsia" w:hAnsiTheme="minorEastAsia" w:cstheme="minorEastAsia"/>
          <w:color w:val="auto"/>
          <w:kern w:val="2"/>
          <w:szCs w:val="24"/>
        </w:rPr>
      </w:pPr>
    </w:p>
    <w:p w14:paraId="1B8B5A35">
      <w:pPr>
        <w:pStyle w:val="116"/>
        <w:widowControl w:val="0"/>
        <w:spacing w:before="0" w:after="0" w:line="560" w:lineRule="exact"/>
        <w:ind w:left="0" w:right="23" w:firstLine="480" w:firstLineChars="200"/>
        <w:jc w:val="both"/>
        <w:rPr>
          <w:rFonts w:asciiTheme="minorEastAsia" w:hAnsiTheme="minorEastAsia" w:cstheme="minorEastAsia"/>
          <w:color w:val="auto"/>
          <w:kern w:val="2"/>
          <w:szCs w:val="24"/>
        </w:rPr>
      </w:pPr>
    </w:p>
    <w:p w14:paraId="4C106F15">
      <w:pPr>
        <w:wordWrap w:val="0"/>
        <w:spacing w:after="0" w:line="360" w:lineRule="auto"/>
        <w:ind w:firstLine="480" w:firstLineChars="200"/>
        <w:rPr>
          <w:rFonts w:asciiTheme="minorEastAsia" w:hAnsiTheme="minorEastAsia"/>
          <w:color w:val="auto"/>
          <w:sz w:val="24"/>
          <w:szCs w:val="24"/>
        </w:rPr>
      </w:pPr>
    </w:p>
    <w:p w14:paraId="2D824B93">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法定代表人或授权代理人（电子签章）：</w:t>
      </w:r>
      <w:r>
        <w:rPr>
          <w:rFonts w:hint="eastAsia" w:asciiTheme="minorEastAsia" w:hAnsiTheme="minorEastAsia"/>
          <w:color w:val="auto"/>
          <w:sz w:val="24"/>
          <w:szCs w:val="24"/>
          <w:u w:val="single"/>
        </w:rPr>
        <w:t xml:space="preserve">                            </w:t>
      </w:r>
    </w:p>
    <w:p w14:paraId="7A9A2329">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磋商响应人全称（电子公章）：</w:t>
      </w:r>
      <w:r>
        <w:rPr>
          <w:rFonts w:hint="eastAsia" w:asciiTheme="minorEastAsia" w:hAnsiTheme="minorEastAsia"/>
          <w:color w:val="auto"/>
          <w:sz w:val="24"/>
          <w:szCs w:val="24"/>
          <w:u w:val="single"/>
        </w:rPr>
        <w:t xml:space="preserve">                              </w:t>
      </w:r>
    </w:p>
    <w:p w14:paraId="0643D728">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日  期：</w:t>
      </w:r>
      <w:r>
        <w:rPr>
          <w:rFonts w:hint="eastAsia" w:asciiTheme="minorEastAsia" w:hAnsiTheme="minorEastAsia"/>
          <w:color w:val="auto"/>
          <w:sz w:val="24"/>
          <w:szCs w:val="24"/>
          <w:u w:val="single"/>
        </w:rPr>
        <w:t xml:space="preserve">                    </w:t>
      </w:r>
    </w:p>
    <w:p w14:paraId="73A1C55D">
      <w:pPr>
        <w:autoSpaceDE w:val="0"/>
        <w:autoSpaceDN w:val="0"/>
        <w:spacing w:line="440" w:lineRule="exact"/>
        <w:jc w:val="center"/>
        <w:rPr>
          <w:rFonts w:asciiTheme="minorEastAsia" w:hAnsiTheme="minorEastAsia"/>
          <w:b/>
          <w:bCs/>
          <w:color w:val="auto"/>
          <w:sz w:val="24"/>
          <w:szCs w:val="24"/>
        </w:rPr>
      </w:pPr>
    </w:p>
    <w:p w14:paraId="201D6498">
      <w:pPr>
        <w:spacing w:line="360" w:lineRule="auto"/>
        <w:jc w:val="center"/>
        <w:rPr>
          <w:rFonts w:asciiTheme="minorEastAsia" w:hAnsiTheme="minorEastAsia"/>
          <w:b/>
          <w:color w:val="auto"/>
          <w:sz w:val="28"/>
          <w:szCs w:val="28"/>
        </w:rPr>
      </w:pPr>
    </w:p>
    <w:p w14:paraId="22A8CC99">
      <w:pPr>
        <w:spacing w:line="360" w:lineRule="auto"/>
        <w:jc w:val="center"/>
        <w:rPr>
          <w:rFonts w:asciiTheme="minorEastAsia" w:hAnsiTheme="minorEastAsia"/>
          <w:b/>
          <w:color w:val="auto"/>
          <w:sz w:val="28"/>
          <w:szCs w:val="28"/>
        </w:rPr>
      </w:pPr>
    </w:p>
    <w:p w14:paraId="40BDD7F5">
      <w:pPr>
        <w:spacing w:line="360" w:lineRule="auto"/>
        <w:jc w:val="center"/>
        <w:rPr>
          <w:rFonts w:asciiTheme="minorEastAsia" w:hAnsiTheme="minorEastAsia"/>
          <w:b/>
          <w:color w:val="auto"/>
          <w:sz w:val="28"/>
          <w:szCs w:val="28"/>
        </w:rPr>
      </w:pPr>
      <w:r>
        <w:rPr>
          <w:rFonts w:hint="eastAsia" w:asciiTheme="minorEastAsia" w:hAnsiTheme="minorEastAsia"/>
          <w:b/>
          <w:color w:val="auto"/>
          <w:sz w:val="28"/>
          <w:szCs w:val="28"/>
        </w:rPr>
        <w:t xml:space="preserve"> (二)投 标 分 项 报 价 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27"/>
        <w:gridCol w:w="1038"/>
        <w:gridCol w:w="1226"/>
        <w:gridCol w:w="703"/>
        <w:gridCol w:w="992"/>
        <w:gridCol w:w="1418"/>
        <w:gridCol w:w="1308"/>
      </w:tblGrid>
      <w:tr w14:paraId="67F6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E12ABB1">
            <w:pPr>
              <w:spacing w:after="0"/>
              <w:rPr>
                <w:rFonts w:ascii="宋体" w:hAnsi="宋体"/>
                <w:color w:val="auto"/>
              </w:rPr>
            </w:pPr>
            <w:r>
              <w:rPr>
                <w:rFonts w:hint="eastAsia" w:ascii="宋体" w:hAnsi="宋体"/>
                <w:color w:val="auto"/>
                <w:sz w:val="24"/>
              </w:rPr>
              <w:t>序号</w:t>
            </w:r>
          </w:p>
        </w:tc>
        <w:tc>
          <w:tcPr>
            <w:tcW w:w="1427" w:type="dxa"/>
            <w:vAlign w:val="center"/>
          </w:tcPr>
          <w:p w14:paraId="3D518F66">
            <w:pPr>
              <w:wordWrap w:val="0"/>
              <w:spacing w:after="0"/>
              <w:jc w:val="center"/>
              <w:rPr>
                <w:rFonts w:ascii="宋体" w:hAnsi="宋体"/>
                <w:color w:val="auto"/>
              </w:rPr>
            </w:pPr>
            <w:r>
              <w:rPr>
                <w:rFonts w:hint="eastAsia" w:ascii="宋体" w:hAnsi="宋体"/>
                <w:color w:val="auto"/>
                <w:sz w:val="24"/>
              </w:rPr>
              <w:t>产品名称</w:t>
            </w:r>
          </w:p>
        </w:tc>
        <w:tc>
          <w:tcPr>
            <w:tcW w:w="1038" w:type="dxa"/>
            <w:vAlign w:val="center"/>
          </w:tcPr>
          <w:p w14:paraId="7CF71DAF">
            <w:pPr>
              <w:wordWrap w:val="0"/>
              <w:spacing w:after="0"/>
              <w:jc w:val="center"/>
              <w:rPr>
                <w:rFonts w:ascii="宋体" w:hAnsi="宋体"/>
                <w:color w:val="auto"/>
              </w:rPr>
            </w:pPr>
            <w:r>
              <w:rPr>
                <w:rFonts w:hint="eastAsia" w:ascii="宋体" w:hAnsi="宋体"/>
                <w:color w:val="auto"/>
                <w:sz w:val="24"/>
              </w:rPr>
              <w:t>品牌</w:t>
            </w:r>
          </w:p>
        </w:tc>
        <w:tc>
          <w:tcPr>
            <w:tcW w:w="1226" w:type="dxa"/>
            <w:vAlign w:val="center"/>
          </w:tcPr>
          <w:p w14:paraId="2F3AB66A">
            <w:pPr>
              <w:wordWrap w:val="0"/>
              <w:spacing w:after="0"/>
              <w:jc w:val="center"/>
              <w:rPr>
                <w:rFonts w:ascii="宋体" w:hAnsi="宋体"/>
                <w:color w:val="auto"/>
              </w:rPr>
            </w:pPr>
            <w:r>
              <w:rPr>
                <w:rFonts w:hint="eastAsia" w:ascii="宋体" w:hAnsi="宋体"/>
                <w:color w:val="auto"/>
                <w:sz w:val="24"/>
              </w:rPr>
              <w:t>规格型号</w:t>
            </w:r>
          </w:p>
        </w:tc>
        <w:tc>
          <w:tcPr>
            <w:tcW w:w="703" w:type="dxa"/>
            <w:vAlign w:val="center"/>
          </w:tcPr>
          <w:p w14:paraId="7A74D373">
            <w:pPr>
              <w:wordWrap w:val="0"/>
              <w:spacing w:after="0"/>
              <w:jc w:val="center"/>
              <w:rPr>
                <w:rFonts w:ascii="宋体" w:hAnsi="宋体"/>
                <w:color w:val="auto"/>
              </w:rPr>
            </w:pPr>
            <w:r>
              <w:rPr>
                <w:rFonts w:hint="eastAsia" w:ascii="宋体" w:hAnsi="宋体"/>
                <w:color w:val="auto"/>
                <w:sz w:val="24"/>
              </w:rPr>
              <w:t>数量</w:t>
            </w:r>
          </w:p>
        </w:tc>
        <w:tc>
          <w:tcPr>
            <w:tcW w:w="992" w:type="dxa"/>
            <w:vAlign w:val="center"/>
          </w:tcPr>
          <w:p w14:paraId="6EE0E5E6">
            <w:pPr>
              <w:wordWrap w:val="0"/>
              <w:spacing w:after="0"/>
              <w:jc w:val="center"/>
              <w:rPr>
                <w:rFonts w:ascii="宋体" w:hAnsi="宋体"/>
                <w:color w:val="auto"/>
                <w:sz w:val="24"/>
              </w:rPr>
            </w:pPr>
            <w:r>
              <w:rPr>
                <w:rFonts w:hint="eastAsia" w:ascii="宋体" w:hAnsi="宋体"/>
                <w:color w:val="auto"/>
                <w:sz w:val="24"/>
              </w:rPr>
              <w:t>单位</w:t>
            </w:r>
          </w:p>
        </w:tc>
        <w:tc>
          <w:tcPr>
            <w:tcW w:w="1418" w:type="dxa"/>
            <w:vAlign w:val="center"/>
          </w:tcPr>
          <w:p w14:paraId="44E0A3F6">
            <w:pPr>
              <w:wordWrap w:val="0"/>
              <w:spacing w:after="0"/>
              <w:jc w:val="center"/>
              <w:rPr>
                <w:rFonts w:ascii="宋体" w:hAnsi="宋体"/>
                <w:color w:val="auto"/>
              </w:rPr>
            </w:pPr>
            <w:r>
              <w:rPr>
                <w:rFonts w:hint="eastAsia" w:ascii="宋体" w:hAnsi="宋体"/>
                <w:color w:val="auto"/>
                <w:sz w:val="24"/>
              </w:rPr>
              <w:t>单价（元）</w:t>
            </w:r>
          </w:p>
        </w:tc>
        <w:tc>
          <w:tcPr>
            <w:tcW w:w="1308" w:type="dxa"/>
            <w:vAlign w:val="center"/>
          </w:tcPr>
          <w:p w14:paraId="78FEF47F">
            <w:pPr>
              <w:wordWrap w:val="0"/>
              <w:spacing w:after="0"/>
              <w:jc w:val="center"/>
              <w:rPr>
                <w:rFonts w:ascii="宋体" w:hAnsi="宋体"/>
                <w:color w:val="auto"/>
              </w:rPr>
            </w:pPr>
            <w:r>
              <w:rPr>
                <w:rFonts w:hint="eastAsia" w:ascii="宋体" w:hAnsi="宋体"/>
                <w:color w:val="auto"/>
                <w:sz w:val="24"/>
              </w:rPr>
              <w:t>合价（元）</w:t>
            </w:r>
          </w:p>
        </w:tc>
      </w:tr>
      <w:tr w14:paraId="4F83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D807473">
            <w:pPr>
              <w:wordWrap w:val="0"/>
              <w:spacing w:after="0"/>
              <w:rPr>
                <w:rFonts w:ascii="宋体" w:hAnsi="宋体"/>
                <w:color w:val="auto"/>
              </w:rPr>
            </w:pPr>
          </w:p>
        </w:tc>
        <w:tc>
          <w:tcPr>
            <w:tcW w:w="1427" w:type="dxa"/>
          </w:tcPr>
          <w:p w14:paraId="44005B69">
            <w:pPr>
              <w:wordWrap w:val="0"/>
              <w:spacing w:after="0"/>
              <w:rPr>
                <w:rFonts w:ascii="宋体" w:hAnsi="宋体"/>
                <w:color w:val="auto"/>
              </w:rPr>
            </w:pPr>
          </w:p>
        </w:tc>
        <w:tc>
          <w:tcPr>
            <w:tcW w:w="1038" w:type="dxa"/>
          </w:tcPr>
          <w:p w14:paraId="5CBF99E5">
            <w:pPr>
              <w:wordWrap w:val="0"/>
              <w:spacing w:after="0"/>
              <w:rPr>
                <w:rFonts w:ascii="宋体" w:hAnsi="宋体"/>
                <w:color w:val="auto"/>
              </w:rPr>
            </w:pPr>
          </w:p>
        </w:tc>
        <w:tc>
          <w:tcPr>
            <w:tcW w:w="1226" w:type="dxa"/>
          </w:tcPr>
          <w:p w14:paraId="3D7FBC5C">
            <w:pPr>
              <w:wordWrap w:val="0"/>
              <w:spacing w:after="0"/>
              <w:rPr>
                <w:rFonts w:ascii="宋体" w:hAnsi="宋体"/>
                <w:color w:val="auto"/>
              </w:rPr>
            </w:pPr>
          </w:p>
        </w:tc>
        <w:tc>
          <w:tcPr>
            <w:tcW w:w="703" w:type="dxa"/>
          </w:tcPr>
          <w:p w14:paraId="6869EAEA">
            <w:pPr>
              <w:wordWrap w:val="0"/>
              <w:spacing w:after="0"/>
              <w:rPr>
                <w:rFonts w:ascii="宋体" w:hAnsi="宋体"/>
                <w:color w:val="auto"/>
              </w:rPr>
            </w:pPr>
          </w:p>
        </w:tc>
        <w:tc>
          <w:tcPr>
            <w:tcW w:w="992" w:type="dxa"/>
          </w:tcPr>
          <w:p w14:paraId="4265F683">
            <w:pPr>
              <w:wordWrap w:val="0"/>
              <w:spacing w:after="0"/>
              <w:rPr>
                <w:rFonts w:ascii="宋体" w:hAnsi="宋体"/>
                <w:color w:val="auto"/>
              </w:rPr>
            </w:pPr>
          </w:p>
        </w:tc>
        <w:tc>
          <w:tcPr>
            <w:tcW w:w="1418" w:type="dxa"/>
          </w:tcPr>
          <w:p w14:paraId="5CAEE1D2">
            <w:pPr>
              <w:wordWrap w:val="0"/>
              <w:spacing w:after="0"/>
              <w:rPr>
                <w:rFonts w:ascii="宋体" w:hAnsi="宋体"/>
                <w:color w:val="auto"/>
              </w:rPr>
            </w:pPr>
          </w:p>
        </w:tc>
        <w:tc>
          <w:tcPr>
            <w:tcW w:w="1308" w:type="dxa"/>
          </w:tcPr>
          <w:p w14:paraId="3C1A1426">
            <w:pPr>
              <w:wordWrap w:val="0"/>
              <w:spacing w:after="0"/>
              <w:rPr>
                <w:rFonts w:ascii="宋体" w:hAnsi="宋体"/>
                <w:color w:val="auto"/>
              </w:rPr>
            </w:pPr>
          </w:p>
        </w:tc>
      </w:tr>
      <w:tr w14:paraId="1B58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E828176">
            <w:pPr>
              <w:wordWrap w:val="0"/>
              <w:spacing w:after="0"/>
              <w:rPr>
                <w:rFonts w:ascii="宋体" w:hAnsi="宋体"/>
                <w:color w:val="auto"/>
              </w:rPr>
            </w:pPr>
          </w:p>
        </w:tc>
        <w:tc>
          <w:tcPr>
            <w:tcW w:w="1427" w:type="dxa"/>
          </w:tcPr>
          <w:p w14:paraId="3FAD4CD5">
            <w:pPr>
              <w:wordWrap w:val="0"/>
              <w:spacing w:after="0"/>
              <w:rPr>
                <w:rFonts w:ascii="宋体" w:hAnsi="宋体"/>
                <w:color w:val="auto"/>
              </w:rPr>
            </w:pPr>
          </w:p>
        </w:tc>
        <w:tc>
          <w:tcPr>
            <w:tcW w:w="1038" w:type="dxa"/>
          </w:tcPr>
          <w:p w14:paraId="76694D5C">
            <w:pPr>
              <w:wordWrap w:val="0"/>
              <w:spacing w:after="0"/>
              <w:rPr>
                <w:rFonts w:ascii="宋体" w:hAnsi="宋体"/>
                <w:color w:val="auto"/>
              </w:rPr>
            </w:pPr>
          </w:p>
        </w:tc>
        <w:tc>
          <w:tcPr>
            <w:tcW w:w="1226" w:type="dxa"/>
          </w:tcPr>
          <w:p w14:paraId="40C9B54A">
            <w:pPr>
              <w:wordWrap w:val="0"/>
              <w:spacing w:after="0"/>
              <w:rPr>
                <w:rFonts w:ascii="宋体" w:hAnsi="宋体"/>
                <w:color w:val="auto"/>
              </w:rPr>
            </w:pPr>
          </w:p>
        </w:tc>
        <w:tc>
          <w:tcPr>
            <w:tcW w:w="703" w:type="dxa"/>
          </w:tcPr>
          <w:p w14:paraId="153C9CE5">
            <w:pPr>
              <w:wordWrap w:val="0"/>
              <w:spacing w:after="0"/>
              <w:rPr>
                <w:rFonts w:ascii="宋体" w:hAnsi="宋体"/>
                <w:color w:val="auto"/>
              </w:rPr>
            </w:pPr>
          </w:p>
        </w:tc>
        <w:tc>
          <w:tcPr>
            <w:tcW w:w="992" w:type="dxa"/>
          </w:tcPr>
          <w:p w14:paraId="515BBBD5">
            <w:pPr>
              <w:wordWrap w:val="0"/>
              <w:spacing w:after="0"/>
              <w:rPr>
                <w:rFonts w:ascii="宋体" w:hAnsi="宋体"/>
                <w:color w:val="auto"/>
              </w:rPr>
            </w:pPr>
          </w:p>
        </w:tc>
        <w:tc>
          <w:tcPr>
            <w:tcW w:w="1418" w:type="dxa"/>
          </w:tcPr>
          <w:p w14:paraId="4741AE86">
            <w:pPr>
              <w:wordWrap w:val="0"/>
              <w:spacing w:after="0"/>
              <w:rPr>
                <w:rFonts w:ascii="宋体" w:hAnsi="宋体"/>
                <w:color w:val="auto"/>
              </w:rPr>
            </w:pPr>
          </w:p>
        </w:tc>
        <w:tc>
          <w:tcPr>
            <w:tcW w:w="1308" w:type="dxa"/>
          </w:tcPr>
          <w:p w14:paraId="3DD123D8">
            <w:pPr>
              <w:wordWrap w:val="0"/>
              <w:spacing w:after="0"/>
              <w:rPr>
                <w:rFonts w:ascii="宋体" w:hAnsi="宋体"/>
                <w:color w:val="auto"/>
              </w:rPr>
            </w:pPr>
          </w:p>
        </w:tc>
      </w:tr>
      <w:tr w14:paraId="1E3F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EC1B149">
            <w:pPr>
              <w:wordWrap w:val="0"/>
              <w:spacing w:after="0"/>
              <w:rPr>
                <w:rFonts w:ascii="宋体" w:hAnsi="宋体"/>
                <w:color w:val="auto"/>
              </w:rPr>
            </w:pPr>
          </w:p>
        </w:tc>
        <w:tc>
          <w:tcPr>
            <w:tcW w:w="1427" w:type="dxa"/>
          </w:tcPr>
          <w:p w14:paraId="27BB0860">
            <w:pPr>
              <w:wordWrap w:val="0"/>
              <w:spacing w:after="0"/>
              <w:rPr>
                <w:rFonts w:ascii="宋体" w:hAnsi="宋体"/>
                <w:color w:val="auto"/>
              </w:rPr>
            </w:pPr>
          </w:p>
        </w:tc>
        <w:tc>
          <w:tcPr>
            <w:tcW w:w="1038" w:type="dxa"/>
          </w:tcPr>
          <w:p w14:paraId="4D3D0FF5">
            <w:pPr>
              <w:wordWrap w:val="0"/>
              <w:spacing w:after="0"/>
              <w:rPr>
                <w:rFonts w:ascii="宋体" w:hAnsi="宋体"/>
                <w:color w:val="auto"/>
              </w:rPr>
            </w:pPr>
          </w:p>
        </w:tc>
        <w:tc>
          <w:tcPr>
            <w:tcW w:w="1226" w:type="dxa"/>
          </w:tcPr>
          <w:p w14:paraId="3A9A15FA">
            <w:pPr>
              <w:wordWrap w:val="0"/>
              <w:spacing w:after="0"/>
              <w:rPr>
                <w:rFonts w:ascii="宋体" w:hAnsi="宋体"/>
                <w:color w:val="auto"/>
              </w:rPr>
            </w:pPr>
          </w:p>
        </w:tc>
        <w:tc>
          <w:tcPr>
            <w:tcW w:w="703" w:type="dxa"/>
          </w:tcPr>
          <w:p w14:paraId="4449E7D8">
            <w:pPr>
              <w:wordWrap w:val="0"/>
              <w:spacing w:after="0"/>
              <w:rPr>
                <w:rFonts w:ascii="宋体" w:hAnsi="宋体"/>
                <w:color w:val="auto"/>
              </w:rPr>
            </w:pPr>
          </w:p>
        </w:tc>
        <w:tc>
          <w:tcPr>
            <w:tcW w:w="992" w:type="dxa"/>
          </w:tcPr>
          <w:p w14:paraId="62502302">
            <w:pPr>
              <w:wordWrap w:val="0"/>
              <w:spacing w:after="0"/>
              <w:rPr>
                <w:rFonts w:ascii="宋体" w:hAnsi="宋体"/>
                <w:color w:val="auto"/>
              </w:rPr>
            </w:pPr>
          </w:p>
        </w:tc>
        <w:tc>
          <w:tcPr>
            <w:tcW w:w="1418" w:type="dxa"/>
          </w:tcPr>
          <w:p w14:paraId="375BDFE4">
            <w:pPr>
              <w:wordWrap w:val="0"/>
              <w:spacing w:after="0"/>
              <w:rPr>
                <w:rFonts w:ascii="宋体" w:hAnsi="宋体"/>
                <w:color w:val="auto"/>
              </w:rPr>
            </w:pPr>
          </w:p>
        </w:tc>
        <w:tc>
          <w:tcPr>
            <w:tcW w:w="1308" w:type="dxa"/>
          </w:tcPr>
          <w:p w14:paraId="5AA8F156">
            <w:pPr>
              <w:wordWrap w:val="0"/>
              <w:spacing w:after="0"/>
              <w:rPr>
                <w:rFonts w:ascii="宋体" w:hAnsi="宋体"/>
                <w:color w:val="auto"/>
              </w:rPr>
            </w:pPr>
          </w:p>
        </w:tc>
      </w:tr>
      <w:tr w14:paraId="0D0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0D28DB9">
            <w:pPr>
              <w:wordWrap w:val="0"/>
              <w:spacing w:after="0"/>
              <w:rPr>
                <w:rFonts w:ascii="宋体" w:hAnsi="宋体"/>
                <w:color w:val="auto"/>
              </w:rPr>
            </w:pPr>
            <w:r>
              <w:rPr>
                <w:rFonts w:hint="eastAsia" w:ascii="宋体" w:hAnsi="宋体"/>
                <w:color w:val="auto"/>
              </w:rPr>
              <w:t>……</w:t>
            </w:r>
          </w:p>
        </w:tc>
        <w:tc>
          <w:tcPr>
            <w:tcW w:w="1427" w:type="dxa"/>
          </w:tcPr>
          <w:p w14:paraId="28939D84">
            <w:pPr>
              <w:wordWrap w:val="0"/>
              <w:spacing w:after="0"/>
              <w:rPr>
                <w:rFonts w:ascii="宋体" w:hAnsi="宋体"/>
                <w:color w:val="auto"/>
              </w:rPr>
            </w:pPr>
          </w:p>
        </w:tc>
        <w:tc>
          <w:tcPr>
            <w:tcW w:w="1038" w:type="dxa"/>
          </w:tcPr>
          <w:p w14:paraId="420EAA58">
            <w:pPr>
              <w:wordWrap w:val="0"/>
              <w:spacing w:after="0"/>
              <w:rPr>
                <w:rFonts w:ascii="宋体" w:hAnsi="宋体"/>
                <w:color w:val="auto"/>
              </w:rPr>
            </w:pPr>
          </w:p>
        </w:tc>
        <w:tc>
          <w:tcPr>
            <w:tcW w:w="1226" w:type="dxa"/>
          </w:tcPr>
          <w:p w14:paraId="47A9CBB2">
            <w:pPr>
              <w:wordWrap w:val="0"/>
              <w:spacing w:after="0"/>
              <w:rPr>
                <w:rFonts w:ascii="宋体" w:hAnsi="宋体"/>
                <w:color w:val="auto"/>
              </w:rPr>
            </w:pPr>
          </w:p>
        </w:tc>
        <w:tc>
          <w:tcPr>
            <w:tcW w:w="703" w:type="dxa"/>
          </w:tcPr>
          <w:p w14:paraId="57F84607">
            <w:pPr>
              <w:wordWrap w:val="0"/>
              <w:spacing w:after="0"/>
              <w:rPr>
                <w:rFonts w:ascii="宋体" w:hAnsi="宋体"/>
                <w:color w:val="auto"/>
              </w:rPr>
            </w:pPr>
          </w:p>
        </w:tc>
        <w:tc>
          <w:tcPr>
            <w:tcW w:w="992" w:type="dxa"/>
          </w:tcPr>
          <w:p w14:paraId="6AA356A1">
            <w:pPr>
              <w:wordWrap w:val="0"/>
              <w:spacing w:after="0"/>
              <w:rPr>
                <w:rFonts w:ascii="宋体" w:hAnsi="宋体"/>
                <w:color w:val="auto"/>
              </w:rPr>
            </w:pPr>
          </w:p>
        </w:tc>
        <w:tc>
          <w:tcPr>
            <w:tcW w:w="1418" w:type="dxa"/>
          </w:tcPr>
          <w:p w14:paraId="173F4165">
            <w:pPr>
              <w:wordWrap w:val="0"/>
              <w:spacing w:after="0"/>
              <w:rPr>
                <w:rFonts w:ascii="宋体" w:hAnsi="宋体"/>
                <w:color w:val="auto"/>
              </w:rPr>
            </w:pPr>
          </w:p>
        </w:tc>
        <w:tc>
          <w:tcPr>
            <w:tcW w:w="1308" w:type="dxa"/>
          </w:tcPr>
          <w:p w14:paraId="70BC9089">
            <w:pPr>
              <w:wordWrap w:val="0"/>
              <w:spacing w:after="0"/>
              <w:rPr>
                <w:rFonts w:ascii="宋体" w:hAnsi="宋体"/>
                <w:color w:val="auto"/>
              </w:rPr>
            </w:pPr>
          </w:p>
        </w:tc>
      </w:tr>
      <w:tr w14:paraId="023B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548" w:type="dxa"/>
            <w:gridSpan w:val="7"/>
          </w:tcPr>
          <w:p w14:paraId="1AB8DDEE">
            <w:pPr>
              <w:wordWrap w:val="0"/>
              <w:spacing w:after="0"/>
              <w:ind w:firstLine="1800" w:firstLineChars="750"/>
              <w:rPr>
                <w:rFonts w:ascii="宋体" w:hAnsi="宋体"/>
                <w:color w:val="auto"/>
              </w:rPr>
            </w:pPr>
            <w:r>
              <w:rPr>
                <w:rFonts w:hint="eastAsia" w:ascii="宋体" w:hAnsi="宋体"/>
                <w:color w:val="auto"/>
                <w:sz w:val="24"/>
              </w:rPr>
              <w:t>合计</w:t>
            </w:r>
          </w:p>
        </w:tc>
        <w:tc>
          <w:tcPr>
            <w:tcW w:w="1308" w:type="dxa"/>
          </w:tcPr>
          <w:p w14:paraId="4126A2AB">
            <w:pPr>
              <w:wordWrap w:val="0"/>
              <w:spacing w:after="0"/>
              <w:rPr>
                <w:rFonts w:ascii="宋体" w:hAnsi="宋体"/>
                <w:color w:val="auto"/>
              </w:rPr>
            </w:pPr>
          </w:p>
        </w:tc>
      </w:tr>
    </w:tbl>
    <w:p w14:paraId="35CF3B8B">
      <w:pPr>
        <w:adjustRightInd w:val="0"/>
        <w:ind w:firstLine="2" w:firstLineChars="1"/>
        <w:rPr>
          <w:rFonts w:ascii="宋体" w:hAnsi="宋体" w:cs="宋体"/>
          <w:color w:val="auto"/>
          <w:szCs w:val="21"/>
        </w:rPr>
      </w:pPr>
    </w:p>
    <w:p w14:paraId="6A2C22BB">
      <w:pPr>
        <w:wordWrap w:val="0"/>
        <w:spacing w:after="0" w:line="360" w:lineRule="auto"/>
        <w:rPr>
          <w:rFonts w:asciiTheme="minorEastAsia" w:hAnsiTheme="minorEastAsia"/>
          <w:color w:val="auto"/>
          <w:sz w:val="24"/>
          <w:szCs w:val="24"/>
          <w:u w:val="single"/>
        </w:rPr>
      </w:pPr>
      <w:r>
        <w:rPr>
          <w:rFonts w:hint="eastAsia" w:asciiTheme="minorEastAsia" w:hAnsiTheme="minorEastAsia"/>
          <w:color w:val="auto"/>
          <w:sz w:val="24"/>
          <w:szCs w:val="24"/>
        </w:rPr>
        <w:t>法定代表人或授权代理人（电子签章）：</w:t>
      </w:r>
      <w:r>
        <w:rPr>
          <w:rFonts w:hint="eastAsia" w:asciiTheme="minorEastAsia" w:hAnsiTheme="minorEastAsia"/>
          <w:color w:val="auto"/>
          <w:sz w:val="24"/>
          <w:szCs w:val="24"/>
          <w:u w:val="single"/>
        </w:rPr>
        <w:t xml:space="preserve">                            </w:t>
      </w:r>
    </w:p>
    <w:p w14:paraId="3A3D4B9B">
      <w:pPr>
        <w:wordWrap w:val="0"/>
        <w:spacing w:after="0" w:line="360" w:lineRule="auto"/>
        <w:rPr>
          <w:rFonts w:asciiTheme="minorEastAsia" w:hAnsiTheme="minorEastAsia"/>
          <w:color w:val="auto"/>
          <w:sz w:val="24"/>
          <w:szCs w:val="24"/>
          <w:u w:val="single"/>
        </w:rPr>
      </w:pPr>
      <w:r>
        <w:rPr>
          <w:rFonts w:hint="eastAsia" w:asciiTheme="minorEastAsia" w:hAnsiTheme="minorEastAsia"/>
          <w:color w:val="auto"/>
          <w:sz w:val="24"/>
          <w:szCs w:val="24"/>
        </w:rPr>
        <w:t>磋商响应人全称（电子公章）：</w:t>
      </w:r>
      <w:r>
        <w:rPr>
          <w:rFonts w:hint="eastAsia" w:asciiTheme="minorEastAsia" w:hAnsiTheme="minorEastAsia"/>
          <w:color w:val="auto"/>
          <w:sz w:val="24"/>
          <w:szCs w:val="24"/>
          <w:u w:val="single"/>
        </w:rPr>
        <w:t xml:space="preserve">                              </w:t>
      </w:r>
    </w:p>
    <w:p w14:paraId="5C8A53D2">
      <w:pPr>
        <w:wordWrap w:val="0"/>
        <w:spacing w:after="0" w:line="360" w:lineRule="auto"/>
        <w:rPr>
          <w:rFonts w:asciiTheme="minorEastAsia" w:hAnsiTheme="minorEastAsia"/>
          <w:color w:val="auto"/>
          <w:sz w:val="24"/>
          <w:szCs w:val="24"/>
          <w:u w:val="single"/>
        </w:rPr>
      </w:pPr>
      <w:r>
        <w:rPr>
          <w:rFonts w:hint="eastAsia" w:asciiTheme="minorEastAsia" w:hAnsiTheme="minorEastAsia"/>
          <w:color w:val="auto"/>
          <w:sz w:val="24"/>
          <w:szCs w:val="24"/>
        </w:rPr>
        <w:t>日  期：</w:t>
      </w:r>
      <w:r>
        <w:rPr>
          <w:rFonts w:hint="eastAsia" w:asciiTheme="minorEastAsia" w:hAnsiTheme="minorEastAsia"/>
          <w:color w:val="auto"/>
          <w:sz w:val="24"/>
          <w:szCs w:val="24"/>
          <w:u w:val="single"/>
        </w:rPr>
        <w:t xml:space="preserve">                    </w:t>
      </w:r>
    </w:p>
    <w:p w14:paraId="41BE8950">
      <w:pPr>
        <w:spacing w:line="360" w:lineRule="auto"/>
        <w:ind w:firstLine="2" w:firstLineChars="1"/>
        <w:rPr>
          <w:rFonts w:ascii="宋体" w:hAnsi="宋体" w:cs="宋体"/>
          <w:color w:val="auto"/>
          <w:szCs w:val="21"/>
        </w:rPr>
      </w:pPr>
      <w:r>
        <w:rPr>
          <w:rFonts w:hint="eastAsia" w:ascii="宋体" w:hAnsi="宋体" w:cs="宋体"/>
          <w:color w:val="auto"/>
          <w:szCs w:val="21"/>
        </w:rPr>
        <w:t>注：</w:t>
      </w:r>
    </w:p>
    <w:p w14:paraId="45A69CBA">
      <w:pPr>
        <w:spacing w:line="360" w:lineRule="auto"/>
        <w:ind w:firstLine="2" w:firstLineChars="1"/>
        <w:rPr>
          <w:rFonts w:ascii="宋体" w:hAnsi="宋体" w:cs="宋体"/>
          <w:color w:val="auto"/>
          <w:sz w:val="24"/>
          <w:szCs w:val="24"/>
        </w:rPr>
      </w:pPr>
      <w:r>
        <w:rPr>
          <w:rFonts w:hint="eastAsia" w:ascii="宋体" w:hAnsi="宋体" w:cs="宋体"/>
          <w:color w:val="auto"/>
          <w:sz w:val="24"/>
          <w:szCs w:val="24"/>
        </w:rPr>
        <w:t>1.未填写本表格的投标人将不能通过符合性审查。</w:t>
      </w:r>
    </w:p>
    <w:p w14:paraId="23D75D2B">
      <w:pPr>
        <w:spacing w:line="360" w:lineRule="auto"/>
        <w:ind w:firstLine="2" w:firstLineChars="1"/>
        <w:rPr>
          <w:rFonts w:ascii="宋体" w:hAnsi="宋体" w:cs="宋体"/>
          <w:bCs/>
          <w:color w:val="auto"/>
          <w:sz w:val="24"/>
          <w:szCs w:val="24"/>
        </w:rPr>
      </w:pPr>
      <w:r>
        <w:rPr>
          <w:rFonts w:ascii="宋体" w:hAnsi="宋体" w:cs="宋体"/>
          <w:bCs/>
          <w:color w:val="auto"/>
          <w:sz w:val="24"/>
          <w:szCs w:val="24"/>
        </w:rPr>
        <w:t>2</w:t>
      </w:r>
      <w:r>
        <w:rPr>
          <w:rFonts w:hint="eastAsia" w:ascii="宋体" w:hAnsi="宋体" w:cs="宋体"/>
          <w:bCs/>
          <w:color w:val="auto"/>
          <w:sz w:val="24"/>
          <w:szCs w:val="24"/>
        </w:rPr>
        <w:t>表格长度可根据需要自行调整，表中所列内容为必须填写项目，投标人可根据自身情况增加内容。</w:t>
      </w:r>
    </w:p>
    <w:p w14:paraId="181E0D0C">
      <w:pPr>
        <w:rPr>
          <w:color w:val="auto"/>
        </w:rPr>
      </w:pPr>
    </w:p>
    <w:p w14:paraId="53E73157">
      <w:pPr>
        <w:pStyle w:val="25"/>
        <w:rPr>
          <w:color w:val="auto"/>
        </w:rPr>
      </w:pPr>
    </w:p>
    <w:p w14:paraId="675CC858">
      <w:pPr>
        <w:rPr>
          <w:color w:val="auto"/>
        </w:rPr>
      </w:pPr>
    </w:p>
    <w:p w14:paraId="6D7ECDD4">
      <w:pPr>
        <w:pStyle w:val="12"/>
        <w:rPr>
          <w:color w:val="auto"/>
        </w:rPr>
      </w:pPr>
    </w:p>
    <w:p w14:paraId="34AB3381">
      <w:pPr>
        <w:rPr>
          <w:color w:val="auto"/>
        </w:rPr>
      </w:pPr>
    </w:p>
    <w:p w14:paraId="26E3AE83">
      <w:pPr>
        <w:pStyle w:val="12"/>
        <w:rPr>
          <w:color w:val="auto"/>
        </w:rPr>
      </w:pPr>
    </w:p>
    <w:p w14:paraId="07AA987B">
      <w:pPr>
        <w:rPr>
          <w:color w:val="auto"/>
        </w:rPr>
      </w:pPr>
    </w:p>
    <w:p w14:paraId="36A865B3">
      <w:pPr>
        <w:pStyle w:val="12"/>
        <w:rPr>
          <w:color w:val="auto"/>
        </w:rPr>
      </w:pPr>
    </w:p>
    <w:p w14:paraId="755254A6">
      <w:pPr>
        <w:rPr>
          <w:color w:val="auto"/>
        </w:rPr>
      </w:pPr>
    </w:p>
    <w:p w14:paraId="72864F39">
      <w:pPr>
        <w:pStyle w:val="12"/>
        <w:rPr>
          <w:color w:val="auto"/>
        </w:rPr>
      </w:pPr>
    </w:p>
    <w:p w14:paraId="259A45B4">
      <w:pPr>
        <w:rPr>
          <w:color w:val="auto"/>
        </w:rPr>
      </w:pPr>
    </w:p>
    <w:p w14:paraId="2A70D7F1">
      <w:pPr>
        <w:rPr>
          <w:color w:val="auto"/>
        </w:rPr>
      </w:pPr>
    </w:p>
    <w:p w14:paraId="46191251">
      <w:pPr>
        <w:spacing w:after="0" w:line="240" w:lineRule="auto"/>
        <w:rPr>
          <w:rFonts w:asciiTheme="minorEastAsia" w:hAnsiTheme="minorEastAsia"/>
          <w:b/>
          <w:bCs/>
          <w:color w:val="auto"/>
          <w:sz w:val="24"/>
          <w:szCs w:val="24"/>
        </w:rPr>
      </w:pPr>
    </w:p>
    <w:p w14:paraId="4AE07821">
      <w:pPr>
        <w:wordWrap w:val="0"/>
        <w:spacing w:line="360" w:lineRule="auto"/>
        <w:jc w:val="center"/>
        <w:rPr>
          <w:rFonts w:asciiTheme="minorEastAsia" w:hAnsiTheme="minorEastAsia"/>
          <w:b/>
          <w:color w:val="auto"/>
          <w:sz w:val="36"/>
          <w:szCs w:val="36"/>
        </w:rPr>
      </w:pPr>
      <w:bookmarkStart w:id="79" w:name="_Toc19983_WPSOffice_Level1"/>
      <w:bookmarkStart w:id="80" w:name="_Toc452_WPSOffice_Level1"/>
      <w:r>
        <w:rPr>
          <w:rFonts w:hint="eastAsia" w:asciiTheme="minorEastAsia" w:hAnsiTheme="minorEastAsia"/>
          <w:b/>
          <w:color w:val="auto"/>
          <w:sz w:val="36"/>
          <w:szCs w:val="36"/>
        </w:rPr>
        <w:t>二、磋商响应承诺书</w:t>
      </w:r>
      <w:bookmarkEnd w:id="79"/>
      <w:bookmarkEnd w:id="80"/>
    </w:p>
    <w:p w14:paraId="206D6780">
      <w:pPr>
        <w:wordWrap w:val="0"/>
        <w:spacing w:after="0" w:line="360" w:lineRule="auto"/>
        <w:rPr>
          <w:rFonts w:asciiTheme="minorEastAsia" w:hAnsiTheme="minorEastAsia"/>
          <w:b/>
          <w:color w:val="auto"/>
          <w:sz w:val="24"/>
          <w:szCs w:val="24"/>
          <w:u w:val="single"/>
        </w:rPr>
      </w:pPr>
      <w:r>
        <w:rPr>
          <w:rFonts w:hint="eastAsia" w:asciiTheme="minorEastAsia" w:hAnsiTheme="minorEastAsia"/>
          <w:b/>
          <w:color w:val="auto"/>
          <w:sz w:val="24"/>
          <w:szCs w:val="24"/>
        </w:rPr>
        <w:t>致德宏州政府采购和出让中心：</w:t>
      </w:r>
    </w:p>
    <w:p w14:paraId="2028675A">
      <w:pPr>
        <w:wordWrap w:val="0"/>
        <w:spacing w:after="0" w:line="360" w:lineRule="auto"/>
        <w:ind w:firstLine="480" w:firstLineChars="200"/>
        <w:rPr>
          <w:rFonts w:ascii="宋体"/>
          <w:color w:val="auto"/>
          <w:sz w:val="24"/>
        </w:rPr>
      </w:pPr>
      <w:r>
        <w:rPr>
          <w:rFonts w:hint="eastAsia" w:ascii="宋体"/>
          <w:color w:val="auto"/>
          <w:sz w:val="24"/>
        </w:rPr>
        <w:t>根据你方代理的</w:t>
      </w:r>
      <w:r>
        <w:rPr>
          <w:rFonts w:hint="eastAsia" w:ascii="宋体"/>
          <w:color w:val="auto"/>
          <w:sz w:val="24"/>
          <w:u w:val="single"/>
        </w:rPr>
        <w:t xml:space="preserve">（项目名称）       </w:t>
      </w:r>
      <w:r>
        <w:rPr>
          <w:rFonts w:hint="eastAsia" w:ascii="宋体"/>
          <w:color w:val="auto"/>
          <w:sz w:val="24"/>
        </w:rPr>
        <w:t>的磋商文件（交易编号：__________），经详细研究，决定参加该招标项目的投标，包括以下文件。</w:t>
      </w:r>
    </w:p>
    <w:p w14:paraId="4911B6F8">
      <w:pPr>
        <w:wordWrap w:val="0"/>
        <w:spacing w:after="0" w:line="360" w:lineRule="auto"/>
        <w:ind w:firstLine="480" w:firstLineChars="200"/>
        <w:rPr>
          <w:rFonts w:ascii="宋体"/>
          <w:color w:val="auto"/>
          <w:sz w:val="24"/>
        </w:rPr>
      </w:pPr>
      <w:r>
        <w:rPr>
          <w:rFonts w:hint="eastAsia" w:ascii="宋体"/>
          <w:color w:val="auto"/>
          <w:sz w:val="24"/>
        </w:rPr>
        <w:t>据此函，承诺如下：</w:t>
      </w:r>
    </w:p>
    <w:p w14:paraId="47A528AD">
      <w:pPr>
        <w:wordWrap w:val="0"/>
        <w:spacing w:after="0" w:line="360" w:lineRule="auto"/>
        <w:ind w:firstLine="480" w:firstLineChars="200"/>
        <w:rPr>
          <w:rFonts w:asciiTheme="minorEastAsia" w:hAnsiTheme="minorEastAsia"/>
          <w:color w:val="auto"/>
          <w:sz w:val="24"/>
          <w:szCs w:val="24"/>
        </w:rPr>
      </w:pPr>
      <w:r>
        <w:rPr>
          <w:rFonts w:hint="eastAsia" w:ascii="宋体"/>
          <w:color w:val="auto"/>
          <w:sz w:val="24"/>
        </w:rPr>
        <w:t>1.按磋商文件的要求，我方愿意按磋商文件的要求提供报价，并以最优惠的价格参加本次磋商项目的投标（详见开标一览表）。</w:t>
      </w:r>
    </w:p>
    <w:p w14:paraId="261653DC">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2.响应文件有效期为递交响应文件截止日起90天。</w:t>
      </w:r>
    </w:p>
    <w:p w14:paraId="419BDEB0">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3.我方已经详细地阅读了全部磋商文件及其附件，包括澄清及更正文件。我方已完全清晰理解磋商文件的要求，不存在任何含糊不清和误解之处，同意放弃对这些文件所提出异议和质疑的权利。</w:t>
      </w:r>
    </w:p>
    <w:p w14:paraId="13BACF85">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4.我方承诺在本次响应文件中提供的一切文件，无论是原件还是复印件均为真实和准确的，绝无任何虚假、伪造和夸大的成份，否则，愿承担相应的后果和法律责任。</w:t>
      </w:r>
    </w:p>
    <w:p w14:paraId="00B7E308">
      <w:pPr>
        <w:wordWrap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5</w:t>
      </w:r>
      <w:r>
        <w:rPr>
          <w:rFonts w:hint="eastAsia" w:asciiTheme="minorEastAsia" w:hAnsiTheme="minorEastAsia"/>
          <w:color w:val="auto"/>
          <w:sz w:val="24"/>
          <w:szCs w:val="24"/>
        </w:rPr>
        <w:t>.我方完全服从和尊重磋商小组所作的成交结果，同时清楚理解到报价最低并非意味着必定获得成交的资格。</w:t>
      </w:r>
    </w:p>
    <w:p w14:paraId="298D68D9">
      <w:pPr>
        <w:wordWrap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6</w:t>
      </w:r>
      <w:r>
        <w:rPr>
          <w:rFonts w:hint="eastAsia" w:asciiTheme="minorEastAsia" w:hAnsiTheme="minorEastAsia"/>
          <w:color w:val="auto"/>
          <w:sz w:val="24"/>
          <w:szCs w:val="24"/>
        </w:rPr>
        <w:t>.我方所供货物、服务、</w:t>
      </w:r>
      <w:r>
        <w:rPr>
          <w:rFonts w:asciiTheme="minorEastAsia" w:hAnsiTheme="minorEastAsia"/>
          <w:color w:val="auto"/>
          <w:sz w:val="24"/>
          <w:szCs w:val="24"/>
        </w:rPr>
        <w:t>工程</w:t>
      </w:r>
      <w:r>
        <w:rPr>
          <w:rFonts w:hint="eastAsia" w:asciiTheme="minorEastAsia" w:hAnsiTheme="minorEastAsia"/>
          <w:color w:val="auto"/>
          <w:sz w:val="24"/>
          <w:szCs w:val="24"/>
        </w:rPr>
        <w:t>质量达到国家及行业验收合格标准。保证严格按照国家及有关部门规定及技术标准进行工程施工，做到安全、文明施工；保证提供的货物是符合国家质量标准、是中国有关部门手续完备、具有货物合格证的货物；</w:t>
      </w:r>
    </w:p>
    <w:p w14:paraId="30FC167D">
      <w:pPr>
        <w:wordWrap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7</w:t>
      </w:r>
      <w:r>
        <w:rPr>
          <w:rFonts w:hint="eastAsia" w:asciiTheme="minorEastAsia" w:hAnsiTheme="minorEastAsia"/>
          <w:color w:val="auto"/>
          <w:sz w:val="24"/>
          <w:szCs w:val="24"/>
        </w:rPr>
        <w:t>.完全满足“第三章  采购项目要求”的实质性条款。</w:t>
      </w:r>
    </w:p>
    <w:p w14:paraId="51F78D97">
      <w:pPr>
        <w:wordWrap w:val="0"/>
        <w:spacing w:after="0"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8</w:t>
      </w:r>
      <w:r>
        <w:rPr>
          <w:rFonts w:hint="eastAsia" w:asciiTheme="minorEastAsia" w:hAnsiTheme="minorEastAsia"/>
          <w:color w:val="auto"/>
          <w:sz w:val="24"/>
          <w:szCs w:val="24"/>
        </w:rPr>
        <w:t>.一旦我方成交，我们将根据磋商文件、响应文件及其有效补充文件的规定，严格按照采购要求履行自己的责任和义务。</w:t>
      </w:r>
    </w:p>
    <w:p w14:paraId="20FFC9B0">
      <w:pPr>
        <w:wordWrap w:val="0"/>
        <w:spacing w:after="0" w:line="360" w:lineRule="auto"/>
        <w:ind w:firstLine="480" w:firstLineChars="200"/>
        <w:rPr>
          <w:rFonts w:asciiTheme="minorEastAsia" w:hAnsiTheme="minorEastAsia"/>
          <w:color w:val="auto"/>
          <w:sz w:val="24"/>
          <w:szCs w:val="24"/>
        </w:rPr>
      </w:pPr>
    </w:p>
    <w:p w14:paraId="0FE92F6B">
      <w:pPr>
        <w:wordWrap w:val="0"/>
        <w:spacing w:after="0" w:line="360" w:lineRule="auto"/>
        <w:ind w:firstLine="480" w:firstLineChars="200"/>
        <w:rPr>
          <w:rFonts w:asciiTheme="minorEastAsia" w:hAnsiTheme="minorEastAsia"/>
          <w:color w:val="auto"/>
          <w:sz w:val="24"/>
          <w:szCs w:val="24"/>
        </w:rPr>
      </w:pPr>
    </w:p>
    <w:p w14:paraId="7FCCE479">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法定代表人或授权代理人（电子签章）：</w:t>
      </w:r>
      <w:r>
        <w:rPr>
          <w:rFonts w:hint="eastAsia" w:asciiTheme="minorEastAsia" w:hAnsiTheme="minorEastAsia"/>
          <w:color w:val="auto"/>
          <w:sz w:val="24"/>
          <w:szCs w:val="24"/>
          <w:u w:val="single"/>
        </w:rPr>
        <w:t xml:space="preserve">                            </w:t>
      </w:r>
    </w:p>
    <w:p w14:paraId="7265F688">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磋商响应人全称（电子公章）：</w:t>
      </w:r>
      <w:r>
        <w:rPr>
          <w:rFonts w:hint="eastAsia" w:asciiTheme="minorEastAsia" w:hAnsiTheme="minorEastAsia"/>
          <w:color w:val="auto"/>
          <w:sz w:val="24"/>
          <w:szCs w:val="24"/>
          <w:u w:val="single"/>
        </w:rPr>
        <w:t xml:space="preserve">                              </w:t>
      </w:r>
    </w:p>
    <w:p w14:paraId="4CAFB3EB">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日  期：</w:t>
      </w:r>
      <w:r>
        <w:rPr>
          <w:rFonts w:hint="eastAsia" w:asciiTheme="minorEastAsia" w:hAnsiTheme="minorEastAsia"/>
          <w:color w:val="auto"/>
          <w:sz w:val="24"/>
          <w:szCs w:val="24"/>
          <w:u w:val="single"/>
        </w:rPr>
        <w:t xml:space="preserve">                    </w:t>
      </w:r>
    </w:p>
    <w:p w14:paraId="0B962999">
      <w:pPr>
        <w:wordWrap w:val="0"/>
        <w:spacing w:after="0" w:line="360" w:lineRule="auto"/>
        <w:jc w:val="center"/>
        <w:rPr>
          <w:rFonts w:asciiTheme="minorEastAsia" w:hAnsiTheme="minorEastAsia"/>
          <w:b/>
          <w:color w:val="auto"/>
          <w:sz w:val="32"/>
          <w:szCs w:val="32"/>
        </w:rPr>
      </w:pPr>
      <w:r>
        <w:rPr>
          <w:rFonts w:hint="eastAsia" w:asciiTheme="minorEastAsia" w:hAnsiTheme="minorEastAsia"/>
          <w:b/>
          <w:color w:val="auto"/>
          <w:sz w:val="24"/>
          <w:szCs w:val="24"/>
        </w:rPr>
        <w:br w:type="page"/>
      </w:r>
      <w:bookmarkStart w:id="81" w:name="_Toc16415_WPSOffice_Level1"/>
      <w:bookmarkStart w:id="82" w:name="_Toc3657_WPSOffice_Level1"/>
      <w:r>
        <w:rPr>
          <w:rFonts w:hint="eastAsia" w:asciiTheme="minorEastAsia" w:hAnsiTheme="minorEastAsia"/>
          <w:b/>
          <w:color w:val="auto"/>
          <w:sz w:val="32"/>
          <w:szCs w:val="32"/>
        </w:rPr>
        <w:t>三、法定代表人资格证明文件及磋商响应人法定代表人授权书</w:t>
      </w:r>
      <w:bookmarkEnd w:id="81"/>
      <w:bookmarkEnd w:id="82"/>
    </w:p>
    <w:p w14:paraId="1AC6834A">
      <w:pPr>
        <w:wordWrap w:val="0"/>
        <w:spacing w:line="360" w:lineRule="auto"/>
        <w:ind w:firstLine="482" w:firstLineChars="200"/>
        <w:jc w:val="center"/>
        <w:rPr>
          <w:rFonts w:asciiTheme="minorEastAsia" w:hAnsiTheme="minorEastAsia"/>
          <w:b/>
          <w:color w:val="auto"/>
          <w:sz w:val="24"/>
          <w:szCs w:val="24"/>
        </w:rPr>
      </w:pPr>
      <w:r>
        <w:rPr>
          <w:rFonts w:hint="eastAsia" w:asciiTheme="minorEastAsia" w:hAnsiTheme="minorEastAsia"/>
          <w:b/>
          <w:color w:val="auto"/>
          <w:sz w:val="24"/>
          <w:szCs w:val="24"/>
        </w:rPr>
        <w:t xml:space="preserve"> 1.法定代表人资格证明书</w:t>
      </w:r>
    </w:p>
    <w:p w14:paraId="4CA763E8">
      <w:pPr>
        <w:wordWrap w:val="0"/>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磋商响应人名称：</w:t>
      </w:r>
      <w:r>
        <w:rPr>
          <w:rFonts w:hint="eastAsia" w:asciiTheme="minorEastAsia" w:hAnsiTheme="minorEastAsia"/>
          <w:color w:val="auto"/>
          <w:sz w:val="24"/>
          <w:szCs w:val="24"/>
          <w:u w:val="single"/>
        </w:rPr>
        <w:t xml:space="preserve">                                                        </w:t>
      </w:r>
    </w:p>
    <w:p w14:paraId="4CB093B2">
      <w:pPr>
        <w:wordWrap w:val="0"/>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地址：</w:t>
      </w:r>
      <w:r>
        <w:rPr>
          <w:rFonts w:hint="eastAsia" w:asciiTheme="minorEastAsia" w:hAnsiTheme="minorEastAsia"/>
          <w:color w:val="auto"/>
          <w:sz w:val="24"/>
          <w:szCs w:val="24"/>
          <w:u w:val="single"/>
        </w:rPr>
        <w:softHyphen/>
      </w:r>
      <w:r>
        <w:rPr>
          <w:rFonts w:hint="eastAsia" w:asciiTheme="minorEastAsia" w:hAnsiTheme="minorEastAsia"/>
          <w:color w:val="auto"/>
          <w:sz w:val="24"/>
          <w:szCs w:val="24"/>
          <w:u w:val="single"/>
        </w:rPr>
        <w:softHyphen/>
      </w:r>
      <w:r>
        <w:rPr>
          <w:rFonts w:hint="eastAsia" w:asciiTheme="minorEastAsia" w:hAnsiTheme="minorEastAsia"/>
          <w:color w:val="auto"/>
          <w:sz w:val="24"/>
          <w:szCs w:val="24"/>
          <w:u w:val="single"/>
        </w:rPr>
        <w:t xml:space="preserve">                                                              </w:t>
      </w:r>
    </w:p>
    <w:p w14:paraId="2D1EFA64">
      <w:pPr>
        <w:wordWrap w:val="0"/>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姓名：</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性别：</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年龄：</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职务：</w:t>
      </w:r>
      <w:r>
        <w:rPr>
          <w:rFonts w:hint="eastAsia" w:asciiTheme="minorEastAsia" w:hAnsiTheme="minorEastAsia"/>
          <w:color w:val="auto"/>
          <w:sz w:val="24"/>
          <w:szCs w:val="24"/>
          <w:u w:val="single"/>
        </w:rPr>
        <w:t xml:space="preserve">                </w:t>
      </w:r>
    </w:p>
    <w:p w14:paraId="1878A94B">
      <w:pPr>
        <w:wordWrap w:val="0"/>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系</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（磋商响应人）的法定代表人。</w:t>
      </w:r>
    </w:p>
    <w:p w14:paraId="6803695A">
      <w:pPr>
        <w:wordWrap w:val="0"/>
        <w:spacing w:line="360" w:lineRule="auto"/>
        <w:ind w:firstLine="1440" w:firstLineChars="600"/>
        <w:rPr>
          <w:rFonts w:asciiTheme="minorEastAsia" w:hAnsiTheme="minorEastAsia"/>
          <w:color w:val="auto"/>
          <w:sz w:val="24"/>
          <w:szCs w:val="24"/>
        </w:rPr>
      </w:pPr>
      <w:r>
        <w:rPr>
          <w:rFonts w:hint="eastAsia" w:asciiTheme="minorEastAsia" w:hAnsiTheme="minorEastAsia"/>
          <w:color w:val="auto"/>
          <w:sz w:val="24"/>
          <w:szCs w:val="24"/>
        </w:rPr>
        <w:t>特此证明</w:t>
      </w:r>
    </w:p>
    <w:p w14:paraId="65ED89FE">
      <w:pPr>
        <w:wordWrap w:val="0"/>
        <w:spacing w:line="360" w:lineRule="auto"/>
        <w:ind w:firstLine="4680" w:firstLineChars="1950"/>
        <w:rPr>
          <w:rFonts w:asciiTheme="minorEastAsia" w:hAnsiTheme="minorEastAsia"/>
          <w:color w:val="auto"/>
          <w:sz w:val="24"/>
          <w:szCs w:val="24"/>
        </w:rPr>
      </w:pPr>
      <w:r>
        <w:rPr>
          <w:rFonts w:hint="eastAsia" w:asciiTheme="minorEastAsia" w:hAnsiTheme="minorEastAsia"/>
          <w:color w:val="auto"/>
          <w:sz w:val="24"/>
          <w:szCs w:val="24"/>
        </w:rPr>
        <w:t xml:space="preserve">磋商响应人（电子公章）： </w:t>
      </w:r>
    </w:p>
    <w:p w14:paraId="64D3CF7B">
      <w:pPr>
        <w:wordWrap w:val="0"/>
        <w:spacing w:line="360" w:lineRule="auto"/>
        <w:ind w:firstLine="5160" w:firstLineChars="2150"/>
        <w:rPr>
          <w:rFonts w:asciiTheme="minorEastAsia" w:hAnsiTheme="minorEastAsia"/>
          <w:color w:val="auto"/>
          <w:sz w:val="24"/>
          <w:szCs w:val="24"/>
        </w:rPr>
      </w:pPr>
      <w:r>
        <w:rPr>
          <w:rFonts w:hint="eastAsia" w:asciiTheme="minorEastAsia" w:hAnsiTheme="minorEastAsia"/>
          <w:color w:val="auto"/>
          <w:sz w:val="24"/>
          <w:szCs w:val="24"/>
        </w:rPr>
        <w:t>年    月    日</w:t>
      </w:r>
    </w:p>
    <w:p w14:paraId="2CCB8557">
      <w:pPr>
        <w:spacing w:line="360" w:lineRule="auto"/>
        <w:jc w:val="center"/>
        <w:rPr>
          <w:rFonts w:asciiTheme="minorEastAsia" w:hAnsiTheme="minorEastAsia"/>
          <w:b/>
          <w:color w:val="auto"/>
          <w:sz w:val="24"/>
          <w:szCs w:val="24"/>
        </w:rPr>
      </w:pPr>
    </w:p>
    <w:tbl>
      <w:tblPr>
        <w:tblStyle w:val="3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4757"/>
      </w:tblGrid>
      <w:tr w14:paraId="6557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4757" w:type="dxa"/>
            <w:tcBorders>
              <w:top w:val="single" w:color="auto" w:sz="4" w:space="0"/>
              <w:left w:val="single" w:color="auto" w:sz="4" w:space="0"/>
              <w:bottom w:val="single" w:color="auto" w:sz="4" w:space="0"/>
              <w:right w:val="single" w:color="auto" w:sz="4" w:space="0"/>
            </w:tcBorders>
          </w:tcPr>
          <w:p w14:paraId="16C7246A">
            <w:pPr>
              <w:wordWrap w:val="0"/>
              <w:spacing w:line="360" w:lineRule="auto"/>
              <w:rPr>
                <w:rFonts w:asciiTheme="minorEastAsia" w:hAnsiTheme="minorEastAsia"/>
                <w:color w:val="auto"/>
                <w:sz w:val="24"/>
                <w:szCs w:val="24"/>
              </w:rPr>
            </w:pPr>
          </w:p>
          <w:p w14:paraId="70CCA6C2">
            <w:pPr>
              <w:wordWrap w:val="0"/>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身份证扫描件</w:t>
            </w:r>
          </w:p>
          <w:p w14:paraId="76265FC7">
            <w:pPr>
              <w:wordWrap w:val="0"/>
              <w:spacing w:line="360" w:lineRule="auto"/>
              <w:rPr>
                <w:rFonts w:asciiTheme="minorEastAsia" w:hAnsiTheme="minorEastAsia"/>
                <w:color w:val="auto"/>
                <w:sz w:val="24"/>
                <w:szCs w:val="24"/>
              </w:rPr>
            </w:pPr>
          </w:p>
          <w:p w14:paraId="39354683">
            <w:pPr>
              <w:wordWrap w:val="0"/>
              <w:spacing w:line="360" w:lineRule="auto"/>
              <w:jc w:val="center"/>
              <w:rPr>
                <w:rFonts w:asciiTheme="minorEastAsia" w:hAnsiTheme="minorEastAsia"/>
                <w:color w:val="auto"/>
                <w:sz w:val="24"/>
                <w:szCs w:val="24"/>
              </w:rPr>
            </w:pPr>
          </w:p>
        </w:tc>
        <w:tc>
          <w:tcPr>
            <w:tcW w:w="4757" w:type="dxa"/>
            <w:tcBorders>
              <w:top w:val="single" w:color="auto" w:sz="4" w:space="0"/>
              <w:left w:val="nil"/>
              <w:bottom w:val="single" w:color="auto" w:sz="4" w:space="0"/>
              <w:right w:val="single" w:color="auto" w:sz="4" w:space="0"/>
            </w:tcBorders>
          </w:tcPr>
          <w:p w14:paraId="4BDED4C0">
            <w:pPr>
              <w:wordWrap w:val="0"/>
              <w:spacing w:line="360" w:lineRule="auto"/>
              <w:rPr>
                <w:rFonts w:asciiTheme="minorEastAsia" w:hAnsiTheme="minorEastAsia"/>
                <w:color w:val="auto"/>
                <w:sz w:val="24"/>
                <w:szCs w:val="24"/>
              </w:rPr>
            </w:pPr>
          </w:p>
          <w:p w14:paraId="3E949654">
            <w:pPr>
              <w:wordWrap w:val="0"/>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身份证扫描件</w:t>
            </w:r>
          </w:p>
        </w:tc>
      </w:tr>
    </w:tbl>
    <w:p w14:paraId="774942C8">
      <w:pPr>
        <w:spacing w:line="360" w:lineRule="auto"/>
        <w:jc w:val="center"/>
        <w:rPr>
          <w:rFonts w:asciiTheme="minorEastAsia" w:hAnsiTheme="minorEastAsia"/>
          <w:b/>
          <w:color w:val="auto"/>
          <w:sz w:val="24"/>
          <w:szCs w:val="24"/>
        </w:rPr>
      </w:pPr>
    </w:p>
    <w:p w14:paraId="5093F1A9">
      <w:pPr>
        <w:spacing w:line="360" w:lineRule="auto"/>
        <w:jc w:val="center"/>
        <w:rPr>
          <w:rFonts w:asciiTheme="minorEastAsia" w:hAnsiTheme="minorEastAsia"/>
          <w:b/>
          <w:color w:val="auto"/>
          <w:sz w:val="24"/>
          <w:szCs w:val="24"/>
        </w:rPr>
      </w:pPr>
    </w:p>
    <w:p w14:paraId="56AAB5BD">
      <w:pPr>
        <w:spacing w:line="360" w:lineRule="auto"/>
        <w:jc w:val="center"/>
        <w:rPr>
          <w:rFonts w:asciiTheme="minorEastAsia" w:hAnsiTheme="minorEastAsia"/>
          <w:b/>
          <w:color w:val="auto"/>
          <w:sz w:val="24"/>
          <w:szCs w:val="24"/>
        </w:rPr>
      </w:pPr>
    </w:p>
    <w:p w14:paraId="6E0AE93A">
      <w:pPr>
        <w:spacing w:line="360" w:lineRule="auto"/>
        <w:jc w:val="center"/>
        <w:rPr>
          <w:rFonts w:asciiTheme="minorEastAsia" w:hAnsiTheme="minorEastAsia"/>
          <w:b/>
          <w:color w:val="auto"/>
          <w:sz w:val="24"/>
          <w:szCs w:val="24"/>
        </w:rPr>
      </w:pPr>
    </w:p>
    <w:p w14:paraId="33A2408B">
      <w:pPr>
        <w:spacing w:line="360" w:lineRule="auto"/>
        <w:jc w:val="center"/>
        <w:rPr>
          <w:rFonts w:asciiTheme="minorEastAsia" w:hAnsiTheme="minorEastAsia"/>
          <w:b/>
          <w:color w:val="auto"/>
          <w:sz w:val="24"/>
          <w:szCs w:val="24"/>
        </w:rPr>
      </w:pPr>
    </w:p>
    <w:p w14:paraId="7292F2AE">
      <w:pPr>
        <w:spacing w:line="360" w:lineRule="auto"/>
        <w:jc w:val="center"/>
        <w:rPr>
          <w:rFonts w:asciiTheme="minorEastAsia" w:hAnsiTheme="minorEastAsia"/>
          <w:b/>
          <w:color w:val="auto"/>
          <w:sz w:val="24"/>
          <w:szCs w:val="24"/>
        </w:rPr>
      </w:pPr>
    </w:p>
    <w:p w14:paraId="0A74E36B">
      <w:pPr>
        <w:spacing w:line="360" w:lineRule="auto"/>
        <w:jc w:val="center"/>
        <w:rPr>
          <w:rFonts w:asciiTheme="minorEastAsia" w:hAnsiTheme="minorEastAsia"/>
          <w:b/>
          <w:color w:val="auto"/>
          <w:sz w:val="24"/>
          <w:szCs w:val="24"/>
        </w:rPr>
      </w:pPr>
    </w:p>
    <w:p w14:paraId="41452A0E">
      <w:pPr>
        <w:spacing w:line="360" w:lineRule="auto"/>
        <w:rPr>
          <w:rFonts w:asciiTheme="minorEastAsia" w:hAnsiTheme="minorEastAsia"/>
          <w:b/>
          <w:color w:val="auto"/>
          <w:sz w:val="24"/>
          <w:szCs w:val="24"/>
        </w:rPr>
      </w:pPr>
    </w:p>
    <w:p w14:paraId="156B3F0B">
      <w:pPr>
        <w:spacing w:line="360" w:lineRule="auto"/>
        <w:jc w:val="center"/>
        <w:rPr>
          <w:rFonts w:asciiTheme="minorEastAsia" w:hAnsiTheme="minorEastAsia"/>
          <w:b/>
          <w:color w:val="auto"/>
          <w:sz w:val="24"/>
          <w:szCs w:val="24"/>
        </w:rPr>
      </w:pPr>
      <w:r>
        <w:rPr>
          <w:rFonts w:hint="eastAsia" w:asciiTheme="minorEastAsia" w:hAnsiTheme="minorEastAsia"/>
          <w:b/>
          <w:color w:val="auto"/>
          <w:sz w:val="24"/>
          <w:szCs w:val="24"/>
        </w:rPr>
        <w:t>2.磋商响应人法定代表人授权书（若法定代表人参加磋商，则此项不需提供）</w:t>
      </w:r>
    </w:p>
    <w:p w14:paraId="4E5E484F">
      <w:pPr>
        <w:wordWrap w:val="0"/>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授权委托书声明：我</w:t>
      </w:r>
      <w:r>
        <w:rPr>
          <w:rFonts w:hint="eastAsia" w:asciiTheme="minorEastAsia" w:hAnsiTheme="minorEastAsia"/>
          <w:color w:val="auto"/>
          <w:sz w:val="24"/>
          <w:szCs w:val="24"/>
          <w:u w:val="single"/>
        </w:rPr>
        <w:t xml:space="preserve"> （姓名） </w:t>
      </w:r>
      <w:r>
        <w:rPr>
          <w:rFonts w:hint="eastAsia" w:asciiTheme="minorEastAsia" w:hAnsiTheme="minorEastAsia"/>
          <w:color w:val="auto"/>
          <w:sz w:val="24"/>
          <w:szCs w:val="24"/>
        </w:rPr>
        <w:t>系</w:t>
      </w:r>
      <w:r>
        <w:rPr>
          <w:rFonts w:hint="eastAsia" w:asciiTheme="minorEastAsia" w:hAnsiTheme="minorEastAsia"/>
          <w:color w:val="auto"/>
          <w:sz w:val="24"/>
          <w:szCs w:val="24"/>
          <w:u w:val="single"/>
        </w:rPr>
        <w:t xml:space="preserve"> （磋商响应人名称） </w:t>
      </w:r>
      <w:r>
        <w:rPr>
          <w:rFonts w:hint="eastAsia" w:asciiTheme="minorEastAsia" w:hAnsiTheme="minorEastAsia"/>
          <w:color w:val="auto"/>
          <w:sz w:val="24"/>
          <w:szCs w:val="24"/>
        </w:rPr>
        <w:t>的法定代表人，现授权委托我单位的</w:t>
      </w:r>
      <w:r>
        <w:rPr>
          <w:rFonts w:hint="eastAsia" w:asciiTheme="minorEastAsia" w:hAnsiTheme="minorEastAsia"/>
          <w:color w:val="auto"/>
          <w:sz w:val="24"/>
          <w:szCs w:val="24"/>
          <w:u w:val="single"/>
        </w:rPr>
        <w:t xml:space="preserve"> （姓名） </w:t>
      </w:r>
      <w:r>
        <w:rPr>
          <w:rFonts w:hint="eastAsia" w:asciiTheme="minorEastAsia" w:hAnsiTheme="minorEastAsia"/>
          <w:color w:val="auto"/>
          <w:sz w:val="24"/>
          <w:szCs w:val="24"/>
        </w:rPr>
        <w:t>为我公司代理人，以公司名义参加</w:t>
      </w:r>
      <w:r>
        <w:rPr>
          <w:rFonts w:hint="eastAsia" w:asciiTheme="minorEastAsia" w:hAnsiTheme="minorEastAsia"/>
          <w:color w:val="auto"/>
          <w:sz w:val="24"/>
          <w:szCs w:val="24"/>
          <w:u w:val="single"/>
        </w:rPr>
        <w:t>（采购项目名称）（采购项目编号）</w:t>
      </w:r>
      <w:r>
        <w:rPr>
          <w:rFonts w:hint="eastAsia" w:asciiTheme="minorEastAsia" w:hAnsiTheme="minorEastAsia"/>
          <w:color w:val="auto"/>
          <w:sz w:val="24"/>
          <w:szCs w:val="24"/>
        </w:rPr>
        <w:t>的政府采购活动。代理人在磋商过程中所签署的一切文件和处理与之有关的一切事务，我均予以承认。代理人无转委权。特此委托。</w:t>
      </w:r>
    </w:p>
    <w:p w14:paraId="1208EB33">
      <w:pPr>
        <w:wordWrap w:val="0"/>
        <w:spacing w:after="0" w:line="360" w:lineRule="auto"/>
        <w:ind w:firstLine="480" w:firstLineChars="200"/>
        <w:rPr>
          <w:rFonts w:asciiTheme="minorEastAsia" w:hAnsiTheme="minorEastAsia"/>
          <w:color w:val="auto"/>
          <w:sz w:val="24"/>
          <w:szCs w:val="24"/>
        </w:rPr>
      </w:pPr>
    </w:p>
    <w:p w14:paraId="7B33B799">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磋商响应人全称（电子公章）：</w:t>
      </w:r>
      <w:r>
        <w:rPr>
          <w:rFonts w:hint="eastAsia" w:asciiTheme="minorEastAsia" w:hAnsiTheme="minorEastAsia"/>
          <w:color w:val="auto"/>
          <w:sz w:val="24"/>
          <w:szCs w:val="24"/>
          <w:u w:val="single"/>
        </w:rPr>
        <w:t xml:space="preserve">                               </w:t>
      </w:r>
    </w:p>
    <w:p w14:paraId="0A177201">
      <w:pPr>
        <w:wordWrap w:val="0"/>
        <w:spacing w:after="0" w:line="360" w:lineRule="auto"/>
        <w:ind w:firstLine="480" w:firstLineChars="200"/>
        <w:rPr>
          <w:rFonts w:asciiTheme="minorEastAsia" w:hAnsiTheme="minorEastAsia"/>
          <w:color w:val="auto"/>
          <w:sz w:val="24"/>
          <w:szCs w:val="24"/>
          <w:u w:val="single"/>
        </w:rPr>
      </w:pPr>
      <w:r>
        <w:rPr>
          <w:rFonts w:hint="eastAsia" w:asciiTheme="minorEastAsia" w:hAnsiTheme="minorEastAsia"/>
          <w:color w:val="auto"/>
          <w:sz w:val="24"/>
          <w:szCs w:val="24"/>
        </w:rPr>
        <w:t xml:space="preserve">法定代表人（电子签章）： </w:t>
      </w:r>
      <w:r>
        <w:rPr>
          <w:rFonts w:hint="eastAsia" w:asciiTheme="minorEastAsia" w:hAnsiTheme="minorEastAsia"/>
          <w:color w:val="auto"/>
          <w:sz w:val="24"/>
          <w:szCs w:val="24"/>
          <w:u w:val="single"/>
        </w:rPr>
        <w:t xml:space="preserve">                            </w:t>
      </w:r>
    </w:p>
    <w:p w14:paraId="407D48EF">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日期：</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年</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月</w:t>
      </w:r>
      <w:r>
        <w:rPr>
          <w:rFonts w:hint="eastAsia" w:asciiTheme="minorEastAsia" w:hAnsiTheme="minorEastAsia"/>
          <w:color w:val="auto"/>
          <w:sz w:val="24"/>
          <w:szCs w:val="24"/>
          <w:u w:val="single"/>
        </w:rPr>
        <w:t xml:space="preserve">      </w:t>
      </w:r>
      <w:r>
        <w:rPr>
          <w:rFonts w:hint="eastAsia" w:asciiTheme="minorEastAsia" w:hAnsiTheme="minorEastAsia"/>
          <w:color w:val="auto"/>
          <w:sz w:val="24"/>
          <w:szCs w:val="24"/>
        </w:rPr>
        <w:t xml:space="preserve">日 </w:t>
      </w:r>
    </w:p>
    <w:tbl>
      <w:tblPr>
        <w:tblStyle w:val="38"/>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4757"/>
      </w:tblGrid>
      <w:tr w14:paraId="16D5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4757" w:type="dxa"/>
            <w:tcBorders>
              <w:top w:val="single" w:color="auto" w:sz="4" w:space="0"/>
              <w:left w:val="single" w:color="auto" w:sz="4" w:space="0"/>
              <w:bottom w:val="single" w:color="auto" w:sz="4" w:space="0"/>
              <w:right w:val="single" w:color="auto" w:sz="4" w:space="0"/>
            </w:tcBorders>
          </w:tcPr>
          <w:p w14:paraId="2163D7FC">
            <w:pPr>
              <w:wordWrap w:val="0"/>
              <w:spacing w:line="360" w:lineRule="auto"/>
              <w:rPr>
                <w:rFonts w:asciiTheme="minorEastAsia" w:hAnsiTheme="minorEastAsia"/>
                <w:color w:val="auto"/>
                <w:sz w:val="24"/>
                <w:szCs w:val="24"/>
              </w:rPr>
            </w:pPr>
          </w:p>
          <w:p w14:paraId="0E61AC40">
            <w:pPr>
              <w:wordWrap w:val="0"/>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身份证扫描件</w:t>
            </w:r>
          </w:p>
          <w:p w14:paraId="5419D496">
            <w:pPr>
              <w:wordWrap w:val="0"/>
              <w:spacing w:line="360" w:lineRule="auto"/>
              <w:rPr>
                <w:rFonts w:asciiTheme="minorEastAsia" w:hAnsiTheme="minorEastAsia"/>
                <w:color w:val="auto"/>
                <w:sz w:val="24"/>
                <w:szCs w:val="24"/>
              </w:rPr>
            </w:pPr>
          </w:p>
          <w:p w14:paraId="7DFD6750">
            <w:pPr>
              <w:wordWrap w:val="0"/>
              <w:spacing w:line="360" w:lineRule="auto"/>
              <w:jc w:val="center"/>
              <w:rPr>
                <w:rFonts w:asciiTheme="minorEastAsia" w:hAnsiTheme="minorEastAsia"/>
                <w:color w:val="auto"/>
                <w:sz w:val="24"/>
                <w:szCs w:val="24"/>
              </w:rPr>
            </w:pPr>
          </w:p>
        </w:tc>
        <w:tc>
          <w:tcPr>
            <w:tcW w:w="4757" w:type="dxa"/>
            <w:tcBorders>
              <w:top w:val="single" w:color="auto" w:sz="4" w:space="0"/>
              <w:left w:val="nil"/>
              <w:bottom w:val="single" w:color="auto" w:sz="4" w:space="0"/>
              <w:right w:val="single" w:color="auto" w:sz="4" w:space="0"/>
            </w:tcBorders>
          </w:tcPr>
          <w:p w14:paraId="7D716CAF">
            <w:pPr>
              <w:wordWrap w:val="0"/>
              <w:spacing w:line="360" w:lineRule="auto"/>
              <w:rPr>
                <w:rFonts w:asciiTheme="minorEastAsia" w:hAnsiTheme="minorEastAsia"/>
                <w:color w:val="auto"/>
                <w:sz w:val="24"/>
                <w:szCs w:val="24"/>
              </w:rPr>
            </w:pPr>
          </w:p>
          <w:p w14:paraId="036362E6">
            <w:pPr>
              <w:wordWrap w:val="0"/>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身份证扫描件</w:t>
            </w:r>
          </w:p>
        </w:tc>
      </w:tr>
      <w:tr w14:paraId="55C4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4757" w:type="dxa"/>
            <w:tcBorders>
              <w:top w:val="single" w:color="auto" w:sz="4" w:space="0"/>
              <w:left w:val="single" w:color="auto" w:sz="4" w:space="0"/>
              <w:bottom w:val="single" w:color="auto" w:sz="4" w:space="0"/>
              <w:right w:val="single" w:color="auto" w:sz="4" w:space="0"/>
            </w:tcBorders>
          </w:tcPr>
          <w:p w14:paraId="220B948C">
            <w:pPr>
              <w:wordWrap w:val="0"/>
              <w:spacing w:line="360" w:lineRule="auto"/>
              <w:rPr>
                <w:rFonts w:asciiTheme="minorEastAsia" w:hAnsiTheme="minorEastAsia"/>
                <w:color w:val="auto"/>
                <w:sz w:val="24"/>
                <w:szCs w:val="24"/>
              </w:rPr>
            </w:pPr>
          </w:p>
          <w:p w14:paraId="314E7748">
            <w:pPr>
              <w:wordWrap w:val="0"/>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身份证扫描件</w:t>
            </w:r>
          </w:p>
          <w:p w14:paraId="2A42D661">
            <w:pPr>
              <w:wordWrap w:val="0"/>
              <w:spacing w:line="360" w:lineRule="auto"/>
              <w:rPr>
                <w:rFonts w:asciiTheme="minorEastAsia" w:hAnsiTheme="minorEastAsia"/>
                <w:color w:val="auto"/>
                <w:sz w:val="24"/>
                <w:szCs w:val="24"/>
              </w:rPr>
            </w:pPr>
          </w:p>
          <w:p w14:paraId="61271D2E">
            <w:pPr>
              <w:wordWrap w:val="0"/>
              <w:spacing w:line="360" w:lineRule="auto"/>
              <w:jc w:val="center"/>
              <w:rPr>
                <w:rFonts w:asciiTheme="minorEastAsia" w:hAnsiTheme="minorEastAsia"/>
                <w:color w:val="auto"/>
                <w:sz w:val="24"/>
                <w:szCs w:val="24"/>
              </w:rPr>
            </w:pPr>
          </w:p>
        </w:tc>
        <w:tc>
          <w:tcPr>
            <w:tcW w:w="4757" w:type="dxa"/>
            <w:tcBorders>
              <w:top w:val="single" w:color="auto" w:sz="4" w:space="0"/>
              <w:left w:val="nil"/>
              <w:bottom w:val="single" w:color="auto" w:sz="4" w:space="0"/>
              <w:right w:val="single" w:color="auto" w:sz="4" w:space="0"/>
            </w:tcBorders>
          </w:tcPr>
          <w:p w14:paraId="349754AA">
            <w:pPr>
              <w:wordWrap w:val="0"/>
              <w:spacing w:line="360" w:lineRule="auto"/>
              <w:rPr>
                <w:rFonts w:asciiTheme="minorEastAsia" w:hAnsiTheme="minorEastAsia"/>
                <w:color w:val="auto"/>
                <w:sz w:val="24"/>
                <w:szCs w:val="24"/>
              </w:rPr>
            </w:pPr>
          </w:p>
          <w:p w14:paraId="2C97C744">
            <w:pPr>
              <w:wordWrap w:val="0"/>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身份证扫描件</w:t>
            </w:r>
          </w:p>
        </w:tc>
      </w:tr>
    </w:tbl>
    <w:p w14:paraId="63699CD6">
      <w:pPr>
        <w:wordWrap w:val="0"/>
        <w:spacing w:line="360" w:lineRule="auto"/>
        <w:jc w:val="center"/>
        <w:rPr>
          <w:rFonts w:asciiTheme="minorEastAsia" w:hAnsiTheme="minorEastAsia"/>
          <w:b/>
          <w:color w:val="auto"/>
          <w:sz w:val="32"/>
          <w:szCs w:val="32"/>
        </w:rPr>
      </w:pPr>
      <w:r>
        <w:rPr>
          <w:rFonts w:hint="eastAsia" w:asciiTheme="minorEastAsia" w:hAnsiTheme="minorEastAsia"/>
          <w:b/>
          <w:color w:val="auto"/>
          <w:sz w:val="24"/>
          <w:szCs w:val="24"/>
        </w:rPr>
        <w:t xml:space="preserve"> </w:t>
      </w:r>
      <w:bookmarkStart w:id="83" w:name="_Toc7288_WPSOffice_Level1"/>
      <w:bookmarkStart w:id="84" w:name="_Toc1018_WPSOffice_Level1"/>
      <w:r>
        <w:rPr>
          <w:rFonts w:asciiTheme="minorEastAsia" w:hAnsiTheme="minorEastAsia"/>
          <w:b/>
          <w:color w:val="auto"/>
          <w:sz w:val="32"/>
          <w:szCs w:val="32"/>
        </w:rPr>
        <w:br w:type="page"/>
      </w:r>
    </w:p>
    <w:p w14:paraId="65B2AD62">
      <w:pPr>
        <w:spacing w:line="360" w:lineRule="auto"/>
        <w:jc w:val="center"/>
        <w:rPr>
          <w:rFonts w:asciiTheme="minorEastAsia" w:hAnsiTheme="minorEastAsia"/>
          <w:b/>
          <w:color w:val="auto"/>
          <w:sz w:val="32"/>
          <w:szCs w:val="32"/>
        </w:rPr>
      </w:pPr>
      <w:r>
        <w:rPr>
          <w:rFonts w:hint="eastAsia" w:asciiTheme="minorEastAsia" w:hAnsiTheme="minorEastAsia"/>
          <w:b/>
          <w:color w:val="auto"/>
          <w:sz w:val="32"/>
          <w:szCs w:val="32"/>
        </w:rPr>
        <w:t>四、</w:t>
      </w:r>
      <w:bookmarkEnd w:id="83"/>
      <w:bookmarkEnd w:id="84"/>
      <w:bookmarkStart w:id="85" w:name="_Toc10055_WPSOffice_Level1"/>
      <w:bookmarkStart w:id="86" w:name="_Toc20763_WPSOffice_Level1"/>
      <w:r>
        <w:rPr>
          <w:rFonts w:hint="eastAsia" w:asciiTheme="minorEastAsia" w:hAnsiTheme="minorEastAsia"/>
          <w:b/>
          <w:color w:val="auto"/>
          <w:sz w:val="32"/>
          <w:szCs w:val="32"/>
        </w:rPr>
        <w:t>资格证明文件</w:t>
      </w:r>
      <w:bookmarkEnd w:id="85"/>
      <w:bookmarkEnd w:id="86"/>
    </w:p>
    <w:p w14:paraId="12B27B2C">
      <w:pPr>
        <w:wordWrap w:val="0"/>
        <w:spacing w:after="0"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1.提供合法有效的《营业执照》《税务登记证》《组织机构代码证》或多证合一的《营业执照》原件扫描件；</w:t>
      </w:r>
    </w:p>
    <w:p w14:paraId="642BF00B">
      <w:pPr>
        <w:wordWrap w:val="0"/>
        <w:spacing w:after="0"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2.提供202</w:t>
      </w:r>
      <w:r>
        <w:rPr>
          <w:rFonts w:asciiTheme="minorEastAsia" w:hAnsiTheme="minorEastAsia"/>
          <w:bCs/>
          <w:color w:val="auto"/>
          <w:sz w:val="24"/>
          <w:szCs w:val="24"/>
        </w:rPr>
        <w:t>4</w:t>
      </w:r>
      <w:r>
        <w:rPr>
          <w:rFonts w:hint="eastAsia" w:asciiTheme="minorEastAsia" w:hAnsiTheme="minorEastAsia"/>
          <w:bCs/>
          <w:color w:val="auto"/>
          <w:sz w:val="24"/>
          <w:szCs w:val="24"/>
        </w:rPr>
        <w:t>年或20</w:t>
      </w:r>
      <w:r>
        <w:rPr>
          <w:rFonts w:asciiTheme="minorEastAsia" w:hAnsiTheme="minorEastAsia"/>
          <w:bCs/>
          <w:color w:val="auto"/>
          <w:sz w:val="24"/>
          <w:szCs w:val="24"/>
        </w:rPr>
        <w:t>25</w:t>
      </w:r>
      <w:r>
        <w:rPr>
          <w:rFonts w:hint="eastAsia" w:asciiTheme="minorEastAsia" w:hAnsiTheme="minorEastAsia"/>
          <w:bCs/>
          <w:color w:val="auto"/>
          <w:sz w:val="24"/>
          <w:szCs w:val="24"/>
        </w:rPr>
        <w:t>年财务</w:t>
      </w:r>
      <w:r>
        <w:rPr>
          <w:rFonts w:asciiTheme="minorEastAsia" w:hAnsiTheme="minorEastAsia"/>
          <w:bCs/>
          <w:color w:val="auto"/>
          <w:sz w:val="24"/>
          <w:szCs w:val="24"/>
        </w:rPr>
        <w:t>报</w:t>
      </w:r>
      <w:r>
        <w:rPr>
          <w:rFonts w:hint="eastAsia" w:asciiTheme="minorEastAsia" w:hAnsiTheme="minorEastAsia"/>
          <w:bCs/>
          <w:color w:val="auto"/>
          <w:sz w:val="24"/>
          <w:szCs w:val="24"/>
        </w:rPr>
        <w:t>表</w:t>
      </w:r>
      <w:r>
        <w:rPr>
          <w:rFonts w:asciiTheme="minorEastAsia" w:hAnsiTheme="minorEastAsia"/>
          <w:bCs/>
          <w:color w:val="auto"/>
          <w:sz w:val="24"/>
          <w:szCs w:val="24"/>
        </w:rPr>
        <w:t>或</w:t>
      </w:r>
      <w:r>
        <w:rPr>
          <w:rFonts w:hint="eastAsia" w:asciiTheme="minorEastAsia" w:hAnsiTheme="minorEastAsia"/>
          <w:bCs/>
          <w:color w:val="auto"/>
          <w:sz w:val="24"/>
          <w:szCs w:val="24"/>
        </w:rPr>
        <w:t>第三方审计出具</w:t>
      </w:r>
      <w:r>
        <w:rPr>
          <w:rFonts w:asciiTheme="minorEastAsia" w:hAnsiTheme="minorEastAsia"/>
          <w:bCs/>
          <w:color w:val="auto"/>
          <w:sz w:val="24"/>
          <w:szCs w:val="24"/>
        </w:rPr>
        <w:t>的</w:t>
      </w:r>
      <w:r>
        <w:rPr>
          <w:rFonts w:hint="eastAsia" w:asciiTheme="minorEastAsia" w:hAnsiTheme="minorEastAsia"/>
          <w:bCs/>
          <w:color w:val="auto"/>
          <w:sz w:val="24"/>
          <w:szCs w:val="24"/>
        </w:rPr>
        <w:t>审计报告，如公司</w:t>
      </w:r>
      <w:r>
        <w:rPr>
          <w:rFonts w:hint="eastAsia" w:asciiTheme="minorEastAsia" w:hAnsiTheme="minorEastAsia"/>
          <w:color w:val="auto"/>
          <w:sz w:val="24"/>
          <w:szCs w:val="24"/>
        </w:rPr>
        <w:t>成立不满1年的，提供自成立至今财务报表（包括资产负债表、利润表、现金流量表）</w:t>
      </w:r>
      <w:r>
        <w:rPr>
          <w:rFonts w:hint="eastAsia" w:asciiTheme="minorEastAsia" w:hAnsiTheme="minorEastAsia"/>
          <w:bCs/>
          <w:color w:val="auto"/>
          <w:sz w:val="24"/>
          <w:szCs w:val="24"/>
        </w:rPr>
        <w:t>原件扫描件；</w:t>
      </w:r>
    </w:p>
    <w:p w14:paraId="04A4C485">
      <w:pPr>
        <w:wordWrap w:val="0"/>
        <w:spacing w:after="0" w:line="360" w:lineRule="auto"/>
        <w:ind w:firstLine="480" w:firstLineChars="200"/>
        <w:rPr>
          <w:rFonts w:asciiTheme="minorEastAsia" w:hAnsiTheme="minorEastAsia"/>
          <w:bCs/>
          <w:color w:val="auto"/>
          <w:sz w:val="24"/>
          <w:szCs w:val="24"/>
        </w:rPr>
      </w:pPr>
      <w:r>
        <w:rPr>
          <w:rFonts w:hint="eastAsia" w:asciiTheme="minorEastAsia" w:hAnsiTheme="minorEastAsia"/>
          <w:bCs/>
          <w:color w:val="auto"/>
          <w:sz w:val="24"/>
          <w:szCs w:val="24"/>
        </w:rPr>
        <w:t>3.提供202</w:t>
      </w:r>
      <w:r>
        <w:rPr>
          <w:rFonts w:asciiTheme="minorEastAsia" w:hAnsiTheme="minorEastAsia"/>
          <w:bCs/>
          <w:color w:val="auto"/>
          <w:sz w:val="24"/>
          <w:szCs w:val="24"/>
        </w:rPr>
        <w:t>5</w:t>
      </w:r>
      <w:r>
        <w:rPr>
          <w:rFonts w:hint="eastAsia" w:asciiTheme="minorEastAsia" w:hAnsiTheme="minorEastAsia"/>
          <w:bCs/>
          <w:color w:val="auto"/>
          <w:sz w:val="24"/>
          <w:szCs w:val="24"/>
        </w:rPr>
        <w:t>年1月至今任意一个月依法缴纳税收</w:t>
      </w:r>
      <w:r>
        <w:rPr>
          <w:rFonts w:hint="eastAsia" w:asciiTheme="minorEastAsia" w:hAnsiTheme="minorEastAsia"/>
          <w:b w:val="0"/>
          <w:bCs/>
          <w:color w:val="auto"/>
          <w:sz w:val="24"/>
          <w:szCs w:val="24"/>
        </w:rPr>
        <w:t>和</w:t>
      </w:r>
      <w:r>
        <w:rPr>
          <w:rFonts w:hint="eastAsia" w:asciiTheme="minorEastAsia" w:hAnsiTheme="minorEastAsia"/>
          <w:bCs/>
          <w:color w:val="auto"/>
          <w:sz w:val="24"/>
          <w:szCs w:val="24"/>
        </w:rPr>
        <w:t>社会保障资金的相关证明材料（如公司成立未满</w:t>
      </w:r>
      <w:r>
        <w:rPr>
          <w:rFonts w:asciiTheme="minorEastAsia" w:hAnsiTheme="minorEastAsia"/>
          <w:bCs/>
          <w:color w:val="auto"/>
          <w:sz w:val="24"/>
          <w:szCs w:val="24"/>
        </w:rPr>
        <w:t>1</w:t>
      </w:r>
      <w:r>
        <w:rPr>
          <w:rFonts w:hint="eastAsia" w:asciiTheme="minorEastAsia" w:hAnsiTheme="minorEastAsia"/>
          <w:bCs/>
          <w:color w:val="auto"/>
          <w:sz w:val="24"/>
          <w:szCs w:val="24"/>
        </w:rPr>
        <w:t>个月的提供成立以来的税收和社会保障资金缴纳凭证或相关情况说明；依法免税或不需要缴纳社会保障资金的磋商响应人，应提供相应文件或情况说明证明其依法免税或不需要缴纳社会保障资金）原件扫描件；</w:t>
      </w:r>
    </w:p>
    <w:p w14:paraId="4013D2B8">
      <w:pPr>
        <w:wordWrap w:val="0"/>
        <w:spacing w:after="0" w:line="360" w:lineRule="auto"/>
        <w:ind w:firstLine="440" w:firstLineChars="200"/>
        <w:rPr>
          <w:rFonts w:asciiTheme="minorEastAsia" w:hAnsiTheme="minorEastAsia"/>
          <w:color w:val="auto"/>
          <w:sz w:val="24"/>
          <w:szCs w:val="24"/>
        </w:rPr>
      </w:pPr>
      <w:r>
        <w:rPr>
          <w:rFonts w:asciiTheme="minorEastAsia" w:hAnsiTheme="minorEastAsia"/>
          <w:color w:val="auto"/>
        </w:rPr>
        <w:t>4.</w:t>
      </w:r>
      <w:r>
        <w:rPr>
          <w:rFonts w:hint="eastAsia" w:asciiTheme="minorEastAsia" w:hAnsiTheme="minorEastAsia"/>
          <w:color w:val="auto"/>
          <w:sz w:val="24"/>
          <w:szCs w:val="24"/>
        </w:rPr>
        <w:t>具备履行合同所必需的专业技术能力的证明材料或承诺（如是证明材料提供原件扫描件，如是承诺格式如下）：</w:t>
      </w:r>
    </w:p>
    <w:p w14:paraId="5387C3B8">
      <w:pPr>
        <w:wordWrap w:val="0"/>
        <w:spacing w:after="0" w:line="360" w:lineRule="auto"/>
        <w:jc w:val="center"/>
        <w:rPr>
          <w:rFonts w:asciiTheme="minorEastAsia" w:hAnsiTheme="minorEastAsia"/>
          <w:b/>
          <w:color w:val="auto"/>
          <w:sz w:val="24"/>
          <w:szCs w:val="24"/>
        </w:rPr>
      </w:pPr>
      <w:r>
        <w:rPr>
          <w:rFonts w:hint="eastAsia" w:asciiTheme="minorEastAsia" w:hAnsiTheme="minorEastAsia"/>
          <w:b/>
          <w:color w:val="auto"/>
          <w:sz w:val="24"/>
          <w:szCs w:val="24"/>
        </w:rPr>
        <w:t>承诺</w:t>
      </w:r>
    </w:p>
    <w:p w14:paraId="1A6C52BF">
      <w:pPr>
        <w:wordWrap w:val="0"/>
        <w:spacing w:after="0" w:line="360" w:lineRule="auto"/>
        <w:ind w:firstLine="482" w:firstLineChars="200"/>
        <w:rPr>
          <w:rFonts w:asciiTheme="minorEastAsia" w:hAnsiTheme="minorEastAsia"/>
          <w:color w:val="auto"/>
          <w:sz w:val="24"/>
          <w:szCs w:val="24"/>
        </w:rPr>
      </w:pPr>
      <w:r>
        <w:rPr>
          <w:rFonts w:hint="eastAsia" w:asciiTheme="minorEastAsia" w:hAnsiTheme="minorEastAsia"/>
          <w:b/>
          <w:color w:val="auto"/>
          <w:sz w:val="24"/>
          <w:szCs w:val="24"/>
        </w:rPr>
        <w:t xml:space="preserve"> </w:t>
      </w:r>
      <w:r>
        <w:rPr>
          <w:rFonts w:hint="eastAsia" w:asciiTheme="minorEastAsia" w:hAnsiTheme="minorEastAsia"/>
          <w:color w:val="auto"/>
          <w:sz w:val="24"/>
          <w:szCs w:val="24"/>
        </w:rPr>
        <w:t>我公司完全具备履行此</w:t>
      </w:r>
      <w:r>
        <w:rPr>
          <w:rFonts w:asciiTheme="minorEastAsia" w:hAnsiTheme="minorEastAsia"/>
          <w:color w:val="auto"/>
          <w:sz w:val="24"/>
          <w:szCs w:val="24"/>
        </w:rPr>
        <w:t>项目</w:t>
      </w:r>
      <w:r>
        <w:rPr>
          <w:rFonts w:hint="eastAsia" w:asciiTheme="minorEastAsia" w:hAnsiTheme="minorEastAsia"/>
          <w:color w:val="auto"/>
          <w:sz w:val="24"/>
          <w:szCs w:val="24"/>
        </w:rPr>
        <w:t>合同所必需的专业技术、</w:t>
      </w:r>
      <w:r>
        <w:rPr>
          <w:rFonts w:asciiTheme="minorEastAsia" w:hAnsiTheme="minorEastAsia"/>
          <w:color w:val="auto"/>
          <w:sz w:val="24"/>
          <w:szCs w:val="24"/>
        </w:rPr>
        <w:t>服务</w:t>
      </w:r>
      <w:r>
        <w:rPr>
          <w:rFonts w:hint="eastAsia" w:asciiTheme="minorEastAsia" w:hAnsiTheme="minorEastAsia"/>
          <w:color w:val="auto"/>
          <w:sz w:val="24"/>
          <w:szCs w:val="24"/>
        </w:rPr>
        <w:t>能力。</w:t>
      </w:r>
    </w:p>
    <w:p w14:paraId="48AF2840">
      <w:pPr>
        <w:wordWrap w:val="0"/>
        <w:spacing w:after="0" w:line="360" w:lineRule="auto"/>
        <w:ind w:firstLine="470" w:firstLineChars="196"/>
        <w:rPr>
          <w:rFonts w:asciiTheme="minorEastAsia" w:hAnsiTheme="minorEastAsia"/>
          <w:color w:val="auto"/>
          <w:sz w:val="24"/>
          <w:szCs w:val="24"/>
        </w:rPr>
      </w:pPr>
      <w:r>
        <w:rPr>
          <w:rFonts w:hint="eastAsia" w:asciiTheme="minorEastAsia" w:hAnsiTheme="minorEastAsia"/>
          <w:color w:val="auto"/>
          <w:sz w:val="24"/>
          <w:szCs w:val="24"/>
        </w:rPr>
        <w:t xml:space="preserve">  </w:t>
      </w:r>
    </w:p>
    <w:p w14:paraId="02A8084E">
      <w:pPr>
        <w:wordWrap w:val="0"/>
        <w:spacing w:after="0" w:line="360" w:lineRule="auto"/>
        <w:ind w:firstLine="470" w:firstLineChars="196"/>
        <w:rPr>
          <w:rFonts w:asciiTheme="minorEastAsia" w:hAnsiTheme="minorEastAsia"/>
          <w:color w:val="auto"/>
          <w:sz w:val="24"/>
          <w:szCs w:val="24"/>
        </w:rPr>
      </w:pPr>
      <w:r>
        <w:rPr>
          <w:rFonts w:hint="eastAsia" w:asciiTheme="minorEastAsia" w:hAnsiTheme="minorEastAsia"/>
          <w:color w:val="auto"/>
          <w:sz w:val="24"/>
          <w:szCs w:val="24"/>
        </w:rPr>
        <w:t>磋商响应人法定代表人（或法定代表人授权代表）电子签章：</w:t>
      </w:r>
    </w:p>
    <w:p w14:paraId="03533EC7">
      <w:pPr>
        <w:wordWrap w:val="0"/>
        <w:spacing w:after="0" w:line="360" w:lineRule="auto"/>
        <w:ind w:firstLine="4200" w:firstLineChars="1750"/>
        <w:rPr>
          <w:rFonts w:asciiTheme="minorEastAsia" w:hAnsiTheme="minorEastAsia"/>
          <w:color w:val="auto"/>
          <w:sz w:val="24"/>
          <w:szCs w:val="24"/>
        </w:rPr>
      </w:pPr>
      <w:r>
        <w:rPr>
          <w:rFonts w:hint="eastAsia" w:asciiTheme="minorEastAsia" w:hAnsiTheme="minorEastAsia"/>
          <w:color w:val="auto"/>
          <w:sz w:val="24"/>
          <w:szCs w:val="24"/>
        </w:rPr>
        <w:t>磋商响应人名称（电子公章）：</w:t>
      </w:r>
    </w:p>
    <w:p w14:paraId="2B9C12BE">
      <w:pPr>
        <w:wordWrap w:val="0"/>
        <w:spacing w:after="0" w:line="360" w:lineRule="auto"/>
        <w:ind w:firstLine="470" w:firstLineChars="196"/>
        <w:rPr>
          <w:rFonts w:asciiTheme="minorEastAsia" w:hAnsiTheme="minorEastAsia"/>
          <w:color w:val="auto"/>
          <w:sz w:val="24"/>
          <w:szCs w:val="24"/>
        </w:rPr>
      </w:pPr>
      <w:r>
        <w:rPr>
          <w:rFonts w:hint="eastAsia" w:asciiTheme="minorEastAsia" w:hAnsiTheme="minorEastAsia"/>
          <w:color w:val="auto"/>
          <w:sz w:val="24"/>
          <w:szCs w:val="24"/>
        </w:rPr>
        <w:t xml:space="preserve">                                            日期：     年    月    日</w:t>
      </w:r>
    </w:p>
    <w:p w14:paraId="1D87C136">
      <w:pPr>
        <w:pStyle w:val="51"/>
        <w:wordWrap w:val="0"/>
        <w:spacing w:after="0" w:line="360" w:lineRule="auto"/>
        <w:ind w:firstLine="307"/>
        <w:rPr>
          <w:rFonts w:asciiTheme="minorEastAsia" w:hAnsiTheme="minorEastAsia"/>
          <w:color w:val="auto"/>
        </w:rPr>
      </w:pPr>
      <w:r>
        <w:rPr>
          <w:rFonts w:asciiTheme="minorEastAsia" w:hAnsiTheme="minorEastAsia"/>
          <w:color w:val="auto"/>
        </w:rPr>
        <w:t xml:space="preserve"> </w:t>
      </w:r>
      <w:r>
        <w:rPr>
          <w:rFonts w:hint="eastAsia" w:asciiTheme="minorEastAsia" w:hAnsiTheme="minorEastAsia"/>
          <w:color w:val="auto"/>
        </w:rPr>
        <w:t>5.参加政府采购活动前3年内在经营活动中没有重大违法记录的书面声明（声明格式如下）；</w:t>
      </w:r>
    </w:p>
    <w:p w14:paraId="7C0BFDAB">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（1）我公司在参加此次（项目名称）采购前3年内没有在经营活动中因违法经营受到刑事处罚或者责令停产停业、吊销许可证或者执照、较大数额罚款等行政处罚等重大违法记录。</w:t>
      </w:r>
    </w:p>
    <w:p w14:paraId="730F8D24">
      <w:pPr>
        <w:wordWrap w:val="0"/>
        <w:spacing w:after="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（2）我公司及其法定代表人承诺未被列入失信被执行人、重大税收违法失信主体、政府采购严重违法失信行为记录名单。</w:t>
      </w:r>
    </w:p>
    <w:p w14:paraId="36A6A061">
      <w:pPr>
        <w:wordWrap w:val="0"/>
        <w:spacing w:after="0" w:line="360" w:lineRule="auto"/>
        <w:ind w:firstLine="470" w:firstLineChars="196"/>
        <w:rPr>
          <w:rFonts w:asciiTheme="minorEastAsia" w:hAnsiTheme="minorEastAsia"/>
          <w:color w:val="auto"/>
          <w:sz w:val="24"/>
          <w:szCs w:val="24"/>
        </w:rPr>
      </w:pPr>
      <w:r>
        <w:rPr>
          <w:rFonts w:hint="eastAsia" w:asciiTheme="minorEastAsia" w:hAnsiTheme="minorEastAsia"/>
          <w:color w:val="auto"/>
          <w:sz w:val="24"/>
          <w:szCs w:val="24"/>
        </w:rPr>
        <w:t xml:space="preserve">  </w:t>
      </w:r>
    </w:p>
    <w:p w14:paraId="31637E48">
      <w:pPr>
        <w:wordWrap w:val="0"/>
        <w:spacing w:after="0" w:line="360" w:lineRule="auto"/>
        <w:ind w:firstLine="470" w:firstLineChars="196"/>
        <w:rPr>
          <w:rFonts w:asciiTheme="minorEastAsia" w:hAnsiTheme="minorEastAsia"/>
          <w:color w:val="auto"/>
          <w:sz w:val="24"/>
          <w:szCs w:val="24"/>
        </w:rPr>
      </w:pPr>
      <w:r>
        <w:rPr>
          <w:rFonts w:hint="eastAsia" w:asciiTheme="minorEastAsia" w:hAnsiTheme="minorEastAsia"/>
          <w:color w:val="auto"/>
          <w:sz w:val="24"/>
          <w:szCs w:val="24"/>
        </w:rPr>
        <w:t xml:space="preserve">     磋商响应人法定代表人（或法定代表人授权代表）电子签章：</w:t>
      </w:r>
    </w:p>
    <w:p w14:paraId="50F07037">
      <w:pPr>
        <w:wordWrap w:val="0"/>
        <w:spacing w:after="0" w:line="360" w:lineRule="auto"/>
        <w:ind w:firstLine="4200" w:firstLineChars="1750"/>
        <w:rPr>
          <w:rFonts w:asciiTheme="minorEastAsia" w:hAnsiTheme="minorEastAsia"/>
          <w:color w:val="auto"/>
          <w:sz w:val="24"/>
          <w:szCs w:val="24"/>
        </w:rPr>
      </w:pPr>
      <w:r>
        <w:rPr>
          <w:rFonts w:hint="eastAsia" w:asciiTheme="minorEastAsia" w:hAnsiTheme="minorEastAsia"/>
          <w:color w:val="auto"/>
          <w:sz w:val="24"/>
          <w:szCs w:val="24"/>
        </w:rPr>
        <w:t>磋商响应人名称（电子公章）：</w:t>
      </w:r>
    </w:p>
    <w:p w14:paraId="330DC293">
      <w:pPr>
        <w:wordWrap w:val="0"/>
        <w:spacing w:after="0" w:line="360" w:lineRule="auto"/>
        <w:ind w:firstLine="470" w:firstLineChars="196"/>
        <w:rPr>
          <w:rFonts w:asciiTheme="minorEastAsia" w:hAnsiTheme="minorEastAsia"/>
          <w:color w:val="auto"/>
          <w:sz w:val="24"/>
          <w:szCs w:val="24"/>
        </w:rPr>
      </w:pPr>
      <w:r>
        <w:rPr>
          <w:rFonts w:hint="eastAsia" w:asciiTheme="minorEastAsia" w:hAnsiTheme="minorEastAsia"/>
          <w:color w:val="auto"/>
          <w:sz w:val="24"/>
          <w:szCs w:val="24"/>
        </w:rPr>
        <w:t xml:space="preserve">                                   日期：     年  月  日</w:t>
      </w:r>
    </w:p>
    <w:p w14:paraId="31EE5E04">
      <w:pPr>
        <w:wordWrap w:val="0"/>
        <w:spacing w:line="360" w:lineRule="auto"/>
        <w:rPr>
          <w:rFonts w:ascii="宋体" w:hAnsi="宋体"/>
          <w:b/>
          <w:color w:val="auto"/>
          <w:sz w:val="24"/>
        </w:rPr>
      </w:pPr>
    </w:p>
    <w:p w14:paraId="2099866A">
      <w:pPr>
        <w:snapToGrid w:val="0"/>
        <w:spacing w:after="0"/>
        <w:jc w:val="center"/>
        <w:rPr>
          <w:rFonts w:ascii="宋体" w:hAnsi="宋体"/>
          <w:b/>
          <w:color w:val="auto"/>
          <w:sz w:val="32"/>
          <w:szCs w:val="32"/>
        </w:rPr>
      </w:pPr>
      <w:r>
        <w:rPr>
          <w:rFonts w:hint="eastAsia" w:ascii="宋体" w:hAnsi="宋体"/>
          <w:b/>
          <w:color w:val="auto"/>
          <w:sz w:val="32"/>
          <w:szCs w:val="32"/>
        </w:rPr>
        <w:t>五、技术部分</w:t>
      </w:r>
    </w:p>
    <w:p w14:paraId="3CC64482">
      <w:pPr>
        <w:wordWrap w:val="0"/>
        <w:spacing w:line="360" w:lineRule="auto"/>
        <w:jc w:val="center"/>
        <w:rPr>
          <w:rFonts w:ascii="宋体" w:hAnsi="宋体" w:cs="宋体"/>
          <w:b/>
          <w:color w:val="auto"/>
          <w:sz w:val="24"/>
        </w:rPr>
      </w:pPr>
      <w:r>
        <w:rPr>
          <w:rFonts w:hint="eastAsia" w:ascii="宋体" w:hAnsi="宋体"/>
          <w:b/>
          <w:color w:val="auto"/>
          <w:sz w:val="24"/>
        </w:rPr>
        <w:t>（一）磋商质量保证书</w:t>
      </w:r>
    </w:p>
    <w:p w14:paraId="1D3F0B51">
      <w:pPr>
        <w:wordWrap w:val="0"/>
        <w:spacing w:line="360" w:lineRule="auto"/>
        <w:rPr>
          <w:rFonts w:ascii="宋体" w:hAnsi="宋体"/>
          <w:b/>
          <w:bCs/>
          <w:color w:val="auto"/>
          <w:sz w:val="24"/>
        </w:rPr>
      </w:pPr>
      <w:r>
        <w:rPr>
          <w:rFonts w:hint="eastAsia" w:ascii="宋体" w:hAnsi="宋体"/>
          <w:b/>
          <w:bCs/>
          <w:color w:val="auto"/>
          <w:sz w:val="24"/>
        </w:rPr>
        <w:t>致德宏州政府采购和出让中心：</w:t>
      </w:r>
    </w:p>
    <w:p w14:paraId="16A1DEF8">
      <w:pPr>
        <w:wordWrap w:val="0"/>
        <w:spacing w:after="0" w:line="520" w:lineRule="exact"/>
        <w:ind w:firstLine="480" w:firstLineChars="200"/>
        <w:rPr>
          <w:rFonts w:ascii="宋体" w:hAnsi="宋体"/>
          <w:color w:val="auto"/>
          <w:sz w:val="24"/>
        </w:rPr>
      </w:pPr>
      <w:r>
        <w:rPr>
          <w:rFonts w:hint="eastAsia" w:ascii="宋体" w:hAnsi="宋体"/>
          <w:color w:val="auto"/>
          <w:sz w:val="24"/>
        </w:rPr>
        <w:t>本书作为</w:t>
      </w:r>
      <w:r>
        <w:rPr>
          <w:rFonts w:hint="eastAsia" w:ascii="宋体" w:hAnsi="宋体"/>
          <w:color w:val="auto"/>
          <w:sz w:val="24"/>
          <w:u w:val="single"/>
        </w:rPr>
        <w:t xml:space="preserve">（磋商响应人） </w:t>
      </w:r>
      <w:r>
        <w:rPr>
          <w:rFonts w:hint="eastAsia" w:ascii="宋体" w:hAnsi="宋体"/>
          <w:color w:val="auto"/>
          <w:sz w:val="24"/>
        </w:rPr>
        <w:t>对</w:t>
      </w:r>
      <w:r>
        <w:rPr>
          <w:rFonts w:hint="eastAsia" w:ascii="宋体" w:hAnsi="宋体"/>
          <w:color w:val="auto"/>
          <w:sz w:val="24"/>
          <w:u w:val="single"/>
        </w:rPr>
        <w:t xml:space="preserve"> （项目名称）（交易编号）</w:t>
      </w:r>
      <w:r>
        <w:rPr>
          <w:rFonts w:hint="eastAsia" w:ascii="宋体" w:hAnsi="宋体"/>
          <w:color w:val="auto"/>
          <w:sz w:val="24"/>
        </w:rPr>
        <w:t>提供的质量保证的证明。</w:t>
      </w:r>
    </w:p>
    <w:p w14:paraId="5AF3A0F1">
      <w:pPr>
        <w:wordWrap w:val="0"/>
        <w:spacing w:after="0" w:line="520" w:lineRule="exact"/>
        <w:ind w:firstLine="480" w:firstLineChars="200"/>
        <w:rPr>
          <w:rFonts w:ascii="宋体" w:hAnsi="宋体"/>
          <w:color w:val="auto"/>
          <w:sz w:val="24"/>
        </w:rPr>
      </w:pPr>
      <w:r>
        <w:rPr>
          <w:rFonts w:hint="eastAsia" w:ascii="宋体" w:hAnsi="宋体"/>
          <w:color w:val="auto"/>
          <w:sz w:val="24"/>
        </w:rPr>
        <w:t>我方承诺提供以下质量保证并承担相应的法律责任：</w:t>
      </w:r>
    </w:p>
    <w:p w14:paraId="4F721704">
      <w:pPr>
        <w:wordWrap w:val="0"/>
        <w:spacing w:after="0" w:line="520" w:lineRule="exact"/>
        <w:ind w:firstLine="480" w:firstLineChars="200"/>
        <w:rPr>
          <w:rFonts w:ascii="宋体" w:hAnsi="宋体"/>
          <w:color w:val="auto"/>
          <w:sz w:val="24"/>
        </w:rPr>
      </w:pPr>
      <w:r>
        <w:rPr>
          <w:rFonts w:hint="eastAsia" w:ascii="宋体" w:hAnsi="宋体"/>
          <w:color w:val="auto"/>
          <w:sz w:val="24"/>
        </w:rPr>
        <w:t>1.提供的货物是全新的、符合国家质量标准、中国有关部门手续完备、具有生产厂家质量保证书(或合格证明)的货物；若属进口产品则保证设备的来源合法，若中标，我方将在交货时提供该设备的海关报关资料（进口产品是指通过中国海关报关验放进入中国境内且产自关境外的产品）。</w:t>
      </w:r>
      <w:r>
        <w:rPr>
          <w:rFonts w:hint="eastAsia" w:ascii="宋体" w:hAnsi="宋体"/>
          <w:bCs/>
          <w:color w:val="auto"/>
          <w:sz w:val="24"/>
        </w:rPr>
        <w:t>标准溶液、标准物质在验收时带有证书。</w:t>
      </w:r>
    </w:p>
    <w:p w14:paraId="66E9C9A5">
      <w:pPr>
        <w:wordWrap w:val="0"/>
        <w:spacing w:after="0" w:line="520" w:lineRule="exact"/>
        <w:ind w:firstLine="480" w:firstLineChars="200"/>
        <w:rPr>
          <w:rFonts w:ascii="宋体" w:hAnsi="宋体"/>
          <w:color w:val="auto"/>
          <w:sz w:val="24"/>
        </w:rPr>
      </w:pPr>
      <w:r>
        <w:rPr>
          <w:rFonts w:hint="eastAsia" w:ascii="宋体" w:hAnsi="宋体"/>
          <w:color w:val="auto"/>
          <w:sz w:val="24"/>
        </w:rPr>
        <w:t>2.提供的货物符合国家环境保护法律、法规对该种货物的有关规定；</w:t>
      </w:r>
    </w:p>
    <w:p w14:paraId="31E9ACF0">
      <w:pPr>
        <w:wordWrap w:val="0"/>
        <w:spacing w:after="0" w:line="520" w:lineRule="exact"/>
        <w:ind w:firstLine="480" w:firstLineChars="200"/>
        <w:rPr>
          <w:rFonts w:ascii="宋体" w:hAnsi="宋体"/>
          <w:color w:val="auto"/>
          <w:sz w:val="24"/>
        </w:rPr>
      </w:pPr>
      <w:r>
        <w:rPr>
          <w:rFonts w:hint="eastAsia" w:ascii="宋体" w:hAnsi="宋体"/>
          <w:color w:val="auto"/>
          <w:sz w:val="24"/>
        </w:rPr>
        <w:t>3.如我公司中标，采购人在中华人民共和国境内使用投标货物、资料、技术、服务或其任何一部分时，享有不受限制的无偿使用权，如有第三方向采购人提出侵犯其专利权、商标权或其他知识产权的主张，该责任由我方承担；</w:t>
      </w:r>
    </w:p>
    <w:p w14:paraId="6C9C3F89">
      <w:pPr>
        <w:wordWrap w:val="0"/>
        <w:spacing w:after="0" w:line="520" w:lineRule="exact"/>
        <w:ind w:firstLine="480" w:firstLineChars="200"/>
        <w:rPr>
          <w:rFonts w:ascii="宋体" w:hAnsi="宋体"/>
          <w:color w:val="auto"/>
          <w:sz w:val="24"/>
        </w:rPr>
      </w:pPr>
      <w:r>
        <w:rPr>
          <w:rFonts w:hint="eastAsia" w:ascii="宋体" w:hAnsi="宋体"/>
          <w:color w:val="auto"/>
          <w:sz w:val="24"/>
        </w:rPr>
        <w:t>4.提供的货物符合磋商响应文件承诺和所签合同规定的技术要求；</w:t>
      </w:r>
    </w:p>
    <w:p w14:paraId="413E6E7E">
      <w:pPr>
        <w:wordWrap w:val="0"/>
        <w:spacing w:after="0" w:line="520" w:lineRule="exact"/>
        <w:ind w:firstLine="480" w:firstLineChars="200"/>
        <w:rPr>
          <w:rFonts w:ascii="宋体" w:hAnsi="宋体"/>
          <w:color w:val="auto"/>
          <w:sz w:val="24"/>
        </w:rPr>
      </w:pPr>
      <w:r>
        <w:rPr>
          <w:rFonts w:hint="eastAsia" w:ascii="宋体" w:hAnsi="宋体"/>
          <w:color w:val="auto"/>
          <w:sz w:val="24"/>
        </w:rPr>
        <w:t>5.保证“售后服务承诺”全部内容的满足；</w:t>
      </w:r>
    </w:p>
    <w:p w14:paraId="1321BE34">
      <w:pPr>
        <w:wordWrap w:val="0"/>
        <w:spacing w:after="0" w:line="520" w:lineRule="exact"/>
        <w:ind w:firstLine="480" w:firstLineChars="200"/>
        <w:rPr>
          <w:rFonts w:ascii="宋体" w:hAnsi="宋体"/>
          <w:color w:val="auto"/>
          <w:sz w:val="24"/>
        </w:rPr>
      </w:pPr>
      <w:r>
        <w:rPr>
          <w:rFonts w:hint="eastAsia" w:ascii="宋体" w:hAnsi="宋体"/>
          <w:color w:val="auto"/>
          <w:sz w:val="24"/>
        </w:rPr>
        <w:t>本保证书自开标日起90日内有效，如我方中标则至合同履行完为止有效。</w:t>
      </w:r>
    </w:p>
    <w:p w14:paraId="108A8FFC">
      <w:pPr>
        <w:wordWrap w:val="0"/>
        <w:spacing w:line="360" w:lineRule="auto"/>
        <w:rPr>
          <w:rFonts w:ascii="宋体" w:hAnsi="宋体"/>
          <w:color w:val="auto"/>
          <w:sz w:val="24"/>
        </w:rPr>
      </w:pPr>
    </w:p>
    <w:p w14:paraId="2EC267C7">
      <w:pPr>
        <w:wordWrap w:val="0"/>
        <w:spacing w:line="360" w:lineRule="auto"/>
        <w:rPr>
          <w:rFonts w:ascii="宋体" w:hAnsi="宋体"/>
          <w:color w:val="auto"/>
          <w:sz w:val="24"/>
        </w:rPr>
      </w:pPr>
    </w:p>
    <w:p w14:paraId="7313FDBA">
      <w:pPr>
        <w:wordWrap w:val="0"/>
        <w:adjustRightInd w:val="0"/>
        <w:spacing w:line="360" w:lineRule="auto"/>
        <w:rPr>
          <w:rFonts w:ascii="宋体" w:hAnsi="宋体"/>
          <w:color w:val="auto"/>
          <w:sz w:val="24"/>
          <w:u w:val="single"/>
        </w:rPr>
      </w:pPr>
      <w:r>
        <w:rPr>
          <w:rFonts w:hint="eastAsia" w:ascii="宋体" w:hAnsi="宋体"/>
          <w:color w:val="auto"/>
          <w:sz w:val="24"/>
        </w:rPr>
        <w:t>磋商响应人法定代表人（或法定代表人授权代表）电子签章：</w:t>
      </w:r>
    </w:p>
    <w:p w14:paraId="60F9D0DD">
      <w:pPr>
        <w:wordWrap w:val="0"/>
        <w:adjustRightInd w:val="0"/>
        <w:spacing w:line="360" w:lineRule="auto"/>
        <w:rPr>
          <w:rFonts w:ascii="宋体" w:hAnsi="宋体"/>
          <w:color w:val="auto"/>
          <w:sz w:val="24"/>
        </w:rPr>
      </w:pPr>
      <w:r>
        <w:rPr>
          <w:rFonts w:hint="eastAsia" w:ascii="宋体" w:hAnsi="宋体"/>
          <w:color w:val="auto"/>
          <w:sz w:val="24"/>
        </w:rPr>
        <w:t>磋商响应人名称（加盖电子公章）：</w:t>
      </w:r>
    </w:p>
    <w:p w14:paraId="6ACE97B5">
      <w:pPr>
        <w:wordWrap w:val="0"/>
        <w:adjustRightInd w:val="0"/>
        <w:spacing w:line="360" w:lineRule="auto"/>
        <w:rPr>
          <w:rFonts w:ascii="宋体" w:hAnsi="宋体"/>
          <w:color w:val="auto"/>
          <w:sz w:val="24"/>
        </w:rPr>
      </w:pPr>
      <w:r>
        <w:rPr>
          <w:rFonts w:hint="eastAsia" w:ascii="宋体" w:hAnsi="宋体"/>
          <w:color w:val="auto"/>
          <w:sz w:val="24"/>
        </w:rPr>
        <w:t>日期：年月日</w:t>
      </w:r>
    </w:p>
    <w:p w14:paraId="129EEA66">
      <w:pPr>
        <w:wordWrap w:val="0"/>
        <w:snapToGrid w:val="0"/>
        <w:ind w:firstLine="482" w:firstLineChars="200"/>
        <w:jc w:val="center"/>
        <w:rPr>
          <w:rFonts w:ascii="宋体" w:hAnsi="宋体"/>
          <w:b/>
          <w:color w:val="auto"/>
          <w:sz w:val="24"/>
        </w:rPr>
      </w:pPr>
    </w:p>
    <w:p w14:paraId="75931767">
      <w:pPr>
        <w:wordWrap w:val="0"/>
        <w:rPr>
          <w:rFonts w:ascii="宋体" w:hAnsi="宋体"/>
          <w:b/>
          <w:color w:val="auto"/>
          <w:sz w:val="24"/>
        </w:rPr>
      </w:pPr>
      <w:r>
        <w:rPr>
          <w:rFonts w:ascii="宋体" w:hAnsi="宋体"/>
          <w:b/>
          <w:color w:val="auto"/>
          <w:sz w:val="24"/>
        </w:rPr>
        <w:br w:type="page"/>
      </w:r>
    </w:p>
    <w:p w14:paraId="26F5CE25">
      <w:pPr>
        <w:wordWrap w:val="0"/>
        <w:jc w:val="center"/>
        <w:rPr>
          <w:rFonts w:ascii="宋体" w:hAnsi="宋体"/>
          <w:b/>
          <w:color w:val="auto"/>
          <w:sz w:val="24"/>
        </w:rPr>
      </w:pPr>
      <w:r>
        <w:rPr>
          <w:rFonts w:hint="eastAsia" w:ascii="宋体" w:hAnsi="宋体"/>
          <w:b/>
          <w:color w:val="auto"/>
          <w:sz w:val="24"/>
        </w:rPr>
        <w:t>（二）技术参数对照表</w:t>
      </w:r>
    </w:p>
    <w:tbl>
      <w:tblPr>
        <w:tblStyle w:val="38"/>
        <w:tblW w:w="97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49"/>
        <w:gridCol w:w="2036"/>
        <w:gridCol w:w="1525"/>
        <w:gridCol w:w="2268"/>
        <w:gridCol w:w="1417"/>
      </w:tblGrid>
      <w:tr w14:paraId="5ECF4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49" w:type="dxa"/>
            <w:vMerge w:val="restart"/>
            <w:vAlign w:val="center"/>
          </w:tcPr>
          <w:p w14:paraId="3EF22181">
            <w:pPr>
              <w:wordWrap w:val="0"/>
              <w:spacing w:after="0" w:line="240" w:lineRule="auto"/>
              <w:jc w:val="center"/>
              <w:rPr>
                <w:rFonts w:ascii="宋体" w:hAnsi="宋体"/>
                <w:color w:val="auto"/>
                <w:sz w:val="24"/>
              </w:rPr>
            </w:pPr>
            <w:r>
              <w:rPr>
                <w:rFonts w:hint="eastAsia" w:ascii="宋体" w:hAnsi="宋体"/>
                <w:color w:val="auto"/>
                <w:sz w:val="24"/>
              </w:rPr>
              <w:t>序号</w:t>
            </w:r>
          </w:p>
        </w:tc>
        <w:tc>
          <w:tcPr>
            <w:tcW w:w="1249" w:type="dxa"/>
            <w:vMerge w:val="restart"/>
            <w:vAlign w:val="center"/>
          </w:tcPr>
          <w:p w14:paraId="69FC3750">
            <w:pPr>
              <w:wordWrap w:val="0"/>
              <w:spacing w:after="0" w:line="240" w:lineRule="auto"/>
              <w:jc w:val="center"/>
              <w:rPr>
                <w:rFonts w:ascii="宋体" w:hAnsi="宋体"/>
                <w:color w:val="auto"/>
              </w:rPr>
            </w:pPr>
            <w:r>
              <w:rPr>
                <w:rFonts w:hint="eastAsia" w:ascii="宋体" w:hAnsi="宋体"/>
                <w:color w:val="auto"/>
                <w:sz w:val="24"/>
              </w:rPr>
              <w:t>货物名称</w:t>
            </w:r>
          </w:p>
        </w:tc>
        <w:tc>
          <w:tcPr>
            <w:tcW w:w="2036" w:type="dxa"/>
            <w:vMerge w:val="restart"/>
            <w:vAlign w:val="center"/>
          </w:tcPr>
          <w:p w14:paraId="0BE2F605">
            <w:pPr>
              <w:wordWrap w:val="0"/>
              <w:spacing w:after="0" w:line="240" w:lineRule="auto"/>
              <w:jc w:val="center"/>
              <w:rPr>
                <w:rFonts w:ascii="宋体" w:hAnsi="宋体"/>
                <w:color w:val="auto"/>
              </w:rPr>
            </w:pPr>
            <w:r>
              <w:rPr>
                <w:rFonts w:hint="eastAsia" w:ascii="宋体" w:hAnsi="宋体"/>
                <w:color w:val="auto"/>
                <w:sz w:val="24"/>
              </w:rPr>
              <w:t>采购要求</w:t>
            </w:r>
          </w:p>
        </w:tc>
        <w:tc>
          <w:tcPr>
            <w:tcW w:w="5210" w:type="dxa"/>
            <w:gridSpan w:val="3"/>
            <w:vAlign w:val="center"/>
          </w:tcPr>
          <w:p w14:paraId="1D04DE42">
            <w:pPr>
              <w:wordWrap w:val="0"/>
              <w:spacing w:after="0" w:line="240" w:lineRule="auto"/>
              <w:jc w:val="center"/>
              <w:rPr>
                <w:rFonts w:ascii="宋体" w:hAnsi="宋体"/>
                <w:color w:val="auto"/>
              </w:rPr>
            </w:pPr>
            <w:r>
              <w:rPr>
                <w:rFonts w:hint="eastAsia" w:ascii="宋体" w:hAnsi="宋体"/>
                <w:color w:val="auto"/>
                <w:sz w:val="24"/>
              </w:rPr>
              <w:t>磋商响应人投标货物</w:t>
            </w:r>
          </w:p>
        </w:tc>
      </w:tr>
      <w:tr w14:paraId="0D89B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49" w:type="dxa"/>
            <w:vMerge w:val="continue"/>
          </w:tcPr>
          <w:p w14:paraId="50ABCED8">
            <w:pPr>
              <w:wordWrap w:val="0"/>
              <w:spacing w:after="0" w:line="240" w:lineRule="auto"/>
              <w:jc w:val="center"/>
              <w:rPr>
                <w:rFonts w:ascii="宋体" w:hAnsi="宋体"/>
                <w:color w:val="auto"/>
              </w:rPr>
            </w:pPr>
          </w:p>
        </w:tc>
        <w:tc>
          <w:tcPr>
            <w:tcW w:w="1249" w:type="dxa"/>
            <w:vMerge w:val="continue"/>
            <w:vAlign w:val="center"/>
          </w:tcPr>
          <w:p w14:paraId="6A2B1D24">
            <w:pPr>
              <w:wordWrap w:val="0"/>
              <w:spacing w:after="0" w:line="240" w:lineRule="auto"/>
              <w:jc w:val="center"/>
              <w:rPr>
                <w:rFonts w:ascii="宋体" w:hAnsi="宋体"/>
                <w:color w:val="auto"/>
              </w:rPr>
            </w:pPr>
          </w:p>
        </w:tc>
        <w:tc>
          <w:tcPr>
            <w:tcW w:w="2036" w:type="dxa"/>
            <w:vMerge w:val="continue"/>
            <w:vAlign w:val="center"/>
          </w:tcPr>
          <w:p w14:paraId="1309E4C5">
            <w:pPr>
              <w:wordWrap w:val="0"/>
              <w:spacing w:after="0" w:line="240" w:lineRule="auto"/>
              <w:jc w:val="center"/>
              <w:rPr>
                <w:rFonts w:ascii="宋体" w:hAnsi="宋体"/>
                <w:color w:val="auto"/>
              </w:rPr>
            </w:pPr>
          </w:p>
        </w:tc>
        <w:tc>
          <w:tcPr>
            <w:tcW w:w="1525" w:type="dxa"/>
            <w:vAlign w:val="center"/>
          </w:tcPr>
          <w:p w14:paraId="7D9A0240">
            <w:pPr>
              <w:wordWrap w:val="0"/>
              <w:spacing w:after="0" w:line="240" w:lineRule="auto"/>
              <w:jc w:val="center"/>
              <w:rPr>
                <w:rFonts w:ascii="宋体" w:hAnsi="宋体"/>
                <w:color w:val="auto"/>
              </w:rPr>
            </w:pPr>
            <w:r>
              <w:rPr>
                <w:rFonts w:hint="eastAsia" w:ascii="宋体" w:hAnsi="宋体"/>
                <w:color w:val="auto"/>
                <w:sz w:val="24"/>
              </w:rPr>
              <w:t>投标实际参数</w:t>
            </w:r>
          </w:p>
        </w:tc>
        <w:tc>
          <w:tcPr>
            <w:tcW w:w="2268" w:type="dxa"/>
            <w:vAlign w:val="center"/>
          </w:tcPr>
          <w:p w14:paraId="1855434B">
            <w:pPr>
              <w:wordWrap w:val="0"/>
              <w:snapToGrid w:val="0"/>
              <w:spacing w:after="0" w:line="240" w:lineRule="auto"/>
              <w:jc w:val="center"/>
              <w:rPr>
                <w:rFonts w:ascii="宋体" w:hAnsi="宋体"/>
                <w:color w:val="auto"/>
              </w:rPr>
            </w:pPr>
            <w:r>
              <w:rPr>
                <w:rFonts w:hint="eastAsia" w:ascii="宋体" w:hAnsi="宋体"/>
                <w:color w:val="auto"/>
                <w:sz w:val="24"/>
              </w:rPr>
              <w:t>是否偏离（无偏离/正偏离/负偏离）</w:t>
            </w:r>
          </w:p>
        </w:tc>
        <w:tc>
          <w:tcPr>
            <w:tcW w:w="1417" w:type="dxa"/>
            <w:vAlign w:val="center"/>
          </w:tcPr>
          <w:p w14:paraId="1A035968">
            <w:pPr>
              <w:wordWrap w:val="0"/>
              <w:spacing w:after="0" w:line="240" w:lineRule="auto"/>
              <w:jc w:val="center"/>
              <w:rPr>
                <w:rFonts w:ascii="宋体" w:hAnsi="宋体"/>
                <w:color w:val="auto"/>
              </w:rPr>
            </w:pPr>
            <w:r>
              <w:rPr>
                <w:rFonts w:hint="eastAsia" w:ascii="宋体" w:hAnsi="宋体"/>
                <w:color w:val="auto"/>
                <w:sz w:val="24"/>
              </w:rPr>
              <w:t>偏离概述</w:t>
            </w:r>
          </w:p>
        </w:tc>
      </w:tr>
      <w:tr w14:paraId="3720A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774C1052">
            <w:pPr>
              <w:wordWrap w:val="0"/>
              <w:spacing w:after="0" w:line="240" w:lineRule="auto"/>
              <w:jc w:val="center"/>
              <w:rPr>
                <w:rFonts w:ascii="宋体" w:hAnsi="宋体"/>
                <w:color w:val="auto"/>
              </w:rPr>
            </w:pPr>
          </w:p>
        </w:tc>
        <w:tc>
          <w:tcPr>
            <w:tcW w:w="1249" w:type="dxa"/>
            <w:vAlign w:val="center"/>
          </w:tcPr>
          <w:p w14:paraId="3C1B1A11">
            <w:pPr>
              <w:wordWrap w:val="0"/>
              <w:spacing w:after="0" w:line="240" w:lineRule="auto"/>
              <w:jc w:val="center"/>
              <w:rPr>
                <w:rFonts w:ascii="宋体" w:hAnsi="宋体"/>
                <w:color w:val="auto"/>
              </w:rPr>
            </w:pPr>
          </w:p>
        </w:tc>
        <w:tc>
          <w:tcPr>
            <w:tcW w:w="2036" w:type="dxa"/>
          </w:tcPr>
          <w:p w14:paraId="76C3D6D0">
            <w:pPr>
              <w:wordWrap w:val="0"/>
              <w:spacing w:after="0" w:line="240" w:lineRule="auto"/>
              <w:jc w:val="center"/>
              <w:rPr>
                <w:rFonts w:ascii="宋体" w:hAnsi="宋体"/>
                <w:color w:val="auto"/>
              </w:rPr>
            </w:pPr>
          </w:p>
        </w:tc>
        <w:tc>
          <w:tcPr>
            <w:tcW w:w="1525" w:type="dxa"/>
            <w:vAlign w:val="center"/>
          </w:tcPr>
          <w:p w14:paraId="5214E532">
            <w:pPr>
              <w:wordWrap w:val="0"/>
              <w:spacing w:after="0" w:line="240" w:lineRule="auto"/>
              <w:jc w:val="center"/>
              <w:rPr>
                <w:rFonts w:ascii="宋体" w:hAnsi="宋体"/>
                <w:color w:val="auto"/>
              </w:rPr>
            </w:pPr>
          </w:p>
        </w:tc>
        <w:tc>
          <w:tcPr>
            <w:tcW w:w="2268" w:type="dxa"/>
            <w:vAlign w:val="center"/>
          </w:tcPr>
          <w:p w14:paraId="06A97DEB">
            <w:pPr>
              <w:wordWrap w:val="0"/>
              <w:spacing w:after="0" w:line="240" w:lineRule="auto"/>
              <w:jc w:val="center"/>
              <w:rPr>
                <w:rFonts w:ascii="宋体" w:hAnsi="宋体"/>
                <w:color w:val="auto"/>
              </w:rPr>
            </w:pPr>
          </w:p>
        </w:tc>
        <w:tc>
          <w:tcPr>
            <w:tcW w:w="1417" w:type="dxa"/>
            <w:vAlign w:val="center"/>
          </w:tcPr>
          <w:p w14:paraId="2F50502D">
            <w:pPr>
              <w:wordWrap w:val="0"/>
              <w:spacing w:after="0" w:line="240" w:lineRule="auto"/>
              <w:jc w:val="center"/>
              <w:rPr>
                <w:rFonts w:ascii="宋体" w:hAnsi="宋体"/>
                <w:color w:val="auto"/>
              </w:rPr>
            </w:pPr>
          </w:p>
        </w:tc>
      </w:tr>
      <w:tr w14:paraId="40987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7A3A529B">
            <w:pPr>
              <w:wordWrap w:val="0"/>
              <w:spacing w:after="0" w:line="240" w:lineRule="auto"/>
              <w:jc w:val="center"/>
              <w:rPr>
                <w:rFonts w:ascii="宋体" w:hAnsi="宋体"/>
                <w:color w:val="auto"/>
              </w:rPr>
            </w:pPr>
          </w:p>
        </w:tc>
        <w:tc>
          <w:tcPr>
            <w:tcW w:w="1249" w:type="dxa"/>
            <w:vAlign w:val="center"/>
          </w:tcPr>
          <w:p w14:paraId="2A800CE8">
            <w:pPr>
              <w:wordWrap w:val="0"/>
              <w:spacing w:after="0" w:line="240" w:lineRule="auto"/>
              <w:jc w:val="center"/>
              <w:rPr>
                <w:rFonts w:ascii="宋体" w:hAnsi="宋体"/>
                <w:color w:val="auto"/>
              </w:rPr>
            </w:pPr>
          </w:p>
        </w:tc>
        <w:tc>
          <w:tcPr>
            <w:tcW w:w="2036" w:type="dxa"/>
          </w:tcPr>
          <w:p w14:paraId="0D7BD8DB">
            <w:pPr>
              <w:wordWrap w:val="0"/>
              <w:spacing w:after="0" w:line="240" w:lineRule="auto"/>
              <w:jc w:val="center"/>
              <w:rPr>
                <w:rFonts w:ascii="宋体" w:hAnsi="宋体"/>
                <w:color w:val="auto"/>
              </w:rPr>
            </w:pPr>
          </w:p>
        </w:tc>
        <w:tc>
          <w:tcPr>
            <w:tcW w:w="1525" w:type="dxa"/>
            <w:vAlign w:val="center"/>
          </w:tcPr>
          <w:p w14:paraId="633B025A">
            <w:pPr>
              <w:wordWrap w:val="0"/>
              <w:spacing w:after="0" w:line="240" w:lineRule="auto"/>
              <w:jc w:val="center"/>
              <w:rPr>
                <w:rFonts w:ascii="宋体" w:hAnsi="宋体"/>
                <w:color w:val="auto"/>
              </w:rPr>
            </w:pPr>
          </w:p>
        </w:tc>
        <w:tc>
          <w:tcPr>
            <w:tcW w:w="2268" w:type="dxa"/>
            <w:vAlign w:val="center"/>
          </w:tcPr>
          <w:p w14:paraId="69D62AC2">
            <w:pPr>
              <w:wordWrap w:val="0"/>
              <w:spacing w:after="0" w:line="240" w:lineRule="auto"/>
              <w:jc w:val="center"/>
              <w:rPr>
                <w:rFonts w:ascii="宋体" w:hAnsi="宋体"/>
                <w:color w:val="auto"/>
              </w:rPr>
            </w:pPr>
          </w:p>
        </w:tc>
        <w:tc>
          <w:tcPr>
            <w:tcW w:w="1417" w:type="dxa"/>
            <w:vAlign w:val="center"/>
          </w:tcPr>
          <w:p w14:paraId="58333C2D">
            <w:pPr>
              <w:wordWrap w:val="0"/>
              <w:spacing w:after="0" w:line="240" w:lineRule="auto"/>
              <w:jc w:val="center"/>
              <w:rPr>
                <w:rFonts w:ascii="宋体" w:hAnsi="宋体"/>
                <w:color w:val="auto"/>
              </w:rPr>
            </w:pPr>
          </w:p>
        </w:tc>
      </w:tr>
      <w:tr w14:paraId="19A00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33873D3F">
            <w:pPr>
              <w:wordWrap w:val="0"/>
              <w:spacing w:after="0" w:line="240" w:lineRule="auto"/>
              <w:jc w:val="center"/>
              <w:rPr>
                <w:rFonts w:ascii="宋体" w:hAnsi="宋体"/>
                <w:color w:val="auto"/>
              </w:rPr>
            </w:pPr>
          </w:p>
        </w:tc>
        <w:tc>
          <w:tcPr>
            <w:tcW w:w="1249" w:type="dxa"/>
            <w:vAlign w:val="center"/>
          </w:tcPr>
          <w:p w14:paraId="664560B1">
            <w:pPr>
              <w:wordWrap w:val="0"/>
              <w:spacing w:after="0" w:line="240" w:lineRule="auto"/>
              <w:jc w:val="center"/>
              <w:rPr>
                <w:rFonts w:ascii="宋体" w:hAnsi="宋体"/>
                <w:color w:val="auto"/>
              </w:rPr>
            </w:pPr>
          </w:p>
        </w:tc>
        <w:tc>
          <w:tcPr>
            <w:tcW w:w="2036" w:type="dxa"/>
          </w:tcPr>
          <w:p w14:paraId="0E9B5918">
            <w:pPr>
              <w:wordWrap w:val="0"/>
              <w:spacing w:after="0" w:line="240" w:lineRule="auto"/>
              <w:jc w:val="center"/>
              <w:rPr>
                <w:rFonts w:ascii="宋体" w:hAnsi="宋体"/>
                <w:color w:val="auto"/>
              </w:rPr>
            </w:pPr>
          </w:p>
        </w:tc>
        <w:tc>
          <w:tcPr>
            <w:tcW w:w="1525" w:type="dxa"/>
            <w:vAlign w:val="center"/>
          </w:tcPr>
          <w:p w14:paraId="78B5ABAE">
            <w:pPr>
              <w:wordWrap w:val="0"/>
              <w:spacing w:after="0" w:line="240" w:lineRule="auto"/>
              <w:jc w:val="center"/>
              <w:rPr>
                <w:rFonts w:ascii="宋体" w:hAnsi="宋体"/>
                <w:color w:val="auto"/>
              </w:rPr>
            </w:pPr>
          </w:p>
        </w:tc>
        <w:tc>
          <w:tcPr>
            <w:tcW w:w="2268" w:type="dxa"/>
            <w:vAlign w:val="center"/>
          </w:tcPr>
          <w:p w14:paraId="6C883ABA">
            <w:pPr>
              <w:wordWrap w:val="0"/>
              <w:spacing w:after="0" w:line="240" w:lineRule="auto"/>
              <w:jc w:val="center"/>
              <w:rPr>
                <w:rFonts w:ascii="宋体" w:hAnsi="宋体"/>
                <w:color w:val="auto"/>
              </w:rPr>
            </w:pPr>
          </w:p>
        </w:tc>
        <w:tc>
          <w:tcPr>
            <w:tcW w:w="1417" w:type="dxa"/>
            <w:vAlign w:val="center"/>
          </w:tcPr>
          <w:p w14:paraId="4141EFF9">
            <w:pPr>
              <w:wordWrap w:val="0"/>
              <w:spacing w:after="0" w:line="240" w:lineRule="auto"/>
              <w:jc w:val="center"/>
              <w:rPr>
                <w:rFonts w:ascii="宋体" w:hAnsi="宋体"/>
                <w:color w:val="auto"/>
              </w:rPr>
            </w:pPr>
          </w:p>
        </w:tc>
      </w:tr>
    </w:tbl>
    <w:p w14:paraId="2C3D81D5">
      <w:pPr>
        <w:wordWrap w:val="0"/>
        <w:autoSpaceDE w:val="0"/>
        <w:autoSpaceDN w:val="0"/>
        <w:spacing w:after="0" w:line="400" w:lineRule="exact"/>
        <w:rPr>
          <w:rFonts w:ascii="宋体" w:hAnsi="宋体"/>
          <w:color w:val="auto"/>
          <w:sz w:val="24"/>
        </w:rPr>
      </w:pPr>
      <w:r>
        <w:rPr>
          <w:rFonts w:hint="eastAsia" w:ascii="宋体" w:hAnsi="宋体"/>
          <w:color w:val="auto"/>
          <w:sz w:val="24"/>
        </w:rPr>
        <w:t>说明：</w:t>
      </w:r>
    </w:p>
    <w:p w14:paraId="4EAA897E">
      <w:pPr>
        <w:wordWrap w:val="0"/>
        <w:autoSpaceDE w:val="0"/>
        <w:autoSpaceDN w:val="0"/>
        <w:spacing w:after="0" w:line="400" w:lineRule="exact"/>
        <w:ind w:firstLine="480" w:firstLineChars="200"/>
        <w:rPr>
          <w:rFonts w:ascii="宋体" w:hAnsi="宋体"/>
          <w:color w:val="auto"/>
          <w:sz w:val="24"/>
        </w:rPr>
      </w:pPr>
      <w:r>
        <w:rPr>
          <w:rFonts w:hint="eastAsia" w:ascii="宋体" w:hAnsi="宋体"/>
          <w:color w:val="auto"/>
          <w:sz w:val="24"/>
        </w:rPr>
        <w:t>1.磋商响应人必须对应磋商文件“</w:t>
      </w:r>
      <w:r>
        <w:rPr>
          <w:rFonts w:hint="eastAsia" w:ascii="宋体" w:hAnsi="宋体"/>
          <w:b/>
          <w:color w:val="auto"/>
          <w:sz w:val="24"/>
        </w:rPr>
        <w:t>采购要求</w:t>
      </w:r>
      <w:r>
        <w:rPr>
          <w:rFonts w:hint="eastAsia" w:ascii="宋体" w:hAnsi="宋体"/>
          <w:color w:val="auto"/>
          <w:sz w:val="24"/>
        </w:rPr>
        <w:t>”的内容逐条响应。如有缺漏，缺漏项视同不符合招标要求。</w:t>
      </w:r>
    </w:p>
    <w:p w14:paraId="7F697AB1">
      <w:pPr>
        <w:widowControl w:val="0"/>
        <w:tabs>
          <w:tab w:val="left" w:pos="360"/>
        </w:tabs>
        <w:wordWrap w:val="0"/>
        <w:autoSpaceDE w:val="0"/>
        <w:autoSpaceDN w:val="0"/>
        <w:spacing w:after="0" w:line="400" w:lineRule="exact"/>
        <w:jc w:val="both"/>
        <w:rPr>
          <w:rFonts w:ascii="宋体" w:hAnsi="宋体"/>
          <w:b/>
          <w:color w:val="auto"/>
          <w:sz w:val="24"/>
        </w:rPr>
      </w:pPr>
      <w:r>
        <w:rPr>
          <w:rFonts w:hint="eastAsia" w:ascii="宋体" w:hAnsi="宋体"/>
          <w:b/>
          <w:bCs/>
          <w:color w:val="auto"/>
          <w:sz w:val="24"/>
        </w:rPr>
        <w:t>2</w:t>
      </w:r>
      <w:r>
        <w:rPr>
          <w:rFonts w:ascii="宋体" w:hAnsi="宋体"/>
          <w:b/>
          <w:bCs/>
          <w:color w:val="auto"/>
          <w:sz w:val="24"/>
        </w:rPr>
        <w:t>.</w:t>
      </w:r>
      <w:r>
        <w:rPr>
          <w:rFonts w:hint="eastAsia" w:ascii="宋体" w:hAnsi="宋体"/>
          <w:b/>
          <w:bCs/>
          <w:color w:val="auto"/>
          <w:sz w:val="24"/>
        </w:rPr>
        <w:t>磋商响应人应按投标货物实际数据填写</w:t>
      </w:r>
      <w:r>
        <w:rPr>
          <w:rFonts w:hint="eastAsia" w:ascii="宋体" w:hAnsi="宋体"/>
          <w:b/>
          <w:color w:val="auto"/>
          <w:sz w:val="24"/>
        </w:rPr>
        <w:t>实际参数</w:t>
      </w:r>
      <w:r>
        <w:rPr>
          <w:rFonts w:hint="eastAsia" w:ascii="宋体" w:hAnsi="宋体"/>
          <w:b/>
          <w:bCs/>
          <w:color w:val="auto"/>
          <w:sz w:val="24"/>
        </w:rPr>
        <w:t>。</w:t>
      </w:r>
    </w:p>
    <w:p w14:paraId="0C94C2ED">
      <w:pPr>
        <w:tabs>
          <w:tab w:val="left" w:pos="360"/>
        </w:tabs>
        <w:wordWrap w:val="0"/>
        <w:autoSpaceDE w:val="0"/>
        <w:autoSpaceDN w:val="0"/>
        <w:spacing w:after="0" w:line="400" w:lineRule="exact"/>
        <w:ind w:firstLine="480" w:firstLineChars="200"/>
        <w:rPr>
          <w:rFonts w:ascii="宋体" w:hAnsi="宋体"/>
          <w:color w:val="auto"/>
          <w:sz w:val="24"/>
        </w:rPr>
      </w:pPr>
      <w:r>
        <w:rPr>
          <w:rFonts w:hint="eastAsia" w:ascii="宋体" w:hAnsi="宋体"/>
          <w:color w:val="auto"/>
          <w:sz w:val="24"/>
        </w:rPr>
        <w:t>3.磋商响应人响应采购需求应具体、明确，含糊不清、不确切或伪造、变造证明材料的，按照不完全响应或者完全不响应处理。</w:t>
      </w:r>
    </w:p>
    <w:p w14:paraId="4206C3DB">
      <w:pPr>
        <w:tabs>
          <w:tab w:val="left" w:pos="360"/>
        </w:tabs>
        <w:wordWrap w:val="0"/>
        <w:autoSpaceDE w:val="0"/>
        <w:autoSpaceDN w:val="0"/>
        <w:spacing w:after="0" w:line="400" w:lineRule="exact"/>
        <w:ind w:firstLine="480" w:firstLineChars="200"/>
        <w:rPr>
          <w:rFonts w:ascii="宋体" w:hAnsi="宋体"/>
          <w:color w:val="auto"/>
          <w:sz w:val="24"/>
        </w:rPr>
      </w:pPr>
      <w:r>
        <w:rPr>
          <w:rFonts w:hint="eastAsia" w:ascii="宋体" w:hAnsi="宋体"/>
          <w:color w:val="auto"/>
          <w:sz w:val="24"/>
        </w:rPr>
        <w:t>4.磋商响应人可根据实际增加行数。</w:t>
      </w:r>
    </w:p>
    <w:p w14:paraId="18948685">
      <w:pPr>
        <w:wordWrap w:val="0"/>
        <w:adjustRightInd w:val="0"/>
        <w:spacing w:line="380" w:lineRule="exact"/>
        <w:rPr>
          <w:rFonts w:ascii="宋体" w:hAnsi="宋体"/>
          <w:b/>
          <w:color w:val="auto"/>
          <w:sz w:val="24"/>
        </w:rPr>
      </w:pPr>
    </w:p>
    <w:p w14:paraId="14F96D9E">
      <w:pPr>
        <w:wordWrap w:val="0"/>
        <w:adjustRightInd w:val="0"/>
        <w:spacing w:line="380" w:lineRule="exact"/>
        <w:ind w:firstLine="480" w:firstLineChars="200"/>
        <w:rPr>
          <w:rFonts w:ascii="宋体" w:hAnsi="宋体"/>
          <w:color w:val="auto"/>
          <w:sz w:val="24"/>
          <w:u w:val="single"/>
        </w:rPr>
      </w:pPr>
      <w:r>
        <w:rPr>
          <w:rFonts w:hint="eastAsia" w:ascii="宋体" w:hAnsi="宋体"/>
          <w:color w:val="auto"/>
          <w:sz w:val="24"/>
        </w:rPr>
        <w:t>磋商响应人法定代表人（或法定代表人授权代表）电子签章：</w:t>
      </w:r>
    </w:p>
    <w:p w14:paraId="3FEEFCF2">
      <w:pPr>
        <w:wordWrap w:val="0"/>
        <w:adjustRightInd w:val="0"/>
        <w:spacing w:line="380" w:lineRule="exact"/>
        <w:ind w:firstLine="480" w:firstLineChars="200"/>
        <w:rPr>
          <w:rFonts w:ascii="宋体" w:hAnsi="宋体"/>
          <w:color w:val="auto"/>
          <w:sz w:val="24"/>
        </w:rPr>
      </w:pPr>
      <w:r>
        <w:rPr>
          <w:rFonts w:hint="eastAsia" w:ascii="宋体" w:hAnsi="宋体"/>
          <w:color w:val="auto"/>
          <w:sz w:val="24"/>
        </w:rPr>
        <w:t xml:space="preserve">磋商响应人名称（加盖电子公章）： </w:t>
      </w:r>
    </w:p>
    <w:p w14:paraId="4E6AB2BE">
      <w:pPr>
        <w:wordWrap w:val="0"/>
        <w:adjustRightInd w:val="0"/>
        <w:spacing w:line="380" w:lineRule="exact"/>
        <w:ind w:firstLine="480" w:firstLineChars="200"/>
        <w:rPr>
          <w:rFonts w:ascii="宋体" w:hAnsi="宋体"/>
          <w:color w:val="auto"/>
          <w:sz w:val="24"/>
        </w:rPr>
      </w:pPr>
    </w:p>
    <w:p w14:paraId="6E581343">
      <w:pPr>
        <w:wordWrap w:val="0"/>
        <w:adjustRightInd w:val="0"/>
        <w:spacing w:line="380" w:lineRule="exact"/>
        <w:ind w:firstLine="480" w:firstLineChars="200"/>
        <w:rPr>
          <w:rFonts w:ascii="宋体" w:hAnsi="宋体"/>
          <w:color w:val="auto"/>
          <w:sz w:val="24"/>
        </w:rPr>
      </w:pPr>
      <w:r>
        <w:rPr>
          <w:rFonts w:hint="eastAsia" w:ascii="宋体" w:hAnsi="宋体"/>
          <w:color w:val="auto"/>
          <w:sz w:val="24"/>
        </w:rPr>
        <w:t>日期：年 月 日</w:t>
      </w:r>
    </w:p>
    <w:p w14:paraId="43E7F54A">
      <w:pPr>
        <w:wordWrap w:val="0"/>
        <w:snapToGrid w:val="0"/>
        <w:rPr>
          <w:rFonts w:ascii="宋体" w:hAnsi="宋体"/>
          <w:b/>
          <w:color w:val="auto"/>
          <w:sz w:val="24"/>
        </w:rPr>
      </w:pPr>
    </w:p>
    <w:p w14:paraId="34B9ECC7">
      <w:pPr>
        <w:wordWrap w:val="0"/>
        <w:snapToGrid w:val="0"/>
        <w:spacing w:line="440" w:lineRule="exact"/>
        <w:jc w:val="center"/>
        <w:rPr>
          <w:rFonts w:ascii="宋体" w:hAnsi="宋体"/>
          <w:b/>
          <w:color w:val="auto"/>
          <w:sz w:val="24"/>
        </w:rPr>
      </w:pPr>
    </w:p>
    <w:p w14:paraId="5BBD606A">
      <w:pPr>
        <w:spacing w:after="0" w:line="360" w:lineRule="auto"/>
        <w:jc w:val="center"/>
        <w:rPr>
          <w:rFonts w:asciiTheme="minorEastAsia" w:hAnsiTheme="minorEastAsia"/>
          <w:color w:val="auto"/>
          <w:sz w:val="32"/>
          <w:szCs w:val="32"/>
        </w:rPr>
      </w:pPr>
      <w:r>
        <w:rPr>
          <w:rFonts w:hint="eastAsia" w:ascii="宋体" w:hAnsi="宋体"/>
          <w:color w:val="auto"/>
          <w:sz w:val="24"/>
        </w:rPr>
        <w:t>（三）根据</w:t>
      </w:r>
      <w:r>
        <w:rPr>
          <w:rFonts w:ascii="宋体" w:hAnsi="宋体"/>
          <w:color w:val="auto"/>
          <w:sz w:val="24"/>
        </w:rPr>
        <w:t>磋商文件</w:t>
      </w:r>
      <w:r>
        <w:rPr>
          <w:rFonts w:hint="eastAsia" w:ascii="宋体" w:hAnsi="宋体"/>
          <w:color w:val="auto"/>
          <w:sz w:val="24"/>
        </w:rPr>
        <w:t>第三章</w:t>
      </w:r>
      <w:r>
        <w:rPr>
          <w:rFonts w:ascii="宋体" w:hAnsi="宋体"/>
          <w:color w:val="auto"/>
          <w:sz w:val="24"/>
        </w:rPr>
        <w:t>采购项目需求中要求提供</w:t>
      </w:r>
      <w:r>
        <w:rPr>
          <w:rFonts w:hint="eastAsia" w:ascii="宋体" w:hAnsi="宋体"/>
          <w:color w:val="auto"/>
          <w:sz w:val="24"/>
        </w:rPr>
        <w:t>所投标产品相关的</w:t>
      </w:r>
      <w:r>
        <w:rPr>
          <w:rFonts w:ascii="宋体" w:hAnsi="宋体"/>
          <w:color w:val="auto"/>
          <w:sz w:val="24"/>
        </w:rPr>
        <w:t>各项</w:t>
      </w:r>
      <w:r>
        <w:rPr>
          <w:rFonts w:hint="eastAsia" w:ascii="宋体" w:hAnsi="宋体"/>
          <w:color w:val="auto"/>
          <w:sz w:val="24"/>
        </w:rPr>
        <w:t>检测报告或证明</w:t>
      </w:r>
      <w:r>
        <w:rPr>
          <w:rFonts w:ascii="宋体" w:hAnsi="宋体"/>
          <w:color w:val="auto"/>
          <w:sz w:val="24"/>
        </w:rPr>
        <w:t>材料</w:t>
      </w:r>
      <w:r>
        <w:rPr>
          <w:rFonts w:hint="eastAsia" w:ascii="宋体" w:hAnsi="宋体"/>
          <w:color w:val="auto"/>
          <w:sz w:val="24"/>
        </w:rPr>
        <w:t>的</w:t>
      </w:r>
      <w:r>
        <w:rPr>
          <w:rFonts w:ascii="宋体" w:hAnsi="宋体"/>
          <w:color w:val="auto"/>
          <w:sz w:val="24"/>
        </w:rPr>
        <w:t>扫描件</w:t>
      </w:r>
      <w:r>
        <w:rPr>
          <w:rFonts w:hint="eastAsia" w:ascii="宋体" w:hAnsi="宋体"/>
          <w:color w:val="auto"/>
          <w:sz w:val="24"/>
        </w:rPr>
        <w:t>（需标注出所检测的项目或所投</w:t>
      </w:r>
      <w:r>
        <w:rPr>
          <w:rFonts w:ascii="宋体" w:hAnsi="宋体"/>
          <w:color w:val="auto"/>
          <w:sz w:val="24"/>
        </w:rPr>
        <w:t>产品的</w:t>
      </w:r>
      <w:r>
        <w:rPr>
          <w:rFonts w:hint="eastAsia" w:ascii="宋体" w:hAnsi="宋体"/>
          <w:color w:val="auto"/>
          <w:sz w:val="24"/>
        </w:rPr>
        <w:t>名称）</w:t>
      </w:r>
    </w:p>
    <w:p w14:paraId="0B289F59">
      <w:pPr>
        <w:wordWrap w:val="0"/>
        <w:spacing w:after="0" w:line="360" w:lineRule="auto"/>
        <w:jc w:val="center"/>
        <w:rPr>
          <w:rFonts w:asciiTheme="minorEastAsia" w:hAnsiTheme="minorEastAsia"/>
          <w:b/>
          <w:color w:val="auto"/>
          <w:sz w:val="32"/>
          <w:szCs w:val="32"/>
        </w:rPr>
      </w:pPr>
    </w:p>
    <w:p w14:paraId="3075CED5">
      <w:pPr>
        <w:wordWrap w:val="0"/>
        <w:spacing w:after="0" w:line="360" w:lineRule="auto"/>
        <w:jc w:val="center"/>
        <w:rPr>
          <w:rFonts w:asciiTheme="minorEastAsia" w:hAnsiTheme="minorEastAsia"/>
          <w:b/>
          <w:color w:val="auto"/>
          <w:sz w:val="32"/>
          <w:szCs w:val="32"/>
        </w:rPr>
      </w:pPr>
    </w:p>
    <w:p w14:paraId="328C8F61">
      <w:pPr>
        <w:wordWrap w:val="0"/>
        <w:spacing w:after="0" w:line="360" w:lineRule="auto"/>
        <w:jc w:val="center"/>
        <w:rPr>
          <w:rFonts w:asciiTheme="minorEastAsia" w:hAnsiTheme="minorEastAsia"/>
          <w:b/>
          <w:color w:val="auto"/>
          <w:sz w:val="32"/>
          <w:szCs w:val="32"/>
        </w:rPr>
      </w:pPr>
    </w:p>
    <w:p w14:paraId="55655973">
      <w:pPr>
        <w:wordWrap w:val="0"/>
        <w:spacing w:after="0" w:line="360" w:lineRule="auto"/>
        <w:jc w:val="center"/>
        <w:rPr>
          <w:rFonts w:asciiTheme="minorEastAsia" w:hAnsiTheme="minorEastAsia"/>
          <w:b/>
          <w:color w:val="auto"/>
          <w:sz w:val="32"/>
          <w:szCs w:val="32"/>
        </w:rPr>
      </w:pPr>
    </w:p>
    <w:p w14:paraId="2C25691F">
      <w:pPr>
        <w:wordWrap w:val="0"/>
        <w:spacing w:after="0" w:line="360" w:lineRule="auto"/>
        <w:jc w:val="center"/>
        <w:rPr>
          <w:rFonts w:asciiTheme="minorEastAsia" w:hAnsiTheme="minorEastAsia"/>
          <w:b/>
          <w:color w:val="auto"/>
          <w:sz w:val="32"/>
          <w:szCs w:val="32"/>
        </w:rPr>
      </w:pPr>
    </w:p>
    <w:p w14:paraId="323E83A8">
      <w:pPr>
        <w:wordWrap w:val="0"/>
        <w:spacing w:after="0" w:line="360" w:lineRule="auto"/>
        <w:jc w:val="center"/>
        <w:rPr>
          <w:rFonts w:asciiTheme="minorEastAsia" w:hAnsiTheme="minorEastAsia"/>
          <w:b/>
          <w:color w:val="auto"/>
          <w:sz w:val="32"/>
          <w:szCs w:val="32"/>
        </w:rPr>
      </w:pPr>
    </w:p>
    <w:p w14:paraId="234DA31E">
      <w:pPr>
        <w:wordWrap w:val="0"/>
        <w:spacing w:after="0" w:line="360" w:lineRule="auto"/>
        <w:jc w:val="center"/>
        <w:rPr>
          <w:rFonts w:asciiTheme="minorEastAsia" w:hAnsiTheme="minorEastAsia"/>
          <w:b/>
          <w:color w:val="auto"/>
          <w:sz w:val="32"/>
          <w:szCs w:val="32"/>
        </w:rPr>
      </w:pPr>
      <w:r>
        <w:rPr>
          <w:rFonts w:hint="eastAsia" w:asciiTheme="minorEastAsia" w:hAnsiTheme="minorEastAsia"/>
          <w:b/>
          <w:color w:val="auto"/>
          <w:sz w:val="32"/>
          <w:szCs w:val="32"/>
        </w:rPr>
        <w:t>六、商务部分</w:t>
      </w:r>
    </w:p>
    <w:p w14:paraId="74777CA1">
      <w:pPr>
        <w:spacing w:after="0" w:line="540" w:lineRule="exact"/>
        <w:ind w:left="125" w:leftChars="57"/>
        <w:rPr>
          <w:rFonts w:ascii="宋体" w:hAnsi="宋体"/>
          <w:color w:val="auto"/>
          <w:sz w:val="24"/>
        </w:rPr>
      </w:pPr>
      <w:r>
        <w:rPr>
          <w:rFonts w:hint="eastAsia" w:asciiTheme="minorEastAsia" w:hAnsiTheme="minorEastAsia"/>
          <w:color w:val="auto"/>
          <w:sz w:val="24"/>
        </w:rPr>
        <w:t>（一）</w:t>
      </w:r>
      <w:r>
        <w:rPr>
          <w:rFonts w:hint="eastAsia" w:ascii="宋体" w:hAnsi="宋体"/>
          <w:color w:val="auto"/>
          <w:sz w:val="24"/>
        </w:rPr>
        <w:t>项目实施方案（根据项目要求和磋商响应人自身实际情况，自行编写，格式自拟）</w:t>
      </w:r>
    </w:p>
    <w:p w14:paraId="26F51850">
      <w:pPr>
        <w:wordWrap w:val="0"/>
        <w:spacing w:after="0" w:line="540" w:lineRule="exact"/>
        <w:rPr>
          <w:rFonts w:ascii="宋体" w:hAnsi="宋体"/>
          <w:color w:val="auto"/>
          <w:sz w:val="24"/>
        </w:rPr>
      </w:pPr>
      <w:r>
        <w:rPr>
          <w:rFonts w:hint="eastAsia" w:ascii="宋体" w:hAnsi="宋体"/>
          <w:color w:val="auto"/>
          <w:sz w:val="24"/>
        </w:rPr>
        <w:t>（二）售后服务方案（根据采购需求和详细评审要求，自行编写，格式自拟）</w:t>
      </w:r>
    </w:p>
    <w:p w14:paraId="23B2773A">
      <w:pPr>
        <w:wordWrap w:val="0"/>
        <w:spacing w:after="0" w:line="540" w:lineRule="exact"/>
        <w:rPr>
          <w:rFonts w:ascii="宋体" w:hAnsi="宋体"/>
          <w:color w:val="auto"/>
          <w:sz w:val="24"/>
        </w:rPr>
      </w:pPr>
      <w:r>
        <w:rPr>
          <w:rFonts w:hint="eastAsia" w:ascii="宋体" w:hAnsi="宋体"/>
          <w:color w:val="auto"/>
          <w:sz w:val="24"/>
        </w:rPr>
        <w:t>（三）</w:t>
      </w:r>
      <w:r>
        <w:rPr>
          <w:rFonts w:hint="eastAsia" w:ascii="宋体" w:hAnsi="宋体"/>
          <w:color w:val="auto"/>
          <w:sz w:val="24"/>
          <w:szCs w:val="24"/>
        </w:rPr>
        <w:t>合同履约与质量保障承诺</w:t>
      </w:r>
      <w:r>
        <w:rPr>
          <w:rFonts w:hint="eastAsia" w:ascii="宋体" w:hAnsi="宋体"/>
          <w:color w:val="auto"/>
          <w:sz w:val="24"/>
        </w:rPr>
        <w:t>（根据采购需求和详细评审要求，自行编写，格式自拟）</w:t>
      </w:r>
    </w:p>
    <w:p w14:paraId="1094AE76">
      <w:pPr>
        <w:wordWrap w:val="0"/>
        <w:snapToGrid w:val="0"/>
        <w:spacing w:after="0"/>
        <w:ind w:firstLine="643" w:firstLineChars="200"/>
        <w:jc w:val="center"/>
        <w:rPr>
          <w:rFonts w:ascii="宋体" w:hAnsi="宋体"/>
          <w:b/>
          <w:color w:val="auto"/>
          <w:sz w:val="32"/>
          <w:szCs w:val="32"/>
        </w:rPr>
      </w:pPr>
    </w:p>
    <w:p w14:paraId="32F595CC">
      <w:pPr>
        <w:wordWrap w:val="0"/>
        <w:snapToGrid w:val="0"/>
        <w:spacing w:after="0"/>
        <w:ind w:firstLine="643" w:firstLineChars="200"/>
        <w:jc w:val="center"/>
        <w:rPr>
          <w:rFonts w:ascii="宋体" w:hAnsi="宋体"/>
          <w:b/>
          <w:color w:val="auto"/>
          <w:sz w:val="32"/>
          <w:szCs w:val="32"/>
        </w:rPr>
      </w:pPr>
    </w:p>
    <w:p w14:paraId="12807E0A">
      <w:pPr>
        <w:wordWrap w:val="0"/>
        <w:snapToGrid w:val="0"/>
        <w:spacing w:after="0"/>
        <w:ind w:firstLine="643" w:firstLineChars="200"/>
        <w:jc w:val="center"/>
        <w:rPr>
          <w:rFonts w:ascii="宋体" w:hAnsi="宋体"/>
          <w:b/>
          <w:color w:val="auto"/>
          <w:sz w:val="32"/>
          <w:szCs w:val="32"/>
        </w:rPr>
      </w:pPr>
    </w:p>
    <w:p w14:paraId="26A774BE">
      <w:pPr>
        <w:pStyle w:val="2"/>
        <w:rPr>
          <w:color w:val="auto"/>
        </w:rPr>
      </w:pPr>
    </w:p>
    <w:p w14:paraId="667011AF">
      <w:pPr>
        <w:wordWrap w:val="0"/>
        <w:snapToGrid w:val="0"/>
        <w:spacing w:after="0"/>
        <w:ind w:firstLine="643" w:firstLineChars="200"/>
        <w:jc w:val="center"/>
        <w:rPr>
          <w:rFonts w:ascii="宋体" w:hAnsi="宋体"/>
          <w:b/>
          <w:color w:val="auto"/>
          <w:sz w:val="32"/>
          <w:szCs w:val="32"/>
        </w:rPr>
      </w:pPr>
    </w:p>
    <w:p w14:paraId="74634E6C">
      <w:pPr>
        <w:wordWrap w:val="0"/>
        <w:snapToGrid w:val="0"/>
        <w:spacing w:after="0"/>
        <w:ind w:firstLine="643" w:firstLineChars="200"/>
        <w:jc w:val="center"/>
        <w:rPr>
          <w:rFonts w:ascii="宋体" w:hAnsi="宋体"/>
          <w:b/>
          <w:color w:val="auto"/>
          <w:sz w:val="32"/>
          <w:szCs w:val="32"/>
        </w:rPr>
      </w:pPr>
    </w:p>
    <w:p w14:paraId="20C47BFF">
      <w:pPr>
        <w:wordWrap w:val="0"/>
        <w:snapToGrid w:val="0"/>
        <w:spacing w:after="0"/>
        <w:ind w:firstLine="643" w:firstLineChars="200"/>
        <w:jc w:val="center"/>
        <w:rPr>
          <w:rFonts w:ascii="宋体" w:hAnsi="宋体"/>
          <w:b/>
          <w:color w:val="auto"/>
          <w:sz w:val="32"/>
          <w:szCs w:val="32"/>
        </w:rPr>
      </w:pPr>
    </w:p>
    <w:p w14:paraId="2CD5BBBB">
      <w:pPr>
        <w:wordWrap w:val="0"/>
        <w:snapToGrid w:val="0"/>
        <w:spacing w:after="0"/>
        <w:ind w:firstLine="643" w:firstLineChars="200"/>
        <w:jc w:val="center"/>
        <w:rPr>
          <w:rFonts w:ascii="宋体" w:hAnsi="宋体"/>
          <w:b/>
          <w:color w:val="auto"/>
          <w:sz w:val="32"/>
          <w:szCs w:val="32"/>
        </w:rPr>
      </w:pPr>
    </w:p>
    <w:p w14:paraId="1E8FC376">
      <w:pPr>
        <w:wordWrap w:val="0"/>
        <w:snapToGrid w:val="0"/>
        <w:spacing w:after="0"/>
        <w:ind w:firstLine="643" w:firstLineChars="200"/>
        <w:jc w:val="center"/>
        <w:rPr>
          <w:rFonts w:ascii="宋体" w:hAnsi="宋体"/>
          <w:b/>
          <w:color w:val="auto"/>
          <w:sz w:val="32"/>
          <w:szCs w:val="32"/>
        </w:rPr>
      </w:pPr>
    </w:p>
    <w:p w14:paraId="0C4A4722">
      <w:pPr>
        <w:wordWrap w:val="0"/>
        <w:snapToGrid w:val="0"/>
        <w:spacing w:after="0"/>
        <w:ind w:firstLine="643" w:firstLineChars="200"/>
        <w:jc w:val="center"/>
        <w:rPr>
          <w:rFonts w:ascii="宋体" w:hAnsi="宋体"/>
          <w:b/>
          <w:color w:val="auto"/>
          <w:sz w:val="32"/>
          <w:szCs w:val="32"/>
        </w:rPr>
      </w:pPr>
    </w:p>
    <w:p w14:paraId="18979ED9">
      <w:pPr>
        <w:wordWrap w:val="0"/>
        <w:snapToGrid w:val="0"/>
        <w:spacing w:after="0"/>
        <w:ind w:firstLine="643" w:firstLineChars="200"/>
        <w:jc w:val="center"/>
        <w:rPr>
          <w:rFonts w:ascii="宋体" w:hAnsi="宋体"/>
          <w:b/>
          <w:color w:val="auto"/>
          <w:sz w:val="32"/>
          <w:szCs w:val="32"/>
        </w:rPr>
      </w:pPr>
    </w:p>
    <w:p w14:paraId="0BB5A6DA">
      <w:pPr>
        <w:wordWrap w:val="0"/>
        <w:snapToGrid w:val="0"/>
        <w:spacing w:after="0"/>
        <w:ind w:firstLine="643" w:firstLineChars="200"/>
        <w:jc w:val="center"/>
        <w:rPr>
          <w:rFonts w:ascii="宋体" w:hAnsi="宋体"/>
          <w:b/>
          <w:color w:val="auto"/>
          <w:sz w:val="32"/>
          <w:szCs w:val="32"/>
        </w:rPr>
      </w:pPr>
    </w:p>
    <w:p w14:paraId="52CEBFA1">
      <w:pPr>
        <w:wordWrap w:val="0"/>
        <w:snapToGrid w:val="0"/>
        <w:spacing w:after="0"/>
        <w:ind w:firstLine="643" w:firstLineChars="200"/>
        <w:jc w:val="center"/>
        <w:rPr>
          <w:rFonts w:ascii="宋体" w:hAnsi="宋体"/>
          <w:b/>
          <w:color w:val="auto"/>
          <w:sz w:val="32"/>
          <w:szCs w:val="32"/>
        </w:rPr>
      </w:pPr>
    </w:p>
    <w:p w14:paraId="609A536F">
      <w:pPr>
        <w:wordWrap w:val="0"/>
        <w:snapToGrid w:val="0"/>
        <w:spacing w:after="0"/>
        <w:ind w:firstLine="643" w:firstLineChars="200"/>
        <w:jc w:val="center"/>
        <w:rPr>
          <w:rFonts w:ascii="宋体" w:hAnsi="宋体"/>
          <w:b/>
          <w:color w:val="auto"/>
          <w:sz w:val="32"/>
          <w:szCs w:val="32"/>
        </w:rPr>
      </w:pPr>
    </w:p>
    <w:p w14:paraId="1B7FC243">
      <w:pPr>
        <w:wordWrap w:val="0"/>
        <w:snapToGrid w:val="0"/>
        <w:spacing w:after="0"/>
        <w:ind w:firstLine="643" w:firstLineChars="200"/>
        <w:jc w:val="center"/>
        <w:rPr>
          <w:rFonts w:ascii="宋体" w:hAnsi="宋体"/>
          <w:b/>
          <w:color w:val="auto"/>
          <w:sz w:val="32"/>
          <w:szCs w:val="32"/>
        </w:rPr>
      </w:pPr>
    </w:p>
    <w:p w14:paraId="0F4C3E43">
      <w:pPr>
        <w:wordWrap w:val="0"/>
        <w:snapToGrid w:val="0"/>
        <w:spacing w:after="0"/>
        <w:ind w:firstLine="643" w:firstLineChars="200"/>
        <w:jc w:val="center"/>
        <w:rPr>
          <w:rFonts w:ascii="宋体" w:hAnsi="宋体"/>
          <w:b/>
          <w:color w:val="auto"/>
          <w:sz w:val="32"/>
          <w:szCs w:val="32"/>
        </w:rPr>
      </w:pPr>
    </w:p>
    <w:p w14:paraId="7AFD5379">
      <w:pPr>
        <w:wordWrap w:val="0"/>
        <w:snapToGrid w:val="0"/>
        <w:spacing w:after="0"/>
        <w:ind w:firstLine="643" w:firstLineChars="200"/>
        <w:jc w:val="center"/>
        <w:rPr>
          <w:rFonts w:ascii="宋体" w:hAnsi="宋体"/>
          <w:b/>
          <w:color w:val="auto"/>
          <w:sz w:val="32"/>
          <w:szCs w:val="32"/>
        </w:rPr>
      </w:pPr>
    </w:p>
    <w:p w14:paraId="63783F91">
      <w:pPr>
        <w:wordWrap w:val="0"/>
        <w:snapToGrid w:val="0"/>
        <w:spacing w:after="0"/>
        <w:ind w:firstLine="643" w:firstLineChars="200"/>
        <w:jc w:val="center"/>
        <w:rPr>
          <w:rFonts w:ascii="宋体" w:hAnsi="宋体"/>
          <w:b/>
          <w:color w:val="auto"/>
          <w:sz w:val="32"/>
          <w:szCs w:val="32"/>
        </w:rPr>
      </w:pPr>
    </w:p>
    <w:p w14:paraId="172B8C33">
      <w:pPr>
        <w:wordWrap w:val="0"/>
        <w:snapToGrid w:val="0"/>
        <w:spacing w:after="0"/>
        <w:ind w:firstLine="643" w:firstLineChars="200"/>
        <w:jc w:val="center"/>
        <w:rPr>
          <w:rFonts w:ascii="宋体" w:hAnsi="宋体"/>
          <w:b/>
          <w:color w:val="auto"/>
          <w:sz w:val="32"/>
          <w:szCs w:val="32"/>
        </w:rPr>
      </w:pPr>
    </w:p>
    <w:p w14:paraId="7CAE30ED">
      <w:pPr>
        <w:wordWrap w:val="0"/>
        <w:snapToGrid w:val="0"/>
        <w:spacing w:after="0"/>
        <w:ind w:firstLine="643" w:firstLineChars="200"/>
        <w:jc w:val="center"/>
        <w:rPr>
          <w:rFonts w:ascii="宋体" w:hAnsi="宋体"/>
          <w:b/>
          <w:color w:val="auto"/>
          <w:sz w:val="32"/>
          <w:szCs w:val="32"/>
        </w:rPr>
      </w:pPr>
    </w:p>
    <w:p w14:paraId="41980156">
      <w:pPr>
        <w:wordWrap w:val="0"/>
        <w:snapToGrid w:val="0"/>
        <w:spacing w:after="0"/>
        <w:ind w:firstLine="643" w:firstLineChars="200"/>
        <w:jc w:val="center"/>
        <w:rPr>
          <w:rFonts w:ascii="宋体" w:hAnsi="宋体"/>
          <w:b/>
          <w:color w:val="auto"/>
          <w:sz w:val="32"/>
          <w:szCs w:val="32"/>
        </w:rPr>
      </w:pPr>
    </w:p>
    <w:p w14:paraId="7F782937">
      <w:pPr>
        <w:wordWrap w:val="0"/>
        <w:snapToGrid w:val="0"/>
        <w:spacing w:after="0"/>
        <w:ind w:firstLine="643" w:firstLineChars="200"/>
        <w:jc w:val="center"/>
        <w:rPr>
          <w:rFonts w:ascii="宋体" w:hAnsi="宋体"/>
          <w:b/>
          <w:color w:val="auto"/>
          <w:sz w:val="32"/>
          <w:szCs w:val="32"/>
        </w:rPr>
      </w:pPr>
    </w:p>
    <w:p w14:paraId="3FD20F2D">
      <w:pPr>
        <w:wordWrap w:val="0"/>
        <w:snapToGrid w:val="0"/>
        <w:spacing w:after="0"/>
        <w:ind w:firstLine="643" w:firstLineChars="200"/>
        <w:jc w:val="center"/>
        <w:rPr>
          <w:rFonts w:ascii="宋体" w:hAnsi="宋体"/>
          <w:b/>
          <w:color w:val="auto"/>
          <w:sz w:val="32"/>
          <w:szCs w:val="32"/>
        </w:rPr>
      </w:pPr>
    </w:p>
    <w:p w14:paraId="789D1646">
      <w:pPr>
        <w:wordWrap w:val="0"/>
        <w:snapToGrid w:val="0"/>
        <w:spacing w:after="0"/>
        <w:ind w:firstLine="643" w:firstLineChars="200"/>
        <w:jc w:val="center"/>
        <w:rPr>
          <w:rFonts w:ascii="宋体" w:hAnsi="宋体"/>
          <w:b/>
          <w:color w:val="auto"/>
          <w:sz w:val="32"/>
          <w:szCs w:val="32"/>
        </w:rPr>
      </w:pPr>
    </w:p>
    <w:p w14:paraId="3D6C6EF8">
      <w:pPr>
        <w:wordWrap w:val="0"/>
        <w:snapToGrid w:val="0"/>
        <w:spacing w:after="0"/>
        <w:ind w:firstLine="643" w:firstLineChars="200"/>
        <w:jc w:val="center"/>
        <w:rPr>
          <w:rFonts w:ascii="宋体" w:hAnsi="宋体"/>
          <w:b/>
          <w:color w:val="auto"/>
          <w:sz w:val="32"/>
          <w:szCs w:val="32"/>
        </w:rPr>
      </w:pPr>
    </w:p>
    <w:p w14:paraId="03E9FD89">
      <w:pPr>
        <w:wordWrap w:val="0"/>
        <w:snapToGrid w:val="0"/>
        <w:spacing w:after="0"/>
        <w:ind w:firstLine="643" w:firstLineChars="200"/>
        <w:jc w:val="center"/>
        <w:rPr>
          <w:rFonts w:ascii="宋体" w:hAnsi="宋体"/>
          <w:b/>
          <w:color w:val="auto"/>
          <w:sz w:val="32"/>
          <w:szCs w:val="32"/>
        </w:rPr>
      </w:pPr>
      <w:r>
        <w:rPr>
          <w:rFonts w:hint="eastAsia" w:ascii="宋体" w:hAnsi="宋体"/>
          <w:b/>
          <w:color w:val="auto"/>
          <w:sz w:val="32"/>
          <w:szCs w:val="32"/>
        </w:rPr>
        <w:t>七</w:t>
      </w:r>
      <w:r>
        <w:rPr>
          <w:rFonts w:ascii="宋体" w:hAnsi="宋体"/>
          <w:b/>
          <w:color w:val="auto"/>
          <w:sz w:val="32"/>
          <w:szCs w:val="32"/>
        </w:rPr>
        <w:t>、</w:t>
      </w:r>
      <w:r>
        <w:rPr>
          <w:rFonts w:hint="eastAsia" w:ascii="宋体" w:hAnsi="宋体"/>
          <w:b/>
          <w:color w:val="auto"/>
          <w:sz w:val="32"/>
          <w:szCs w:val="32"/>
        </w:rPr>
        <w:t>依照规定享有优惠政策需提供的证明资料</w:t>
      </w:r>
    </w:p>
    <w:p w14:paraId="42B0114A">
      <w:pPr>
        <w:wordWrap w:val="0"/>
        <w:snapToGrid w:val="0"/>
        <w:spacing w:after="0"/>
        <w:jc w:val="center"/>
        <w:rPr>
          <w:rFonts w:ascii="宋体" w:hAnsi="宋体"/>
          <w:b/>
          <w:color w:val="auto"/>
          <w:sz w:val="24"/>
        </w:rPr>
      </w:pPr>
      <w:r>
        <w:rPr>
          <w:rFonts w:hint="eastAsia" w:ascii="宋体" w:hAnsi="宋体"/>
          <w:b/>
          <w:color w:val="auto"/>
          <w:sz w:val="24"/>
        </w:rPr>
        <w:t xml:space="preserve"> </w:t>
      </w:r>
    </w:p>
    <w:p w14:paraId="77941746">
      <w:pPr>
        <w:wordWrap w:val="0"/>
        <w:snapToGrid w:val="0"/>
        <w:spacing w:after="0"/>
        <w:jc w:val="center"/>
        <w:rPr>
          <w:rFonts w:ascii="宋体" w:hAnsi="宋体"/>
          <w:b/>
          <w:color w:val="auto"/>
          <w:sz w:val="24"/>
        </w:rPr>
      </w:pPr>
      <w:r>
        <w:rPr>
          <w:rFonts w:hint="eastAsia" w:ascii="宋体" w:hAnsi="宋体"/>
          <w:b/>
          <w:color w:val="auto"/>
          <w:sz w:val="24"/>
        </w:rPr>
        <w:t>（一）磋商响应人提供的产品符合小微企业规定的提供相关证明资料</w:t>
      </w:r>
    </w:p>
    <w:p w14:paraId="074DDF01">
      <w:pPr>
        <w:wordWrap w:val="0"/>
        <w:snapToGrid w:val="0"/>
        <w:spacing w:after="0"/>
        <w:jc w:val="center"/>
        <w:rPr>
          <w:rFonts w:ascii="宋体" w:hAnsi="宋体"/>
          <w:b/>
          <w:color w:val="auto"/>
          <w:sz w:val="24"/>
        </w:rPr>
      </w:pPr>
      <w:r>
        <w:rPr>
          <w:rFonts w:hint="eastAsia" w:ascii="宋体" w:hAnsi="宋体"/>
          <w:b/>
          <w:color w:val="auto"/>
          <w:sz w:val="24"/>
        </w:rPr>
        <w:t>（不属于小微企业的此项不用填写）</w:t>
      </w:r>
    </w:p>
    <w:p w14:paraId="5170E588">
      <w:pPr>
        <w:wordWrap w:val="0"/>
        <w:spacing w:after="0"/>
        <w:jc w:val="center"/>
        <w:rPr>
          <w:b/>
          <w:color w:val="auto"/>
          <w:sz w:val="24"/>
        </w:rPr>
      </w:pPr>
      <w:r>
        <w:rPr>
          <w:rFonts w:hint="eastAsia" w:ascii="宋体" w:hAnsi="宋体"/>
          <w:b/>
          <w:color w:val="auto"/>
          <w:sz w:val="24"/>
        </w:rPr>
        <w:t>中小企业声明函</w:t>
      </w:r>
    </w:p>
    <w:p w14:paraId="732266C6">
      <w:pPr>
        <w:wordWrap w:val="0"/>
        <w:spacing w:after="0"/>
        <w:rPr>
          <w:rFonts w:ascii="宋体" w:hAnsi="宋体"/>
          <w:color w:val="auto"/>
          <w:sz w:val="24"/>
        </w:rPr>
      </w:pPr>
      <w:r>
        <w:rPr>
          <w:rFonts w:hint="eastAsia" w:ascii="宋体" w:hAnsi="宋体"/>
          <w:color w:val="auto"/>
          <w:sz w:val="24"/>
        </w:rPr>
        <w:t xml:space="preserve"> </w:t>
      </w:r>
    </w:p>
    <w:p w14:paraId="2DE8B2AB">
      <w:pPr>
        <w:adjustRightInd w:val="0"/>
        <w:snapToGrid w:val="0"/>
        <w:spacing w:line="360" w:lineRule="auto"/>
        <w:ind w:firstLine="464" w:firstLineChars="200"/>
        <w:rPr>
          <w:color w:val="auto"/>
          <w:spacing w:val="6"/>
          <w:sz w:val="21"/>
          <w:szCs w:val="21"/>
        </w:rPr>
      </w:pPr>
      <w:r>
        <w:rPr>
          <w:rFonts w:hint="eastAsia"/>
          <w:color w:val="auto"/>
          <w:spacing w:val="6"/>
        </w:rPr>
        <w:t>本公司郑重声明，根据《政府采购促进中小企业发展管理办法》（财库﹝2020﹞46 号）的规定，本公司参加</w:t>
      </w:r>
      <w:r>
        <w:rPr>
          <w:rFonts w:hint="eastAsia"/>
          <w:color w:val="auto"/>
          <w:spacing w:val="6"/>
          <w:u w:val="single"/>
        </w:rPr>
        <w:t xml:space="preserve">     （单位名称）    </w:t>
      </w:r>
      <w:r>
        <w:rPr>
          <w:rFonts w:hint="eastAsia"/>
          <w:color w:val="auto"/>
          <w:spacing w:val="6"/>
        </w:rPr>
        <w:t>的</w:t>
      </w:r>
      <w:r>
        <w:rPr>
          <w:rFonts w:hint="eastAsia"/>
          <w:color w:val="auto"/>
          <w:spacing w:val="6"/>
          <w:u w:val="single"/>
        </w:rPr>
        <w:t xml:space="preserve">    （项目名称及包件号）</w:t>
      </w:r>
      <w:r>
        <w:rPr>
          <w:rFonts w:hint="eastAsia"/>
          <w:color w:val="auto"/>
          <w:spacing w:val="6"/>
        </w:rPr>
        <w:t>采购活动，提供的货物全部由符合政策要求的中小企业制造。相关企业的具体情况如下：</w:t>
      </w:r>
    </w:p>
    <w:p w14:paraId="531B05C3">
      <w:pPr>
        <w:adjustRightInd w:val="0"/>
        <w:snapToGrid w:val="0"/>
        <w:spacing w:line="360" w:lineRule="auto"/>
        <w:ind w:firstLine="464" w:firstLineChars="200"/>
        <w:rPr>
          <w:color w:val="auto"/>
          <w:spacing w:val="6"/>
        </w:rPr>
      </w:pPr>
      <w:r>
        <w:rPr>
          <w:rFonts w:hint="eastAsia"/>
          <w:color w:val="auto"/>
          <w:spacing w:val="6"/>
        </w:rPr>
        <w:t>1.</w:t>
      </w:r>
      <w:r>
        <w:rPr>
          <w:rFonts w:hint="eastAsia"/>
          <w:color w:val="auto"/>
          <w:spacing w:val="6"/>
          <w:u w:val="single"/>
        </w:rPr>
        <w:t>（标的名称）</w:t>
      </w:r>
      <w:r>
        <w:rPr>
          <w:rFonts w:hint="eastAsia"/>
          <w:color w:val="auto"/>
          <w:spacing w:val="6"/>
        </w:rPr>
        <w:t>，属于</w:t>
      </w:r>
      <w:r>
        <w:rPr>
          <w:rFonts w:hint="eastAsia"/>
          <w:color w:val="auto"/>
          <w:spacing w:val="6"/>
          <w:u w:val="single"/>
        </w:rPr>
        <w:t>（采购文件中明确的所属行业）</w:t>
      </w:r>
      <w:r>
        <w:rPr>
          <w:rFonts w:hint="eastAsia"/>
          <w:color w:val="auto"/>
          <w:spacing w:val="6"/>
        </w:rPr>
        <w:t>行业；制造商为</w:t>
      </w:r>
      <w:r>
        <w:rPr>
          <w:rFonts w:hint="eastAsia"/>
          <w:color w:val="auto"/>
          <w:spacing w:val="6"/>
          <w:u w:val="single"/>
        </w:rPr>
        <w:t>（企业名称）</w:t>
      </w:r>
      <w:r>
        <w:rPr>
          <w:rFonts w:hint="eastAsia"/>
          <w:color w:val="auto"/>
          <w:spacing w:val="6"/>
        </w:rPr>
        <w:t>，从业人员</w:t>
      </w:r>
      <w:r>
        <w:rPr>
          <w:rFonts w:hint="eastAsia"/>
          <w:color w:val="auto"/>
          <w:spacing w:val="6"/>
          <w:u w:val="single"/>
        </w:rPr>
        <w:t xml:space="preserve">       </w:t>
      </w:r>
      <w:r>
        <w:rPr>
          <w:rFonts w:hint="eastAsia"/>
          <w:color w:val="auto"/>
          <w:spacing w:val="6"/>
        </w:rPr>
        <w:t>人，营业收入为</w:t>
      </w:r>
      <w:r>
        <w:rPr>
          <w:rFonts w:hint="eastAsia"/>
          <w:color w:val="auto"/>
          <w:spacing w:val="6"/>
          <w:u w:val="single"/>
        </w:rPr>
        <w:t xml:space="preserve">       </w:t>
      </w:r>
      <w:r>
        <w:rPr>
          <w:rFonts w:hint="eastAsia"/>
          <w:color w:val="auto"/>
          <w:spacing w:val="6"/>
        </w:rPr>
        <w:t>万元，资产总额为</w:t>
      </w:r>
      <w:r>
        <w:rPr>
          <w:rFonts w:hint="eastAsia"/>
          <w:color w:val="auto"/>
          <w:spacing w:val="6"/>
          <w:u w:val="single"/>
        </w:rPr>
        <w:t xml:space="preserve">       </w:t>
      </w:r>
      <w:r>
        <w:rPr>
          <w:rFonts w:hint="eastAsia"/>
          <w:color w:val="auto"/>
          <w:spacing w:val="6"/>
        </w:rPr>
        <w:t>万元，属于</w:t>
      </w:r>
      <w:r>
        <w:rPr>
          <w:rFonts w:hint="eastAsia"/>
          <w:color w:val="auto"/>
          <w:spacing w:val="6"/>
          <w:u w:val="single"/>
        </w:rPr>
        <w:t>（中型企业、小 型企业、微型企业）</w:t>
      </w:r>
      <w:r>
        <w:rPr>
          <w:rFonts w:hint="eastAsia"/>
          <w:color w:val="auto"/>
          <w:spacing w:val="6"/>
        </w:rPr>
        <w:t xml:space="preserve">； </w:t>
      </w:r>
    </w:p>
    <w:p w14:paraId="4EB8FA28">
      <w:pPr>
        <w:adjustRightInd w:val="0"/>
        <w:snapToGrid w:val="0"/>
        <w:spacing w:line="360" w:lineRule="auto"/>
        <w:ind w:firstLine="464" w:firstLineChars="200"/>
        <w:rPr>
          <w:color w:val="auto"/>
          <w:spacing w:val="6"/>
        </w:rPr>
      </w:pPr>
      <w:r>
        <w:rPr>
          <w:rFonts w:hint="eastAsia"/>
          <w:color w:val="auto"/>
          <w:spacing w:val="6"/>
        </w:rPr>
        <w:t>2.</w:t>
      </w:r>
      <w:r>
        <w:rPr>
          <w:rFonts w:hint="eastAsia"/>
          <w:color w:val="auto"/>
          <w:spacing w:val="6"/>
          <w:u w:val="single"/>
        </w:rPr>
        <w:t>（标的名称）</w:t>
      </w:r>
      <w:r>
        <w:rPr>
          <w:rFonts w:hint="eastAsia"/>
          <w:color w:val="auto"/>
          <w:spacing w:val="6"/>
        </w:rPr>
        <w:t>，属于</w:t>
      </w:r>
      <w:r>
        <w:rPr>
          <w:rFonts w:hint="eastAsia"/>
          <w:color w:val="auto"/>
          <w:spacing w:val="6"/>
          <w:u w:val="single"/>
        </w:rPr>
        <w:t>（采购文件中明确的所属行业）</w:t>
      </w:r>
      <w:r>
        <w:rPr>
          <w:rFonts w:hint="eastAsia"/>
          <w:color w:val="auto"/>
          <w:spacing w:val="6"/>
        </w:rPr>
        <w:t>行业；制造商为</w:t>
      </w:r>
      <w:r>
        <w:rPr>
          <w:rFonts w:hint="eastAsia"/>
          <w:color w:val="auto"/>
          <w:spacing w:val="6"/>
          <w:u w:val="single"/>
        </w:rPr>
        <w:t>（企业名称）</w:t>
      </w:r>
      <w:r>
        <w:rPr>
          <w:rFonts w:hint="eastAsia"/>
          <w:color w:val="auto"/>
          <w:spacing w:val="6"/>
        </w:rPr>
        <w:t>，从业人员</w:t>
      </w:r>
      <w:r>
        <w:rPr>
          <w:rFonts w:hint="eastAsia"/>
          <w:color w:val="auto"/>
          <w:spacing w:val="6"/>
          <w:u w:val="single"/>
        </w:rPr>
        <w:t xml:space="preserve">       </w:t>
      </w:r>
      <w:r>
        <w:rPr>
          <w:rFonts w:hint="eastAsia"/>
          <w:color w:val="auto"/>
          <w:spacing w:val="6"/>
        </w:rPr>
        <w:t>人，营业收入为</w:t>
      </w:r>
      <w:r>
        <w:rPr>
          <w:rFonts w:hint="eastAsia"/>
          <w:color w:val="auto"/>
          <w:spacing w:val="6"/>
          <w:u w:val="single"/>
        </w:rPr>
        <w:t xml:space="preserve">       </w:t>
      </w:r>
      <w:r>
        <w:rPr>
          <w:rFonts w:hint="eastAsia"/>
          <w:color w:val="auto"/>
          <w:spacing w:val="6"/>
        </w:rPr>
        <w:t>万元，资产总额为</w:t>
      </w:r>
      <w:r>
        <w:rPr>
          <w:rFonts w:hint="eastAsia"/>
          <w:color w:val="auto"/>
          <w:spacing w:val="6"/>
          <w:u w:val="single"/>
        </w:rPr>
        <w:t xml:space="preserve">       </w:t>
      </w:r>
      <w:r>
        <w:rPr>
          <w:rFonts w:hint="eastAsia"/>
          <w:color w:val="auto"/>
          <w:spacing w:val="6"/>
        </w:rPr>
        <w:t>万元，属于</w:t>
      </w:r>
      <w:r>
        <w:rPr>
          <w:rFonts w:hint="eastAsia"/>
          <w:color w:val="auto"/>
          <w:spacing w:val="6"/>
          <w:u w:val="single"/>
        </w:rPr>
        <w:t>（中型企业、小 型企业、微型企业）</w:t>
      </w:r>
      <w:r>
        <w:rPr>
          <w:rFonts w:hint="eastAsia"/>
          <w:color w:val="auto"/>
          <w:spacing w:val="6"/>
        </w:rPr>
        <w:t>；</w:t>
      </w:r>
    </w:p>
    <w:p w14:paraId="2961B516">
      <w:pPr>
        <w:adjustRightInd w:val="0"/>
        <w:snapToGrid w:val="0"/>
        <w:spacing w:line="360" w:lineRule="auto"/>
        <w:ind w:firstLine="464" w:firstLineChars="200"/>
        <w:rPr>
          <w:color w:val="auto"/>
          <w:spacing w:val="6"/>
        </w:rPr>
      </w:pPr>
      <w:r>
        <w:rPr>
          <w:rFonts w:hint="eastAsia"/>
          <w:color w:val="auto"/>
          <w:spacing w:val="6"/>
        </w:rPr>
        <w:t xml:space="preserve"> ……</w:t>
      </w:r>
    </w:p>
    <w:p w14:paraId="246CDDB1">
      <w:pPr>
        <w:adjustRightInd w:val="0"/>
        <w:snapToGrid w:val="0"/>
        <w:spacing w:line="360" w:lineRule="auto"/>
        <w:ind w:firstLine="464" w:firstLineChars="200"/>
        <w:rPr>
          <w:color w:val="auto"/>
          <w:spacing w:val="6"/>
        </w:rPr>
      </w:pPr>
      <w:r>
        <w:rPr>
          <w:rFonts w:hint="eastAsia"/>
          <w:color w:val="auto"/>
          <w:spacing w:val="6"/>
        </w:rPr>
        <w:t xml:space="preserve">以上企业，不属于大企业的分支机构，不存在控股股东为大企业的情形，也不存在与大企业的负责人为同一人的情形。 </w:t>
      </w:r>
    </w:p>
    <w:p w14:paraId="7F819AD3">
      <w:pPr>
        <w:adjustRightInd w:val="0"/>
        <w:snapToGrid w:val="0"/>
        <w:spacing w:line="360" w:lineRule="auto"/>
        <w:ind w:firstLine="464" w:firstLineChars="200"/>
        <w:rPr>
          <w:color w:val="auto"/>
          <w:spacing w:val="6"/>
        </w:rPr>
      </w:pPr>
      <w:r>
        <w:rPr>
          <w:rFonts w:hint="eastAsia"/>
          <w:color w:val="auto"/>
          <w:spacing w:val="6"/>
        </w:rPr>
        <w:t xml:space="preserve">本企业对上述声明内容的真实性负责。如有虚假，将依法承担相应责任。 </w:t>
      </w:r>
    </w:p>
    <w:p w14:paraId="2A1D9474">
      <w:pPr>
        <w:spacing w:line="360" w:lineRule="auto"/>
        <w:ind w:firstLine="464" w:firstLineChars="200"/>
        <w:rPr>
          <w:color w:val="auto"/>
          <w:spacing w:val="6"/>
        </w:rPr>
      </w:pPr>
      <w:r>
        <w:rPr>
          <w:rFonts w:hint="eastAsia"/>
          <w:color w:val="auto"/>
          <w:spacing w:val="6"/>
        </w:rPr>
        <w:t xml:space="preserve"> </w:t>
      </w:r>
    </w:p>
    <w:p w14:paraId="4BD4ED19">
      <w:pPr>
        <w:spacing w:line="360" w:lineRule="auto"/>
        <w:ind w:firstLine="3016" w:firstLineChars="1300"/>
        <w:rPr>
          <w:color w:val="auto"/>
          <w:spacing w:val="6"/>
        </w:rPr>
      </w:pPr>
      <w:r>
        <w:rPr>
          <w:rFonts w:hint="eastAsia"/>
          <w:color w:val="auto"/>
          <w:spacing w:val="6"/>
        </w:rPr>
        <w:t xml:space="preserve"> 企业名称（盖章）： </w:t>
      </w:r>
    </w:p>
    <w:p w14:paraId="4298B272">
      <w:pPr>
        <w:spacing w:line="360" w:lineRule="auto"/>
        <w:ind w:firstLine="3248" w:firstLineChars="1400"/>
        <w:rPr>
          <w:b/>
          <w:color w:val="auto"/>
          <w:sz w:val="21"/>
          <w:szCs w:val="21"/>
        </w:rPr>
      </w:pPr>
      <w:r>
        <w:rPr>
          <w:rFonts w:hint="eastAsia"/>
          <w:color w:val="auto"/>
          <w:spacing w:val="6"/>
        </w:rPr>
        <w:t xml:space="preserve">日期： </w:t>
      </w:r>
    </w:p>
    <w:p w14:paraId="12C50717">
      <w:pPr>
        <w:wordWrap w:val="0"/>
        <w:spacing w:after="0" w:line="540" w:lineRule="exact"/>
        <w:ind w:firstLine="480" w:firstLineChars="200"/>
        <w:rPr>
          <w:rFonts w:ascii="宋体" w:hAnsi="宋体"/>
          <w:color w:val="auto"/>
          <w:sz w:val="24"/>
        </w:rPr>
      </w:pPr>
      <w:r>
        <w:rPr>
          <w:rFonts w:hint="eastAsia" w:ascii="宋体" w:hAnsi="宋体"/>
          <w:color w:val="auto"/>
          <w:sz w:val="24"/>
        </w:rPr>
        <w:t>本企业不属于大企业的分支机构，不存在控股股东为大企业的情形，也不存在与大企业的负责人为同一人的情形。</w:t>
      </w:r>
    </w:p>
    <w:p w14:paraId="2BADAB5D">
      <w:pPr>
        <w:wordWrap w:val="0"/>
        <w:spacing w:after="0" w:line="540" w:lineRule="exact"/>
        <w:ind w:firstLine="480" w:firstLineChars="200"/>
        <w:rPr>
          <w:color w:val="auto"/>
          <w:sz w:val="24"/>
        </w:rPr>
      </w:pPr>
      <w:r>
        <w:rPr>
          <w:rFonts w:hint="eastAsia" w:ascii="宋体" w:hAnsi="宋体"/>
          <w:color w:val="auto"/>
          <w:sz w:val="24"/>
        </w:rPr>
        <w:t>本企业对上述声明内容的真实性负责。如有虚假，将依法承担相应责任。</w:t>
      </w:r>
    </w:p>
    <w:p w14:paraId="4093D67E">
      <w:pPr>
        <w:wordWrap w:val="0"/>
        <w:spacing w:after="0" w:line="540" w:lineRule="exact"/>
        <w:ind w:firstLine="480" w:firstLineChars="200"/>
        <w:rPr>
          <w:color w:val="auto"/>
          <w:sz w:val="24"/>
        </w:rPr>
      </w:pPr>
      <w:r>
        <w:rPr>
          <w:color w:val="auto"/>
          <w:sz w:val="24"/>
        </w:rPr>
        <w:t xml:space="preserve"> </w:t>
      </w:r>
    </w:p>
    <w:p w14:paraId="02987319">
      <w:pPr>
        <w:wordWrap w:val="0"/>
        <w:spacing w:after="0"/>
        <w:ind w:firstLine="4440" w:firstLineChars="1850"/>
        <w:rPr>
          <w:rFonts w:ascii="宋体" w:hAnsi="宋体"/>
          <w:color w:val="auto"/>
          <w:sz w:val="24"/>
        </w:rPr>
      </w:pPr>
      <w:r>
        <w:rPr>
          <w:rFonts w:hint="eastAsia" w:ascii="宋体" w:hAnsi="宋体"/>
          <w:color w:val="auto"/>
          <w:sz w:val="24"/>
        </w:rPr>
        <w:t>企业名称（盖章）：</w:t>
      </w:r>
    </w:p>
    <w:p w14:paraId="2D8438F6">
      <w:pPr>
        <w:wordWrap w:val="0"/>
        <w:spacing w:after="0"/>
        <w:ind w:firstLine="4440" w:firstLineChars="1850"/>
        <w:rPr>
          <w:color w:val="auto"/>
          <w:sz w:val="24"/>
        </w:rPr>
      </w:pPr>
      <w:r>
        <w:rPr>
          <w:rFonts w:hint="eastAsia" w:ascii="宋体" w:hAnsi="宋体"/>
          <w:color w:val="auto"/>
          <w:sz w:val="24"/>
        </w:rPr>
        <w:t>日期：</w:t>
      </w:r>
    </w:p>
    <w:p w14:paraId="4489F5A8">
      <w:pPr>
        <w:pStyle w:val="58"/>
        <w:wordWrap w:val="0"/>
        <w:spacing w:after="0"/>
        <w:rPr>
          <w:color w:val="auto"/>
          <w:sz w:val="28"/>
          <w:szCs w:val="28"/>
        </w:rPr>
      </w:pPr>
      <w:r>
        <w:rPr>
          <w:color w:val="auto"/>
        </w:rPr>
        <w:t xml:space="preserve"> </w:t>
      </w:r>
    </w:p>
    <w:p w14:paraId="7BA21907">
      <w:pPr>
        <w:wordWrap w:val="0"/>
        <w:spacing w:after="0"/>
        <w:rPr>
          <w:rFonts w:ascii="宋体" w:hAnsi="宋体"/>
          <w:color w:val="auto"/>
          <w:sz w:val="24"/>
        </w:rPr>
      </w:pPr>
      <w:r>
        <w:rPr>
          <w:rFonts w:hint="eastAsia" w:ascii="宋体" w:hAnsi="宋体"/>
          <w:color w:val="auto"/>
          <w:sz w:val="24"/>
        </w:rPr>
        <w:t>备注：第1.项的从业人员、营业收入、资产总额填报上一年度数据，无上一年度数据的新成立企业可不填报。</w:t>
      </w:r>
    </w:p>
    <w:p w14:paraId="14A70A12">
      <w:pPr>
        <w:wordWrap w:val="0"/>
        <w:spacing w:after="0"/>
        <w:jc w:val="center"/>
        <w:rPr>
          <w:rFonts w:ascii="宋体" w:hAnsi="宋体"/>
          <w:b/>
          <w:color w:val="auto"/>
          <w:spacing w:val="6"/>
          <w:sz w:val="32"/>
          <w:szCs w:val="32"/>
        </w:rPr>
      </w:pPr>
      <w:r>
        <w:rPr>
          <w:rFonts w:hint="eastAsia" w:ascii="宋体" w:hAnsi="宋体"/>
          <w:b/>
          <w:color w:val="auto"/>
          <w:sz w:val="28"/>
          <w:szCs w:val="28"/>
        </w:rPr>
        <w:br w:type="page"/>
      </w:r>
      <w:r>
        <w:rPr>
          <w:rFonts w:hint="eastAsia" w:ascii="宋体" w:hAnsi="宋体"/>
          <w:b/>
          <w:color w:val="auto"/>
          <w:sz w:val="28"/>
          <w:szCs w:val="28"/>
        </w:rPr>
        <w:t>（二）残疾人福利性单位声明函</w:t>
      </w:r>
    </w:p>
    <w:p w14:paraId="673A1700">
      <w:pPr>
        <w:wordWrap w:val="0"/>
        <w:spacing w:after="0" w:line="588" w:lineRule="exact"/>
        <w:rPr>
          <w:rFonts w:ascii="宋体" w:hAnsi="宋体"/>
          <w:b/>
          <w:color w:val="auto"/>
          <w:spacing w:val="6"/>
          <w:sz w:val="30"/>
          <w:szCs w:val="30"/>
        </w:rPr>
      </w:pPr>
      <w:r>
        <w:rPr>
          <w:rFonts w:hint="eastAsia" w:ascii="宋体" w:hAnsi="宋体"/>
          <w:b/>
          <w:color w:val="auto"/>
          <w:spacing w:val="6"/>
          <w:sz w:val="30"/>
          <w:szCs w:val="30"/>
        </w:rPr>
        <w:t xml:space="preserve"> </w:t>
      </w:r>
    </w:p>
    <w:p w14:paraId="3A913943">
      <w:pPr>
        <w:wordWrap w:val="0"/>
        <w:spacing w:after="0" w:line="400" w:lineRule="exact"/>
        <w:ind w:firstLine="470" w:firstLineChars="196"/>
        <w:rPr>
          <w:rFonts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4E8625">
      <w:pPr>
        <w:wordWrap w:val="0"/>
        <w:spacing w:after="0" w:line="400" w:lineRule="exact"/>
        <w:ind w:firstLine="470" w:firstLineChars="196"/>
        <w:rPr>
          <w:rFonts w:ascii="宋体" w:hAnsi="宋体"/>
          <w:color w:val="auto"/>
          <w:sz w:val="24"/>
        </w:rPr>
      </w:pPr>
      <w:r>
        <w:rPr>
          <w:rFonts w:hint="eastAsia" w:ascii="宋体" w:hAnsi="宋体"/>
          <w:color w:val="auto"/>
          <w:sz w:val="24"/>
        </w:rPr>
        <w:t>本单位对上述声明的真实性负责。如有虚假，将依法承担相应责任。</w:t>
      </w:r>
    </w:p>
    <w:p w14:paraId="0F7D2C3C">
      <w:pPr>
        <w:wordWrap w:val="0"/>
        <w:spacing w:after="0" w:line="400" w:lineRule="exact"/>
        <w:ind w:firstLine="470" w:firstLineChars="196"/>
        <w:rPr>
          <w:rFonts w:ascii="宋体" w:hAnsi="宋体"/>
          <w:color w:val="auto"/>
          <w:sz w:val="24"/>
        </w:rPr>
      </w:pPr>
      <w:r>
        <w:rPr>
          <w:rFonts w:hint="eastAsia" w:ascii="宋体" w:hAnsi="宋体"/>
          <w:color w:val="auto"/>
          <w:sz w:val="24"/>
        </w:rPr>
        <w:t xml:space="preserve"> </w:t>
      </w:r>
    </w:p>
    <w:p w14:paraId="5016B7C3">
      <w:pPr>
        <w:wordWrap w:val="0"/>
        <w:spacing w:after="0" w:line="400" w:lineRule="exact"/>
        <w:ind w:firstLine="470" w:firstLineChars="196"/>
        <w:rPr>
          <w:rFonts w:ascii="宋体" w:hAnsi="宋体"/>
          <w:color w:val="auto"/>
          <w:sz w:val="24"/>
        </w:rPr>
      </w:pPr>
      <w:r>
        <w:rPr>
          <w:rFonts w:hint="eastAsia" w:ascii="宋体" w:hAnsi="宋体"/>
          <w:color w:val="auto"/>
          <w:sz w:val="24"/>
        </w:rPr>
        <w:t xml:space="preserve">               单位名称（盖章）：</w:t>
      </w:r>
    </w:p>
    <w:p w14:paraId="12949600">
      <w:pPr>
        <w:wordWrap w:val="0"/>
        <w:spacing w:after="0" w:line="400" w:lineRule="exact"/>
        <w:ind w:firstLine="2760" w:firstLineChars="1150"/>
        <w:rPr>
          <w:rFonts w:ascii="宋体" w:hAnsi="宋体"/>
          <w:color w:val="auto"/>
          <w:sz w:val="24"/>
        </w:rPr>
      </w:pPr>
      <w:r>
        <w:rPr>
          <w:rFonts w:hint="eastAsia" w:ascii="宋体" w:hAnsi="宋体"/>
          <w:color w:val="auto"/>
          <w:sz w:val="24"/>
        </w:rPr>
        <w:t>日  期：</w:t>
      </w:r>
    </w:p>
    <w:p w14:paraId="694B2F87">
      <w:pPr>
        <w:wordWrap w:val="0"/>
        <w:spacing w:after="0" w:line="400" w:lineRule="exact"/>
        <w:rPr>
          <w:rFonts w:ascii="宋体" w:hAnsi="宋体"/>
          <w:color w:val="auto"/>
          <w:sz w:val="24"/>
        </w:rPr>
      </w:pPr>
      <w:r>
        <w:rPr>
          <w:rFonts w:hint="eastAsia" w:ascii="宋体" w:hAnsi="宋体"/>
          <w:color w:val="auto"/>
          <w:sz w:val="24"/>
        </w:rPr>
        <w:t xml:space="preserve"> </w:t>
      </w:r>
    </w:p>
    <w:p w14:paraId="046B2A5C">
      <w:pPr>
        <w:wordWrap w:val="0"/>
        <w:spacing w:after="0" w:line="400" w:lineRule="exact"/>
        <w:rPr>
          <w:rFonts w:ascii="宋体" w:hAnsi="宋体"/>
          <w:color w:val="auto"/>
          <w:sz w:val="24"/>
        </w:rPr>
      </w:pPr>
      <w:r>
        <w:rPr>
          <w:rFonts w:hint="eastAsia" w:ascii="宋体" w:hAnsi="宋体"/>
          <w:color w:val="auto"/>
          <w:sz w:val="24"/>
        </w:rPr>
        <w:t>注：符合条件的残疾人福利性单位在参加政府采购活动时，应当按《三部门联合发布关于促进残疾人就业政府采购政策的通知》（财库〔2017〕141 号）提供规定的《残疾人福利性单位声明函》，并对声明的真实性负责</w:t>
      </w:r>
    </w:p>
    <w:p w14:paraId="1E44B682">
      <w:pPr>
        <w:wordWrap w:val="0"/>
        <w:spacing w:after="0"/>
        <w:jc w:val="center"/>
        <w:rPr>
          <w:rFonts w:ascii="宋体" w:hAnsi="宋体"/>
          <w:b/>
          <w:color w:val="auto"/>
          <w:sz w:val="28"/>
          <w:szCs w:val="28"/>
        </w:rPr>
      </w:pPr>
      <w:r>
        <w:rPr>
          <w:rFonts w:hint="eastAsia" w:ascii="宋体" w:hAnsi="宋体"/>
          <w:b/>
          <w:color w:val="auto"/>
          <w:sz w:val="28"/>
          <w:szCs w:val="28"/>
        </w:rPr>
        <w:t xml:space="preserve"> </w:t>
      </w:r>
    </w:p>
    <w:p w14:paraId="4D1A5DB6">
      <w:pPr>
        <w:wordWrap w:val="0"/>
        <w:spacing w:after="0"/>
        <w:jc w:val="center"/>
        <w:rPr>
          <w:rFonts w:ascii="宋体" w:hAnsi="宋体"/>
          <w:b/>
          <w:color w:val="auto"/>
          <w:sz w:val="28"/>
          <w:szCs w:val="28"/>
        </w:rPr>
      </w:pPr>
      <w:r>
        <w:rPr>
          <w:rFonts w:hint="eastAsia" w:ascii="宋体" w:hAnsi="宋体"/>
          <w:b/>
          <w:color w:val="auto"/>
          <w:sz w:val="28"/>
          <w:szCs w:val="28"/>
        </w:rPr>
        <w:t xml:space="preserve"> </w:t>
      </w:r>
    </w:p>
    <w:p w14:paraId="0789E9B6">
      <w:pPr>
        <w:wordWrap w:val="0"/>
        <w:spacing w:after="0"/>
        <w:jc w:val="center"/>
        <w:rPr>
          <w:rFonts w:ascii="宋体" w:hAnsi="宋体"/>
          <w:b/>
          <w:color w:val="auto"/>
          <w:sz w:val="28"/>
          <w:szCs w:val="28"/>
        </w:rPr>
      </w:pPr>
      <w:r>
        <w:rPr>
          <w:rFonts w:hint="eastAsia" w:ascii="宋体" w:hAnsi="宋体"/>
          <w:b/>
          <w:color w:val="auto"/>
          <w:sz w:val="28"/>
          <w:szCs w:val="28"/>
        </w:rPr>
        <w:t xml:space="preserve"> </w:t>
      </w:r>
    </w:p>
    <w:p w14:paraId="50D78F62">
      <w:pPr>
        <w:wordWrap w:val="0"/>
        <w:spacing w:after="0"/>
        <w:jc w:val="center"/>
        <w:rPr>
          <w:rFonts w:ascii="宋体" w:hAnsi="宋体"/>
          <w:color w:val="auto"/>
          <w:spacing w:val="6"/>
          <w:sz w:val="24"/>
        </w:rPr>
      </w:pPr>
      <w:r>
        <w:rPr>
          <w:rFonts w:hint="eastAsia" w:ascii="宋体" w:hAnsi="宋体"/>
          <w:b/>
          <w:color w:val="auto"/>
          <w:sz w:val="28"/>
          <w:szCs w:val="28"/>
        </w:rPr>
        <w:br w:type="page"/>
      </w:r>
      <w:r>
        <w:rPr>
          <w:rFonts w:hint="eastAsia" w:ascii="宋体" w:hAnsi="宋体"/>
          <w:b/>
          <w:color w:val="auto"/>
          <w:sz w:val="28"/>
          <w:szCs w:val="28"/>
        </w:rPr>
        <w:t>（三）监狱企业证明文件</w:t>
      </w:r>
    </w:p>
    <w:p w14:paraId="78A47924">
      <w:pPr>
        <w:wordWrap w:val="0"/>
        <w:spacing w:after="0" w:line="400" w:lineRule="exact"/>
        <w:ind w:firstLine="470" w:firstLineChars="196"/>
        <w:rPr>
          <w:rFonts w:ascii="宋体" w:hAnsi="宋体"/>
          <w:color w:val="auto"/>
          <w:sz w:val="24"/>
        </w:rPr>
      </w:pPr>
      <w:r>
        <w:rPr>
          <w:rFonts w:hint="eastAsia" w:ascii="宋体" w:hAnsi="宋体"/>
          <w:color w:val="auto"/>
          <w:sz w:val="24"/>
        </w:rPr>
        <w:t xml:space="preserve"> </w:t>
      </w:r>
    </w:p>
    <w:p w14:paraId="58C85269">
      <w:pPr>
        <w:wordWrap w:val="0"/>
        <w:spacing w:after="0" w:line="400" w:lineRule="exact"/>
        <w:ind w:firstLine="470" w:firstLineChars="196"/>
        <w:rPr>
          <w:rFonts w:ascii="宋体" w:hAnsi="宋体"/>
          <w:color w:val="auto"/>
          <w:sz w:val="24"/>
        </w:rPr>
      </w:pPr>
      <w:r>
        <w:rPr>
          <w:rFonts w:hint="eastAsia" w:ascii="宋体" w:hAnsi="宋体"/>
          <w:color w:val="auto"/>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80E7B8F">
      <w:pPr>
        <w:wordWrap w:val="0"/>
        <w:spacing w:after="0" w:line="400" w:lineRule="exact"/>
        <w:ind w:firstLine="470" w:firstLineChars="196"/>
        <w:rPr>
          <w:rFonts w:ascii="宋体" w:hAnsi="宋体"/>
          <w:color w:val="auto"/>
          <w:sz w:val="24"/>
        </w:rPr>
      </w:pPr>
    </w:p>
    <w:p w14:paraId="7EA6E8A0">
      <w:pPr>
        <w:wordWrap w:val="0"/>
        <w:spacing w:after="0" w:line="400" w:lineRule="exact"/>
        <w:ind w:firstLine="470" w:firstLineChars="196"/>
        <w:rPr>
          <w:rFonts w:ascii="宋体" w:hAnsi="宋体"/>
          <w:color w:val="auto"/>
          <w:sz w:val="24"/>
        </w:rPr>
      </w:pPr>
      <w:r>
        <w:rPr>
          <w:rFonts w:hint="eastAsia" w:ascii="宋体" w:hAnsi="宋体"/>
          <w:color w:val="auto"/>
          <w:sz w:val="24"/>
        </w:rPr>
        <w:t>注：符合条件的监狱企业在参加政府采购活动时，应当按《财政部 司法部关于政府采购支持监狱企业发展有关问题的通知》（财库[2014]68 号）提供规定的《监狱企业证明文件》（扫描件加盖磋商响应人电子公章），并对提供的证明文件真实性负责。</w:t>
      </w:r>
    </w:p>
    <w:p w14:paraId="64372D7F">
      <w:pPr>
        <w:spacing w:line="360" w:lineRule="exact"/>
        <w:rPr>
          <w:rFonts w:ascii="宋体" w:hAnsi="宋体"/>
          <w:b/>
          <w:color w:val="auto"/>
          <w:sz w:val="24"/>
        </w:rPr>
      </w:pPr>
    </w:p>
    <w:p w14:paraId="33D94637">
      <w:pPr>
        <w:spacing w:line="360" w:lineRule="exact"/>
        <w:rPr>
          <w:rFonts w:ascii="宋体" w:hAnsi="宋体"/>
          <w:b/>
          <w:color w:val="auto"/>
          <w:sz w:val="24"/>
        </w:rPr>
      </w:pPr>
    </w:p>
    <w:p w14:paraId="31678718">
      <w:pPr>
        <w:spacing w:line="360" w:lineRule="exact"/>
        <w:rPr>
          <w:rFonts w:ascii="宋体" w:hAnsi="宋体"/>
          <w:b/>
          <w:color w:val="auto"/>
          <w:sz w:val="24"/>
        </w:rPr>
      </w:pPr>
    </w:p>
    <w:p w14:paraId="6BB678C3">
      <w:pPr>
        <w:spacing w:line="360" w:lineRule="exact"/>
        <w:rPr>
          <w:rFonts w:ascii="宋体" w:hAnsi="宋体"/>
          <w:b/>
          <w:color w:val="auto"/>
          <w:sz w:val="24"/>
        </w:rPr>
      </w:pPr>
    </w:p>
    <w:p w14:paraId="5243B0E6">
      <w:pPr>
        <w:spacing w:line="360" w:lineRule="exact"/>
        <w:rPr>
          <w:rFonts w:ascii="宋体" w:hAnsi="宋体"/>
          <w:b/>
          <w:color w:val="auto"/>
          <w:sz w:val="24"/>
        </w:rPr>
      </w:pPr>
    </w:p>
    <w:p w14:paraId="09E63C4D">
      <w:pPr>
        <w:spacing w:line="360" w:lineRule="exact"/>
        <w:rPr>
          <w:rFonts w:ascii="宋体" w:hAnsi="宋体"/>
          <w:b/>
          <w:color w:val="auto"/>
          <w:sz w:val="24"/>
        </w:rPr>
      </w:pPr>
    </w:p>
    <w:p w14:paraId="60A41A28">
      <w:pPr>
        <w:spacing w:line="360" w:lineRule="exact"/>
        <w:rPr>
          <w:rFonts w:ascii="宋体" w:hAnsi="宋体"/>
          <w:b/>
          <w:color w:val="auto"/>
          <w:sz w:val="24"/>
        </w:rPr>
      </w:pPr>
    </w:p>
    <w:p w14:paraId="128C559D">
      <w:pPr>
        <w:spacing w:line="360" w:lineRule="exact"/>
        <w:rPr>
          <w:rFonts w:ascii="宋体" w:hAnsi="宋体"/>
          <w:b/>
          <w:color w:val="auto"/>
          <w:sz w:val="24"/>
        </w:rPr>
      </w:pPr>
    </w:p>
    <w:p w14:paraId="2CBD1CC9">
      <w:pPr>
        <w:spacing w:line="360" w:lineRule="exact"/>
        <w:rPr>
          <w:rFonts w:ascii="宋体" w:hAnsi="宋体"/>
          <w:b/>
          <w:color w:val="auto"/>
          <w:sz w:val="24"/>
        </w:rPr>
      </w:pPr>
    </w:p>
    <w:p w14:paraId="6E062010">
      <w:pPr>
        <w:spacing w:line="360" w:lineRule="exact"/>
        <w:rPr>
          <w:rFonts w:ascii="宋体" w:hAnsi="宋体"/>
          <w:b/>
          <w:color w:val="auto"/>
          <w:sz w:val="24"/>
        </w:rPr>
      </w:pPr>
    </w:p>
    <w:p w14:paraId="7C08E5DE">
      <w:pPr>
        <w:spacing w:line="360" w:lineRule="exact"/>
        <w:rPr>
          <w:rFonts w:ascii="宋体" w:hAnsi="宋体"/>
          <w:b/>
          <w:color w:val="auto"/>
          <w:sz w:val="24"/>
        </w:rPr>
      </w:pPr>
    </w:p>
    <w:p w14:paraId="7C6770C1">
      <w:pPr>
        <w:spacing w:line="360" w:lineRule="exact"/>
        <w:rPr>
          <w:rFonts w:ascii="宋体" w:hAnsi="宋体"/>
          <w:b/>
          <w:color w:val="auto"/>
          <w:sz w:val="24"/>
        </w:rPr>
      </w:pPr>
    </w:p>
    <w:p w14:paraId="275D86BD">
      <w:pPr>
        <w:spacing w:line="360" w:lineRule="exact"/>
        <w:rPr>
          <w:rFonts w:ascii="宋体" w:hAnsi="宋体"/>
          <w:b/>
          <w:color w:val="auto"/>
          <w:sz w:val="24"/>
        </w:rPr>
      </w:pPr>
    </w:p>
    <w:p w14:paraId="4A06C66B">
      <w:pPr>
        <w:spacing w:line="360" w:lineRule="exact"/>
        <w:rPr>
          <w:rFonts w:ascii="宋体" w:hAnsi="宋体"/>
          <w:b/>
          <w:color w:val="auto"/>
          <w:sz w:val="24"/>
        </w:rPr>
      </w:pPr>
    </w:p>
    <w:p w14:paraId="00F6D4D6">
      <w:pPr>
        <w:spacing w:line="360" w:lineRule="exact"/>
        <w:rPr>
          <w:rFonts w:ascii="宋体" w:hAnsi="宋体"/>
          <w:b/>
          <w:color w:val="auto"/>
          <w:sz w:val="24"/>
        </w:rPr>
      </w:pPr>
    </w:p>
    <w:p w14:paraId="184FC0AE">
      <w:pPr>
        <w:spacing w:line="360" w:lineRule="exact"/>
        <w:rPr>
          <w:rFonts w:ascii="宋体" w:hAnsi="宋体"/>
          <w:b/>
          <w:color w:val="auto"/>
          <w:sz w:val="24"/>
        </w:rPr>
      </w:pPr>
    </w:p>
    <w:p w14:paraId="469F89C3">
      <w:pPr>
        <w:spacing w:line="360" w:lineRule="exact"/>
        <w:rPr>
          <w:rFonts w:ascii="宋体" w:hAnsi="宋体"/>
          <w:b/>
          <w:color w:val="auto"/>
          <w:sz w:val="24"/>
        </w:rPr>
      </w:pPr>
      <w:r>
        <w:rPr>
          <w:rFonts w:hint="eastAsia" w:ascii="宋体" w:hAnsi="宋体"/>
          <w:b/>
          <w:color w:val="auto"/>
          <w:sz w:val="24"/>
        </w:rPr>
        <w:t>（四）关于符合本国产品标准的价格评分优惠政策格式部分</w:t>
      </w:r>
    </w:p>
    <w:p w14:paraId="7174C5CE">
      <w:pPr>
        <w:spacing w:line="360" w:lineRule="exact"/>
        <w:rPr>
          <w:rFonts w:ascii="宋体" w:hAnsi="宋体"/>
          <w:b/>
          <w:color w:val="auto"/>
          <w:sz w:val="24"/>
        </w:rPr>
      </w:pPr>
    </w:p>
    <w:p w14:paraId="27D56EC4">
      <w:pPr>
        <w:spacing w:before="162" w:line="560" w:lineRule="exact"/>
        <w:jc w:val="center"/>
        <w:rPr>
          <w:rFonts w:cs="方正仿宋_GBK" w:asciiTheme="majorEastAsia" w:hAnsiTheme="majorEastAsia" w:eastAsiaTheme="majorEastAsia"/>
          <w:b/>
          <w:bCs/>
          <w:color w:val="auto"/>
          <w:sz w:val="32"/>
          <w:szCs w:val="32"/>
        </w:rPr>
      </w:pPr>
      <w:r>
        <w:rPr>
          <w:rFonts w:hint="eastAsia" w:cs="方正仿宋_GBK" w:asciiTheme="majorEastAsia" w:hAnsiTheme="majorEastAsia" w:eastAsiaTheme="majorEastAsia"/>
          <w:b/>
          <w:bCs/>
          <w:color w:val="auto"/>
          <w:sz w:val="32"/>
          <w:szCs w:val="32"/>
        </w:rPr>
        <w:t>关于符合本国产品标准的声明函</w:t>
      </w:r>
    </w:p>
    <w:p w14:paraId="420723A7">
      <w:pPr>
        <w:spacing w:before="78" w:line="560" w:lineRule="exact"/>
        <w:ind w:firstLine="460" w:firstLineChars="200"/>
        <w:rPr>
          <w:rFonts w:cs="方正仿宋_GBK" w:asciiTheme="majorEastAsia" w:hAnsiTheme="majorEastAsia" w:eastAsiaTheme="majorEastAsia"/>
          <w:color w:val="auto"/>
          <w:spacing w:val="-5"/>
          <w:sz w:val="24"/>
        </w:rPr>
      </w:pPr>
      <w:r>
        <w:rPr>
          <w:rFonts w:hint="eastAsia" w:cs="方正仿宋_GBK" w:asciiTheme="majorEastAsia" w:hAnsiTheme="majorEastAsia" w:eastAsiaTheme="majorEastAsia"/>
          <w:color w:val="auto"/>
          <w:spacing w:val="-5"/>
          <w:sz w:val="24"/>
        </w:rPr>
        <w:t>本公司（单位）郑重声明，根据《国务院办公厅关于在政府采购中实施本国产品标准及相关政策的通知》（国办发〔</w:t>
      </w:r>
      <w:r>
        <w:rPr>
          <w:rFonts w:asciiTheme="majorEastAsia" w:hAnsiTheme="majorEastAsia" w:eastAsiaTheme="majorEastAsia"/>
          <w:color w:val="auto"/>
          <w:spacing w:val="-5"/>
          <w:sz w:val="24"/>
        </w:rPr>
        <w:t>2025</w:t>
      </w:r>
      <w:r>
        <w:rPr>
          <w:rFonts w:hint="eastAsia" w:cs="方正仿宋_GBK" w:asciiTheme="majorEastAsia" w:hAnsiTheme="majorEastAsia" w:eastAsiaTheme="majorEastAsia"/>
          <w:color w:val="auto"/>
          <w:spacing w:val="-5"/>
          <w:sz w:val="24"/>
        </w:rPr>
        <w:t>〕</w:t>
      </w:r>
      <w:r>
        <w:rPr>
          <w:rFonts w:asciiTheme="majorEastAsia" w:hAnsiTheme="majorEastAsia" w:eastAsiaTheme="majorEastAsia"/>
          <w:color w:val="auto"/>
          <w:spacing w:val="-5"/>
          <w:sz w:val="24"/>
        </w:rPr>
        <w:t>34</w:t>
      </w:r>
      <w:r>
        <w:rPr>
          <w:rFonts w:hint="eastAsia" w:cs="方正仿宋_GBK" w:asciiTheme="majorEastAsia" w:hAnsiTheme="majorEastAsia" w:eastAsiaTheme="majorEastAsia"/>
          <w:color w:val="auto"/>
          <w:spacing w:val="-5"/>
          <w:sz w:val="24"/>
        </w:rPr>
        <w:t>号）的规定，本公司（单位）提供的以下产品属于本国产品。具体情况如下：</w:t>
      </w:r>
    </w:p>
    <w:p w14:paraId="26EF9E54">
      <w:pPr>
        <w:spacing w:before="7" w:line="560" w:lineRule="exact"/>
        <w:ind w:left="28" w:right="99" w:firstLine="434"/>
        <w:rPr>
          <w:rFonts w:cs="方正仿宋_GBK" w:asciiTheme="majorEastAsia" w:hAnsiTheme="majorEastAsia" w:eastAsiaTheme="majorEastAsia"/>
          <w:color w:val="auto"/>
          <w:spacing w:val="-5"/>
          <w:sz w:val="24"/>
        </w:rPr>
      </w:pPr>
      <w:r>
        <w:rPr>
          <w:rFonts w:asciiTheme="majorEastAsia" w:hAnsiTheme="majorEastAsia" w:eastAsiaTheme="majorEastAsia"/>
          <w:color w:val="auto"/>
          <w:spacing w:val="-5"/>
          <w:sz w:val="24"/>
        </w:rPr>
        <w:t>1</w:t>
      </w:r>
      <w:r>
        <w:rPr>
          <w:rFonts w:hint="eastAsia" w:cs="方正仿宋_GBK" w:asciiTheme="majorEastAsia" w:hAnsiTheme="majorEastAsia" w:eastAsiaTheme="majorEastAsia"/>
          <w:color w:val="auto"/>
          <w:spacing w:val="-5"/>
          <w:sz w:val="24"/>
        </w:rPr>
        <w:t>.</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1</w:t>
      </w:r>
      <w:r>
        <w:rPr>
          <w:rFonts w:hint="eastAsia" w:cs="方正仿宋_GBK" w:asciiTheme="majorEastAsia" w:hAnsiTheme="majorEastAsia" w:eastAsiaTheme="majorEastAsia"/>
          <w:color w:val="auto"/>
          <w:spacing w:val="-5"/>
          <w:sz w:val="24"/>
          <w:u w:val="single"/>
        </w:rPr>
        <w:t>）</w:t>
      </w:r>
      <w:r>
        <w:rPr>
          <w:rFonts w:asciiTheme="majorEastAsia" w:hAnsiTheme="majorEastAsia" w:eastAsiaTheme="majorEastAsia"/>
          <w:color w:val="auto"/>
          <w:spacing w:val="-6"/>
          <w:sz w:val="24"/>
          <w:vertAlign w:val="superscript"/>
        </w:rPr>
        <w:t>1</w:t>
      </w:r>
      <w:r>
        <w:rPr>
          <w:rFonts w:hint="eastAsia" w:cs="方正仿宋_GBK" w:asciiTheme="majorEastAsia" w:hAnsiTheme="majorEastAsia" w:eastAsiaTheme="majorEastAsia"/>
          <w:color w:val="auto"/>
          <w:spacing w:val="-5"/>
          <w:sz w:val="24"/>
        </w:rPr>
        <w:t>，生产厂为</w:t>
      </w:r>
      <w:r>
        <w:rPr>
          <w:rFonts w:hint="eastAsia" w:cs="方正仿宋_GBK" w:asciiTheme="majorEastAsia" w:hAnsiTheme="majorEastAsia" w:eastAsiaTheme="majorEastAsia"/>
          <w:color w:val="auto"/>
          <w:spacing w:val="-5"/>
          <w:sz w:val="24"/>
          <w:u w:val="single"/>
        </w:rPr>
        <w:t>（厂名）</w:t>
      </w:r>
      <w:r>
        <w:rPr>
          <w:rFonts w:asciiTheme="majorEastAsia" w:hAnsiTheme="majorEastAsia" w:eastAsiaTheme="majorEastAsia"/>
          <w:color w:val="auto"/>
          <w:spacing w:val="-6"/>
          <w:sz w:val="24"/>
          <w:vertAlign w:val="superscript"/>
        </w:rPr>
        <w:t>2</w:t>
      </w:r>
      <w:r>
        <w:rPr>
          <w:rFonts w:hint="eastAsia" w:cs="方正仿宋_GBK" w:asciiTheme="majorEastAsia" w:hAnsiTheme="majorEastAsia" w:eastAsiaTheme="majorEastAsia"/>
          <w:color w:val="auto"/>
          <w:spacing w:val="-5"/>
          <w:sz w:val="24"/>
        </w:rPr>
        <w:t>，厂址为</w:t>
      </w:r>
      <w:r>
        <w:rPr>
          <w:rFonts w:hint="eastAsia" w:cs="方正仿宋_GBK" w:asciiTheme="majorEastAsia" w:hAnsiTheme="majorEastAsia" w:eastAsiaTheme="majorEastAsia"/>
          <w:color w:val="auto"/>
          <w:spacing w:val="-5"/>
          <w:sz w:val="24"/>
          <w:u w:val="single"/>
        </w:rPr>
        <w:t>（生产厂址）</w:t>
      </w:r>
      <w:r>
        <w:rPr>
          <w:rFonts w:hint="eastAsia" w:cs="方正仿宋_GBK" w:asciiTheme="majorEastAsia" w:hAnsiTheme="majorEastAsia" w:eastAsiaTheme="majorEastAsia"/>
          <w:color w:val="auto"/>
          <w:spacing w:val="-5"/>
          <w:sz w:val="24"/>
        </w:rPr>
        <w:t>。</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1</w:t>
      </w:r>
      <w:r>
        <w:rPr>
          <w:rFonts w:hint="eastAsia" w:cs="方正仿宋_GBK" w:asciiTheme="majorEastAsia" w:hAnsiTheme="majorEastAsia" w:eastAsiaTheme="majorEastAsia"/>
          <w:color w:val="auto"/>
          <w:spacing w:val="-5"/>
          <w:sz w:val="24"/>
          <w:u w:val="single"/>
        </w:rPr>
        <w:t>）</w:t>
      </w:r>
      <w:r>
        <w:rPr>
          <w:rFonts w:hint="eastAsia" w:cs="方正仿宋_GBK" w:asciiTheme="majorEastAsia" w:hAnsiTheme="majorEastAsia" w:eastAsiaTheme="majorEastAsia"/>
          <w:color w:val="auto"/>
          <w:spacing w:val="-5"/>
          <w:sz w:val="24"/>
        </w:rPr>
        <w:t>的中国境内生产的组件成本占比≥</w:t>
      </w:r>
      <w:r>
        <w:rPr>
          <w:rFonts w:hint="eastAsia" w:cs="方正仿宋_GBK" w:asciiTheme="majorEastAsia" w:hAnsiTheme="majorEastAsia" w:eastAsiaTheme="majorEastAsia"/>
          <w:color w:val="auto"/>
          <w:spacing w:val="-5"/>
          <w:sz w:val="24"/>
          <w:u w:val="single"/>
        </w:rPr>
        <w:t>（规定比例）</w:t>
      </w:r>
      <w:r>
        <w:rPr>
          <w:rFonts w:asciiTheme="majorEastAsia" w:hAnsiTheme="majorEastAsia" w:eastAsiaTheme="majorEastAsia"/>
          <w:color w:val="auto"/>
          <w:spacing w:val="-6"/>
          <w:sz w:val="24"/>
          <w:vertAlign w:val="superscript"/>
        </w:rPr>
        <w:t>3</w:t>
      </w:r>
      <w:r>
        <w:rPr>
          <w:rFonts w:hint="eastAsia" w:cs="方正仿宋_GBK" w:asciiTheme="majorEastAsia" w:hAnsiTheme="majorEastAsia" w:eastAsiaTheme="majorEastAsia"/>
          <w:color w:val="auto"/>
          <w:spacing w:val="-5"/>
          <w:sz w:val="24"/>
        </w:rPr>
        <w:t>。</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1</w:t>
      </w:r>
      <w:r>
        <w:rPr>
          <w:rFonts w:hint="eastAsia" w:cs="方正仿宋_GBK" w:asciiTheme="majorEastAsia" w:hAnsiTheme="majorEastAsia" w:eastAsiaTheme="majorEastAsia"/>
          <w:color w:val="auto"/>
          <w:spacing w:val="-5"/>
          <w:sz w:val="24"/>
          <w:u w:val="single"/>
        </w:rPr>
        <w:t>）</w:t>
      </w:r>
      <w:r>
        <w:rPr>
          <w:rFonts w:hint="eastAsia" w:cs="方正仿宋_GBK" w:asciiTheme="majorEastAsia" w:hAnsiTheme="majorEastAsia" w:eastAsiaTheme="majorEastAsia"/>
          <w:color w:val="auto"/>
          <w:spacing w:val="-5"/>
          <w:sz w:val="24"/>
        </w:rPr>
        <w:t>的</w:t>
      </w:r>
      <w:r>
        <w:rPr>
          <w:rFonts w:hint="eastAsia" w:cs="方正仿宋_GBK" w:asciiTheme="majorEastAsia" w:hAnsiTheme="majorEastAsia" w:eastAsiaTheme="majorEastAsia"/>
          <w:color w:val="auto"/>
          <w:spacing w:val="-5"/>
          <w:sz w:val="24"/>
          <w:u w:val="single"/>
        </w:rPr>
        <w:t>（关键组件）</w:t>
      </w:r>
      <w:r>
        <w:rPr>
          <w:rFonts w:asciiTheme="majorEastAsia" w:hAnsiTheme="majorEastAsia" w:eastAsiaTheme="majorEastAsia"/>
          <w:color w:val="auto"/>
          <w:spacing w:val="-6"/>
          <w:sz w:val="24"/>
          <w:vertAlign w:val="superscript"/>
        </w:rPr>
        <w:t>4</w:t>
      </w:r>
      <w:r>
        <w:rPr>
          <w:rFonts w:hint="eastAsia" w:cs="方正仿宋_GBK" w:asciiTheme="majorEastAsia" w:hAnsiTheme="majorEastAsia" w:eastAsiaTheme="majorEastAsia"/>
          <w:color w:val="auto"/>
          <w:spacing w:val="-5"/>
          <w:sz w:val="24"/>
        </w:rPr>
        <w:t>在中国境内生产。</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1</w:t>
      </w:r>
      <w:r>
        <w:rPr>
          <w:rFonts w:hint="eastAsia" w:cs="方正仿宋_GBK" w:asciiTheme="majorEastAsia" w:hAnsiTheme="majorEastAsia" w:eastAsiaTheme="majorEastAsia"/>
          <w:color w:val="auto"/>
          <w:spacing w:val="-5"/>
          <w:sz w:val="24"/>
          <w:u w:val="single"/>
        </w:rPr>
        <w:t>）</w:t>
      </w:r>
      <w:r>
        <w:rPr>
          <w:rFonts w:hint="eastAsia" w:cs="方正仿宋_GBK" w:asciiTheme="majorEastAsia" w:hAnsiTheme="majorEastAsia" w:eastAsiaTheme="majorEastAsia"/>
          <w:color w:val="auto"/>
          <w:spacing w:val="-5"/>
          <w:sz w:val="24"/>
        </w:rPr>
        <w:t>的</w:t>
      </w:r>
      <w:r>
        <w:rPr>
          <w:rFonts w:hint="eastAsia" w:cs="方正仿宋_GBK" w:asciiTheme="majorEastAsia" w:hAnsiTheme="majorEastAsia" w:eastAsiaTheme="majorEastAsia"/>
          <w:color w:val="auto"/>
          <w:spacing w:val="-5"/>
          <w:sz w:val="24"/>
          <w:u w:val="single"/>
        </w:rPr>
        <w:t>（关键工序）</w:t>
      </w:r>
      <w:r>
        <w:rPr>
          <w:rFonts w:asciiTheme="majorEastAsia" w:hAnsiTheme="majorEastAsia" w:eastAsiaTheme="majorEastAsia"/>
          <w:color w:val="auto"/>
          <w:spacing w:val="-6"/>
          <w:sz w:val="24"/>
          <w:vertAlign w:val="superscript"/>
        </w:rPr>
        <w:t>5</w:t>
      </w:r>
      <w:r>
        <w:rPr>
          <w:rFonts w:hint="eastAsia" w:cs="方正仿宋_GBK" w:asciiTheme="majorEastAsia" w:hAnsiTheme="majorEastAsia" w:eastAsiaTheme="majorEastAsia"/>
          <w:color w:val="auto"/>
          <w:spacing w:val="-5"/>
          <w:sz w:val="24"/>
        </w:rPr>
        <w:t>在中国境内完成。</w:t>
      </w:r>
    </w:p>
    <w:p w14:paraId="5199BC21">
      <w:pPr>
        <w:spacing w:before="46" w:line="560" w:lineRule="exact"/>
        <w:ind w:left="28" w:right="118" w:firstLine="420"/>
        <w:rPr>
          <w:rFonts w:cs="方正仿宋_GBK" w:asciiTheme="majorEastAsia" w:hAnsiTheme="majorEastAsia" w:eastAsiaTheme="majorEastAsia"/>
          <w:color w:val="auto"/>
          <w:spacing w:val="-5"/>
          <w:sz w:val="24"/>
        </w:rPr>
      </w:pPr>
      <w:r>
        <w:rPr>
          <w:rFonts w:asciiTheme="majorEastAsia" w:hAnsiTheme="majorEastAsia" w:eastAsiaTheme="majorEastAsia"/>
          <w:color w:val="auto"/>
          <w:spacing w:val="-5"/>
          <w:sz w:val="24"/>
        </w:rPr>
        <w:t>2</w:t>
      </w:r>
      <w:r>
        <w:rPr>
          <w:rFonts w:hint="eastAsia" w:cs="方正仿宋_GBK" w:asciiTheme="majorEastAsia" w:hAnsiTheme="majorEastAsia" w:eastAsiaTheme="majorEastAsia"/>
          <w:color w:val="auto"/>
          <w:spacing w:val="-5"/>
          <w:sz w:val="24"/>
        </w:rPr>
        <w:t>.</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2</w:t>
      </w:r>
      <w:r>
        <w:rPr>
          <w:rFonts w:hint="eastAsia" w:cs="方正仿宋_GBK" w:asciiTheme="majorEastAsia" w:hAnsiTheme="majorEastAsia" w:eastAsiaTheme="majorEastAsia"/>
          <w:color w:val="auto"/>
          <w:spacing w:val="-5"/>
          <w:sz w:val="24"/>
          <w:u w:val="single"/>
        </w:rPr>
        <w:t>）</w:t>
      </w:r>
      <w:r>
        <w:rPr>
          <w:rFonts w:hint="eastAsia" w:cs="方正仿宋_GBK" w:asciiTheme="majorEastAsia" w:hAnsiTheme="majorEastAsia" w:eastAsiaTheme="majorEastAsia"/>
          <w:color w:val="auto"/>
          <w:spacing w:val="-5"/>
          <w:sz w:val="24"/>
        </w:rPr>
        <w:t>，生产厂为</w:t>
      </w:r>
      <w:r>
        <w:rPr>
          <w:rFonts w:hint="eastAsia" w:cs="方正仿宋_GBK" w:asciiTheme="majorEastAsia" w:hAnsiTheme="majorEastAsia" w:eastAsiaTheme="majorEastAsia"/>
          <w:color w:val="auto"/>
          <w:spacing w:val="-5"/>
          <w:sz w:val="24"/>
          <w:u w:val="single"/>
        </w:rPr>
        <w:t>（厂名）</w:t>
      </w:r>
      <w:r>
        <w:rPr>
          <w:rFonts w:hint="eastAsia" w:cs="方正仿宋_GBK" w:asciiTheme="majorEastAsia" w:hAnsiTheme="majorEastAsia" w:eastAsiaTheme="majorEastAsia"/>
          <w:color w:val="auto"/>
          <w:spacing w:val="-5"/>
          <w:sz w:val="24"/>
        </w:rPr>
        <w:t>，厂址为</w:t>
      </w:r>
      <w:r>
        <w:rPr>
          <w:rFonts w:hint="eastAsia" w:cs="方正仿宋_GBK" w:asciiTheme="majorEastAsia" w:hAnsiTheme="majorEastAsia" w:eastAsiaTheme="majorEastAsia"/>
          <w:color w:val="auto"/>
          <w:spacing w:val="-5"/>
          <w:sz w:val="24"/>
          <w:u w:val="single"/>
        </w:rPr>
        <w:t>（生产厂址）</w:t>
      </w:r>
      <w:r>
        <w:rPr>
          <w:rFonts w:hint="eastAsia" w:cs="方正仿宋_GBK" w:asciiTheme="majorEastAsia" w:hAnsiTheme="majorEastAsia" w:eastAsiaTheme="majorEastAsia"/>
          <w:color w:val="auto"/>
          <w:spacing w:val="-5"/>
          <w:sz w:val="24"/>
        </w:rPr>
        <w:t>。</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2</w:t>
      </w:r>
      <w:r>
        <w:rPr>
          <w:rFonts w:hint="eastAsia" w:cs="方正仿宋_GBK" w:asciiTheme="majorEastAsia" w:hAnsiTheme="majorEastAsia" w:eastAsiaTheme="majorEastAsia"/>
          <w:color w:val="auto"/>
          <w:spacing w:val="-5"/>
          <w:sz w:val="24"/>
          <w:u w:val="single"/>
        </w:rPr>
        <w:t>）</w:t>
      </w:r>
      <w:r>
        <w:rPr>
          <w:rFonts w:hint="eastAsia" w:cs="方正仿宋_GBK" w:asciiTheme="majorEastAsia" w:hAnsiTheme="majorEastAsia" w:eastAsiaTheme="majorEastAsia"/>
          <w:color w:val="auto"/>
          <w:spacing w:val="-5"/>
          <w:sz w:val="24"/>
        </w:rPr>
        <w:t>的中国境内生产的组件成本占比≥</w:t>
      </w:r>
      <w:r>
        <w:rPr>
          <w:rFonts w:hint="eastAsia" w:cs="方正仿宋_GBK" w:asciiTheme="majorEastAsia" w:hAnsiTheme="majorEastAsia" w:eastAsiaTheme="majorEastAsia"/>
          <w:color w:val="auto"/>
          <w:spacing w:val="-5"/>
          <w:sz w:val="24"/>
          <w:u w:val="single"/>
        </w:rPr>
        <w:t>（规定比例）</w:t>
      </w:r>
      <w:r>
        <w:rPr>
          <w:rFonts w:hint="eastAsia" w:cs="方正仿宋_GBK" w:asciiTheme="majorEastAsia" w:hAnsiTheme="majorEastAsia" w:eastAsiaTheme="majorEastAsia"/>
          <w:color w:val="auto"/>
          <w:spacing w:val="-5"/>
          <w:sz w:val="24"/>
        </w:rPr>
        <w:t>。</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2</w:t>
      </w:r>
      <w:r>
        <w:rPr>
          <w:rFonts w:hint="eastAsia" w:cs="方正仿宋_GBK" w:asciiTheme="majorEastAsia" w:hAnsiTheme="majorEastAsia" w:eastAsiaTheme="majorEastAsia"/>
          <w:color w:val="auto"/>
          <w:spacing w:val="-5"/>
          <w:sz w:val="24"/>
          <w:u w:val="single"/>
        </w:rPr>
        <w:t>）</w:t>
      </w:r>
      <w:r>
        <w:rPr>
          <w:rFonts w:hint="eastAsia" w:cs="方正仿宋_GBK" w:asciiTheme="majorEastAsia" w:hAnsiTheme="majorEastAsia" w:eastAsiaTheme="majorEastAsia"/>
          <w:color w:val="auto"/>
          <w:spacing w:val="-5"/>
          <w:sz w:val="24"/>
        </w:rPr>
        <w:t>的</w:t>
      </w:r>
      <w:r>
        <w:rPr>
          <w:rFonts w:hint="eastAsia" w:cs="方正仿宋_GBK" w:asciiTheme="majorEastAsia" w:hAnsiTheme="majorEastAsia" w:eastAsiaTheme="majorEastAsia"/>
          <w:color w:val="auto"/>
          <w:spacing w:val="-5"/>
          <w:sz w:val="24"/>
          <w:u w:val="single"/>
        </w:rPr>
        <w:t>（关键组件）</w:t>
      </w:r>
      <w:r>
        <w:rPr>
          <w:rFonts w:hint="eastAsia" w:cs="方正仿宋_GBK" w:asciiTheme="majorEastAsia" w:hAnsiTheme="majorEastAsia" w:eastAsiaTheme="majorEastAsia"/>
          <w:color w:val="auto"/>
          <w:spacing w:val="-5"/>
          <w:sz w:val="24"/>
        </w:rPr>
        <w:t>在中国境内生产。</w:t>
      </w:r>
      <w:r>
        <w:rPr>
          <w:rFonts w:hint="eastAsia" w:cs="方正仿宋_GBK" w:asciiTheme="majorEastAsia" w:hAnsiTheme="majorEastAsia" w:eastAsiaTheme="majorEastAsia"/>
          <w:color w:val="auto"/>
          <w:spacing w:val="-5"/>
          <w:sz w:val="24"/>
          <w:u w:val="single"/>
        </w:rPr>
        <w:t>（产品名称</w:t>
      </w:r>
      <w:r>
        <w:rPr>
          <w:rFonts w:asciiTheme="majorEastAsia" w:hAnsiTheme="majorEastAsia" w:eastAsiaTheme="majorEastAsia"/>
          <w:color w:val="auto"/>
          <w:spacing w:val="-5"/>
          <w:sz w:val="24"/>
          <w:u w:val="single"/>
        </w:rPr>
        <w:t>2</w:t>
      </w:r>
      <w:r>
        <w:rPr>
          <w:rFonts w:hint="eastAsia" w:cs="方正仿宋_GBK" w:asciiTheme="majorEastAsia" w:hAnsiTheme="majorEastAsia" w:eastAsiaTheme="majorEastAsia"/>
          <w:color w:val="auto"/>
          <w:spacing w:val="-5"/>
          <w:sz w:val="24"/>
          <w:u w:val="single"/>
        </w:rPr>
        <w:t>）</w:t>
      </w:r>
      <w:r>
        <w:rPr>
          <w:rFonts w:hint="eastAsia" w:cs="方正仿宋_GBK" w:asciiTheme="majorEastAsia" w:hAnsiTheme="majorEastAsia" w:eastAsiaTheme="majorEastAsia"/>
          <w:color w:val="auto"/>
          <w:spacing w:val="-5"/>
          <w:sz w:val="24"/>
        </w:rPr>
        <w:t>的</w:t>
      </w:r>
      <w:r>
        <w:rPr>
          <w:rFonts w:hint="eastAsia" w:cs="方正仿宋_GBK" w:asciiTheme="majorEastAsia" w:hAnsiTheme="majorEastAsia" w:eastAsiaTheme="majorEastAsia"/>
          <w:color w:val="auto"/>
          <w:spacing w:val="-5"/>
          <w:sz w:val="24"/>
          <w:u w:val="single"/>
        </w:rPr>
        <w:t>（关键工序）</w:t>
      </w:r>
      <w:r>
        <w:rPr>
          <w:rFonts w:hint="eastAsia" w:cs="方正仿宋_GBK" w:asciiTheme="majorEastAsia" w:hAnsiTheme="majorEastAsia" w:eastAsiaTheme="majorEastAsia"/>
          <w:color w:val="auto"/>
          <w:spacing w:val="-5"/>
          <w:sz w:val="24"/>
        </w:rPr>
        <w:t>在中国境内完成。</w:t>
      </w:r>
    </w:p>
    <w:p w14:paraId="11D31FFF">
      <w:pPr>
        <w:spacing w:before="24" w:line="560" w:lineRule="exact"/>
        <w:ind w:left="461"/>
        <w:rPr>
          <w:rFonts w:cs="方正仿宋_GBK" w:asciiTheme="majorEastAsia" w:hAnsiTheme="majorEastAsia" w:eastAsiaTheme="majorEastAsia"/>
          <w:color w:val="auto"/>
          <w:spacing w:val="-5"/>
          <w:sz w:val="24"/>
        </w:rPr>
      </w:pPr>
      <w:r>
        <w:rPr>
          <w:rFonts w:hint="eastAsia" w:cs="方正仿宋_GBK" w:asciiTheme="majorEastAsia" w:hAnsiTheme="majorEastAsia" w:eastAsiaTheme="majorEastAsia"/>
          <w:color w:val="auto"/>
          <w:spacing w:val="-5"/>
          <w:sz w:val="24"/>
        </w:rPr>
        <w:t>……</w:t>
      </w:r>
    </w:p>
    <w:p w14:paraId="6B7F4397">
      <w:pPr>
        <w:spacing w:before="119" w:line="560" w:lineRule="exact"/>
        <w:ind w:left="34" w:right="99" w:firstLine="412"/>
        <w:rPr>
          <w:rFonts w:cs="宋体" w:asciiTheme="majorEastAsia" w:hAnsiTheme="majorEastAsia" w:eastAsiaTheme="majorEastAsia"/>
          <w:color w:val="auto"/>
          <w:sz w:val="24"/>
        </w:rPr>
      </w:pPr>
      <w:r>
        <w:rPr>
          <w:rFonts w:hint="eastAsia" w:cs="方正仿宋_GBK" w:asciiTheme="majorEastAsia" w:hAnsiTheme="majorEastAsia" w:eastAsiaTheme="majorEastAsia"/>
          <w:color w:val="auto"/>
          <w:spacing w:val="-5"/>
          <w:sz w:val="24"/>
        </w:rPr>
        <w:t>本公司（单位）对上述声明内容的真实性负责。如有虚假，愿承担相应法律责任。</w:t>
      </w:r>
    </w:p>
    <w:p w14:paraId="0C50DC6A">
      <w:pPr>
        <w:pStyle w:val="17"/>
        <w:spacing w:line="560" w:lineRule="exact"/>
        <w:ind w:firstLine="640"/>
        <w:rPr>
          <w:rFonts w:asciiTheme="majorEastAsia" w:hAnsiTheme="majorEastAsia" w:eastAsiaTheme="majorEastAsia"/>
          <w:color w:val="auto"/>
          <w:sz w:val="24"/>
          <w:szCs w:val="24"/>
        </w:rPr>
      </w:pPr>
    </w:p>
    <w:p w14:paraId="152478FF">
      <w:pPr>
        <w:spacing w:line="560" w:lineRule="exact"/>
        <w:rPr>
          <w:rFonts w:cs="方正仿宋_GBK" w:asciiTheme="majorEastAsia" w:hAnsiTheme="majorEastAsia" w:eastAsiaTheme="majorEastAsia"/>
          <w:color w:val="auto"/>
          <w:sz w:val="24"/>
          <w:u w:val="single"/>
        </w:rPr>
      </w:pPr>
      <w:r>
        <w:rPr>
          <w:rFonts w:hint="eastAsia" w:cs="方正仿宋_GBK" w:asciiTheme="majorEastAsia" w:hAnsiTheme="majorEastAsia" w:eastAsiaTheme="majorEastAsia"/>
          <w:color w:val="auto"/>
          <w:sz w:val="24"/>
        </w:rPr>
        <w:t>投标人全称（加盖单位公章）：</w:t>
      </w:r>
      <w:r>
        <w:rPr>
          <w:rFonts w:hint="eastAsia" w:cs="方正仿宋_GBK" w:asciiTheme="majorEastAsia" w:hAnsiTheme="majorEastAsia" w:eastAsiaTheme="majorEastAsia"/>
          <w:color w:val="auto"/>
          <w:sz w:val="24"/>
          <w:u w:val="single"/>
        </w:rPr>
        <w:t xml:space="preserve">                               </w:t>
      </w:r>
    </w:p>
    <w:p w14:paraId="334281BD">
      <w:pPr>
        <w:spacing w:line="560" w:lineRule="exact"/>
        <w:rPr>
          <w:rFonts w:cs="方正仿宋_GBK" w:asciiTheme="majorEastAsia" w:hAnsiTheme="majorEastAsia" w:eastAsiaTheme="majorEastAsia"/>
          <w:color w:val="auto"/>
          <w:sz w:val="24"/>
        </w:rPr>
      </w:pPr>
      <w:r>
        <w:rPr>
          <w:rFonts w:hint="eastAsia" w:cs="方正仿宋_GBK" w:asciiTheme="majorEastAsia" w:hAnsiTheme="majorEastAsia" w:eastAsiaTheme="majorEastAsia"/>
          <w:color w:val="auto"/>
          <w:sz w:val="24"/>
        </w:rPr>
        <w:t>日期：</w:t>
      </w:r>
      <w:r>
        <w:rPr>
          <w:rFonts w:hint="eastAsia" w:cs="方正仿宋_GBK" w:asciiTheme="majorEastAsia" w:hAnsiTheme="majorEastAsia" w:eastAsiaTheme="majorEastAsia"/>
          <w:color w:val="auto"/>
          <w:sz w:val="24"/>
          <w:u w:val="single"/>
        </w:rPr>
        <w:t xml:space="preserve">      </w:t>
      </w:r>
      <w:r>
        <w:rPr>
          <w:rFonts w:hint="eastAsia" w:cs="方正仿宋_GBK" w:asciiTheme="majorEastAsia" w:hAnsiTheme="majorEastAsia" w:eastAsiaTheme="majorEastAsia"/>
          <w:color w:val="auto"/>
          <w:sz w:val="24"/>
        </w:rPr>
        <w:t>年</w:t>
      </w:r>
      <w:r>
        <w:rPr>
          <w:rFonts w:hint="eastAsia" w:cs="方正仿宋_GBK" w:asciiTheme="majorEastAsia" w:hAnsiTheme="majorEastAsia" w:eastAsiaTheme="majorEastAsia"/>
          <w:color w:val="auto"/>
          <w:sz w:val="24"/>
          <w:u w:val="single"/>
        </w:rPr>
        <w:t xml:space="preserve">     </w:t>
      </w:r>
      <w:r>
        <w:rPr>
          <w:rFonts w:hint="eastAsia" w:cs="方正仿宋_GBK" w:asciiTheme="majorEastAsia" w:hAnsiTheme="majorEastAsia" w:eastAsiaTheme="majorEastAsia"/>
          <w:color w:val="auto"/>
          <w:sz w:val="24"/>
        </w:rPr>
        <w:t>月</w:t>
      </w:r>
      <w:r>
        <w:rPr>
          <w:rFonts w:hint="eastAsia" w:cs="方正仿宋_GBK" w:asciiTheme="majorEastAsia" w:hAnsiTheme="majorEastAsia" w:eastAsiaTheme="majorEastAsia"/>
          <w:color w:val="auto"/>
          <w:sz w:val="24"/>
          <w:u w:val="single"/>
        </w:rPr>
        <w:t xml:space="preserve">      </w:t>
      </w:r>
      <w:r>
        <w:rPr>
          <w:rFonts w:hint="eastAsia" w:cs="方正仿宋_GBK" w:asciiTheme="majorEastAsia" w:hAnsiTheme="majorEastAsia" w:eastAsiaTheme="majorEastAsia"/>
          <w:color w:val="auto"/>
          <w:sz w:val="24"/>
        </w:rPr>
        <w:t>日</w:t>
      </w:r>
    </w:p>
    <w:p w14:paraId="197804DB">
      <w:pPr>
        <w:spacing w:line="400" w:lineRule="exact"/>
        <w:ind w:firstLine="480" w:firstLineChars="200"/>
        <w:rPr>
          <w:rFonts w:cs="方正仿宋_GBK" w:asciiTheme="majorEastAsia" w:hAnsiTheme="majorEastAsia" w:eastAsiaTheme="majorEastAsia"/>
          <w:color w:val="auto"/>
          <w:sz w:val="24"/>
        </w:rPr>
      </w:pPr>
      <w:r>
        <w:rPr>
          <w:rFonts w:hint="eastAsia" w:cs="方正仿宋_GBK" w:asciiTheme="majorEastAsia" w:hAnsiTheme="majorEastAsia" w:eastAsiaTheme="majorEastAsia"/>
          <w:color w:val="auto"/>
          <w:sz w:val="24"/>
        </w:rPr>
        <w:t>说明：</w:t>
      </w:r>
    </w:p>
    <w:p w14:paraId="2C5F0D31">
      <w:pPr>
        <w:spacing w:line="400" w:lineRule="exact"/>
        <w:ind w:firstLine="480" w:firstLineChars="200"/>
        <w:rPr>
          <w:rFonts w:cs="方正仿宋_GBK" w:asciiTheme="majorEastAsia" w:hAnsiTheme="majorEastAsia" w:eastAsiaTheme="majorEastAsia"/>
          <w:color w:val="auto"/>
          <w:sz w:val="24"/>
        </w:rPr>
      </w:pPr>
      <w:r>
        <w:rPr>
          <w:rFonts w:asciiTheme="majorEastAsia" w:hAnsiTheme="majorEastAsia" w:eastAsiaTheme="majorEastAsia"/>
          <w:color w:val="auto"/>
          <w:sz w:val="24"/>
        </w:rPr>
        <w:t>1</w:t>
      </w:r>
      <w:r>
        <w:rPr>
          <w:rFonts w:hint="eastAsia" w:cs="方正仿宋_GBK" w:asciiTheme="majorEastAsia" w:hAnsiTheme="majorEastAsia" w:eastAsiaTheme="majorEastAsia"/>
          <w:color w:val="auto"/>
          <w:sz w:val="24"/>
        </w:rPr>
        <w:t>.产品如有型号，请在“产品名称”栏一并填写。</w:t>
      </w:r>
    </w:p>
    <w:p w14:paraId="5589DD27">
      <w:pPr>
        <w:spacing w:line="400" w:lineRule="exact"/>
        <w:ind w:firstLine="480" w:firstLineChars="200"/>
        <w:rPr>
          <w:rFonts w:cs="方正仿宋_GBK" w:asciiTheme="majorEastAsia" w:hAnsiTheme="majorEastAsia" w:eastAsiaTheme="majorEastAsia"/>
          <w:color w:val="auto"/>
          <w:sz w:val="24"/>
        </w:rPr>
      </w:pPr>
      <w:r>
        <w:rPr>
          <w:rFonts w:asciiTheme="majorEastAsia" w:hAnsiTheme="majorEastAsia" w:eastAsiaTheme="majorEastAsia"/>
          <w:color w:val="auto"/>
          <w:sz w:val="24"/>
        </w:rPr>
        <w:t>2</w:t>
      </w:r>
      <w:r>
        <w:rPr>
          <w:rFonts w:hint="eastAsia" w:cs="方正仿宋_GBK" w:asciiTheme="majorEastAsia" w:hAnsiTheme="majorEastAsia" w:eastAsiaTheme="majorEastAsia"/>
          <w:color w:val="auto"/>
          <w:sz w:val="24"/>
        </w:rPr>
        <w:t>.生产厂名与厂址应与生产厂营业执照载明的相关信息保持一致。</w:t>
      </w:r>
    </w:p>
    <w:p w14:paraId="24F5FE88">
      <w:pPr>
        <w:spacing w:line="400" w:lineRule="exact"/>
        <w:ind w:firstLine="480" w:firstLineChars="200"/>
        <w:rPr>
          <w:rFonts w:cs="方正仿宋_GBK" w:asciiTheme="majorEastAsia" w:hAnsiTheme="majorEastAsia" w:eastAsiaTheme="majorEastAsia"/>
          <w:color w:val="auto"/>
          <w:sz w:val="24"/>
        </w:rPr>
      </w:pPr>
      <w:r>
        <w:rPr>
          <w:rFonts w:asciiTheme="majorEastAsia" w:hAnsiTheme="majorEastAsia" w:eastAsiaTheme="majorEastAsia"/>
          <w:color w:val="auto"/>
          <w:sz w:val="24"/>
        </w:rPr>
        <w:t>3</w:t>
      </w:r>
      <w:r>
        <w:rPr>
          <w:rFonts w:hint="eastAsia" w:cs="方正仿宋_GBK" w:asciiTheme="majorEastAsia" w:hAnsiTheme="majorEastAsia" w:eastAsiaTheme="majorEastAsia"/>
          <w:color w:val="auto"/>
          <w:sz w:val="24"/>
        </w:rPr>
        <w:t>.该产品的中国境内生产的组件成本占比相关要求实施前，“规定比例”栏可不填，下同。</w:t>
      </w:r>
    </w:p>
    <w:p w14:paraId="0C326753">
      <w:pPr>
        <w:spacing w:line="400" w:lineRule="exact"/>
        <w:ind w:firstLine="480" w:firstLineChars="200"/>
        <w:rPr>
          <w:rFonts w:cs="方正仿宋_GBK" w:asciiTheme="majorEastAsia" w:hAnsiTheme="majorEastAsia" w:eastAsiaTheme="majorEastAsia"/>
          <w:color w:val="auto"/>
          <w:sz w:val="24"/>
        </w:rPr>
      </w:pPr>
      <w:r>
        <w:rPr>
          <w:rFonts w:asciiTheme="majorEastAsia" w:hAnsiTheme="majorEastAsia" w:eastAsiaTheme="majorEastAsia"/>
          <w:color w:val="auto"/>
          <w:sz w:val="24"/>
        </w:rPr>
        <w:t>4</w:t>
      </w:r>
      <w:r>
        <w:rPr>
          <w:rFonts w:hint="eastAsia" w:cs="方正仿宋_GBK" w:asciiTheme="majorEastAsia" w:hAnsiTheme="majorEastAsia" w:eastAsiaTheme="majorEastAsia"/>
          <w:color w:val="auto"/>
          <w:sz w:val="24"/>
        </w:rPr>
        <w:t>.该产品的关键组件要求实施前，“关键组件”栏可不填，下同。</w:t>
      </w:r>
    </w:p>
    <w:p w14:paraId="04B28C4F">
      <w:pPr>
        <w:spacing w:line="400" w:lineRule="exact"/>
        <w:ind w:firstLine="480" w:firstLineChars="200"/>
        <w:rPr>
          <w:rFonts w:cs="方正仿宋_GBK" w:asciiTheme="majorEastAsia" w:hAnsiTheme="majorEastAsia" w:eastAsiaTheme="majorEastAsia"/>
          <w:color w:val="auto"/>
          <w:sz w:val="24"/>
        </w:rPr>
      </w:pPr>
      <w:r>
        <w:rPr>
          <w:rFonts w:asciiTheme="majorEastAsia" w:hAnsiTheme="majorEastAsia" w:eastAsiaTheme="majorEastAsia"/>
          <w:color w:val="auto"/>
          <w:sz w:val="24"/>
        </w:rPr>
        <w:t>5</w:t>
      </w:r>
      <w:r>
        <w:rPr>
          <w:rFonts w:hint="eastAsia" w:cs="方正仿宋_GBK" w:asciiTheme="majorEastAsia" w:hAnsiTheme="majorEastAsia" w:eastAsiaTheme="majorEastAsia"/>
          <w:color w:val="auto"/>
          <w:sz w:val="24"/>
        </w:rPr>
        <w:t>.该产品的关键工序要求实施前，“关键工序”栏可不填，下同。</w:t>
      </w:r>
    </w:p>
    <w:p w14:paraId="50BD6C2B">
      <w:pPr>
        <w:spacing w:line="400" w:lineRule="exact"/>
        <w:rPr>
          <w:rFonts w:cs="方正仿宋_GBK" w:asciiTheme="majorEastAsia" w:hAnsiTheme="majorEastAsia" w:eastAsiaTheme="majorEastAsia"/>
          <w:color w:val="auto"/>
          <w:sz w:val="24"/>
        </w:rPr>
      </w:pPr>
    </w:p>
    <w:p w14:paraId="0DEB93AD">
      <w:pPr>
        <w:spacing w:line="400" w:lineRule="exact"/>
        <w:ind w:firstLine="480" w:firstLineChars="200"/>
        <w:rPr>
          <w:rFonts w:cs="方正仿宋_GBK" w:asciiTheme="majorEastAsia" w:hAnsiTheme="majorEastAsia" w:eastAsiaTheme="majorEastAsia"/>
          <w:color w:val="auto"/>
          <w:sz w:val="24"/>
        </w:rPr>
      </w:pPr>
      <w:r>
        <w:rPr>
          <w:rFonts w:hint="eastAsia" w:cs="方正仿宋_GBK" w:asciiTheme="majorEastAsia" w:hAnsiTheme="majorEastAsia" w:eastAsiaTheme="majorEastAsia"/>
          <w:color w:val="auto"/>
          <w:sz w:val="24"/>
        </w:rPr>
        <w:t>注：</w:t>
      </w:r>
      <w:r>
        <w:rPr>
          <w:rFonts w:asciiTheme="majorEastAsia" w:hAnsiTheme="majorEastAsia" w:eastAsiaTheme="majorEastAsia"/>
          <w:color w:val="auto"/>
          <w:sz w:val="24"/>
        </w:rPr>
        <w:t>1</w:t>
      </w:r>
      <w:r>
        <w:rPr>
          <w:rFonts w:hint="eastAsia" w:cs="方正仿宋_GBK" w:asciiTheme="majorEastAsia" w:hAnsiTheme="majorEastAsia" w:eastAsiaTheme="majorEastAsia"/>
          <w:color w:val="auto"/>
          <w:sz w:val="24"/>
        </w:rPr>
        <w:t>.由投标人根据自身实际情况填报，也可以不填报。漏填、未填、不填的不得享受价格扣除；</w:t>
      </w:r>
    </w:p>
    <w:p w14:paraId="218D1676">
      <w:pPr>
        <w:pStyle w:val="25"/>
        <w:spacing w:before="120" w:after="120" w:line="400" w:lineRule="exact"/>
        <w:ind w:firstLine="480" w:firstLineChars="200"/>
        <w:rPr>
          <w:rFonts w:cs="方正仿宋_GBK" w:asciiTheme="majorEastAsia" w:hAnsiTheme="majorEastAsia" w:eastAsiaTheme="majorEastAsia"/>
          <w:color w:val="auto"/>
          <w:sz w:val="24"/>
          <w:szCs w:val="24"/>
        </w:rPr>
      </w:pPr>
      <w:r>
        <w:rPr>
          <w:rFonts w:asciiTheme="majorEastAsia" w:hAnsiTheme="majorEastAsia" w:eastAsiaTheme="majorEastAsia"/>
          <w:color w:val="auto"/>
          <w:sz w:val="24"/>
          <w:szCs w:val="24"/>
        </w:rPr>
        <w:t>2</w:t>
      </w:r>
      <w:r>
        <w:rPr>
          <w:rFonts w:hint="eastAsia" w:cs="方正仿宋_GBK" w:asciiTheme="majorEastAsia" w:hAnsiTheme="majorEastAsia" w:eastAsiaTheme="majorEastAsia"/>
          <w:color w:val="auto"/>
          <w:sz w:val="24"/>
          <w:szCs w:val="24"/>
        </w:rPr>
        <w:t>.请各投标单位如实填写。如投标人提供声明函内容不实的，属于提供虚假材料谋取中标，依照《中华人民共和国政府采购法》等国家有关规定追究相应责任。</w:t>
      </w:r>
    </w:p>
    <w:p w14:paraId="3CA372B3">
      <w:pPr>
        <w:pStyle w:val="17"/>
        <w:spacing w:line="400" w:lineRule="exact"/>
        <w:ind w:right="415" w:firstLine="482" w:firstLineChars="200"/>
        <w:rPr>
          <w:rFonts w:cs="方正仿宋_GBK" w:asciiTheme="majorEastAsia" w:hAnsiTheme="majorEastAsia" w:eastAsiaTheme="majorEastAsia"/>
          <w:b/>
          <w:color w:val="auto"/>
          <w:sz w:val="24"/>
          <w:szCs w:val="24"/>
        </w:rPr>
      </w:pPr>
      <w:r>
        <w:rPr>
          <w:rFonts w:asciiTheme="majorEastAsia" w:hAnsiTheme="majorEastAsia" w:eastAsiaTheme="majorEastAsia"/>
          <w:b/>
          <w:color w:val="auto"/>
          <w:sz w:val="24"/>
          <w:szCs w:val="24"/>
        </w:rPr>
        <w:t>3</w:t>
      </w:r>
      <w:r>
        <w:rPr>
          <w:rFonts w:hint="eastAsia" w:cs="方正仿宋_GBK" w:asciiTheme="majorEastAsia" w:hAnsiTheme="majorEastAsia" w:eastAsiaTheme="majorEastAsia"/>
          <w:b/>
          <w:color w:val="auto"/>
          <w:sz w:val="24"/>
          <w:szCs w:val="24"/>
        </w:rPr>
        <w:t>.此声明函将和中标（成交）结果公示同时对外公告，接收社会监督。</w:t>
      </w:r>
    </w:p>
    <w:p w14:paraId="657421F4">
      <w:pPr>
        <w:spacing w:line="400" w:lineRule="exact"/>
        <w:ind w:firstLine="482" w:firstLineChars="200"/>
        <w:rPr>
          <w:rFonts w:cs="方正仿宋_GBK" w:asciiTheme="majorEastAsia" w:hAnsiTheme="majorEastAsia" w:eastAsiaTheme="majorEastAsia"/>
          <w:b/>
          <w:color w:val="auto"/>
          <w:sz w:val="24"/>
        </w:rPr>
      </w:pPr>
      <w:r>
        <w:rPr>
          <w:rFonts w:asciiTheme="majorEastAsia" w:hAnsiTheme="majorEastAsia" w:eastAsiaTheme="majorEastAsia"/>
          <w:b/>
          <w:color w:val="auto"/>
          <w:sz w:val="24"/>
        </w:rPr>
        <w:t>4</w:t>
      </w:r>
      <w:r>
        <w:rPr>
          <w:rFonts w:hint="eastAsia" w:cs="方正仿宋_GBK" w:asciiTheme="majorEastAsia" w:hAnsiTheme="majorEastAsia" w:eastAsiaTheme="majorEastAsia"/>
          <w:b/>
          <w:color w:val="auto"/>
          <w:sz w:val="24"/>
        </w:rPr>
        <w:t>.若采购项目包含多个标的物的，须按逐项将货物的相关信息全部列入《关于符合本国产品标准的声明函》，并由投标人出具并加盖投标人电子公章。若未填、漏填与第三章标的物清单不一致的，不享受优惠政策。</w:t>
      </w:r>
    </w:p>
    <w:p w14:paraId="3347812E">
      <w:pPr>
        <w:spacing w:line="400" w:lineRule="exact"/>
        <w:ind w:firstLine="480" w:firstLineChars="200"/>
        <w:rPr>
          <w:rFonts w:cs="方正仿宋_GBK" w:asciiTheme="majorEastAsia" w:hAnsiTheme="majorEastAsia" w:eastAsiaTheme="majorEastAsia"/>
          <w:color w:val="auto"/>
          <w:sz w:val="28"/>
          <w:szCs w:val="28"/>
        </w:rPr>
      </w:pPr>
      <w:r>
        <w:rPr>
          <w:rFonts w:hint="eastAsia" w:asciiTheme="majorEastAsia" w:hAnsiTheme="majorEastAsia" w:eastAsiaTheme="majorEastAsia"/>
          <w:color w:val="auto"/>
          <w:sz w:val="24"/>
        </w:rPr>
        <w:t>5</w:t>
      </w:r>
      <w:r>
        <w:rPr>
          <w:rFonts w:hint="eastAsia" w:cs="方正仿宋_GBK" w:asciiTheme="majorEastAsia" w:hAnsiTheme="majorEastAsia" w:eastAsiaTheme="majorEastAsia"/>
          <w:color w:val="auto"/>
          <w:sz w:val="24"/>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w:t>
      </w:r>
      <w:r>
        <w:rPr>
          <w:rFonts w:hint="eastAsia" w:cs="方正仿宋_GBK" w:asciiTheme="majorEastAsia" w:hAnsiTheme="majorEastAsia" w:eastAsiaTheme="majorEastAsia"/>
          <w:color w:val="auto"/>
          <w:sz w:val="28"/>
          <w:szCs w:val="28"/>
        </w:rPr>
        <w:t>的相关产品视为不符合本国产品标准。</w:t>
      </w:r>
    </w:p>
    <w:p w14:paraId="59339EFF">
      <w:pPr>
        <w:spacing w:line="400" w:lineRule="exact"/>
        <w:ind w:firstLine="562" w:firstLineChars="200"/>
        <w:rPr>
          <w:rFonts w:cs="方正仿宋_GBK" w:asciiTheme="majorEastAsia" w:hAnsiTheme="majorEastAsia" w:eastAsiaTheme="majorEastAsia"/>
          <w:b/>
          <w:color w:val="auto"/>
          <w:sz w:val="28"/>
          <w:szCs w:val="28"/>
        </w:rPr>
      </w:pPr>
    </w:p>
    <w:p w14:paraId="2C677BF2">
      <w:pPr>
        <w:spacing w:line="400" w:lineRule="exact"/>
        <w:ind w:firstLine="560" w:firstLineChars="200"/>
        <w:rPr>
          <w:rFonts w:cs="方正仿宋_GBK" w:asciiTheme="majorEastAsia" w:hAnsiTheme="majorEastAsia" w:eastAsiaTheme="majorEastAsia"/>
          <w:color w:val="auto"/>
          <w:sz w:val="28"/>
          <w:szCs w:val="28"/>
        </w:rPr>
      </w:pPr>
    </w:p>
    <w:p w14:paraId="190ACE8E">
      <w:pPr>
        <w:rPr>
          <w:rFonts w:asciiTheme="majorEastAsia" w:hAnsiTheme="majorEastAsia" w:eastAsiaTheme="majorEastAsia"/>
          <w:color w:val="auto"/>
        </w:rPr>
      </w:pPr>
    </w:p>
    <w:p w14:paraId="4EA2D6AE">
      <w:pPr>
        <w:spacing w:before="162" w:line="560" w:lineRule="exact"/>
        <w:jc w:val="center"/>
        <w:rPr>
          <w:rFonts w:cs="方正仿宋_GBK" w:asciiTheme="majorEastAsia" w:hAnsiTheme="majorEastAsia" w:eastAsiaTheme="majorEastAsia"/>
          <w:b/>
          <w:bCs/>
          <w:color w:val="auto"/>
          <w:sz w:val="32"/>
          <w:szCs w:val="32"/>
        </w:rPr>
      </w:pPr>
    </w:p>
    <w:p w14:paraId="5812BAC9">
      <w:pPr>
        <w:spacing w:before="162" w:line="560" w:lineRule="exact"/>
        <w:jc w:val="center"/>
        <w:rPr>
          <w:rFonts w:cs="方正仿宋_GBK" w:asciiTheme="majorEastAsia" w:hAnsiTheme="majorEastAsia" w:eastAsiaTheme="majorEastAsia"/>
          <w:b/>
          <w:bCs/>
          <w:color w:val="auto"/>
          <w:sz w:val="32"/>
          <w:szCs w:val="32"/>
        </w:rPr>
      </w:pPr>
    </w:p>
    <w:p w14:paraId="6194883C">
      <w:pPr>
        <w:spacing w:before="162" w:line="560" w:lineRule="exact"/>
        <w:jc w:val="center"/>
        <w:rPr>
          <w:rFonts w:cs="方正仿宋_GBK" w:asciiTheme="majorEastAsia" w:hAnsiTheme="majorEastAsia" w:eastAsiaTheme="majorEastAsia"/>
          <w:b/>
          <w:bCs/>
          <w:color w:val="auto"/>
          <w:sz w:val="32"/>
          <w:szCs w:val="32"/>
        </w:rPr>
      </w:pPr>
    </w:p>
    <w:p w14:paraId="1A3B501F">
      <w:pPr>
        <w:spacing w:before="162" w:line="560" w:lineRule="exact"/>
        <w:jc w:val="center"/>
        <w:rPr>
          <w:rFonts w:cs="方正仿宋_GBK" w:asciiTheme="majorEastAsia" w:hAnsiTheme="majorEastAsia" w:eastAsiaTheme="majorEastAsia"/>
          <w:b/>
          <w:bCs/>
          <w:color w:val="auto"/>
          <w:sz w:val="32"/>
          <w:szCs w:val="32"/>
        </w:rPr>
      </w:pPr>
    </w:p>
    <w:p w14:paraId="707D856F">
      <w:pPr>
        <w:spacing w:before="162" w:line="560" w:lineRule="exact"/>
        <w:jc w:val="center"/>
        <w:rPr>
          <w:rFonts w:cs="方正仿宋_GBK" w:asciiTheme="majorEastAsia" w:hAnsiTheme="majorEastAsia" w:eastAsiaTheme="majorEastAsia"/>
          <w:b/>
          <w:bCs/>
          <w:color w:val="auto"/>
          <w:sz w:val="32"/>
          <w:szCs w:val="32"/>
        </w:rPr>
      </w:pPr>
    </w:p>
    <w:p w14:paraId="1A74DACE">
      <w:pPr>
        <w:spacing w:before="162" w:line="560" w:lineRule="exact"/>
        <w:jc w:val="center"/>
        <w:rPr>
          <w:rFonts w:cs="方正仿宋_GBK" w:asciiTheme="majorEastAsia" w:hAnsiTheme="majorEastAsia" w:eastAsiaTheme="majorEastAsia"/>
          <w:b/>
          <w:bCs/>
          <w:color w:val="auto"/>
          <w:sz w:val="32"/>
          <w:szCs w:val="32"/>
        </w:rPr>
      </w:pPr>
    </w:p>
    <w:p w14:paraId="0FFABE78">
      <w:pPr>
        <w:spacing w:before="162" w:line="560" w:lineRule="exact"/>
        <w:jc w:val="center"/>
        <w:rPr>
          <w:rFonts w:cs="方正仿宋_GBK" w:asciiTheme="majorEastAsia" w:hAnsiTheme="majorEastAsia" w:eastAsiaTheme="majorEastAsia"/>
          <w:b/>
          <w:bCs/>
          <w:color w:val="auto"/>
          <w:sz w:val="32"/>
          <w:szCs w:val="32"/>
        </w:rPr>
      </w:pPr>
    </w:p>
    <w:p w14:paraId="2169CCD3">
      <w:pPr>
        <w:spacing w:before="162" w:line="560" w:lineRule="exact"/>
        <w:jc w:val="center"/>
        <w:rPr>
          <w:rFonts w:cs="方正仿宋_GBK" w:asciiTheme="majorEastAsia" w:hAnsiTheme="majorEastAsia" w:eastAsiaTheme="majorEastAsia"/>
          <w:b/>
          <w:bCs/>
          <w:color w:val="auto"/>
          <w:sz w:val="32"/>
          <w:szCs w:val="32"/>
        </w:rPr>
      </w:pPr>
      <w:r>
        <w:rPr>
          <w:rFonts w:hint="eastAsia" w:cs="方正仿宋_GBK" w:asciiTheme="majorEastAsia" w:hAnsiTheme="majorEastAsia" w:eastAsiaTheme="majorEastAsia"/>
          <w:b/>
          <w:bCs/>
          <w:color w:val="auto"/>
          <w:sz w:val="32"/>
          <w:szCs w:val="32"/>
        </w:rPr>
        <w:t>关于本国产品比例的声明函</w:t>
      </w:r>
    </w:p>
    <w:p w14:paraId="72E37C36">
      <w:pPr>
        <w:adjustRightInd w:val="0"/>
        <w:snapToGrid w:val="0"/>
        <w:spacing w:line="360" w:lineRule="auto"/>
        <w:ind w:firstLine="440" w:firstLineChars="200"/>
        <w:rPr>
          <w:rFonts w:cs="Arial" w:asciiTheme="majorEastAsia" w:hAnsiTheme="majorEastAsia" w:eastAsiaTheme="majorEastAsia"/>
          <w:color w:val="auto"/>
          <w:szCs w:val="21"/>
        </w:rPr>
      </w:pPr>
    </w:p>
    <w:p w14:paraId="1C212159">
      <w:pPr>
        <w:spacing w:before="78" w:line="560" w:lineRule="exact"/>
        <w:ind w:firstLine="460" w:firstLineChars="200"/>
        <w:rPr>
          <w:rFonts w:cs="方正仿宋_GBK" w:asciiTheme="majorEastAsia" w:hAnsiTheme="majorEastAsia" w:eastAsiaTheme="majorEastAsia"/>
          <w:color w:val="auto"/>
          <w:spacing w:val="-5"/>
          <w:sz w:val="24"/>
        </w:rPr>
      </w:pPr>
      <w:r>
        <w:rPr>
          <w:rFonts w:hint="eastAsia" w:cs="方正仿宋_GBK" w:asciiTheme="majorEastAsia" w:hAnsiTheme="majorEastAsia" w:eastAsiaTheme="majorEastAsia"/>
          <w:color w:val="auto"/>
          <w:spacing w:val="-5"/>
          <w:sz w:val="24"/>
        </w:rPr>
        <w:t>本</w:t>
      </w:r>
      <w:r>
        <w:rPr>
          <w:rFonts w:hint="eastAsia" w:cs="方正仿宋_GBK" w:asciiTheme="majorEastAsia" w:hAnsiTheme="majorEastAsia" w:eastAsiaTheme="majorEastAsia"/>
          <w:color w:val="auto"/>
          <w:spacing w:val="-5"/>
          <w:sz w:val="24"/>
          <w:u w:val="single"/>
        </w:rPr>
        <w:t>公司（单位）</w:t>
      </w:r>
      <w:r>
        <w:rPr>
          <w:rFonts w:hint="eastAsia" w:cs="方正仿宋_GBK" w:asciiTheme="majorEastAsia" w:hAnsiTheme="majorEastAsia" w:eastAsiaTheme="majorEastAsia"/>
          <w:color w:val="auto"/>
          <w:spacing w:val="-5"/>
          <w:sz w:val="24"/>
        </w:rPr>
        <w:t>郑重声明，根据《国务院办公厅关于在政府采购中实施本国产品标准及相关政策的通知》（国办发〔2025〕34号）的规定，本</w:t>
      </w:r>
      <w:r>
        <w:rPr>
          <w:rFonts w:hint="eastAsia" w:cs="方正仿宋_GBK" w:asciiTheme="majorEastAsia" w:hAnsiTheme="majorEastAsia" w:eastAsiaTheme="majorEastAsia"/>
          <w:color w:val="auto"/>
          <w:spacing w:val="-5"/>
          <w:sz w:val="24"/>
          <w:u w:val="single"/>
        </w:rPr>
        <w:t>公司（单位）</w:t>
      </w:r>
      <w:r>
        <w:rPr>
          <w:rFonts w:hint="eastAsia" w:cs="方正仿宋_GBK" w:asciiTheme="majorEastAsia" w:hAnsiTheme="majorEastAsia" w:eastAsiaTheme="majorEastAsia"/>
          <w:color w:val="auto"/>
          <w:spacing w:val="-5"/>
          <w:sz w:val="24"/>
        </w:rPr>
        <w:t>提供的符合本国产品标准的产品成本之和占提供的全部产品成本之和的比例达到</w:t>
      </w:r>
      <w:r>
        <w:rPr>
          <w:rFonts w:hint="eastAsia" w:cs="方正仿宋_GBK" w:asciiTheme="majorEastAsia" w:hAnsiTheme="majorEastAsia" w:eastAsiaTheme="majorEastAsia"/>
          <w:color w:val="auto"/>
          <w:spacing w:val="-5"/>
          <w:sz w:val="24"/>
          <w:u w:val="single"/>
        </w:rPr>
        <w:t xml:space="preserve">    </w:t>
      </w:r>
      <w:r>
        <w:rPr>
          <w:rFonts w:hint="eastAsia" w:cs="方正仿宋_GBK" w:asciiTheme="majorEastAsia" w:hAnsiTheme="majorEastAsia" w:eastAsiaTheme="majorEastAsia"/>
          <w:color w:val="auto"/>
          <w:spacing w:val="-5"/>
          <w:sz w:val="24"/>
        </w:rPr>
        <w:t>%。</w:t>
      </w:r>
    </w:p>
    <w:p w14:paraId="3E092561">
      <w:pPr>
        <w:spacing w:before="78" w:line="560" w:lineRule="exact"/>
        <w:ind w:firstLine="460" w:firstLineChars="200"/>
        <w:rPr>
          <w:rFonts w:cs="方正仿宋_GBK" w:asciiTheme="majorEastAsia" w:hAnsiTheme="majorEastAsia" w:eastAsiaTheme="majorEastAsia"/>
          <w:color w:val="auto"/>
          <w:spacing w:val="-5"/>
          <w:sz w:val="24"/>
        </w:rPr>
      </w:pPr>
      <w:r>
        <w:rPr>
          <w:rFonts w:hint="eastAsia" w:cs="方正仿宋_GBK" w:asciiTheme="majorEastAsia" w:hAnsiTheme="majorEastAsia" w:eastAsiaTheme="majorEastAsia"/>
          <w:color w:val="auto"/>
          <w:spacing w:val="-5"/>
          <w:sz w:val="24"/>
        </w:rPr>
        <w:t>本</w:t>
      </w:r>
      <w:r>
        <w:rPr>
          <w:rFonts w:hint="eastAsia" w:cs="方正仿宋_GBK" w:asciiTheme="majorEastAsia" w:hAnsiTheme="majorEastAsia" w:eastAsiaTheme="majorEastAsia"/>
          <w:color w:val="auto"/>
          <w:spacing w:val="-5"/>
          <w:sz w:val="24"/>
          <w:u w:val="single"/>
        </w:rPr>
        <w:t>公司（单位）</w:t>
      </w:r>
      <w:r>
        <w:rPr>
          <w:rFonts w:hint="eastAsia" w:cs="方正仿宋_GBK" w:asciiTheme="majorEastAsia" w:hAnsiTheme="majorEastAsia" w:eastAsiaTheme="majorEastAsia"/>
          <w:color w:val="auto"/>
          <w:spacing w:val="-5"/>
          <w:sz w:val="24"/>
        </w:rPr>
        <w:t>对上述声明内容的真实性负责。如有虚假，愿承担相应法律责任。</w:t>
      </w:r>
    </w:p>
    <w:p w14:paraId="7FEBD01A">
      <w:pPr>
        <w:spacing w:before="78" w:line="560" w:lineRule="exact"/>
        <w:ind w:firstLine="460" w:firstLineChars="200"/>
        <w:rPr>
          <w:rFonts w:cs="方正仿宋_GBK" w:asciiTheme="majorEastAsia" w:hAnsiTheme="majorEastAsia" w:eastAsiaTheme="majorEastAsia"/>
          <w:color w:val="auto"/>
          <w:spacing w:val="-5"/>
          <w:sz w:val="24"/>
        </w:rPr>
      </w:pPr>
      <w:r>
        <w:rPr>
          <w:rFonts w:hint="eastAsia" w:cs="方正仿宋_GBK" w:asciiTheme="majorEastAsia" w:hAnsiTheme="majorEastAsia" w:eastAsiaTheme="majorEastAsia"/>
          <w:color w:val="auto"/>
          <w:spacing w:val="-5"/>
          <w:sz w:val="24"/>
        </w:rPr>
        <w:t> </w:t>
      </w:r>
    </w:p>
    <w:p w14:paraId="149B7BCB">
      <w:pPr>
        <w:spacing w:before="78" w:line="560" w:lineRule="exact"/>
        <w:ind w:firstLine="460" w:firstLineChars="200"/>
        <w:rPr>
          <w:rFonts w:cs="方正仿宋_GBK" w:asciiTheme="majorEastAsia" w:hAnsiTheme="majorEastAsia" w:eastAsiaTheme="majorEastAsia"/>
          <w:color w:val="auto"/>
          <w:spacing w:val="-5"/>
          <w:sz w:val="24"/>
        </w:rPr>
      </w:pPr>
    </w:p>
    <w:p w14:paraId="2BE8E873">
      <w:pPr>
        <w:spacing w:before="78" w:line="560" w:lineRule="exact"/>
        <w:ind w:firstLine="460" w:firstLineChars="200"/>
        <w:rPr>
          <w:rFonts w:cs="方正仿宋_GBK" w:asciiTheme="majorEastAsia" w:hAnsiTheme="majorEastAsia" w:eastAsiaTheme="majorEastAsia"/>
          <w:color w:val="auto"/>
          <w:spacing w:val="-5"/>
          <w:sz w:val="24"/>
        </w:rPr>
      </w:pPr>
    </w:p>
    <w:p w14:paraId="212A451E">
      <w:pPr>
        <w:spacing w:line="560" w:lineRule="exact"/>
        <w:rPr>
          <w:rFonts w:cs="方正仿宋_GBK" w:asciiTheme="majorEastAsia" w:hAnsiTheme="majorEastAsia" w:eastAsiaTheme="majorEastAsia"/>
          <w:color w:val="auto"/>
          <w:sz w:val="24"/>
          <w:u w:val="single"/>
        </w:rPr>
      </w:pPr>
      <w:r>
        <w:rPr>
          <w:rFonts w:hint="eastAsia" w:cs="方正仿宋_GBK" w:asciiTheme="majorEastAsia" w:hAnsiTheme="majorEastAsia" w:eastAsiaTheme="majorEastAsia"/>
          <w:color w:val="auto"/>
          <w:sz w:val="24"/>
        </w:rPr>
        <w:t>投标人全称（加盖单位公章）：</w:t>
      </w:r>
      <w:r>
        <w:rPr>
          <w:rFonts w:hint="eastAsia" w:cs="方正仿宋_GBK" w:asciiTheme="majorEastAsia" w:hAnsiTheme="majorEastAsia" w:eastAsiaTheme="majorEastAsia"/>
          <w:color w:val="auto"/>
          <w:sz w:val="24"/>
          <w:u w:val="single"/>
        </w:rPr>
        <w:t xml:space="preserve">                               </w:t>
      </w:r>
    </w:p>
    <w:p w14:paraId="6DAA525B">
      <w:pPr>
        <w:spacing w:line="560" w:lineRule="exact"/>
        <w:rPr>
          <w:rFonts w:cs="方正仿宋_GBK" w:asciiTheme="majorEastAsia" w:hAnsiTheme="majorEastAsia" w:eastAsiaTheme="majorEastAsia"/>
          <w:color w:val="auto"/>
          <w:sz w:val="24"/>
        </w:rPr>
      </w:pPr>
      <w:r>
        <w:rPr>
          <w:rFonts w:hint="eastAsia" w:cs="方正仿宋_GBK" w:asciiTheme="majorEastAsia" w:hAnsiTheme="majorEastAsia" w:eastAsiaTheme="majorEastAsia"/>
          <w:color w:val="auto"/>
          <w:sz w:val="24"/>
        </w:rPr>
        <w:t>日期：</w:t>
      </w:r>
      <w:r>
        <w:rPr>
          <w:rFonts w:hint="eastAsia" w:cs="方正仿宋_GBK" w:asciiTheme="majorEastAsia" w:hAnsiTheme="majorEastAsia" w:eastAsiaTheme="majorEastAsia"/>
          <w:color w:val="auto"/>
          <w:sz w:val="24"/>
          <w:u w:val="single"/>
        </w:rPr>
        <w:t xml:space="preserve">      </w:t>
      </w:r>
      <w:r>
        <w:rPr>
          <w:rFonts w:hint="eastAsia" w:cs="方正仿宋_GBK" w:asciiTheme="majorEastAsia" w:hAnsiTheme="majorEastAsia" w:eastAsiaTheme="majorEastAsia"/>
          <w:color w:val="auto"/>
          <w:sz w:val="24"/>
        </w:rPr>
        <w:t>年</w:t>
      </w:r>
      <w:r>
        <w:rPr>
          <w:rFonts w:hint="eastAsia" w:cs="方正仿宋_GBK" w:asciiTheme="majorEastAsia" w:hAnsiTheme="majorEastAsia" w:eastAsiaTheme="majorEastAsia"/>
          <w:color w:val="auto"/>
          <w:sz w:val="24"/>
          <w:u w:val="single"/>
        </w:rPr>
        <w:t xml:space="preserve">     </w:t>
      </w:r>
      <w:r>
        <w:rPr>
          <w:rFonts w:hint="eastAsia" w:cs="方正仿宋_GBK" w:asciiTheme="majorEastAsia" w:hAnsiTheme="majorEastAsia" w:eastAsiaTheme="majorEastAsia"/>
          <w:color w:val="auto"/>
          <w:sz w:val="24"/>
        </w:rPr>
        <w:t>月</w:t>
      </w:r>
      <w:r>
        <w:rPr>
          <w:rFonts w:hint="eastAsia" w:cs="方正仿宋_GBK" w:asciiTheme="majorEastAsia" w:hAnsiTheme="majorEastAsia" w:eastAsiaTheme="majorEastAsia"/>
          <w:color w:val="auto"/>
          <w:sz w:val="24"/>
          <w:u w:val="single"/>
        </w:rPr>
        <w:t xml:space="preserve">      </w:t>
      </w:r>
      <w:r>
        <w:rPr>
          <w:rFonts w:hint="eastAsia" w:cs="方正仿宋_GBK" w:asciiTheme="majorEastAsia" w:hAnsiTheme="majorEastAsia" w:eastAsiaTheme="majorEastAsia"/>
          <w:color w:val="auto"/>
          <w:sz w:val="24"/>
        </w:rPr>
        <w:t>日</w:t>
      </w:r>
    </w:p>
    <w:p w14:paraId="3A2671AF">
      <w:pPr>
        <w:spacing w:line="400" w:lineRule="exact"/>
        <w:ind w:firstLine="480" w:firstLineChars="200"/>
        <w:rPr>
          <w:rFonts w:cs="方正仿宋_GBK" w:asciiTheme="majorEastAsia" w:hAnsiTheme="majorEastAsia" w:eastAsiaTheme="majorEastAsia"/>
          <w:color w:val="auto"/>
          <w:sz w:val="24"/>
        </w:rPr>
      </w:pPr>
    </w:p>
    <w:p w14:paraId="6FE40D87">
      <w:pPr>
        <w:spacing w:line="400" w:lineRule="exact"/>
        <w:ind w:firstLine="480" w:firstLineChars="200"/>
        <w:rPr>
          <w:rFonts w:cs="方正仿宋_GBK" w:asciiTheme="majorEastAsia" w:hAnsiTheme="majorEastAsia" w:eastAsiaTheme="majorEastAsia"/>
          <w:color w:val="auto"/>
          <w:sz w:val="24"/>
        </w:rPr>
      </w:pPr>
      <w:r>
        <w:rPr>
          <w:rFonts w:hint="eastAsia" w:cs="方正仿宋_GBK" w:asciiTheme="majorEastAsia" w:hAnsiTheme="majorEastAsia" w:eastAsiaTheme="majorEastAsia"/>
          <w:color w:val="auto"/>
          <w:sz w:val="24"/>
        </w:rPr>
        <w:t>说明：</w:t>
      </w:r>
    </w:p>
    <w:p w14:paraId="1AE7F4C6">
      <w:pPr>
        <w:spacing w:line="400" w:lineRule="exact"/>
        <w:ind w:firstLine="480" w:firstLineChars="200"/>
        <w:rPr>
          <w:rFonts w:cs="方正仿宋_GBK" w:asciiTheme="majorEastAsia" w:hAnsiTheme="majorEastAsia" w:eastAsiaTheme="majorEastAsia"/>
          <w:color w:val="auto"/>
          <w:sz w:val="24"/>
        </w:rPr>
      </w:pPr>
      <w:r>
        <w:rPr>
          <w:rFonts w:hint="eastAsia" w:asciiTheme="majorEastAsia" w:hAnsiTheme="majorEastAsia" w:eastAsiaTheme="majorEastAsia"/>
          <w:color w:val="auto"/>
          <w:sz w:val="24"/>
        </w:rPr>
        <w:t>1</w:t>
      </w:r>
      <w:r>
        <w:rPr>
          <w:rFonts w:hint="eastAsia" w:cs="方正仿宋_GBK" w:asciiTheme="majorEastAsia" w:hAnsiTheme="majorEastAsia" w:eastAsiaTheme="majorEastAsia"/>
          <w:color w:val="auto"/>
          <w:sz w:val="24"/>
        </w:rPr>
        <w:t>.当采购项目或者采购包中含有多种产品，供应商为该采购项目或者采购包提供的符合本国产品标准的产品成本之和占该供应商提供的全部产品成本之和的</w:t>
      </w:r>
      <w:r>
        <w:rPr>
          <w:rFonts w:hint="eastAsia" w:cs="方正仿宋_GBK" w:asciiTheme="majorEastAsia" w:hAnsiTheme="majorEastAsia" w:eastAsiaTheme="majorEastAsia"/>
          <w:b/>
          <w:bCs/>
          <w:color w:val="auto"/>
          <w:sz w:val="24"/>
        </w:rPr>
        <w:t>比例达到</w:t>
      </w:r>
      <w:r>
        <w:rPr>
          <w:rFonts w:asciiTheme="majorEastAsia" w:hAnsiTheme="majorEastAsia" w:eastAsiaTheme="majorEastAsia"/>
          <w:b/>
          <w:bCs/>
          <w:color w:val="auto"/>
          <w:sz w:val="24"/>
        </w:rPr>
        <w:t>80</w:t>
      </w:r>
      <w:r>
        <w:rPr>
          <w:rFonts w:hint="eastAsia" w:cs="方正仿宋_GBK" w:asciiTheme="majorEastAsia" w:hAnsiTheme="majorEastAsia" w:eastAsiaTheme="majorEastAsia"/>
          <w:b/>
          <w:bCs/>
          <w:color w:val="auto"/>
          <w:sz w:val="24"/>
        </w:rPr>
        <w:t>%以上时</w:t>
      </w:r>
      <w:r>
        <w:rPr>
          <w:rFonts w:hint="eastAsia" w:cs="方正仿宋_GBK" w:asciiTheme="majorEastAsia" w:hAnsiTheme="majorEastAsia" w:eastAsiaTheme="majorEastAsia"/>
          <w:color w:val="auto"/>
          <w:sz w:val="24"/>
        </w:rPr>
        <w:t>，依法对该供应商提供的全部产品给予价格评审优惠，即对该供应商提供的全部产品的</w:t>
      </w:r>
      <w:r>
        <w:rPr>
          <w:rFonts w:hint="eastAsia" w:cs="方正仿宋_GBK" w:asciiTheme="majorEastAsia" w:hAnsiTheme="majorEastAsia" w:eastAsiaTheme="majorEastAsia"/>
          <w:b/>
          <w:bCs/>
          <w:color w:val="auto"/>
          <w:sz w:val="24"/>
        </w:rPr>
        <w:t>总报价给予</w:t>
      </w:r>
      <w:r>
        <w:rPr>
          <w:rFonts w:asciiTheme="majorEastAsia" w:hAnsiTheme="majorEastAsia" w:eastAsiaTheme="majorEastAsia"/>
          <w:b/>
          <w:bCs/>
          <w:color w:val="auto"/>
          <w:sz w:val="24"/>
        </w:rPr>
        <w:t>20</w:t>
      </w:r>
      <w:r>
        <w:rPr>
          <w:rFonts w:hint="eastAsia" w:cs="方正仿宋_GBK" w:asciiTheme="majorEastAsia" w:hAnsiTheme="majorEastAsia" w:eastAsiaTheme="majorEastAsia"/>
          <w:b/>
          <w:bCs/>
          <w:color w:val="auto"/>
          <w:sz w:val="24"/>
        </w:rPr>
        <w:t>%的价格扣除</w:t>
      </w:r>
      <w:r>
        <w:rPr>
          <w:rFonts w:hint="eastAsia" w:cs="方正仿宋_GBK" w:asciiTheme="majorEastAsia" w:hAnsiTheme="majorEastAsia" w:eastAsiaTheme="majorEastAsia"/>
          <w:color w:val="auto"/>
          <w:sz w:val="24"/>
        </w:rPr>
        <w:t>，用扣除后的价格参与评审。</w:t>
      </w:r>
    </w:p>
    <w:p w14:paraId="4FA605CD">
      <w:pPr>
        <w:spacing w:line="400" w:lineRule="exact"/>
        <w:ind w:firstLine="482" w:firstLineChars="200"/>
        <w:rPr>
          <w:rFonts w:cs="方正仿宋_GBK" w:asciiTheme="majorEastAsia" w:hAnsiTheme="majorEastAsia" w:eastAsiaTheme="majorEastAsia"/>
          <w:b/>
          <w:color w:val="auto"/>
          <w:sz w:val="24"/>
        </w:rPr>
      </w:pPr>
      <w:r>
        <w:rPr>
          <w:rFonts w:hint="eastAsia" w:cs="方正仿宋_GBK" w:asciiTheme="majorEastAsia" w:hAnsiTheme="majorEastAsia" w:eastAsiaTheme="majorEastAsia"/>
          <w:b/>
          <w:color w:val="auto"/>
          <w:sz w:val="24"/>
        </w:rPr>
        <w:t>2.如投标人未按照前述（《关于符合本国产品标准的声明函》）要求提供相关内容的，不享受本国产品的支持政策。</w:t>
      </w:r>
    </w:p>
    <w:p w14:paraId="2F397A51">
      <w:pPr>
        <w:rPr>
          <w:color w:val="auto"/>
          <w:sz w:val="24"/>
        </w:rPr>
      </w:pPr>
    </w:p>
    <w:p w14:paraId="4B163E08">
      <w:pPr>
        <w:wordWrap w:val="0"/>
        <w:spacing w:after="0" w:line="540" w:lineRule="exact"/>
        <w:ind w:firstLine="480" w:firstLineChars="200"/>
        <w:jc w:val="center"/>
        <w:rPr>
          <w:rFonts w:ascii="宋体" w:hAnsi="宋体"/>
          <w:color w:val="auto"/>
          <w:sz w:val="24"/>
        </w:rPr>
      </w:pPr>
    </w:p>
    <w:p w14:paraId="2F56931F">
      <w:pPr>
        <w:snapToGrid w:val="0"/>
        <w:jc w:val="center"/>
        <w:rPr>
          <w:rFonts w:ascii="宋体" w:hAnsi="宋体"/>
          <w:b/>
          <w:color w:val="auto"/>
          <w:sz w:val="32"/>
          <w:szCs w:val="32"/>
        </w:rPr>
      </w:pPr>
    </w:p>
    <w:p w14:paraId="2756DA6A">
      <w:pPr>
        <w:snapToGrid w:val="0"/>
        <w:jc w:val="center"/>
        <w:rPr>
          <w:rFonts w:ascii="宋体" w:hAnsi="宋体"/>
          <w:b/>
          <w:color w:val="auto"/>
          <w:sz w:val="32"/>
          <w:szCs w:val="32"/>
        </w:rPr>
      </w:pPr>
      <w:r>
        <w:rPr>
          <w:rFonts w:hint="eastAsia" w:ascii="宋体" w:hAnsi="宋体"/>
          <w:b/>
          <w:color w:val="auto"/>
          <w:sz w:val="32"/>
          <w:szCs w:val="32"/>
        </w:rPr>
        <w:t>八、磋商文件要求或磋商响应人认为有必要提供的资料</w:t>
      </w:r>
    </w:p>
    <w:p w14:paraId="4A05D94B">
      <w:pPr>
        <w:wordWrap w:val="0"/>
        <w:snapToGrid w:val="0"/>
        <w:spacing w:line="440" w:lineRule="exact"/>
        <w:ind w:firstLine="482" w:firstLineChars="200"/>
        <w:rPr>
          <w:rFonts w:ascii="宋体" w:hAnsi="宋体"/>
          <w:b/>
          <w:color w:val="auto"/>
          <w:sz w:val="24"/>
        </w:rPr>
      </w:pPr>
    </w:p>
    <w:p w14:paraId="5D6DE258">
      <w:pPr>
        <w:wordWrap w:val="0"/>
        <w:spacing w:line="360" w:lineRule="auto"/>
        <w:rPr>
          <w:rFonts w:ascii="宋体" w:hAnsi="宋体"/>
          <w:b/>
          <w:color w:val="auto"/>
          <w:sz w:val="24"/>
        </w:rPr>
      </w:pPr>
      <w:r>
        <w:rPr>
          <w:rFonts w:hint="eastAsia" w:asciiTheme="minorEastAsia" w:hAnsiTheme="minorEastAsia"/>
          <w:b/>
          <w:color w:val="auto"/>
          <w:sz w:val="44"/>
          <w:szCs w:val="44"/>
        </w:rPr>
        <w:t>友情</w:t>
      </w:r>
      <w:r>
        <w:rPr>
          <w:rFonts w:asciiTheme="minorEastAsia" w:hAnsiTheme="minorEastAsia"/>
          <w:b/>
          <w:color w:val="auto"/>
          <w:sz w:val="44"/>
          <w:szCs w:val="44"/>
        </w:rPr>
        <w:t>提示：为了</w:t>
      </w:r>
      <w:r>
        <w:rPr>
          <w:rFonts w:hint="eastAsia" w:asciiTheme="minorEastAsia" w:hAnsiTheme="minorEastAsia"/>
          <w:b/>
          <w:color w:val="auto"/>
          <w:sz w:val="44"/>
          <w:szCs w:val="44"/>
        </w:rPr>
        <w:t>避免</w:t>
      </w:r>
      <w:r>
        <w:rPr>
          <w:rFonts w:asciiTheme="minorEastAsia" w:hAnsiTheme="minorEastAsia"/>
          <w:b/>
          <w:color w:val="auto"/>
          <w:sz w:val="44"/>
          <w:szCs w:val="44"/>
        </w:rPr>
        <w:t>上传响应文件失误导致响应文件信息缺失</w:t>
      </w:r>
      <w:r>
        <w:rPr>
          <w:rFonts w:hint="eastAsia" w:asciiTheme="minorEastAsia" w:hAnsiTheme="minorEastAsia"/>
          <w:b/>
          <w:color w:val="auto"/>
          <w:sz w:val="44"/>
          <w:szCs w:val="44"/>
        </w:rPr>
        <w:t>、</w:t>
      </w:r>
      <w:r>
        <w:rPr>
          <w:rFonts w:asciiTheme="minorEastAsia" w:hAnsiTheme="minorEastAsia"/>
          <w:b/>
          <w:color w:val="auto"/>
          <w:sz w:val="44"/>
          <w:szCs w:val="44"/>
        </w:rPr>
        <w:t>影响</w:t>
      </w:r>
      <w:r>
        <w:rPr>
          <w:rFonts w:hint="eastAsia" w:asciiTheme="minorEastAsia" w:hAnsiTheme="minorEastAsia"/>
          <w:b/>
          <w:color w:val="auto"/>
          <w:sz w:val="44"/>
          <w:szCs w:val="44"/>
        </w:rPr>
        <w:t>磋商</w:t>
      </w:r>
      <w:r>
        <w:rPr>
          <w:rFonts w:asciiTheme="minorEastAsia" w:hAnsiTheme="minorEastAsia"/>
          <w:b/>
          <w:color w:val="auto"/>
          <w:sz w:val="44"/>
          <w:szCs w:val="44"/>
        </w:rPr>
        <w:t>响应</w:t>
      </w:r>
      <w:r>
        <w:rPr>
          <w:rFonts w:hint="eastAsia" w:asciiTheme="minorEastAsia" w:hAnsiTheme="minorEastAsia"/>
          <w:b/>
          <w:color w:val="auto"/>
          <w:sz w:val="44"/>
          <w:szCs w:val="44"/>
        </w:rPr>
        <w:t>，建议</w:t>
      </w:r>
      <w:r>
        <w:rPr>
          <w:rFonts w:asciiTheme="minorEastAsia" w:hAnsiTheme="minorEastAsia"/>
          <w:b/>
          <w:color w:val="auto"/>
          <w:sz w:val="44"/>
          <w:szCs w:val="44"/>
        </w:rPr>
        <w:t>在某一模块上传一份完整的响应文件，</w:t>
      </w:r>
      <w:r>
        <w:rPr>
          <w:rFonts w:hint="eastAsia" w:asciiTheme="minorEastAsia" w:hAnsiTheme="minorEastAsia"/>
          <w:b/>
          <w:color w:val="auto"/>
          <w:sz w:val="44"/>
          <w:szCs w:val="44"/>
        </w:rPr>
        <w:t>确保评审时</w:t>
      </w:r>
      <w:r>
        <w:rPr>
          <w:rFonts w:asciiTheme="minorEastAsia" w:hAnsiTheme="minorEastAsia"/>
          <w:b/>
          <w:color w:val="auto"/>
          <w:sz w:val="44"/>
          <w:szCs w:val="44"/>
        </w:rPr>
        <w:t>可以查询到完整的响应文件</w:t>
      </w:r>
    </w:p>
    <w:p w14:paraId="5B912A7A">
      <w:pPr>
        <w:pStyle w:val="58"/>
        <w:wordWrap w:val="0"/>
        <w:ind w:firstLine="480" w:firstLineChars="200"/>
        <w:rPr>
          <w:rFonts w:asciiTheme="minorEastAsia" w:hAnsiTheme="minorEastAsia"/>
          <w:color w:val="auto"/>
        </w:rPr>
      </w:pPr>
    </w:p>
    <w:p w14:paraId="6B17625C">
      <w:pPr>
        <w:rPr>
          <w:color w:val="auto"/>
        </w:rPr>
      </w:pPr>
    </w:p>
    <w:p w14:paraId="7B254DAB">
      <w:pPr>
        <w:jc w:val="center"/>
        <w:rPr>
          <w:color w:val="auto"/>
        </w:rPr>
      </w:pPr>
    </w:p>
    <w:sectPr>
      <w:headerReference r:id="rId7" w:type="default"/>
      <w:footerReference r:id="rId8" w:type="default"/>
      <w:pgSz w:w="11906" w:h="16838"/>
      <w:pgMar w:top="1191" w:right="1304" w:bottom="1191" w:left="1304" w:header="0" w:footer="851"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4A2608-E221-4B72-9963-04E9FC69E759}"/>
  </w:font>
  <w:font w:name="Arial">
    <w:panose1 w:val="020B0604020202020204"/>
    <w:charset w:val="01"/>
    <w:family w:val="swiss"/>
    <w:pitch w:val="default"/>
    <w:sig w:usb0="E0002EFF" w:usb1="C000785B" w:usb2="00000009" w:usb3="00000000" w:csb0="400001FF" w:csb1="FFFF0000"/>
    <w:embedRegular r:id="rId2" w:fontKey="{32687735-8C83-4678-9C39-72EB9E12674C}"/>
  </w:font>
  <w:font w:name="黑体">
    <w:panose1 w:val="02010609060101010101"/>
    <w:charset w:val="86"/>
    <w:family w:val="auto"/>
    <w:pitch w:val="default"/>
    <w:sig w:usb0="800002BF" w:usb1="38CF7CFA" w:usb2="00000016" w:usb3="00000000" w:csb0="00040001" w:csb1="00000000"/>
    <w:embedRegular r:id="rId3" w:fontKey="{F07DC33D-17F2-4F78-96CD-BF15F2D887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4" w:fontKey="{C2FB023D-C5A7-4B02-8A2F-9DD9AAE9159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8ACC6C57-DAC9-44A3-A9A0-08FDF81EDC7F}"/>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kzidenz Grotesk">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embedRegular r:id="rId6" w:fontKey="{2E8E31FB-9186-43AD-B924-CF0B646B22A0}"/>
  </w:font>
  <w:font w:name="华文楷体">
    <w:panose1 w:val="02010600040101010101"/>
    <w:charset w:val="86"/>
    <w:family w:val="auto"/>
    <w:pitch w:val="default"/>
    <w:sig w:usb0="00000287" w:usb1="080F0000" w:usb2="00000000" w:usb3="00000000" w:csb0="0004009F" w:csb1="DFD70000"/>
    <w:embedRegular r:id="rId7" w:fontKey="{3B70A3B7-D0B4-4A0E-A1FB-5B26F7595B9F}"/>
  </w:font>
  <w:font w:name="等线">
    <w:panose1 w:val="02010600030101010101"/>
    <w:charset w:val="86"/>
    <w:family w:val="auto"/>
    <w:pitch w:val="default"/>
    <w:sig w:usb0="A00002BF" w:usb1="38CF7CFA" w:usb2="00000016" w:usb3="00000000" w:csb0="0004000F" w:csb1="00000000"/>
    <w:embedRegular r:id="rId8" w:fontKey="{7336B514-E683-4C29-B944-7E7177E53B10}"/>
  </w:font>
  <w:font w:name="华文中宋">
    <w:panose1 w:val="02010600040101010101"/>
    <w:charset w:val="86"/>
    <w:family w:val="auto"/>
    <w:pitch w:val="default"/>
    <w:sig w:usb0="00000287" w:usb1="080F0000" w:usb2="00000000" w:usb3="00000000" w:csb0="0004009F" w:csb1="DFD70000"/>
    <w:embedRegular r:id="rId9" w:fontKey="{1C466015-5E13-40F2-A3EC-FC0F2B6FBBF1}"/>
  </w:font>
  <w:font w:name="汉仪书宋二S">
    <w:altName w:val="Times New Roman"/>
    <w:panose1 w:val="00000000000000000000"/>
    <w:charset w:val="00"/>
    <w:family w:val="auto"/>
    <w:pitch w:val="default"/>
    <w:sig w:usb0="00000000" w:usb1="00000000" w:usb2="00000000" w:usb3="00000000" w:csb0="00000000" w:csb1="00000000"/>
    <w:embedRegular r:id="rId10" w:fontKey="{4919F6CE-81DE-4C87-B877-4A435C60F9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470841"/>
    </w:sdtPr>
    <w:sdtContent>
      <w:sdt>
        <w:sdtPr>
          <w:id w:val="1728636285"/>
        </w:sdtPr>
        <w:sdtContent>
          <w:p w14:paraId="65D9A769">
            <w:pPr>
              <w:pStyle w:val="28"/>
              <w:jc w:val="center"/>
            </w:pPr>
          </w:p>
        </w:sdtContent>
      </w:sdt>
    </w:sdtContent>
  </w:sdt>
  <w:p w14:paraId="69F84600">
    <w:pPr>
      <w:pStyle w:val="28"/>
      <w:tabs>
        <w:tab w:val="center" w:pos="481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240138"/>
      <w:docPartObj>
        <w:docPartGallery w:val="autotext"/>
      </w:docPartObj>
    </w:sdtPr>
    <w:sdtContent>
      <w:sdt>
        <w:sdtPr>
          <w:id w:val="-1705238520"/>
          <w:docPartObj>
            <w:docPartGallery w:val="autotext"/>
          </w:docPartObj>
        </w:sdtPr>
        <w:sdtContent>
          <w:p w14:paraId="3EE1FEB3">
            <w:pPr>
              <w:pStyle w:val="28"/>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60</w:t>
            </w:r>
            <w:r>
              <w:rPr>
                <w:b/>
                <w:bCs/>
                <w:sz w:val="24"/>
                <w:szCs w:val="24"/>
              </w:rPr>
              <w:fldChar w:fldCharType="end"/>
            </w:r>
          </w:p>
        </w:sdtContent>
      </w:sdt>
    </w:sdtContent>
  </w:sdt>
  <w:p w14:paraId="162B5569">
    <w:pPr>
      <w:pStyle w:val="28"/>
      <w:tabs>
        <w:tab w:val="center" w:pos="464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6B48">
    <w:pPr>
      <w:pStyle w:val="28"/>
      <w:rPr>
        <w:rFonts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7E841">
                          <w:pPr>
                            <w:pStyle w:val="28"/>
                          </w:pPr>
                          <w:r>
                            <w:t>13   61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97E841">
                    <w:pPr>
                      <w:pStyle w:val="28"/>
                    </w:pPr>
                    <w:r>
                      <w:t>13   61</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0C177E34"/>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VPmtAAAAADAQAADwAAAAAAAAABACAAAAAiAAAAZHJzL2Rv&#10;d25yZXYueG1sUEsBAhQAFAAAAAgAh07iQFfiYD0JAgAAAwQAAA4AAAAAAAAAAQAgAAAAHwEAAGRy&#10;cy9lMm9Eb2MueG1sUEsFBgAAAAAGAAYAWQEAAJoFAAAAAA==&#10;">
              <v:fill on="f" focussize="0,0"/>
              <v:stroke on="f"/>
              <v:imagedata o:title=""/>
              <o:lock v:ext="edit" aspectratio="f"/>
              <v:textbox inset="0mm,0mm,0mm,0mm" style="mso-fit-shape-to-text:t;">
                <w:txbxContent>
                  <w:p w14:paraId="0C177E3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81352"/>
      <w:docPartObj>
        <w:docPartGallery w:val="autotext"/>
      </w:docPartObj>
    </w:sdtPr>
    <w:sdtContent>
      <w:p w14:paraId="323C9147">
        <w:pPr>
          <w:pStyle w:val="29"/>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61</w:t>
        </w:r>
        <w:r>
          <w:rPr>
            <w:b/>
            <w:bCs/>
            <w:sz w:val="24"/>
            <w:szCs w:val="24"/>
          </w:rPr>
          <w:fldChar w:fldCharType="end"/>
        </w:r>
      </w:p>
    </w:sdtContent>
  </w:sdt>
  <w:p w14:paraId="7FBF1E27">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FFEFC674"/>
    <w:multiLevelType w:val="singleLevel"/>
    <w:tmpl w:val="FFEFC674"/>
    <w:lvl w:ilvl="0" w:tentative="0">
      <w:start w:val="1"/>
      <w:numFmt w:val="decimal"/>
      <w:suff w:val="nothing"/>
      <w:lvlText w:val="（%1）"/>
      <w:lvlJc w:val="left"/>
    </w:lvl>
  </w:abstractNum>
  <w:abstractNum w:abstractNumId="2">
    <w:nsid w:val="06854FE3"/>
    <w:multiLevelType w:val="multilevel"/>
    <w:tmpl w:val="06854FE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43B9D4"/>
    <w:multiLevelType w:val="singleLevel"/>
    <w:tmpl w:val="3F43B9D4"/>
    <w:lvl w:ilvl="0" w:tentative="0">
      <w:start w:val="6"/>
      <w:numFmt w:val="chineseCounting"/>
      <w:suff w:val="nothing"/>
      <w:lvlText w:val="%1、"/>
      <w:lvlJc w:val="left"/>
      <w:rPr>
        <w:rFonts w:hint="eastAsia"/>
      </w:rPr>
    </w:lvl>
  </w:abstractNum>
  <w:abstractNum w:abstractNumId="4">
    <w:nsid w:val="62687BB6"/>
    <w:multiLevelType w:val="multilevel"/>
    <w:tmpl w:val="62687BB6"/>
    <w:lvl w:ilvl="0" w:tentative="0">
      <w:start w:val="1"/>
      <w:numFmt w:val="decimal"/>
      <w:pStyle w:val="9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5">
    <w:nsid w:val="6E87019F"/>
    <w:multiLevelType w:val="multilevel"/>
    <w:tmpl w:val="6E87019F"/>
    <w:lvl w:ilvl="0" w:tentative="0">
      <w:start w:val="1"/>
      <w:numFmt w:val="chineseCountingThousand"/>
      <w:pStyle w:val="8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7A0F6431"/>
    <w:multiLevelType w:val="singleLevel"/>
    <w:tmpl w:val="7A0F6431"/>
    <w:lvl w:ilvl="0" w:tentative="0">
      <w:start w:val="1"/>
      <w:numFmt w:val="decimal"/>
      <w:suff w:val="space"/>
      <w:lvlText w:val="%1."/>
      <w:lvlJc w:val="left"/>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3Y2ZjNTc3YTI1MTQ1ZWUzYTc4MjZiZWI3MzA2NmQifQ=="/>
  </w:docVars>
  <w:rsids>
    <w:rsidRoot w:val="00CE777E"/>
    <w:rsid w:val="00004934"/>
    <w:rsid w:val="00005052"/>
    <w:rsid w:val="000076BC"/>
    <w:rsid w:val="00010BA4"/>
    <w:rsid w:val="00010EE3"/>
    <w:rsid w:val="000170CD"/>
    <w:rsid w:val="000200C0"/>
    <w:rsid w:val="0002276D"/>
    <w:rsid w:val="00026890"/>
    <w:rsid w:val="000271B9"/>
    <w:rsid w:val="0002754E"/>
    <w:rsid w:val="00037B8B"/>
    <w:rsid w:val="00040F18"/>
    <w:rsid w:val="00042375"/>
    <w:rsid w:val="00043B30"/>
    <w:rsid w:val="000472EE"/>
    <w:rsid w:val="0005050C"/>
    <w:rsid w:val="00051B8A"/>
    <w:rsid w:val="0005251D"/>
    <w:rsid w:val="000535C4"/>
    <w:rsid w:val="00053DB3"/>
    <w:rsid w:val="00054A41"/>
    <w:rsid w:val="0006057B"/>
    <w:rsid w:val="000633A9"/>
    <w:rsid w:val="0007064E"/>
    <w:rsid w:val="0007457D"/>
    <w:rsid w:val="00074A52"/>
    <w:rsid w:val="00075549"/>
    <w:rsid w:val="00081913"/>
    <w:rsid w:val="0008407F"/>
    <w:rsid w:val="00092007"/>
    <w:rsid w:val="0009247E"/>
    <w:rsid w:val="000A0FCC"/>
    <w:rsid w:val="000B2EBD"/>
    <w:rsid w:val="000B4319"/>
    <w:rsid w:val="000B54D9"/>
    <w:rsid w:val="000B68ED"/>
    <w:rsid w:val="000B77FD"/>
    <w:rsid w:val="000C156B"/>
    <w:rsid w:val="000C1A35"/>
    <w:rsid w:val="000C31E1"/>
    <w:rsid w:val="000C404E"/>
    <w:rsid w:val="000C59A7"/>
    <w:rsid w:val="000C5CE8"/>
    <w:rsid w:val="000D0C6C"/>
    <w:rsid w:val="000D5A53"/>
    <w:rsid w:val="000D704C"/>
    <w:rsid w:val="000D721F"/>
    <w:rsid w:val="000E25C4"/>
    <w:rsid w:val="000E7C85"/>
    <w:rsid w:val="000F1966"/>
    <w:rsid w:val="000F4303"/>
    <w:rsid w:val="000F4390"/>
    <w:rsid w:val="000F5D51"/>
    <w:rsid w:val="000F6098"/>
    <w:rsid w:val="000F765A"/>
    <w:rsid w:val="001002FE"/>
    <w:rsid w:val="00104A3C"/>
    <w:rsid w:val="001130A7"/>
    <w:rsid w:val="001154B6"/>
    <w:rsid w:val="001155D4"/>
    <w:rsid w:val="00124B47"/>
    <w:rsid w:val="0012514C"/>
    <w:rsid w:val="00126D18"/>
    <w:rsid w:val="001279C2"/>
    <w:rsid w:val="00130DB2"/>
    <w:rsid w:val="00131C63"/>
    <w:rsid w:val="001337AE"/>
    <w:rsid w:val="00133F25"/>
    <w:rsid w:val="00136248"/>
    <w:rsid w:val="00136BBA"/>
    <w:rsid w:val="001429EB"/>
    <w:rsid w:val="00144885"/>
    <w:rsid w:val="00145680"/>
    <w:rsid w:val="001461ED"/>
    <w:rsid w:val="00147100"/>
    <w:rsid w:val="00151EF8"/>
    <w:rsid w:val="001524DB"/>
    <w:rsid w:val="00155056"/>
    <w:rsid w:val="00156D07"/>
    <w:rsid w:val="00156E09"/>
    <w:rsid w:val="00157AAA"/>
    <w:rsid w:val="00163C3F"/>
    <w:rsid w:val="00164230"/>
    <w:rsid w:val="00164836"/>
    <w:rsid w:val="00177800"/>
    <w:rsid w:val="0018021A"/>
    <w:rsid w:val="0018355C"/>
    <w:rsid w:val="001922E7"/>
    <w:rsid w:val="001925DC"/>
    <w:rsid w:val="00194FE0"/>
    <w:rsid w:val="001A20E1"/>
    <w:rsid w:val="001B1DD7"/>
    <w:rsid w:val="001B1EDC"/>
    <w:rsid w:val="001B3A9F"/>
    <w:rsid w:val="001B428A"/>
    <w:rsid w:val="001C258B"/>
    <w:rsid w:val="001C52F7"/>
    <w:rsid w:val="001D0751"/>
    <w:rsid w:val="001D07CD"/>
    <w:rsid w:val="001E3757"/>
    <w:rsid w:val="001E3D02"/>
    <w:rsid w:val="001E6030"/>
    <w:rsid w:val="001F0318"/>
    <w:rsid w:val="001F15AF"/>
    <w:rsid w:val="001F3CD7"/>
    <w:rsid w:val="001F6886"/>
    <w:rsid w:val="00201924"/>
    <w:rsid w:val="002024B5"/>
    <w:rsid w:val="00202DEE"/>
    <w:rsid w:val="00205C8D"/>
    <w:rsid w:val="00210874"/>
    <w:rsid w:val="00212535"/>
    <w:rsid w:val="002129B1"/>
    <w:rsid w:val="002209E1"/>
    <w:rsid w:val="00230DC6"/>
    <w:rsid w:val="002333BD"/>
    <w:rsid w:val="00233916"/>
    <w:rsid w:val="00234424"/>
    <w:rsid w:val="0023615B"/>
    <w:rsid w:val="00244AAF"/>
    <w:rsid w:val="00244DA2"/>
    <w:rsid w:val="0025156C"/>
    <w:rsid w:val="0026067D"/>
    <w:rsid w:val="00263EAD"/>
    <w:rsid w:val="00263FDA"/>
    <w:rsid w:val="00271921"/>
    <w:rsid w:val="002738D5"/>
    <w:rsid w:val="00275005"/>
    <w:rsid w:val="0028451C"/>
    <w:rsid w:val="00286A3C"/>
    <w:rsid w:val="00286EEB"/>
    <w:rsid w:val="00287989"/>
    <w:rsid w:val="00292E16"/>
    <w:rsid w:val="00294419"/>
    <w:rsid w:val="00294771"/>
    <w:rsid w:val="002957A5"/>
    <w:rsid w:val="002957FF"/>
    <w:rsid w:val="002970C5"/>
    <w:rsid w:val="002A1A28"/>
    <w:rsid w:val="002A279E"/>
    <w:rsid w:val="002B7793"/>
    <w:rsid w:val="002D3165"/>
    <w:rsid w:val="002D427E"/>
    <w:rsid w:val="002D68CD"/>
    <w:rsid w:val="002D68FB"/>
    <w:rsid w:val="002E2DAD"/>
    <w:rsid w:val="002E62DB"/>
    <w:rsid w:val="002F2B4C"/>
    <w:rsid w:val="002F3E4F"/>
    <w:rsid w:val="003050A2"/>
    <w:rsid w:val="00306D41"/>
    <w:rsid w:val="00316C1C"/>
    <w:rsid w:val="003208A1"/>
    <w:rsid w:val="0032398E"/>
    <w:rsid w:val="00324B84"/>
    <w:rsid w:val="00325106"/>
    <w:rsid w:val="003273AA"/>
    <w:rsid w:val="00344251"/>
    <w:rsid w:val="0035094B"/>
    <w:rsid w:val="00350EB5"/>
    <w:rsid w:val="00351277"/>
    <w:rsid w:val="00352175"/>
    <w:rsid w:val="003567E1"/>
    <w:rsid w:val="003574A1"/>
    <w:rsid w:val="00363E9F"/>
    <w:rsid w:val="00371CF9"/>
    <w:rsid w:val="00374477"/>
    <w:rsid w:val="00377E05"/>
    <w:rsid w:val="00382A40"/>
    <w:rsid w:val="003831B8"/>
    <w:rsid w:val="003846FF"/>
    <w:rsid w:val="00385C5B"/>
    <w:rsid w:val="00387CB6"/>
    <w:rsid w:val="003902AF"/>
    <w:rsid w:val="00392165"/>
    <w:rsid w:val="003A04AB"/>
    <w:rsid w:val="003A2F04"/>
    <w:rsid w:val="003A31A7"/>
    <w:rsid w:val="003A5790"/>
    <w:rsid w:val="003B0392"/>
    <w:rsid w:val="003B11E9"/>
    <w:rsid w:val="003B5629"/>
    <w:rsid w:val="003C0E11"/>
    <w:rsid w:val="003C5C26"/>
    <w:rsid w:val="003C60F9"/>
    <w:rsid w:val="003D09D5"/>
    <w:rsid w:val="003D30AD"/>
    <w:rsid w:val="003D6BCD"/>
    <w:rsid w:val="003F1713"/>
    <w:rsid w:val="003F1AC9"/>
    <w:rsid w:val="003F1CC3"/>
    <w:rsid w:val="003F2997"/>
    <w:rsid w:val="003F652A"/>
    <w:rsid w:val="0040314D"/>
    <w:rsid w:val="00417BB9"/>
    <w:rsid w:val="00422469"/>
    <w:rsid w:val="00423E9E"/>
    <w:rsid w:val="00425A8C"/>
    <w:rsid w:val="004271C7"/>
    <w:rsid w:val="0042757A"/>
    <w:rsid w:val="00427CEB"/>
    <w:rsid w:val="00431AF6"/>
    <w:rsid w:val="00433A16"/>
    <w:rsid w:val="00433B97"/>
    <w:rsid w:val="00444A7D"/>
    <w:rsid w:val="0044752B"/>
    <w:rsid w:val="00450A71"/>
    <w:rsid w:val="00450D4F"/>
    <w:rsid w:val="00457934"/>
    <w:rsid w:val="0046203B"/>
    <w:rsid w:val="004649BE"/>
    <w:rsid w:val="004665EA"/>
    <w:rsid w:val="00471C8F"/>
    <w:rsid w:val="00471ECF"/>
    <w:rsid w:val="0048029B"/>
    <w:rsid w:val="00484F96"/>
    <w:rsid w:val="00486204"/>
    <w:rsid w:val="00486D1C"/>
    <w:rsid w:val="00491F7B"/>
    <w:rsid w:val="00493A13"/>
    <w:rsid w:val="00497865"/>
    <w:rsid w:val="004A2398"/>
    <w:rsid w:val="004A61F5"/>
    <w:rsid w:val="004B6823"/>
    <w:rsid w:val="004B7019"/>
    <w:rsid w:val="004B76DC"/>
    <w:rsid w:val="004C0F80"/>
    <w:rsid w:val="004D20E2"/>
    <w:rsid w:val="004D2C1F"/>
    <w:rsid w:val="004E6BCF"/>
    <w:rsid w:val="004F275F"/>
    <w:rsid w:val="005041DA"/>
    <w:rsid w:val="005112E1"/>
    <w:rsid w:val="00516360"/>
    <w:rsid w:val="00516C47"/>
    <w:rsid w:val="00530CEB"/>
    <w:rsid w:val="00532E56"/>
    <w:rsid w:val="00544CD3"/>
    <w:rsid w:val="00550F89"/>
    <w:rsid w:val="005521DA"/>
    <w:rsid w:val="00552E97"/>
    <w:rsid w:val="005551CB"/>
    <w:rsid w:val="005555BA"/>
    <w:rsid w:val="00566942"/>
    <w:rsid w:val="005704F0"/>
    <w:rsid w:val="00572281"/>
    <w:rsid w:val="00575723"/>
    <w:rsid w:val="005809F1"/>
    <w:rsid w:val="00582C3F"/>
    <w:rsid w:val="005849C4"/>
    <w:rsid w:val="00585E65"/>
    <w:rsid w:val="00590954"/>
    <w:rsid w:val="00590AAE"/>
    <w:rsid w:val="00591B28"/>
    <w:rsid w:val="00592CB9"/>
    <w:rsid w:val="005959A2"/>
    <w:rsid w:val="00597D96"/>
    <w:rsid w:val="005A019A"/>
    <w:rsid w:val="005A4150"/>
    <w:rsid w:val="005B4C18"/>
    <w:rsid w:val="005B5100"/>
    <w:rsid w:val="005B76D5"/>
    <w:rsid w:val="005C41C9"/>
    <w:rsid w:val="005C70BF"/>
    <w:rsid w:val="005D0468"/>
    <w:rsid w:val="005D16E1"/>
    <w:rsid w:val="005D22C8"/>
    <w:rsid w:val="005D28FC"/>
    <w:rsid w:val="005D3883"/>
    <w:rsid w:val="005D6D44"/>
    <w:rsid w:val="005D7AF6"/>
    <w:rsid w:val="005D7CE2"/>
    <w:rsid w:val="005F3EE8"/>
    <w:rsid w:val="00620463"/>
    <w:rsid w:val="00627A85"/>
    <w:rsid w:val="0063760B"/>
    <w:rsid w:val="00637CE8"/>
    <w:rsid w:val="00640BEB"/>
    <w:rsid w:val="006425D8"/>
    <w:rsid w:val="00642A61"/>
    <w:rsid w:val="006541E5"/>
    <w:rsid w:val="00664714"/>
    <w:rsid w:val="006725AB"/>
    <w:rsid w:val="00672EFC"/>
    <w:rsid w:val="0067329D"/>
    <w:rsid w:val="006774FB"/>
    <w:rsid w:val="00690286"/>
    <w:rsid w:val="00690636"/>
    <w:rsid w:val="006A09C1"/>
    <w:rsid w:val="006A0CCC"/>
    <w:rsid w:val="006A3245"/>
    <w:rsid w:val="006A4AF9"/>
    <w:rsid w:val="006B10A1"/>
    <w:rsid w:val="006B6D00"/>
    <w:rsid w:val="006C1FE0"/>
    <w:rsid w:val="006C2B3F"/>
    <w:rsid w:val="006C4279"/>
    <w:rsid w:val="006C6E33"/>
    <w:rsid w:val="006E6212"/>
    <w:rsid w:val="006F2726"/>
    <w:rsid w:val="006F4033"/>
    <w:rsid w:val="00700393"/>
    <w:rsid w:val="00702BB6"/>
    <w:rsid w:val="0071208A"/>
    <w:rsid w:val="00713CFC"/>
    <w:rsid w:val="00717098"/>
    <w:rsid w:val="007171E9"/>
    <w:rsid w:val="00717C7A"/>
    <w:rsid w:val="007277FC"/>
    <w:rsid w:val="00730FDE"/>
    <w:rsid w:val="007313FF"/>
    <w:rsid w:val="007314CF"/>
    <w:rsid w:val="00731B70"/>
    <w:rsid w:val="00731F0C"/>
    <w:rsid w:val="007343F3"/>
    <w:rsid w:val="00750A1C"/>
    <w:rsid w:val="00752EA5"/>
    <w:rsid w:val="007530AE"/>
    <w:rsid w:val="00753960"/>
    <w:rsid w:val="00753DAE"/>
    <w:rsid w:val="00755F6C"/>
    <w:rsid w:val="00756B21"/>
    <w:rsid w:val="00756C8E"/>
    <w:rsid w:val="00760CAF"/>
    <w:rsid w:val="0076151C"/>
    <w:rsid w:val="00765FF6"/>
    <w:rsid w:val="00766C99"/>
    <w:rsid w:val="007678CD"/>
    <w:rsid w:val="00774204"/>
    <w:rsid w:val="007835FA"/>
    <w:rsid w:val="00785058"/>
    <w:rsid w:val="0078625F"/>
    <w:rsid w:val="00790CBE"/>
    <w:rsid w:val="007913E8"/>
    <w:rsid w:val="0079285D"/>
    <w:rsid w:val="00794762"/>
    <w:rsid w:val="0079689E"/>
    <w:rsid w:val="007974C0"/>
    <w:rsid w:val="007A02CD"/>
    <w:rsid w:val="007A0A9B"/>
    <w:rsid w:val="007A723C"/>
    <w:rsid w:val="007B24EA"/>
    <w:rsid w:val="007B4B26"/>
    <w:rsid w:val="007B75B5"/>
    <w:rsid w:val="007C208D"/>
    <w:rsid w:val="007C7B6A"/>
    <w:rsid w:val="007E0B28"/>
    <w:rsid w:val="007E162E"/>
    <w:rsid w:val="007E21A4"/>
    <w:rsid w:val="007F005A"/>
    <w:rsid w:val="007F0B12"/>
    <w:rsid w:val="007F618D"/>
    <w:rsid w:val="007F6DCC"/>
    <w:rsid w:val="007F7C3F"/>
    <w:rsid w:val="00806699"/>
    <w:rsid w:val="00807D24"/>
    <w:rsid w:val="00811407"/>
    <w:rsid w:val="00820AC3"/>
    <w:rsid w:val="00827B73"/>
    <w:rsid w:val="00830457"/>
    <w:rsid w:val="00831C00"/>
    <w:rsid w:val="008327D2"/>
    <w:rsid w:val="0083304A"/>
    <w:rsid w:val="008403D2"/>
    <w:rsid w:val="008404AE"/>
    <w:rsid w:val="008432DA"/>
    <w:rsid w:val="008450F4"/>
    <w:rsid w:val="00846C68"/>
    <w:rsid w:val="00850E54"/>
    <w:rsid w:val="00855E40"/>
    <w:rsid w:val="0085692B"/>
    <w:rsid w:val="0086158F"/>
    <w:rsid w:val="00861D5D"/>
    <w:rsid w:val="00865132"/>
    <w:rsid w:val="00866D1A"/>
    <w:rsid w:val="0087077A"/>
    <w:rsid w:val="00870AE4"/>
    <w:rsid w:val="00871D83"/>
    <w:rsid w:val="00872EBB"/>
    <w:rsid w:val="0088043D"/>
    <w:rsid w:val="00882146"/>
    <w:rsid w:val="0088239B"/>
    <w:rsid w:val="00884008"/>
    <w:rsid w:val="008927AC"/>
    <w:rsid w:val="00892A75"/>
    <w:rsid w:val="0089431C"/>
    <w:rsid w:val="00896A4D"/>
    <w:rsid w:val="008A0412"/>
    <w:rsid w:val="008B0F95"/>
    <w:rsid w:val="008B10E9"/>
    <w:rsid w:val="008B3E4A"/>
    <w:rsid w:val="008B45E2"/>
    <w:rsid w:val="008B5CA0"/>
    <w:rsid w:val="008C524C"/>
    <w:rsid w:val="008C7F0B"/>
    <w:rsid w:val="008D1190"/>
    <w:rsid w:val="008D24FD"/>
    <w:rsid w:val="008E3BBD"/>
    <w:rsid w:val="008E3E41"/>
    <w:rsid w:val="008F17CB"/>
    <w:rsid w:val="008F4418"/>
    <w:rsid w:val="008F70CB"/>
    <w:rsid w:val="00900FED"/>
    <w:rsid w:val="0090123C"/>
    <w:rsid w:val="009072B4"/>
    <w:rsid w:val="009120F2"/>
    <w:rsid w:val="009135A2"/>
    <w:rsid w:val="00922EF6"/>
    <w:rsid w:val="009240A9"/>
    <w:rsid w:val="00933CA4"/>
    <w:rsid w:val="00934673"/>
    <w:rsid w:val="0093580F"/>
    <w:rsid w:val="009413F2"/>
    <w:rsid w:val="009419B9"/>
    <w:rsid w:val="00941A79"/>
    <w:rsid w:val="0094354B"/>
    <w:rsid w:val="00944962"/>
    <w:rsid w:val="0094736C"/>
    <w:rsid w:val="0095056F"/>
    <w:rsid w:val="00951E1E"/>
    <w:rsid w:val="0095202D"/>
    <w:rsid w:val="009536D5"/>
    <w:rsid w:val="0095420C"/>
    <w:rsid w:val="00955533"/>
    <w:rsid w:val="00964679"/>
    <w:rsid w:val="00964EA9"/>
    <w:rsid w:val="00965245"/>
    <w:rsid w:val="00971583"/>
    <w:rsid w:val="00973F32"/>
    <w:rsid w:val="00975F7B"/>
    <w:rsid w:val="00977868"/>
    <w:rsid w:val="00977C0C"/>
    <w:rsid w:val="00982EC7"/>
    <w:rsid w:val="0098574A"/>
    <w:rsid w:val="009918F6"/>
    <w:rsid w:val="009934AC"/>
    <w:rsid w:val="00995468"/>
    <w:rsid w:val="00997EB5"/>
    <w:rsid w:val="009B0480"/>
    <w:rsid w:val="009B339A"/>
    <w:rsid w:val="009C1048"/>
    <w:rsid w:val="009C257E"/>
    <w:rsid w:val="009D11F9"/>
    <w:rsid w:val="009D3B52"/>
    <w:rsid w:val="009D57DB"/>
    <w:rsid w:val="009E4C28"/>
    <w:rsid w:val="009F17F7"/>
    <w:rsid w:val="009F3505"/>
    <w:rsid w:val="009F752A"/>
    <w:rsid w:val="00A00644"/>
    <w:rsid w:val="00A03426"/>
    <w:rsid w:val="00A03D7C"/>
    <w:rsid w:val="00A03F39"/>
    <w:rsid w:val="00A0487B"/>
    <w:rsid w:val="00A1099E"/>
    <w:rsid w:val="00A12460"/>
    <w:rsid w:val="00A1312D"/>
    <w:rsid w:val="00A133A7"/>
    <w:rsid w:val="00A13924"/>
    <w:rsid w:val="00A17466"/>
    <w:rsid w:val="00A209F8"/>
    <w:rsid w:val="00A25CF9"/>
    <w:rsid w:val="00A26C47"/>
    <w:rsid w:val="00A26E59"/>
    <w:rsid w:val="00A308BE"/>
    <w:rsid w:val="00A319FA"/>
    <w:rsid w:val="00A336FD"/>
    <w:rsid w:val="00A33A20"/>
    <w:rsid w:val="00A40B83"/>
    <w:rsid w:val="00A420BC"/>
    <w:rsid w:val="00A454F9"/>
    <w:rsid w:val="00A45C35"/>
    <w:rsid w:val="00A47AD2"/>
    <w:rsid w:val="00A544A7"/>
    <w:rsid w:val="00A56D92"/>
    <w:rsid w:val="00A65301"/>
    <w:rsid w:val="00A66CF9"/>
    <w:rsid w:val="00A70F55"/>
    <w:rsid w:val="00A7103B"/>
    <w:rsid w:val="00A72876"/>
    <w:rsid w:val="00A75569"/>
    <w:rsid w:val="00A75DDB"/>
    <w:rsid w:val="00A800DD"/>
    <w:rsid w:val="00A94A34"/>
    <w:rsid w:val="00A95BE8"/>
    <w:rsid w:val="00AA108D"/>
    <w:rsid w:val="00AA1977"/>
    <w:rsid w:val="00AA34B1"/>
    <w:rsid w:val="00AB228D"/>
    <w:rsid w:val="00AB2E59"/>
    <w:rsid w:val="00AB3837"/>
    <w:rsid w:val="00AC2C24"/>
    <w:rsid w:val="00AC32D5"/>
    <w:rsid w:val="00AC3BFD"/>
    <w:rsid w:val="00AC594A"/>
    <w:rsid w:val="00AD0B36"/>
    <w:rsid w:val="00AD13EF"/>
    <w:rsid w:val="00AD5A4A"/>
    <w:rsid w:val="00AD7624"/>
    <w:rsid w:val="00AE6117"/>
    <w:rsid w:val="00AF5FA1"/>
    <w:rsid w:val="00AF7729"/>
    <w:rsid w:val="00AF7D6C"/>
    <w:rsid w:val="00B01B58"/>
    <w:rsid w:val="00B036F8"/>
    <w:rsid w:val="00B05709"/>
    <w:rsid w:val="00B11F0D"/>
    <w:rsid w:val="00B126C2"/>
    <w:rsid w:val="00B22BD1"/>
    <w:rsid w:val="00B24768"/>
    <w:rsid w:val="00B257B9"/>
    <w:rsid w:val="00B26AD7"/>
    <w:rsid w:val="00B350C7"/>
    <w:rsid w:val="00B37E1C"/>
    <w:rsid w:val="00B404FE"/>
    <w:rsid w:val="00B4376C"/>
    <w:rsid w:val="00B650A6"/>
    <w:rsid w:val="00B65776"/>
    <w:rsid w:val="00B72BC4"/>
    <w:rsid w:val="00B738A4"/>
    <w:rsid w:val="00B73BB9"/>
    <w:rsid w:val="00B8191B"/>
    <w:rsid w:val="00B832BB"/>
    <w:rsid w:val="00B832E0"/>
    <w:rsid w:val="00B90B99"/>
    <w:rsid w:val="00B9249D"/>
    <w:rsid w:val="00B9285D"/>
    <w:rsid w:val="00B92F78"/>
    <w:rsid w:val="00B9657A"/>
    <w:rsid w:val="00B96AB0"/>
    <w:rsid w:val="00B97335"/>
    <w:rsid w:val="00B97513"/>
    <w:rsid w:val="00BA2CB2"/>
    <w:rsid w:val="00BA3868"/>
    <w:rsid w:val="00BA3C3A"/>
    <w:rsid w:val="00BA5F3C"/>
    <w:rsid w:val="00BA72F8"/>
    <w:rsid w:val="00BA7F21"/>
    <w:rsid w:val="00BB16A0"/>
    <w:rsid w:val="00BC09E9"/>
    <w:rsid w:val="00BC2E9B"/>
    <w:rsid w:val="00BD0B3E"/>
    <w:rsid w:val="00BD4F3B"/>
    <w:rsid w:val="00BF0A89"/>
    <w:rsid w:val="00BF53C6"/>
    <w:rsid w:val="00BF6DC1"/>
    <w:rsid w:val="00C0032F"/>
    <w:rsid w:val="00C15E46"/>
    <w:rsid w:val="00C1614A"/>
    <w:rsid w:val="00C169A6"/>
    <w:rsid w:val="00C173D4"/>
    <w:rsid w:val="00C1779E"/>
    <w:rsid w:val="00C20160"/>
    <w:rsid w:val="00C37192"/>
    <w:rsid w:val="00C4598C"/>
    <w:rsid w:val="00C46064"/>
    <w:rsid w:val="00C46534"/>
    <w:rsid w:val="00C502BD"/>
    <w:rsid w:val="00C50A12"/>
    <w:rsid w:val="00C532AF"/>
    <w:rsid w:val="00C5678C"/>
    <w:rsid w:val="00C57826"/>
    <w:rsid w:val="00C57923"/>
    <w:rsid w:val="00C608B3"/>
    <w:rsid w:val="00C619F7"/>
    <w:rsid w:val="00C65592"/>
    <w:rsid w:val="00C67561"/>
    <w:rsid w:val="00C67D08"/>
    <w:rsid w:val="00C72BC8"/>
    <w:rsid w:val="00C73C9C"/>
    <w:rsid w:val="00C752A2"/>
    <w:rsid w:val="00C77704"/>
    <w:rsid w:val="00C80DFB"/>
    <w:rsid w:val="00C82454"/>
    <w:rsid w:val="00C82699"/>
    <w:rsid w:val="00C83BDD"/>
    <w:rsid w:val="00C84FCC"/>
    <w:rsid w:val="00C91877"/>
    <w:rsid w:val="00C936A2"/>
    <w:rsid w:val="00CA1DB6"/>
    <w:rsid w:val="00CA4849"/>
    <w:rsid w:val="00CA6BF1"/>
    <w:rsid w:val="00CB0F22"/>
    <w:rsid w:val="00CB5E70"/>
    <w:rsid w:val="00CC6B53"/>
    <w:rsid w:val="00CD171D"/>
    <w:rsid w:val="00CD3812"/>
    <w:rsid w:val="00CD54F4"/>
    <w:rsid w:val="00CD628A"/>
    <w:rsid w:val="00CE10A2"/>
    <w:rsid w:val="00CE1668"/>
    <w:rsid w:val="00CE204B"/>
    <w:rsid w:val="00CE777E"/>
    <w:rsid w:val="00CE7869"/>
    <w:rsid w:val="00CF02E0"/>
    <w:rsid w:val="00D01E3F"/>
    <w:rsid w:val="00D02677"/>
    <w:rsid w:val="00D0536F"/>
    <w:rsid w:val="00D064AB"/>
    <w:rsid w:val="00D068C5"/>
    <w:rsid w:val="00D10C78"/>
    <w:rsid w:val="00D1112B"/>
    <w:rsid w:val="00D11FF3"/>
    <w:rsid w:val="00D13A8F"/>
    <w:rsid w:val="00D2247A"/>
    <w:rsid w:val="00D227B7"/>
    <w:rsid w:val="00D30E2E"/>
    <w:rsid w:val="00D31249"/>
    <w:rsid w:val="00D323BA"/>
    <w:rsid w:val="00D32C75"/>
    <w:rsid w:val="00D33164"/>
    <w:rsid w:val="00D347C1"/>
    <w:rsid w:val="00D35FC3"/>
    <w:rsid w:val="00D405CF"/>
    <w:rsid w:val="00D47002"/>
    <w:rsid w:val="00D5218C"/>
    <w:rsid w:val="00D55BFA"/>
    <w:rsid w:val="00D62F2A"/>
    <w:rsid w:val="00D64F43"/>
    <w:rsid w:val="00D65B08"/>
    <w:rsid w:val="00D65C13"/>
    <w:rsid w:val="00D72E8D"/>
    <w:rsid w:val="00D86031"/>
    <w:rsid w:val="00D86520"/>
    <w:rsid w:val="00D90146"/>
    <w:rsid w:val="00D904ED"/>
    <w:rsid w:val="00D92026"/>
    <w:rsid w:val="00D97165"/>
    <w:rsid w:val="00DA0C68"/>
    <w:rsid w:val="00DA3CE2"/>
    <w:rsid w:val="00DA52A2"/>
    <w:rsid w:val="00DA7B19"/>
    <w:rsid w:val="00DA7BBE"/>
    <w:rsid w:val="00DC0EE0"/>
    <w:rsid w:val="00DC72EB"/>
    <w:rsid w:val="00DC7701"/>
    <w:rsid w:val="00DD0FA1"/>
    <w:rsid w:val="00DD1C4E"/>
    <w:rsid w:val="00DD1DCD"/>
    <w:rsid w:val="00DD2BBA"/>
    <w:rsid w:val="00DD6AE8"/>
    <w:rsid w:val="00DE1C8B"/>
    <w:rsid w:val="00DE7CB3"/>
    <w:rsid w:val="00DF195B"/>
    <w:rsid w:val="00E02D86"/>
    <w:rsid w:val="00E059F3"/>
    <w:rsid w:val="00E078DD"/>
    <w:rsid w:val="00E1614F"/>
    <w:rsid w:val="00E17EDD"/>
    <w:rsid w:val="00E21885"/>
    <w:rsid w:val="00E223B2"/>
    <w:rsid w:val="00E25BE9"/>
    <w:rsid w:val="00E26E6D"/>
    <w:rsid w:val="00E30261"/>
    <w:rsid w:val="00E42F0F"/>
    <w:rsid w:val="00E4517D"/>
    <w:rsid w:val="00E46E25"/>
    <w:rsid w:val="00E52F8D"/>
    <w:rsid w:val="00E54653"/>
    <w:rsid w:val="00E6264F"/>
    <w:rsid w:val="00E652F6"/>
    <w:rsid w:val="00E73E55"/>
    <w:rsid w:val="00E771F3"/>
    <w:rsid w:val="00E83FCD"/>
    <w:rsid w:val="00E84498"/>
    <w:rsid w:val="00E870FA"/>
    <w:rsid w:val="00E903CA"/>
    <w:rsid w:val="00E92014"/>
    <w:rsid w:val="00E92ADA"/>
    <w:rsid w:val="00E95C9D"/>
    <w:rsid w:val="00EA064C"/>
    <w:rsid w:val="00EA1548"/>
    <w:rsid w:val="00EA2B02"/>
    <w:rsid w:val="00EB38E6"/>
    <w:rsid w:val="00EC4F8C"/>
    <w:rsid w:val="00EC5AE2"/>
    <w:rsid w:val="00EC71A1"/>
    <w:rsid w:val="00EC7380"/>
    <w:rsid w:val="00ED25CB"/>
    <w:rsid w:val="00ED614D"/>
    <w:rsid w:val="00EE0D30"/>
    <w:rsid w:val="00EE63DA"/>
    <w:rsid w:val="00EE6A98"/>
    <w:rsid w:val="00EF0186"/>
    <w:rsid w:val="00EF17E7"/>
    <w:rsid w:val="00F01C31"/>
    <w:rsid w:val="00F02F11"/>
    <w:rsid w:val="00F045C8"/>
    <w:rsid w:val="00F117A6"/>
    <w:rsid w:val="00F15991"/>
    <w:rsid w:val="00F27985"/>
    <w:rsid w:val="00F34CC7"/>
    <w:rsid w:val="00F40D19"/>
    <w:rsid w:val="00F43A07"/>
    <w:rsid w:val="00F50856"/>
    <w:rsid w:val="00F51505"/>
    <w:rsid w:val="00F628C1"/>
    <w:rsid w:val="00F67345"/>
    <w:rsid w:val="00F6785A"/>
    <w:rsid w:val="00F71D94"/>
    <w:rsid w:val="00F758B7"/>
    <w:rsid w:val="00F8479E"/>
    <w:rsid w:val="00F8605C"/>
    <w:rsid w:val="00F872E9"/>
    <w:rsid w:val="00F91064"/>
    <w:rsid w:val="00F97D3A"/>
    <w:rsid w:val="00FA0E30"/>
    <w:rsid w:val="00FA3C29"/>
    <w:rsid w:val="00FA62AD"/>
    <w:rsid w:val="00FB0AF0"/>
    <w:rsid w:val="00FB4496"/>
    <w:rsid w:val="00FB6F3C"/>
    <w:rsid w:val="00FC19D0"/>
    <w:rsid w:val="00FC2C8A"/>
    <w:rsid w:val="00FC397A"/>
    <w:rsid w:val="00FC6631"/>
    <w:rsid w:val="00FC6A3A"/>
    <w:rsid w:val="00FC7379"/>
    <w:rsid w:val="00FD01EA"/>
    <w:rsid w:val="00FD0F80"/>
    <w:rsid w:val="00FD7617"/>
    <w:rsid w:val="00FE1171"/>
    <w:rsid w:val="00FE21AF"/>
    <w:rsid w:val="00FF4EB0"/>
    <w:rsid w:val="014454AF"/>
    <w:rsid w:val="0192049F"/>
    <w:rsid w:val="02B7465A"/>
    <w:rsid w:val="033520C3"/>
    <w:rsid w:val="03451852"/>
    <w:rsid w:val="038A2B20"/>
    <w:rsid w:val="03C84489"/>
    <w:rsid w:val="04C41526"/>
    <w:rsid w:val="08E623AA"/>
    <w:rsid w:val="0A4B2510"/>
    <w:rsid w:val="0EDD07D2"/>
    <w:rsid w:val="101C1360"/>
    <w:rsid w:val="12EF77EA"/>
    <w:rsid w:val="1384770D"/>
    <w:rsid w:val="145B1FFE"/>
    <w:rsid w:val="15B217AA"/>
    <w:rsid w:val="17874639"/>
    <w:rsid w:val="17AC7EF2"/>
    <w:rsid w:val="18497924"/>
    <w:rsid w:val="19B46B68"/>
    <w:rsid w:val="1AEF6451"/>
    <w:rsid w:val="1B740D26"/>
    <w:rsid w:val="1BD324CE"/>
    <w:rsid w:val="1FB60031"/>
    <w:rsid w:val="23C53244"/>
    <w:rsid w:val="24AC5604"/>
    <w:rsid w:val="254C521D"/>
    <w:rsid w:val="259C2CB5"/>
    <w:rsid w:val="27BF77CD"/>
    <w:rsid w:val="287C6D83"/>
    <w:rsid w:val="28A913C2"/>
    <w:rsid w:val="28AD4CEF"/>
    <w:rsid w:val="29114058"/>
    <w:rsid w:val="2A640CE0"/>
    <w:rsid w:val="2A8358B8"/>
    <w:rsid w:val="2ACD1B61"/>
    <w:rsid w:val="2AD803D4"/>
    <w:rsid w:val="2BBD1A28"/>
    <w:rsid w:val="2DFC2A03"/>
    <w:rsid w:val="2E5B6ED8"/>
    <w:rsid w:val="2EC13E2B"/>
    <w:rsid w:val="2F2B2677"/>
    <w:rsid w:val="2F535A06"/>
    <w:rsid w:val="30EE32F2"/>
    <w:rsid w:val="30F1626C"/>
    <w:rsid w:val="30FE337A"/>
    <w:rsid w:val="33512DA9"/>
    <w:rsid w:val="335A714C"/>
    <w:rsid w:val="33B4047F"/>
    <w:rsid w:val="3460177E"/>
    <w:rsid w:val="353C2358"/>
    <w:rsid w:val="35A61662"/>
    <w:rsid w:val="36DE4A31"/>
    <w:rsid w:val="378401B2"/>
    <w:rsid w:val="392C498F"/>
    <w:rsid w:val="396B2618"/>
    <w:rsid w:val="39DA2A6D"/>
    <w:rsid w:val="3A2D6F54"/>
    <w:rsid w:val="3B5E4280"/>
    <w:rsid w:val="3D022069"/>
    <w:rsid w:val="3D041D15"/>
    <w:rsid w:val="3E580E0A"/>
    <w:rsid w:val="3EBE7DDE"/>
    <w:rsid w:val="3FDF0BEA"/>
    <w:rsid w:val="3FF92212"/>
    <w:rsid w:val="414C664A"/>
    <w:rsid w:val="43BC29BB"/>
    <w:rsid w:val="4A461BFE"/>
    <w:rsid w:val="4BE12FBC"/>
    <w:rsid w:val="4BFFF306"/>
    <w:rsid w:val="4CA44879"/>
    <w:rsid w:val="4D722A68"/>
    <w:rsid w:val="4D83114A"/>
    <w:rsid w:val="4D832A73"/>
    <w:rsid w:val="4DDD2AD5"/>
    <w:rsid w:val="5079410E"/>
    <w:rsid w:val="5119144D"/>
    <w:rsid w:val="51532A32"/>
    <w:rsid w:val="523E445C"/>
    <w:rsid w:val="52F83A26"/>
    <w:rsid w:val="53B405BF"/>
    <w:rsid w:val="54B21833"/>
    <w:rsid w:val="561F59B0"/>
    <w:rsid w:val="56E5053F"/>
    <w:rsid w:val="57EE718F"/>
    <w:rsid w:val="587F09C2"/>
    <w:rsid w:val="5B516D9C"/>
    <w:rsid w:val="5C3962F8"/>
    <w:rsid w:val="5CDB1565"/>
    <w:rsid w:val="5DE0757A"/>
    <w:rsid w:val="5E7D2C38"/>
    <w:rsid w:val="60D3344F"/>
    <w:rsid w:val="61194713"/>
    <w:rsid w:val="646A6A75"/>
    <w:rsid w:val="65EB64C7"/>
    <w:rsid w:val="66261C1A"/>
    <w:rsid w:val="66C925AB"/>
    <w:rsid w:val="6A8851FE"/>
    <w:rsid w:val="6AE82209"/>
    <w:rsid w:val="6C805FFA"/>
    <w:rsid w:val="6CA1081C"/>
    <w:rsid w:val="6DDA38E4"/>
    <w:rsid w:val="6E34746F"/>
    <w:rsid w:val="6E582CCB"/>
    <w:rsid w:val="6E8940BF"/>
    <w:rsid w:val="6EED7D49"/>
    <w:rsid w:val="6F6618A9"/>
    <w:rsid w:val="6FE50DC4"/>
    <w:rsid w:val="705004B8"/>
    <w:rsid w:val="712810C8"/>
    <w:rsid w:val="713307F5"/>
    <w:rsid w:val="7238577F"/>
    <w:rsid w:val="73A16CBB"/>
    <w:rsid w:val="73F87C5B"/>
    <w:rsid w:val="75F42642"/>
    <w:rsid w:val="77355167"/>
    <w:rsid w:val="79200CA9"/>
    <w:rsid w:val="79C6164A"/>
    <w:rsid w:val="7A297A0C"/>
    <w:rsid w:val="7B64286C"/>
    <w:rsid w:val="7BCB7664"/>
    <w:rsid w:val="7BDF0C73"/>
    <w:rsid w:val="7BF32717"/>
    <w:rsid w:val="B2C7BF64"/>
    <w:rsid w:val="BFB78DC1"/>
    <w:rsid w:val="FFDDE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name="toc 4"/>
    <w:lsdException w:uiPriority="39" w:name="toc 5"/>
    <w:lsdException w:uiPriority="39" w:name="toc 6"/>
    <w:lsdException w:qFormat="1" w:uiPriority="39" w:semiHidden="0"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7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7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76"/>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99"/>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00"/>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01"/>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02"/>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03"/>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widowControl w:val="0"/>
      <w:spacing w:after="0" w:line="360" w:lineRule="auto"/>
      <w:ind w:left="2520" w:leftChars="1200" w:firstLine="643" w:firstLineChars="200"/>
      <w:jc w:val="both"/>
    </w:pPr>
    <w:rPr>
      <w:rFonts w:ascii="宋体" w:hAnsi="宋体" w:eastAsia="宋体" w:cs="宋体"/>
      <w:kern w:val="2"/>
      <w:sz w:val="24"/>
      <w:szCs w:val="24"/>
    </w:rPr>
  </w:style>
  <w:style w:type="paragraph" w:styleId="12">
    <w:name w:val="Normal Indent"/>
    <w:basedOn w:val="1"/>
    <w:next w:val="1"/>
    <w:unhideWhenUsed/>
    <w:qFormat/>
    <w:uiPriority w:val="0"/>
    <w:pPr>
      <w:ind w:firstLine="420"/>
    </w:pPr>
  </w:style>
  <w:style w:type="paragraph" w:styleId="13">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4">
    <w:name w:val="Document Map"/>
    <w:basedOn w:val="1"/>
    <w:link w:val="77"/>
    <w:qFormat/>
    <w:uiPriority w:val="0"/>
    <w:pPr>
      <w:shd w:val="clear" w:color="auto" w:fill="000080"/>
    </w:pPr>
    <w:rPr>
      <w:rFonts w:ascii="Calibri" w:hAnsi="Calibri"/>
      <w:szCs w:val="24"/>
    </w:rPr>
  </w:style>
  <w:style w:type="paragraph" w:styleId="15">
    <w:name w:val="annotation text"/>
    <w:basedOn w:val="1"/>
    <w:link w:val="78"/>
    <w:qFormat/>
    <w:uiPriority w:val="0"/>
    <w:rPr>
      <w:rFonts w:ascii="Calibri" w:hAnsi="Calibri"/>
      <w:szCs w:val="24"/>
    </w:rPr>
  </w:style>
  <w:style w:type="paragraph" w:styleId="16">
    <w:name w:val="Body Text 3"/>
    <w:basedOn w:val="1"/>
    <w:link w:val="79"/>
    <w:qFormat/>
    <w:uiPriority w:val="0"/>
    <w:rPr>
      <w:rFonts w:ascii="宋体" w:hAnsi="Calibri"/>
      <w:sz w:val="24"/>
      <w:szCs w:val="20"/>
    </w:rPr>
  </w:style>
  <w:style w:type="paragraph" w:styleId="17">
    <w:name w:val="Body Text"/>
    <w:basedOn w:val="1"/>
    <w:next w:val="18"/>
    <w:link w:val="57"/>
    <w:unhideWhenUsed/>
    <w:qFormat/>
    <w:uiPriority w:val="0"/>
    <w:pPr>
      <w:spacing w:before="100" w:beforeAutospacing="1" w:after="120"/>
    </w:pPr>
  </w:style>
  <w:style w:type="paragraph" w:customStyle="1" w:styleId="18">
    <w:name w:val="一级条标题"/>
    <w:basedOn w:val="19"/>
    <w:next w:val="20"/>
    <w:qFormat/>
    <w:uiPriority w:val="0"/>
    <w:pPr>
      <w:spacing w:beforeLines="0" w:afterLines="0"/>
      <w:ind w:left="1035" w:hanging="570"/>
      <w:outlineLvl w:val="2"/>
    </w:pPr>
  </w:style>
  <w:style w:type="paragraph" w:customStyle="1" w:styleId="19">
    <w:name w:val="章标题"/>
    <w:basedOn w:val="1"/>
    <w:next w:val="1"/>
    <w:qFormat/>
    <w:uiPriority w:val="0"/>
    <w:pPr>
      <w:spacing w:beforeLines="50" w:afterLines="50"/>
      <w:outlineLvl w:val="1"/>
    </w:pPr>
    <w:rPr>
      <w:rFonts w:ascii="黑体" w:hAnsi="Calibri" w:eastAsia="黑体" w:cs="宋体"/>
    </w:rPr>
  </w:style>
  <w:style w:type="paragraph" w:customStyle="1" w:styleId="20">
    <w:name w:val="段"/>
    <w:basedOn w:val="1"/>
    <w:next w:val="1"/>
    <w:qFormat/>
    <w:uiPriority w:val="0"/>
    <w:pPr>
      <w:autoSpaceDE w:val="0"/>
      <w:autoSpaceDN w:val="0"/>
      <w:ind w:firstLine="200" w:firstLineChars="200"/>
    </w:pPr>
    <w:rPr>
      <w:rFonts w:ascii="宋体" w:hAnsi="宋体" w:cs="宋体"/>
    </w:rPr>
  </w:style>
  <w:style w:type="paragraph" w:styleId="21">
    <w:name w:val="Body Text Indent"/>
    <w:basedOn w:val="1"/>
    <w:next w:val="22"/>
    <w:link w:val="63"/>
    <w:unhideWhenUsed/>
    <w:qFormat/>
    <w:uiPriority w:val="99"/>
    <w:pPr>
      <w:ind w:firstLine="630"/>
    </w:pPr>
    <w:rPr>
      <w:sz w:val="32"/>
      <w:szCs w:val="32"/>
    </w:rPr>
  </w:style>
  <w:style w:type="paragraph" w:styleId="22">
    <w:name w:val="Body Text First Indent 2"/>
    <w:basedOn w:val="21"/>
    <w:next w:val="23"/>
    <w:link w:val="64"/>
    <w:unhideWhenUsed/>
    <w:qFormat/>
    <w:uiPriority w:val="99"/>
    <w:pPr>
      <w:spacing w:before="100" w:beforeAutospacing="1" w:after="120"/>
      <w:ind w:left="420" w:leftChars="200" w:firstLine="420" w:firstLineChars="200"/>
    </w:pPr>
    <w:rPr>
      <w:kern w:val="2"/>
      <w:sz w:val="21"/>
      <w:szCs w:val="21"/>
    </w:rPr>
  </w:style>
  <w:style w:type="paragraph" w:styleId="23">
    <w:name w:val="Body Text First Indent"/>
    <w:basedOn w:val="17"/>
    <w:next w:val="1"/>
    <w:link w:val="56"/>
    <w:unhideWhenUsed/>
    <w:qFormat/>
    <w:uiPriority w:val="0"/>
    <w:pPr>
      <w:ind w:firstLine="420" w:firstLineChars="100"/>
    </w:pPr>
    <w:rPr>
      <w:rFonts w:eastAsia="仿宋_GB2312"/>
      <w:sz w:val="30"/>
      <w:szCs w:val="30"/>
    </w:rPr>
  </w:style>
  <w:style w:type="paragraph" w:styleId="24">
    <w:name w:val="toc 3"/>
    <w:basedOn w:val="1"/>
    <w:next w:val="1"/>
    <w:qFormat/>
    <w:uiPriority w:val="0"/>
    <w:pPr>
      <w:ind w:left="420"/>
    </w:pPr>
    <w:rPr>
      <w:rFonts w:ascii="Calibri" w:hAnsi="Calibri"/>
      <w:iCs/>
      <w:sz w:val="20"/>
      <w:szCs w:val="20"/>
    </w:rPr>
  </w:style>
  <w:style w:type="paragraph" w:styleId="25">
    <w:name w:val="Plain Text"/>
    <w:basedOn w:val="1"/>
    <w:next w:val="1"/>
    <w:link w:val="73"/>
    <w:qFormat/>
    <w:uiPriority w:val="0"/>
    <w:rPr>
      <w:rFonts w:ascii="宋体" w:hAnsi="Courier New"/>
      <w:szCs w:val="20"/>
    </w:rPr>
  </w:style>
  <w:style w:type="paragraph" w:styleId="26">
    <w:name w:val="Date"/>
    <w:basedOn w:val="1"/>
    <w:next w:val="1"/>
    <w:link w:val="71"/>
    <w:semiHidden/>
    <w:unhideWhenUsed/>
    <w:qFormat/>
    <w:uiPriority w:val="99"/>
    <w:pPr>
      <w:ind w:left="100" w:leftChars="2500"/>
    </w:pPr>
  </w:style>
  <w:style w:type="paragraph" w:styleId="27">
    <w:name w:val="Balloon Text"/>
    <w:basedOn w:val="1"/>
    <w:link w:val="97"/>
    <w:semiHidden/>
    <w:unhideWhenUsed/>
    <w:qFormat/>
    <w:uiPriority w:val="99"/>
    <w:rPr>
      <w:sz w:val="18"/>
      <w:szCs w:val="18"/>
    </w:rPr>
  </w:style>
  <w:style w:type="paragraph" w:styleId="28">
    <w:name w:val="footer"/>
    <w:basedOn w:val="1"/>
    <w:link w:val="53"/>
    <w:unhideWhenUsed/>
    <w:qFormat/>
    <w:uiPriority w:val="99"/>
    <w:pPr>
      <w:tabs>
        <w:tab w:val="center" w:pos="4153"/>
        <w:tab w:val="right" w:pos="8306"/>
      </w:tabs>
      <w:snapToGrid w:val="0"/>
    </w:pPr>
    <w:rPr>
      <w:sz w:val="18"/>
      <w:szCs w:val="18"/>
    </w:rPr>
  </w:style>
  <w:style w:type="paragraph" w:styleId="29">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pPr>
    <w:rPr>
      <w:rFonts w:ascii="Calibri" w:hAnsi="Calibri"/>
      <w:b/>
      <w:bCs/>
      <w:caps/>
      <w:sz w:val="20"/>
      <w:szCs w:val="20"/>
    </w:rPr>
  </w:style>
  <w:style w:type="paragraph" w:styleId="31">
    <w:name w:val="toc 4"/>
    <w:basedOn w:val="1"/>
    <w:next w:val="1"/>
    <w:autoRedefine/>
    <w:semiHidden/>
    <w:unhideWhenUsed/>
    <w:qFormat/>
    <w:uiPriority w:val="39"/>
    <w:pPr>
      <w:ind w:left="1260" w:leftChars="600"/>
    </w:pPr>
  </w:style>
  <w:style w:type="paragraph" w:styleId="32">
    <w:name w:val="Subtitle"/>
    <w:basedOn w:val="1"/>
    <w:next w:val="1"/>
    <w:link w:val="10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toc 2"/>
    <w:basedOn w:val="1"/>
    <w:next w:val="1"/>
    <w:qFormat/>
    <w:uiPriority w:val="0"/>
    <w:pPr>
      <w:ind w:left="210"/>
    </w:pPr>
    <w:rPr>
      <w:rFonts w:ascii="Calibri" w:hAnsi="Calibri"/>
      <w:smallCaps/>
      <w:sz w:val="20"/>
      <w:szCs w:val="20"/>
    </w:rPr>
  </w:style>
  <w:style w:type="paragraph" w:styleId="34">
    <w:name w:val="Body Text 2"/>
    <w:basedOn w:val="1"/>
    <w:link w:val="65"/>
    <w:semiHidden/>
    <w:unhideWhenUsed/>
    <w:qFormat/>
    <w:uiPriority w:val="99"/>
    <w:pPr>
      <w:spacing w:before="100" w:beforeAutospacing="1" w:after="120" w:line="480" w:lineRule="auto"/>
    </w:pPr>
  </w:style>
  <w:style w:type="paragraph" w:styleId="35">
    <w:name w:val="Normal (Web)"/>
    <w:basedOn w:val="1"/>
    <w:link w:val="98"/>
    <w:qFormat/>
    <w:uiPriority w:val="0"/>
    <w:pPr>
      <w:spacing w:after="150"/>
    </w:pPr>
    <w:rPr>
      <w:rFonts w:ascii="微软雅黑" w:hAnsi="微软雅黑" w:eastAsia="微软雅黑"/>
      <w:color w:val="454545"/>
      <w:sz w:val="24"/>
      <w:szCs w:val="24"/>
    </w:rPr>
  </w:style>
  <w:style w:type="paragraph" w:styleId="36">
    <w:name w:val="Title"/>
    <w:basedOn w:val="1"/>
    <w:next w:val="1"/>
    <w:link w:val="59"/>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sz w:val="52"/>
      <w:szCs w:val="52"/>
    </w:rPr>
  </w:style>
  <w:style w:type="paragraph" w:styleId="37">
    <w:name w:val="annotation subject"/>
    <w:basedOn w:val="15"/>
    <w:next w:val="15"/>
    <w:link w:val="80"/>
    <w:qFormat/>
    <w:uiPriority w:val="0"/>
    <w:pPr>
      <w:jc w:val="both"/>
    </w:pPr>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basedOn w:val="40"/>
    <w:unhideWhenUsed/>
    <w:qFormat/>
    <w:uiPriority w:val="0"/>
    <w:rPr>
      <w:color w:val="800080"/>
      <w:u w:val="single"/>
    </w:rPr>
  </w:style>
  <w:style w:type="character" w:styleId="44">
    <w:name w:val="Emphasis"/>
    <w:basedOn w:val="40"/>
    <w:qFormat/>
    <w:uiPriority w:val="20"/>
    <w:rPr>
      <w:i/>
      <w:iCs/>
    </w:rPr>
  </w:style>
  <w:style w:type="character" w:styleId="45">
    <w:name w:val="HTML Definition"/>
    <w:basedOn w:val="40"/>
    <w:qFormat/>
    <w:uiPriority w:val="0"/>
    <w:rPr>
      <w:i/>
      <w:iCs/>
    </w:rPr>
  </w:style>
  <w:style w:type="character" w:styleId="46">
    <w:name w:val="Hyperlink"/>
    <w:basedOn w:val="40"/>
    <w:unhideWhenUsed/>
    <w:qFormat/>
    <w:uiPriority w:val="0"/>
    <w:rPr>
      <w:color w:val="0000FF"/>
      <w:u w:val="single"/>
    </w:rPr>
  </w:style>
  <w:style w:type="character" w:styleId="47">
    <w:name w:val="HTML Code"/>
    <w:basedOn w:val="40"/>
    <w:qFormat/>
    <w:uiPriority w:val="0"/>
    <w:rPr>
      <w:rFonts w:ascii="Consolas" w:hAnsi="Consolas" w:eastAsia="Consolas" w:cs="Consolas"/>
      <w:color w:val="C7254E"/>
      <w:sz w:val="21"/>
      <w:szCs w:val="21"/>
      <w:shd w:val="clear" w:color="auto" w:fill="F9F2F4"/>
    </w:rPr>
  </w:style>
  <w:style w:type="character" w:styleId="48">
    <w:name w:val="annotation reference"/>
    <w:basedOn w:val="40"/>
    <w:qFormat/>
    <w:uiPriority w:val="0"/>
    <w:rPr>
      <w:sz w:val="21"/>
      <w:szCs w:val="21"/>
    </w:rPr>
  </w:style>
  <w:style w:type="character" w:styleId="49">
    <w:name w:val="HTML Keyboard"/>
    <w:basedOn w:val="40"/>
    <w:qFormat/>
    <w:uiPriority w:val="0"/>
    <w:rPr>
      <w:rFonts w:hint="default" w:ascii="Consolas" w:hAnsi="Consolas" w:eastAsia="Consolas" w:cs="Consolas"/>
      <w:color w:val="FFFFFF"/>
      <w:sz w:val="21"/>
      <w:szCs w:val="21"/>
      <w:shd w:val="clear" w:color="auto" w:fill="333333"/>
    </w:rPr>
  </w:style>
  <w:style w:type="character" w:styleId="50">
    <w:name w:val="HTML Sample"/>
    <w:basedOn w:val="40"/>
    <w:qFormat/>
    <w:uiPriority w:val="0"/>
    <w:rPr>
      <w:rFonts w:hint="default" w:ascii="Consolas" w:hAnsi="Consolas" w:eastAsia="Consolas" w:cs="Consolas"/>
      <w:sz w:val="21"/>
      <w:szCs w:val="21"/>
    </w:rPr>
  </w:style>
  <w:style w:type="paragraph" w:customStyle="1" w:styleId="51">
    <w:name w:val="Body Text Indent 21"/>
    <w:basedOn w:val="1"/>
    <w:qFormat/>
    <w:uiPriority w:val="0"/>
    <w:pPr>
      <w:ind w:firstLine="128" w:firstLineChars="128"/>
    </w:pPr>
    <w:rPr>
      <w:rFonts w:ascii="仿宋_GB2312" w:hAnsi="仿宋_GB2312" w:cs="宋体"/>
      <w:sz w:val="24"/>
      <w:szCs w:val="24"/>
    </w:rPr>
  </w:style>
  <w:style w:type="character" w:customStyle="1" w:styleId="52">
    <w:name w:val="页眉 Char"/>
    <w:basedOn w:val="40"/>
    <w:link w:val="29"/>
    <w:qFormat/>
    <w:uiPriority w:val="99"/>
    <w:rPr>
      <w:sz w:val="18"/>
      <w:szCs w:val="18"/>
    </w:rPr>
  </w:style>
  <w:style w:type="character" w:customStyle="1" w:styleId="53">
    <w:name w:val="页脚 Char"/>
    <w:basedOn w:val="40"/>
    <w:link w:val="28"/>
    <w:qFormat/>
    <w:uiPriority w:val="99"/>
    <w:rPr>
      <w:sz w:val="18"/>
      <w:szCs w:val="18"/>
    </w:rPr>
  </w:style>
  <w:style w:type="character" w:customStyle="1" w:styleId="54">
    <w:name w:val="标题 2 Char"/>
    <w:basedOn w:val="40"/>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55">
    <w:name w:val="正文文本 Char"/>
    <w:basedOn w:val="40"/>
    <w:qFormat/>
    <w:uiPriority w:val="0"/>
    <w:rPr>
      <w:rFonts w:ascii="Times New Roman" w:hAnsi="Times New Roman" w:eastAsia="宋体" w:cs="Times New Roman"/>
      <w:szCs w:val="21"/>
    </w:rPr>
  </w:style>
  <w:style w:type="character" w:customStyle="1" w:styleId="56">
    <w:name w:val="正文首行缩进 Char"/>
    <w:basedOn w:val="55"/>
    <w:link w:val="23"/>
    <w:qFormat/>
    <w:uiPriority w:val="0"/>
    <w:rPr>
      <w:rFonts w:ascii="Times New Roman" w:hAnsi="Times New Roman" w:eastAsia="仿宋_GB2312" w:cs="Times New Roman"/>
      <w:sz w:val="30"/>
      <w:szCs w:val="30"/>
    </w:rPr>
  </w:style>
  <w:style w:type="character" w:customStyle="1" w:styleId="57">
    <w:name w:val="正文文本 Char1"/>
    <w:basedOn w:val="40"/>
    <w:link w:val="17"/>
    <w:qFormat/>
    <w:uiPriority w:val="99"/>
    <w:rPr>
      <w:rFonts w:ascii="Times New Roman" w:hAnsi="Times New Roman" w:eastAsia="宋体" w:cs="Times New Roman"/>
      <w:szCs w:val="21"/>
    </w:rPr>
  </w:style>
  <w:style w:type="paragraph" w:customStyle="1" w:styleId="58">
    <w:name w:val="Default"/>
    <w:basedOn w:val="1"/>
    <w:qFormat/>
    <w:uiPriority w:val="0"/>
    <w:pPr>
      <w:autoSpaceDE w:val="0"/>
      <w:autoSpaceDN w:val="0"/>
      <w:adjustRightInd w:val="0"/>
    </w:pPr>
    <w:rPr>
      <w:rFonts w:ascii="Akzidenz Grotesk" w:hAnsi="Akzidenz Grotesk" w:cs="宋体"/>
      <w:color w:val="000000"/>
      <w:sz w:val="24"/>
      <w:szCs w:val="24"/>
    </w:rPr>
  </w:style>
  <w:style w:type="character" w:customStyle="1" w:styleId="59">
    <w:name w:val="标题 Char"/>
    <w:basedOn w:val="40"/>
    <w:link w:val="36"/>
    <w:qFormat/>
    <w:uiPriority w:val="10"/>
    <w:rPr>
      <w:rFonts w:asciiTheme="majorHAnsi" w:hAnsiTheme="majorHAnsi" w:eastAsiaTheme="majorEastAsia" w:cstheme="majorBidi"/>
      <w:color w:val="17375E" w:themeColor="text2" w:themeShade="BF"/>
      <w:spacing w:val="5"/>
      <w:sz w:val="52"/>
      <w:szCs w:val="52"/>
    </w:rPr>
  </w:style>
  <w:style w:type="paragraph" w:customStyle="1" w:styleId="60">
    <w:name w:val="_Style 18"/>
    <w:basedOn w:val="1"/>
    <w:next w:val="1"/>
    <w:qFormat/>
    <w:uiPriority w:val="0"/>
    <w:pPr>
      <w:pBdr>
        <w:bottom w:val="single" w:color="auto" w:sz="6" w:space="1"/>
      </w:pBdr>
      <w:autoSpaceDE w:val="0"/>
      <w:autoSpaceDN w:val="0"/>
      <w:jc w:val="center"/>
    </w:pPr>
    <w:rPr>
      <w:rFonts w:ascii="Arial" w:hAnsi="宋体" w:cs="宋体"/>
      <w:vanish/>
      <w:sz w:val="16"/>
      <w:szCs w:val="16"/>
    </w:rPr>
  </w:style>
  <w:style w:type="paragraph" w:customStyle="1" w:styleId="61">
    <w:name w:val="_Style 19"/>
    <w:basedOn w:val="1"/>
    <w:next w:val="1"/>
    <w:qFormat/>
    <w:uiPriority w:val="0"/>
    <w:pPr>
      <w:pBdr>
        <w:top w:val="single" w:color="auto" w:sz="6" w:space="1"/>
      </w:pBdr>
      <w:autoSpaceDE w:val="0"/>
      <w:autoSpaceDN w:val="0"/>
      <w:jc w:val="center"/>
    </w:pPr>
    <w:rPr>
      <w:rFonts w:ascii="Arial" w:hAnsi="宋体" w:cs="宋体"/>
      <w:vanish/>
      <w:sz w:val="16"/>
      <w:szCs w:val="16"/>
    </w:rPr>
  </w:style>
  <w:style w:type="paragraph" w:customStyle="1" w:styleId="62">
    <w:name w:val="_Style 26"/>
    <w:basedOn w:val="1"/>
    <w:qFormat/>
    <w:uiPriority w:val="0"/>
    <w:rPr>
      <w:rFonts w:ascii="Verdana" w:hAnsi="Verdana" w:cs="宋体"/>
      <w:sz w:val="24"/>
      <w:szCs w:val="24"/>
    </w:rPr>
  </w:style>
  <w:style w:type="character" w:customStyle="1" w:styleId="63">
    <w:name w:val="正文文本缩进 Char"/>
    <w:basedOn w:val="40"/>
    <w:link w:val="21"/>
    <w:semiHidden/>
    <w:qFormat/>
    <w:uiPriority w:val="99"/>
    <w:rPr>
      <w:rFonts w:ascii="Times New Roman" w:hAnsi="Times New Roman" w:eastAsia="宋体" w:cs="Times New Roman"/>
      <w:kern w:val="0"/>
      <w:sz w:val="32"/>
      <w:szCs w:val="32"/>
    </w:rPr>
  </w:style>
  <w:style w:type="character" w:customStyle="1" w:styleId="64">
    <w:name w:val="正文首行缩进 2 Char"/>
    <w:basedOn w:val="63"/>
    <w:link w:val="22"/>
    <w:semiHidden/>
    <w:qFormat/>
    <w:uiPriority w:val="99"/>
    <w:rPr>
      <w:rFonts w:ascii="Times New Roman" w:hAnsi="Times New Roman" w:eastAsia="宋体" w:cs="Times New Roman"/>
      <w:kern w:val="0"/>
      <w:sz w:val="32"/>
      <w:szCs w:val="21"/>
    </w:rPr>
  </w:style>
  <w:style w:type="character" w:customStyle="1" w:styleId="65">
    <w:name w:val="正文文本 2 Char"/>
    <w:basedOn w:val="40"/>
    <w:link w:val="34"/>
    <w:semiHidden/>
    <w:qFormat/>
    <w:uiPriority w:val="99"/>
    <w:rPr>
      <w:rFonts w:ascii="Times New Roman" w:hAnsi="Times New Roman" w:eastAsia="宋体" w:cs="Times New Roman"/>
      <w:szCs w:val="21"/>
    </w:rPr>
  </w:style>
  <w:style w:type="character" w:customStyle="1" w:styleId="66">
    <w:name w:val="10"/>
    <w:basedOn w:val="40"/>
    <w:qFormat/>
    <w:uiPriority w:val="0"/>
    <w:rPr>
      <w:rFonts w:hint="default" w:ascii="Times New Roman" w:hAnsi="Times New Roman" w:cs="Times New Roman"/>
    </w:rPr>
  </w:style>
  <w:style w:type="character" w:customStyle="1" w:styleId="67">
    <w:name w:val="15"/>
    <w:basedOn w:val="40"/>
    <w:qFormat/>
    <w:uiPriority w:val="0"/>
    <w:rPr>
      <w:rFonts w:hint="default" w:ascii="Arial" w:hAnsi="Arial" w:eastAsia="黑体" w:cs="Arial"/>
      <w:b/>
      <w:bCs/>
      <w:sz w:val="32"/>
      <w:szCs w:val="32"/>
    </w:rPr>
  </w:style>
  <w:style w:type="character" w:customStyle="1" w:styleId="68">
    <w:name w:val="16"/>
    <w:basedOn w:val="40"/>
    <w:qFormat/>
    <w:uiPriority w:val="0"/>
    <w:rPr>
      <w:rFonts w:hint="default" w:ascii="Times New Roman" w:hAnsi="Times New Roman" w:cs="Times New Roman"/>
      <w:b/>
      <w:bCs/>
    </w:rPr>
  </w:style>
  <w:style w:type="character" w:customStyle="1" w:styleId="69">
    <w:name w:val="17"/>
    <w:basedOn w:val="40"/>
    <w:qFormat/>
    <w:uiPriority w:val="0"/>
    <w:rPr>
      <w:rFonts w:hint="default" w:ascii="Times New Roman" w:hAnsi="Times New Roman" w:cs="Times New Roman"/>
      <w:color w:val="0094F2"/>
    </w:rPr>
  </w:style>
  <w:style w:type="character" w:customStyle="1" w:styleId="70">
    <w:name w:val="18"/>
    <w:basedOn w:val="40"/>
    <w:qFormat/>
    <w:uiPriority w:val="0"/>
    <w:rPr>
      <w:rFonts w:hint="default" w:ascii="Times New Roman" w:hAnsi="Times New Roman" w:cs="Times New Roman"/>
    </w:rPr>
  </w:style>
  <w:style w:type="character" w:customStyle="1" w:styleId="71">
    <w:name w:val="日期 Char"/>
    <w:basedOn w:val="40"/>
    <w:link w:val="26"/>
    <w:semiHidden/>
    <w:qFormat/>
    <w:uiPriority w:val="99"/>
    <w:rPr>
      <w:rFonts w:ascii="Times New Roman" w:hAnsi="Times New Roman" w:eastAsia="宋体" w:cs="Times New Roman"/>
      <w:kern w:val="2"/>
      <w:sz w:val="21"/>
      <w:szCs w:val="21"/>
    </w:rPr>
  </w:style>
  <w:style w:type="paragraph" w:styleId="72">
    <w:name w:val="List Paragraph"/>
    <w:basedOn w:val="1"/>
    <w:qFormat/>
    <w:uiPriority w:val="1"/>
    <w:pPr>
      <w:ind w:firstLine="420" w:firstLineChars="200"/>
    </w:pPr>
  </w:style>
  <w:style w:type="character" w:customStyle="1" w:styleId="73">
    <w:name w:val="纯文本 Char"/>
    <w:basedOn w:val="40"/>
    <w:link w:val="25"/>
    <w:qFormat/>
    <w:uiPriority w:val="99"/>
    <w:rPr>
      <w:rFonts w:ascii="宋体" w:hAnsi="Courier New" w:eastAsia="宋体" w:cs="Times New Roman"/>
      <w:kern w:val="2"/>
      <w:sz w:val="21"/>
    </w:rPr>
  </w:style>
  <w:style w:type="character" w:customStyle="1" w:styleId="74">
    <w:name w:val="标题 1 Char"/>
    <w:basedOn w:val="40"/>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75">
    <w:name w:val="标题 3 Char"/>
    <w:basedOn w:val="40"/>
    <w:link w:val="4"/>
    <w:qFormat/>
    <w:uiPriority w:val="0"/>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76">
    <w:name w:val="标题 4 Char"/>
    <w:basedOn w:val="40"/>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77">
    <w:name w:val="文档结构图 Char"/>
    <w:basedOn w:val="40"/>
    <w:link w:val="14"/>
    <w:qFormat/>
    <w:uiPriority w:val="0"/>
    <w:rPr>
      <w:rFonts w:ascii="Calibri" w:hAnsi="Calibri" w:eastAsia="宋体" w:cs="Times New Roman"/>
      <w:kern w:val="2"/>
      <w:sz w:val="21"/>
      <w:szCs w:val="24"/>
      <w:shd w:val="clear" w:color="auto" w:fill="000080"/>
    </w:rPr>
  </w:style>
  <w:style w:type="character" w:customStyle="1" w:styleId="78">
    <w:name w:val="批注文字 Char"/>
    <w:basedOn w:val="40"/>
    <w:link w:val="15"/>
    <w:qFormat/>
    <w:uiPriority w:val="0"/>
    <w:rPr>
      <w:rFonts w:ascii="Calibri" w:hAnsi="Calibri" w:eastAsia="宋体" w:cs="Times New Roman"/>
      <w:kern w:val="2"/>
      <w:sz w:val="21"/>
      <w:szCs w:val="24"/>
    </w:rPr>
  </w:style>
  <w:style w:type="character" w:customStyle="1" w:styleId="79">
    <w:name w:val="正文文本 3 Char"/>
    <w:basedOn w:val="40"/>
    <w:link w:val="16"/>
    <w:qFormat/>
    <w:uiPriority w:val="0"/>
    <w:rPr>
      <w:rFonts w:ascii="宋体" w:hAnsi="Calibri" w:eastAsia="宋体" w:cs="Times New Roman"/>
      <w:kern w:val="2"/>
      <w:sz w:val="24"/>
    </w:rPr>
  </w:style>
  <w:style w:type="character" w:customStyle="1" w:styleId="80">
    <w:name w:val="批注主题 Char"/>
    <w:basedOn w:val="78"/>
    <w:link w:val="37"/>
    <w:qFormat/>
    <w:uiPriority w:val="0"/>
    <w:rPr>
      <w:rFonts w:ascii="Calibri" w:hAnsi="Calibri" w:eastAsia="宋体" w:cs="Times New Roman"/>
      <w:b/>
      <w:bCs/>
      <w:kern w:val="2"/>
      <w:sz w:val="21"/>
      <w:szCs w:val="24"/>
    </w:rPr>
  </w:style>
  <w:style w:type="paragraph" w:customStyle="1" w:styleId="8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82">
    <w:name w:val="专用标题2"/>
    <w:basedOn w:val="3"/>
    <w:next w:val="1"/>
    <w:qFormat/>
    <w:uiPriority w:val="0"/>
    <w:pPr>
      <w:keepNext w:val="0"/>
      <w:keepLines w:val="0"/>
      <w:tabs>
        <w:tab w:val="left" w:pos="993"/>
      </w:tabs>
      <w:spacing w:before="260" w:after="260" w:line="360" w:lineRule="auto"/>
    </w:pPr>
    <w:rPr>
      <w:rFonts w:ascii="宋体" w:hAnsi="宋体" w:eastAsia="宋体" w:cs="Times"/>
      <w:kern w:val="2"/>
    </w:rPr>
  </w:style>
  <w:style w:type="paragraph" w:customStyle="1" w:styleId="83">
    <w:name w:val="表格样式2"/>
    <w:basedOn w:val="1"/>
    <w:qFormat/>
    <w:uiPriority w:val="0"/>
    <w:rPr>
      <w:rFonts w:ascii="仿宋_GB2312" w:hAnsi="宋体" w:eastAsia="仿宋_GB2312"/>
      <w:sz w:val="18"/>
      <w:szCs w:val="18"/>
      <w:lang w:bidi="en-US"/>
    </w:rPr>
  </w:style>
  <w:style w:type="paragraph" w:customStyle="1" w:styleId="84">
    <w:name w:val="普通(网站) New New New New"/>
    <w:basedOn w:val="1"/>
    <w:qFormat/>
    <w:uiPriority w:val="99"/>
    <w:pPr>
      <w:spacing w:before="100" w:beforeAutospacing="1" w:after="100" w:afterAutospacing="1"/>
    </w:pPr>
    <w:rPr>
      <w:sz w:val="24"/>
      <w:szCs w:val="24"/>
    </w:rPr>
  </w:style>
  <w:style w:type="paragraph" w:customStyle="1" w:styleId="85">
    <w:name w:val="协议书标题2"/>
    <w:basedOn w:val="3"/>
    <w:next w:val="1"/>
    <w:qFormat/>
    <w:uiPriority w:val="0"/>
    <w:pPr>
      <w:keepNext w:val="0"/>
      <w:keepLines w:val="0"/>
      <w:numPr>
        <w:ilvl w:val="0"/>
        <w:numId w:val="1"/>
      </w:numPr>
      <w:tabs>
        <w:tab w:val="left" w:pos="567"/>
      </w:tabs>
      <w:spacing w:before="260" w:after="260" w:line="360" w:lineRule="auto"/>
      <w:ind w:firstLine="0"/>
    </w:pPr>
    <w:rPr>
      <w:rFonts w:ascii="宋体" w:hAnsi="宋体" w:eastAsia="宋体" w:cs="Times New Roman"/>
      <w:kern w:val="2"/>
      <w:sz w:val="24"/>
    </w:rPr>
  </w:style>
  <w:style w:type="paragraph" w:customStyle="1" w:styleId="86">
    <w:name w:val="正文首行缩进 21"/>
    <w:basedOn w:val="21"/>
    <w:qFormat/>
    <w:uiPriority w:val="0"/>
    <w:pPr>
      <w:spacing w:after="120"/>
      <w:ind w:left="420" w:leftChars="200" w:firstLine="420" w:firstLineChars="200"/>
    </w:pPr>
    <w:rPr>
      <w:rFonts w:hAnsi="Wingdings"/>
      <w:sz w:val="22"/>
      <w:szCs w:val="24"/>
    </w:rPr>
  </w:style>
  <w:style w:type="paragraph" w:customStyle="1" w:styleId="87">
    <w:name w:val="正文文本1"/>
    <w:basedOn w:val="88"/>
    <w:qFormat/>
    <w:uiPriority w:val="0"/>
    <w:rPr>
      <w:szCs w:val="20"/>
    </w:rPr>
  </w:style>
  <w:style w:type="paragraph" w:customStyle="1" w:styleId="88">
    <w:name w:val="正文1"/>
    <w:qFormat/>
    <w:uiPriority w:val="0"/>
    <w:pPr>
      <w:spacing w:after="200" w:line="276" w:lineRule="auto"/>
      <w:jc w:val="both"/>
    </w:pPr>
    <w:rPr>
      <w:rFonts w:ascii="Times New Roman" w:hAnsi="Times New Roman" w:eastAsia="宋体" w:cs="Times New Roman"/>
      <w:kern w:val="2"/>
      <w:sz w:val="21"/>
      <w:szCs w:val="21"/>
      <w:lang w:val="en-US" w:eastAsia="zh-CN" w:bidi="ar-SA"/>
    </w:rPr>
  </w:style>
  <w:style w:type="paragraph" w:customStyle="1" w:styleId="89">
    <w:name w:val="Normal_0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90">
    <w:name w:val="TOC 标题2"/>
    <w:basedOn w:val="2"/>
    <w:next w:val="1"/>
    <w:qFormat/>
    <w:uiPriority w:val="0"/>
    <w:pPr>
      <w:spacing w:before="260" w:after="260" w:line="413" w:lineRule="auto"/>
    </w:pPr>
    <w:rPr>
      <w:rFonts w:ascii="宋体" w:hAnsi="宋体"/>
      <w:sz w:val="36"/>
      <w:lang w:val="zh-CN"/>
    </w:rPr>
  </w:style>
  <w:style w:type="paragraph" w:customStyle="1" w:styleId="91">
    <w:name w:val="Normal_0"/>
    <w:qFormat/>
    <w:uiPriority w:val="0"/>
    <w:pPr>
      <w:spacing w:after="200" w:line="276" w:lineRule="auto"/>
      <w:jc w:val="both"/>
    </w:pPr>
    <w:rPr>
      <w:rFonts w:ascii="Calibri" w:hAnsi="Calibri" w:eastAsia="宋体" w:cs="Times New Roman"/>
      <w:kern w:val="2"/>
      <w:sz w:val="21"/>
      <w:szCs w:val="21"/>
      <w:lang w:val="en-US" w:eastAsia="zh-CN" w:bidi="ar-SA"/>
    </w:rPr>
  </w:style>
  <w:style w:type="paragraph" w:customStyle="1" w:styleId="92">
    <w:name w:val="附件标题"/>
    <w:basedOn w:val="3"/>
    <w:next w:val="1"/>
    <w:qFormat/>
    <w:uiPriority w:val="0"/>
    <w:pPr>
      <w:numPr>
        <w:ilvl w:val="0"/>
        <w:numId w:val="2"/>
      </w:numPr>
      <w:tabs>
        <w:tab w:val="left" w:pos="1134"/>
      </w:tabs>
      <w:spacing w:before="260" w:after="260" w:line="360" w:lineRule="auto"/>
      <w:ind w:firstLine="0"/>
      <w:jc w:val="center"/>
    </w:pPr>
    <w:rPr>
      <w:rFonts w:ascii="黑体" w:hAnsi="黑体" w:cs="Times New Roman"/>
      <w:kern w:val="2"/>
      <w:sz w:val="30"/>
      <w:szCs w:val="30"/>
    </w:rPr>
  </w:style>
  <w:style w:type="paragraph" w:customStyle="1" w:styleId="93">
    <w:name w:val="p2"/>
    <w:basedOn w:val="1"/>
    <w:qFormat/>
    <w:uiPriority w:val="99"/>
    <w:pPr>
      <w:spacing w:line="480" w:lineRule="auto"/>
      <w:ind w:firstLine="420"/>
    </w:pPr>
    <w:rPr>
      <w:rFonts w:ascii="宋体" w:hAnsi="宋体" w:cs="宋体"/>
    </w:rPr>
  </w:style>
  <w:style w:type="paragraph" w:customStyle="1" w:styleId="94">
    <w:name w:val="table"/>
    <w:qFormat/>
    <w:uiPriority w:val="0"/>
    <w:pPr>
      <w:framePr w:hSpace="180" w:wrap="around" w:vAnchor="text" w:hAnchor="margin" w:y="1418"/>
      <w:adjustRightInd w:val="0"/>
      <w:snapToGrid w:val="0"/>
      <w:spacing w:after="200" w:line="276" w:lineRule="auto"/>
    </w:pPr>
    <w:rPr>
      <w:rFonts w:ascii="宋体" w:hAnsi="Calibri" w:eastAsia="宋体" w:cs="Times New Roman"/>
      <w:kern w:val="2"/>
      <w:sz w:val="24"/>
      <w:szCs w:val="22"/>
      <w:lang w:val="en-US" w:eastAsia="zh-CN" w:bidi="ar-SA"/>
    </w:rPr>
  </w:style>
  <w:style w:type="paragraph" w:customStyle="1" w:styleId="95">
    <w:name w:val="样式 标题 3 + (中文) 黑体 小四 非加粗 段前: 7.8 磅 段后: 0 磅 行距: 固定值 20 磅"/>
    <w:basedOn w:val="4"/>
    <w:qFormat/>
    <w:uiPriority w:val="99"/>
    <w:pPr>
      <w:spacing w:before="0" w:line="400" w:lineRule="exact"/>
    </w:pPr>
    <w:rPr>
      <w:rFonts w:ascii="Times New Roman" w:hAnsi="Times New Roman"/>
      <w:bCs w:val="0"/>
      <w:sz w:val="24"/>
      <w:szCs w:val="24"/>
    </w:rPr>
  </w:style>
  <w:style w:type="paragraph" w:customStyle="1" w:styleId="96">
    <w:name w:val="WPSOffice手动目录 1"/>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customStyle="1" w:styleId="97">
    <w:name w:val="批注框文本 Char"/>
    <w:basedOn w:val="40"/>
    <w:link w:val="27"/>
    <w:semiHidden/>
    <w:qFormat/>
    <w:uiPriority w:val="99"/>
    <w:rPr>
      <w:rFonts w:ascii="Times New Roman" w:hAnsi="Times New Roman" w:eastAsia="宋体" w:cs="Times New Roman"/>
      <w:kern w:val="2"/>
      <w:sz w:val="18"/>
      <w:szCs w:val="18"/>
    </w:rPr>
  </w:style>
  <w:style w:type="character" w:customStyle="1" w:styleId="98">
    <w:name w:val="普通(网站) Char"/>
    <w:link w:val="35"/>
    <w:qFormat/>
    <w:uiPriority w:val="0"/>
    <w:rPr>
      <w:rFonts w:ascii="微软雅黑" w:hAnsi="微软雅黑" w:eastAsia="微软雅黑" w:cs="Times New Roman"/>
      <w:color w:val="454545"/>
      <w:sz w:val="24"/>
      <w:szCs w:val="24"/>
    </w:rPr>
  </w:style>
  <w:style w:type="character" w:customStyle="1" w:styleId="99">
    <w:name w:val="标题 5 Char"/>
    <w:basedOn w:val="40"/>
    <w:link w:val="6"/>
    <w:semiHidden/>
    <w:qFormat/>
    <w:uiPriority w:val="9"/>
    <w:rPr>
      <w:rFonts w:asciiTheme="majorHAnsi" w:hAnsiTheme="majorHAnsi" w:eastAsiaTheme="majorEastAsia" w:cstheme="majorBidi"/>
      <w:color w:val="254061" w:themeColor="accent1" w:themeShade="80"/>
    </w:rPr>
  </w:style>
  <w:style w:type="character" w:customStyle="1" w:styleId="100">
    <w:name w:val="标题 6 Char"/>
    <w:basedOn w:val="40"/>
    <w:link w:val="7"/>
    <w:semiHidden/>
    <w:qFormat/>
    <w:uiPriority w:val="9"/>
    <w:rPr>
      <w:rFonts w:asciiTheme="majorHAnsi" w:hAnsiTheme="majorHAnsi" w:eastAsiaTheme="majorEastAsia" w:cstheme="majorBidi"/>
      <w:i/>
      <w:iCs/>
      <w:color w:val="254061" w:themeColor="accent1" w:themeShade="80"/>
    </w:rPr>
  </w:style>
  <w:style w:type="character" w:customStyle="1" w:styleId="101">
    <w:name w:val="标题 7 Char"/>
    <w:basedOn w:val="40"/>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02">
    <w:name w:val="标题 8 Char"/>
    <w:basedOn w:val="40"/>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03">
    <w:name w:val="标题 9 Char"/>
    <w:basedOn w:val="40"/>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104">
    <w:name w:val="副标题 Char"/>
    <w:basedOn w:val="40"/>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5">
    <w:name w:val="No Spacing"/>
    <w:qFormat/>
    <w:uiPriority w:val="1"/>
    <w:rPr>
      <w:rFonts w:asciiTheme="minorHAnsi" w:hAnsiTheme="minorHAnsi" w:eastAsiaTheme="minorEastAsia" w:cstheme="minorBidi"/>
      <w:sz w:val="22"/>
      <w:szCs w:val="22"/>
      <w:lang w:val="en-US" w:eastAsia="zh-CN" w:bidi="ar-SA"/>
    </w:rPr>
  </w:style>
  <w:style w:type="paragraph" w:styleId="106">
    <w:name w:val="Quote"/>
    <w:basedOn w:val="1"/>
    <w:next w:val="1"/>
    <w:link w:val="107"/>
    <w:qFormat/>
    <w:uiPriority w:val="29"/>
    <w:rPr>
      <w:i/>
      <w:iCs/>
      <w:color w:val="000000" w:themeColor="text1"/>
      <w14:textFill>
        <w14:solidFill>
          <w14:schemeClr w14:val="tx1"/>
        </w14:solidFill>
      </w14:textFill>
    </w:rPr>
  </w:style>
  <w:style w:type="character" w:customStyle="1" w:styleId="107">
    <w:name w:val="引用 Char"/>
    <w:basedOn w:val="40"/>
    <w:link w:val="106"/>
    <w:qFormat/>
    <w:uiPriority w:val="29"/>
    <w:rPr>
      <w:i/>
      <w:iCs/>
      <w:color w:val="000000" w:themeColor="text1"/>
      <w14:textFill>
        <w14:solidFill>
          <w14:schemeClr w14:val="tx1"/>
        </w14:solidFill>
      </w14:textFill>
    </w:rPr>
  </w:style>
  <w:style w:type="paragraph" w:styleId="108">
    <w:name w:val="Intense Quote"/>
    <w:basedOn w:val="1"/>
    <w:next w:val="1"/>
    <w:link w:val="10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09">
    <w:name w:val="明显引用 Char"/>
    <w:basedOn w:val="40"/>
    <w:link w:val="108"/>
    <w:qFormat/>
    <w:uiPriority w:val="30"/>
    <w:rPr>
      <w:b/>
      <w:bCs/>
      <w:i/>
      <w:iCs/>
      <w:color w:val="4F81BD" w:themeColor="accent1"/>
      <w14:textFill>
        <w14:solidFill>
          <w14:schemeClr w14:val="accent1"/>
        </w14:solidFill>
      </w14:textFill>
    </w:rPr>
  </w:style>
  <w:style w:type="character" w:customStyle="1" w:styleId="110">
    <w:name w:val="不明显强调1"/>
    <w:basedOn w:val="40"/>
    <w:qFormat/>
    <w:uiPriority w:val="19"/>
    <w:rPr>
      <w:i/>
      <w:iCs/>
      <w:color w:val="808080" w:themeColor="text1" w:themeTint="80"/>
      <w14:textFill>
        <w14:solidFill>
          <w14:schemeClr w14:val="tx1">
            <w14:lumMod w14:val="50000"/>
            <w14:lumOff w14:val="50000"/>
          </w14:schemeClr>
        </w14:solidFill>
      </w14:textFill>
    </w:rPr>
  </w:style>
  <w:style w:type="character" w:customStyle="1" w:styleId="111">
    <w:name w:val="明显强调1"/>
    <w:basedOn w:val="40"/>
    <w:qFormat/>
    <w:uiPriority w:val="21"/>
    <w:rPr>
      <w:b/>
      <w:bCs/>
      <w:i/>
      <w:iCs/>
      <w:color w:val="4F81BD" w:themeColor="accent1"/>
      <w14:textFill>
        <w14:solidFill>
          <w14:schemeClr w14:val="accent1"/>
        </w14:solidFill>
      </w14:textFill>
    </w:rPr>
  </w:style>
  <w:style w:type="character" w:customStyle="1" w:styleId="112">
    <w:name w:val="不明显参考1"/>
    <w:basedOn w:val="40"/>
    <w:qFormat/>
    <w:uiPriority w:val="31"/>
    <w:rPr>
      <w:smallCaps/>
      <w:color w:val="C0504D" w:themeColor="accent2"/>
      <w:u w:val="single"/>
      <w14:textFill>
        <w14:solidFill>
          <w14:schemeClr w14:val="accent2"/>
        </w14:solidFill>
      </w14:textFill>
    </w:rPr>
  </w:style>
  <w:style w:type="character" w:customStyle="1" w:styleId="113">
    <w:name w:val="明显参考1"/>
    <w:basedOn w:val="40"/>
    <w:qFormat/>
    <w:uiPriority w:val="32"/>
    <w:rPr>
      <w:b/>
      <w:bCs/>
      <w:smallCaps/>
      <w:color w:val="C0504D" w:themeColor="accent2"/>
      <w:spacing w:val="5"/>
      <w:u w:val="single"/>
      <w14:textFill>
        <w14:solidFill>
          <w14:schemeClr w14:val="accent2"/>
        </w14:solidFill>
      </w14:textFill>
    </w:rPr>
  </w:style>
  <w:style w:type="character" w:customStyle="1" w:styleId="114">
    <w:name w:val="书籍标题1"/>
    <w:basedOn w:val="40"/>
    <w:qFormat/>
    <w:uiPriority w:val="33"/>
    <w:rPr>
      <w:b/>
      <w:bCs/>
      <w:smallCaps/>
      <w:spacing w:val="5"/>
    </w:rPr>
  </w:style>
  <w:style w:type="paragraph" w:customStyle="1" w:styleId="115">
    <w:name w:val="TOC 标题1"/>
    <w:basedOn w:val="2"/>
    <w:next w:val="1"/>
    <w:semiHidden/>
    <w:unhideWhenUsed/>
    <w:qFormat/>
    <w:uiPriority w:val="39"/>
    <w:pPr>
      <w:outlineLvl w:val="9"/>
    </w:pPr>
  </w:style>
  <w:style w:type="paragraph" w:customStyle="1" w:styleId="116">
    <w:name w:val="Blockquote"/>
    <w:basedOn w:val="1"/>
    <w:qFormat/>
    <w:uiPriority w:val="0"/>
    <w:pPr>
      <w:autoSpaceDE w:val="0"/>
      <w:autoSpaceDN w:val="0"/>
      <w:adjustRightInd w:val="0"/>
      <w:spacing w:before="100" w:after="100"/>
      <w:ind w:left="360" w:right="360"/>
    </w:pPr>
    <w:rPr>
      <w:sz w:val="24"/>
      <w:szCs w:val="20"/>
    </w:rPr>
  </w:style>
  <w:style w:type="character" w:customStyle="1" w:styleId="117">
    <w:name w:val="font41"/>
    <w:basedOn w:val="40"/>
    <w:qFormat/>
    <w:uiPriority w:val="0"/>
    <w:rPr>
      <w:rFonts w:hint="eastAsia" w:ascii="方正仿宋_GBK" w:hAnsi="方正仿宋_GBK" w:eastAsia="方正仿宋_GBK" w:cs="方正仿宋_GBK"/>
      <w:b/>
      <w:bCs/>
      <w:color w:val="000000"/>
      <w:sz w:val="20"/>
      <w:szCs w:val="20"/>
      <w:u w:val="none"/>
    </w:rPr>
  </w:style>
  <w:style w:type="character" w:customStyle="1" w:styleId="118">
    <w:name w:val="font31"/>
    <w:basedOn w:val="40"/>
    <w:qFormat/>
    <w:uiPriority w:val="0"/>
    <w:rPr>
      <w:rFonts w:hint="default" w:ascii="Times New Roman" w:hAnsi="Times New Roman" w:cs="Times New Roman"/>
      <w:b/>
      <w:bCs/>
      <w:color w:val="000000"/>
      <w:sz w:val="20"/>
      <w:szCs w:val="20"/>
      <w:u w:val="none"/>
    </w:rPr>
  </w:style>
  <w:style w:type="character" w:customStyle="1" w:styleId="119">
    <w:name w:val="font51"/>
    <w:basedOn w:val="40"/>
    <w:qFormat/>
    <w:uiPriority w:val="0"/>
    <w:rPr>
      <w:rFonts w:hint="eastAsia" w:ascii="方正仿宋_GBK" w:hAnsi="方正仿宋_GBK" w:eastAsia="方正仿宋_GBK" w:cs="方正仿宋_GBK"/>
      <w:color w:val="000000"/>
      <w:sz w:val="20"/>
      <w:szCs w:val="20"/>
      <w:u w:val="none"/>
    </w:rPr>
  </w:style>
  <w:style w:type="paragraph" w:customStyle="1" w:styleId="1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列出段落1"/>
    <w:basedOn w:val="1"/>
    <w:qFormat/>
    <w:uiPriority w:val="34"/>
    <w:pPr>
      <w:widowControl w:val="0"/>
      <w:spacing w:after="0" w:line="240" w:lineRule="auto"/>
      <w:ind w:firstLine="420" w:firstLineChars="200"/>
      <w:jc w:val="both"/>
    </w:pPr>
    <w:rPr>
      <w:rFonts w:ascii="Calibri" w:hAnsi="Calibri" w:eastAsia="宋体" w:cs="Times New Roman"/>
      <w:kern w:val="2"/>
      <w:sz w:val="21"/>
    </w:rPr>
  </w:style>
  <w:style w:type="character" w:customStyle="1" w:styleId="122">
    <w:name w:val="font21"/>
    <w:basedOn w:val="4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30656</Words>
  <Characters>31958</Characters>
  <Lines>272</Lines>
  <Paragraphs>76</Paragraphs>
  <TotalTime>4</TotalTime>
  <ScaleCrop>false</ScaleCrop>
  <LinksUpToDate>false</LinksUpToDate>
  <CharactersWithSpaces>35263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2025-03-25T08:19:00Z</dcterms:created>
  <dc:creator>Administrator</dc:creator>
  <cp:lastModifiedBy>徐列高</cp:lastModifiedBy>
  <cp:lastPrinted>2025-01-07T01:15:00Z</cp:lastPrinted>
  <dcterms:modified xsi:type="dcterms:W3CDTF">2026-07-01T06:47:21Z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33CC386206CD43F0A090D88DD36532AC_13</vt:lpwstr>
  </property>
  <property fmtid="{D5CDD505-2E9C-101B-9397-08002B2CF9AE}" pid="3" name="KSOProductBuildVer">
    <vt:lpwstr>2052-12.1.0.18276</vt:lpwstr>
  </property>
  <property fmtid="{D5CDD505-2E9C-101B-9397-08002B2CF9AE}" pid="4" name="KSOTemplateDocerSaveRecord">
    <vt:lpwstr>eyJoZGlkIjoiMThmYmEyNWQ5YzQ4NjZjMjNlMmU1YjY5N2I1M2Y4NTEiLCJ1c2VySWQiOiIzODkyOTM0NTkifQ==</vt:lpwstr>
  </property>
</Properties>
</file>