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3"/>
        <w:ind w:firstLine="0"/>
        <w:rPr>
          <w:rFonts w:eastAsia="黑体"/>
          <w:b/>
          <w:bCs/>
          <w:sz w:val="32"/>
          <w:highlight w:val="none"/>
        </w:rPr>
      </w:pPr>
      <w:r>
        <w:rPr>
          <w:rFonts w:eastAsia="黑体"/>
          <w:b/>
          <w:bCs/>
          <w:sz w:val="32"/>
          <w:highlight w:val="none"/>
        </w:rPr>
      </w:r>
      <w:r/>
    </w:p>
    <w:p>
      <w:pPr>
        <w:pStyle w:val="1013"/>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1013"/>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公开招标文件</w:t>
      </w:r>
      <w:r/>
    </w:p>
    <w:p>
      <w:pPr>
        <w:pStyle w:val="1013"/>
        <w:ind w:firstLine="0"/>
        <w:jc w:val="center"/>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（暗标）</w:t>
      </w:r>
      <w:r/>
    </w:p>
    <w:p>
      <w:pPr>
        <w:pStyle w:val="1013"/>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13"/>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13"/>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ind w:firstLine="1650"/>
        <w:jc w:val="left"/>
        <w:rPr>
          <w:rFonts w:hint="default" w:ascii="黑体" w:hAnsi="华文中宋" w:eastAsia="黑体"/>
          <w:bCs/>
          <w:color w:val="auto"/>
          <w:sz w:val="32"/>
          <w:szCs w:val="32"/>
          <w:highlight w:val="none"/>
          <w:lang w:val="en-US"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JSZC-320200-XWJC-G2026-0036</w:t>
      </w:r>
      <w:r/>
    </w:p>
    <w:p>
      <w:pPr>
        <w:ind w:left="3251"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无锡市卫生健康委X射线计算机体层摄影装置（CT）批量集中采购项目（</w:t>
      </w:r>
      <w:r>
        <w:rPr>
          <w:rFonts w:hint="eastAsia" w:ascii="黑体" w:hAnsi="华文中宋" w:eastAsia="黑体"/>
          <w:bCs/>
          <w:color w:val="auto"/>
          <w:sz w:val="32"/>
          <w:szCs w:val="32"/>
          <w:highlight w:val="none"/>
          <w:lang w:val="en-US" w:eastAsia="zh-CN"/>
        </w:rPr>
        <w:t xml:space="preserve">第二次</w:t>
      </w:r>
      <w:r>
        <w:rPr>
          <w:rFonts w:hint="eastAsia" w:ascii="黑体" w:hAnsi="华文中宋" w:eastAsia="黑体"/>
          <w:bCs/>
          <w:color w:val="auto"/>
          <w:sz w:val="32"/>
          <w:szCs w:val="32"/>
          <w:highlight w:val="none"/>
          <w:lang w:eastAsia="zh-CN"/>
        </w:rPr>
        <w:t xml:space="preserve">）</w:t>
      </w:r>
      <w:r/>
    </w:p>
    <w:p>
      <w:pPr>
        <w:ind w:firstLine="1695"/>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采购人：</w:t>
      </w:r>
      <w:r>
        <w:rPr>
          <w:rFonts w:hint="eastAsia" w:ascii="黑体" w:hAnsi="华文中宋" w:eastAsia="黑体"/>
          <w:bCs/>
          <w:color w:val="auto"/>
          <w:sz w:val="32"/>
          <w:szCs w:val="32"/>
          <w:highlight w:val="none"/>
          <w:lang w:eastAsia="zh-CN"/>
        </w:rPr>
        <w:t xml:space="preserve">无锡市卫生健康委员会</w:t>
      </w:r>
      <w:r/>
    </w:p>
    <w:p>
      <w:pPr>
        <w:ind w:firstLine="1680"/>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采购代理机构：无锡市卫生健康综合服务中心</w:t>
      </w:r>
      <w:r/>
    </w:p>
    <w:p>
      <w:pPr>
        <w:pStyle w:val="752"/>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752"/>
        <w:ind w:firstLine="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1013"/>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 xml:space="preserve">二〇</w:t>
      </w:r>
      <w:r>
        <w:rPr>
          <w:rFonts w:hint="eastAsia" w:ascii="黑体" w:hAnsi="华文中宋" w:eastAsia="黑体"/>
          <w:bCs/>
          <w:color w:val="auto"/>
          <w:sz w:val="32"/>
          <w:szCs w:val="32"/>
          <w:highlight w:val="none"/>
        </w:rPr>
        <w:t xml:space="preserve">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月</w:t>
      </w:r>
      <w:r/>
    </w:p>
    <w:p>
      <w:pPr>
        <w:pStyle w:val="1013"/>
        <w:ind w:firstLine="0"/>
        <w:jc w:val="center"/>
        <w:rPr>
          <w:rFonts w:ascii="黑体" w:hAnsi="黑体" w:eastAsia="黑体"/>
          <w:color w:val="auto"/>
          <w:sz w:val="36"/>
          <w:szCs w:val="36"/>
          <w:highlight w:val="none"/>
        </w:rPr>
        <w:sectPr>
          <w:headerReference w:type="default" r:id="rId9"/>
          <w:footerReference w:type="default" r:id="rId11"/>
          <w:footnotePr/>
          <w:endnotePr/>
          <w:type w:val="nextPage"/>
          <w:pgSz w:w="11906" w:h="16838" w:orient="portrait"/>
          <w:pgMar w:top="680" w:right="1020" w:bottom="680" w:left="1020" w:header="851" w:footer="992" w:gutter="0"/>
          <w:cols w:num="1" w:sep="0" w:space="425" w:equalWidth="1"/>
          <w:docGrid w:linePitch="360"/>
        </w:sectPr>
      </w:pPr>
      <w:r/>
      <w:bookmarkStart w:id="0" w:name="_Toc120614210"/>
      <w:r/>
      <w:bookmarkStart w:id="1" w:name="_Toc513029200"/>
      <w:r/>
      <w:bookmarkStart w:id="2" w:name="_Toc479757206"/>
      <w:r/>
      <w:bookmarkStart w:id="3" w:name="_Toc16938516"/>
      <w:r/>
      <w:bookmarkStart w:id="4" w:name="_Toc20823272"/>
      <w:r/>
      <w:bookmarkStart w:id="5" w:name="_Toc523127445"/>
      <w:r/>
      <w:r/>
    </w:p>
    <w:p>
      <w:pPr>
        <w:pStyle w:val="1013"/>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总目录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color w:val="auto"/>
          <w:sz w:val="30"/>
          <w:szCs w:val="30"/>
          <w:highlight w:val="none"/>
          <w:lang w:val="en-US" w:eastAsia="zh-CN"/>
        </w:rPr>
        <w:t xml:space="preserve">5</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rFonts w:hint="eastAsia" w:ascii="宋体" w:hAnsi="宋体"/>
          <w:color w:val="auto"/>
          <w:sz w:val="30"/>
          <w:szCs w:val="30"/>
          <w:highlight w:val="none"/>
          <w:lang w:val="en-US" w:eastAsia="zh-CN"/>
        </w:rPr>
        <w:t xml:space="preserve">9</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合同文本-------------------------------（2</w:t>
      </w:r>
      <w:r>
        <w:rPr>
          <w:rFonts w:hint="eastAsia" w:ascii="宋体" w:hAnsi="宋体"/>
          <w:color w:val="auto"/>
          <w:sz w:val="30"/>
          <w:szCs w:val="30"/>
          <w:highlight w:val="none"/>
          <w:lang w:val="en-US" w:eastAsia="zh-CN"/>
        </w:rPr>
        <w:t xml:space="preserve">3</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val="en-US" w:eastAsia="zh-CN"/>
        </w:rPr>
        <w:t xml:space="preserve">31</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rFonts w:hint="eastAsia" w:ascii="宋体" w:hAnsi="宋体"/>
          <w:color w:val="auto"/>
          <w:sz w:val="30"/>
          <w:szCs w:val="30"/>
          <w:highlight w:val="none"/>
          <w:lang w:val="en-US" w:eastAsia="zh-CN"/>
        </w:rPr>
        <w:t xml:space="preserve">39</w:t>
      </w:r>
      <w:r>
        <w:rPr>
          <w:rFonts w:hint="eastAsia" w:ascii="宋体" w:hAnsi="宋体"/>
          <w:color w:val="auto"/>
          <w:sz w:val="30"/>
          <w:szCs w:val="30"/>
          <w:highlight w:val="none"/>
        </w:rPr>
        <w:t xml:space="preserve">）</w:t>
      </w:r>
      <w:r/>
    </w:p>
    <w:p>
      <w:pPr>
        <w:numPr>
          <w:ilvl w:val="0"/>
          <w:numId w:val="4"/>
        </w:numPr>
        <w:ind w:left="2280"/>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 ----------------（</w:t>
      </w:r>
      <w:r>
        <w:rPr>
          <w:rFonts w:hint="eastAsia" w:ascii="宋体" w:hAnsi="宋体"/>
          <w:color w:val="auto"/>
          <w:sz w:val="30"/>
          <w:szCs w:val="30"/>
          <w:highlight w:val="none"/>
          <w:lang w:val="en-US" w:eastAsia="zh-CN"/>
        </w:rPr>
        <w:t xml:space="preserve">45</w:t>
      </w:r>
      <w:r>
        <w:rPr>
          <w:rFonts w:hint="eastAsia" w:ascii="宋体" w:hAnsi="宋体"/>
          <w:color w:val="auto"/>
          <w:sz w:val="30"/>
          <w:szCs w:val="30"/>
          <w:highlight w:val="none"/>
        </w:rPr>
        <w:t xml:space="preserve">）</w:t>
      </w:r>
      <w:r/>
    </w:p>
    <w:p>
      <w:pPr>
        <w:pStyle w:val="750"/>
        <w:jc w:val="center"/>
        <w:spacing w:before="0" w:beforeAutospacing="0" w:after="0" w:afterAutospacing="0" w:line="560" w:lineRule="exact"/>
        <w:shd w:val="clear" w:color="auto" w:fill="ffffff"/>
        <w:rPr>
          <w:rFonts w:ascii="方正小标宋简体" w:hAnsi="方正小标宋简体" w:eastAsia="方正小标宋简体" w:cs="方正小标宋简体"/>
          <w:color w:val="auto"/>
          <w:sz w:val="36"/>
          <w:szCs w:val="36"/>
          <w:highlight w:val="none"/>
          <w:shd w:val="clear" w:color="auto" w:fill="ffffff"/>
        </w:rPr>
      </w:pPr>
      <w:r>
        <w:rPr>
          <w:rFonts w:ascii="黑体" w:hAnsi="Showcard Gothic" w:eastAsia="黑体"/>
          <w:color w:val="auto"/>
          <w:sz w:val="30"/>
          <w:szCs w:val="30"/>
          <w:highlight w:val="none"/>
        </w:rPr>
        <w:br w:type="page" w:clear="all"/>
      </w: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5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731"/>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1"/>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一、串标情形</w:t>
      </w:r>
      <w:r/>
    </w:p>
    <w:p>
      <w:pPr>
        <w:pStyle w:val="750"/>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50"/>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5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731"/>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二、后果 </w:t>
      </w:r>
      <w:r/>
    </w:p>
    <w:p>
      <w:pPr>
        <w:pStyle w:val="731"/>
        <w:ind w:firstLine="560"/>
        <w:spacing w:line="560" w:lineRule="exact"/>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0"/>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50"/>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pStyle w:val="732"/>
        <w:rPr>
          <w:rFonts w:ascii="黑体" w:hAnsi="黑体" w:eastAsia="黑体"/>
          <w:color w:val="auto"/>
          <w:sz w:val="36"/>
          <w:szCs w:val="36"/>
          <w:highlight w:val="none"/>
        </w:rPr>
      </w:pPr>
      <w:r>
        <w:rPr>
          <w:rFonts w:ascii="黑体" w:hAnsi="黑体" w:eastAsia="黑体"/>
          <w:color w:val="auto"/>
          <w:sz w:val="36"/>
          <w:szCs w:val="36"/>
          <w:highlight w:val="none"/>
        </w:rPr>
      </w:r>
      <w:r/>
    </w:p>
    <w:p>
      <w:pPr>
        <w:pStyle w:val="732"/>
        <w:rPr>
          <w:rFonts w:ascii="黑体" w:hAnsi="黑体" w:eastAsia="黑体"/>
          <w:color w:val="auto"/>
          <w:sz w:val="36"/>
          <w:szCs w:val="36"/>
          <w:highlight w:val="none"/>
        </w:rPr>
      </w:pPr>
      <w:r>
        <w:rPr>
          <w:rFonts w:ascii="黑体" w:hAnsi="黑体" w:eastAsia="黑体"/>
          <w:color w:val="auto"/>
          <w:sz w:val="36"/>
          <w:szCs w:val="36"/>
          <w:highlight w:val="none"/>
        </w:rPr>
      </w:r>
      <w:r/>
    </w:p>
    <w:p>
      <w:pPr>
        <w:pStyle w:val="732"/>
        <w:rPr>
          <w:rFonts w:ascii="黑体" w:hAnsi="黑体" w:eastAsia="黑体"/>
          <w:color w:val="auto"/>
          <w:sz w:val="36"/>
          <w:szCs w:val="36"/>
          <w:highlight w:val="none"/>
        </w:rPr>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w:t>
      </w:r>
      <w:r>
        <w:rPr>
          <w:rFonts w:hint="eastAsia" w:ascii="黑体" w:hAnsi="黑体" w:eastAsia="黑体"/>
          <w:color w:val="auto"/>
          <w:sz w:val="36"/>
          <w:szCs w:val="36"/>
          <w:highlight w:val="none"/>
          <w:lang w:val="en-US" w:eastAsia="zh-CN"/>
        </w:rPr>
        <w:t xml:space="preserve"> </w:t>
      </w:r>
      <w:r>
        <w:rPr>
          <w:rFonts w:hint="eastAsia" w:ascii="黑体" w:hAnsi="黑体" w:eastAsia="黑体"/>
          <w:color w:val="auto"/>
          <w:sz w:val="36"/>
          <w:szCs w:val="36"/>
          <w:highlight w:val="none"/>
        </w:rPr>
        <w:t xml:space="preserve">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无锡市卫生健康委</w:t>
      </w:r>
      <w:r>
        <w:rPr>
          <w:rFonts w:hint="eastAsia" w:ascii="宋体" w:hAnsi="宋体"/>
          <w:color w:val="auto"/>
          <w:sz w:val="24"/>
          <w:szCs w:val="24"/>
          <w:highlight w:val="none"/>
        </w:rPr>
        <w:t xml:space="preserve">的委托，无锡市卫生健康综合服务中心就</w:t>
      </w:r>
      <w:r>
        <w:rPr>
          <w:rFonts w:hint="eastAsia" w:ascii="宋体" w:hAnsi="宋体"/>
          <w:color w:val="auto"/>
          <w:sz w:val="24"/>
          <w:szCs w:val="24"/>
          <w:highlight w:val="none"/>
          <w:lang w:eastAsia="zh-CN"/>
        </w:rPr>
        <w:t xml:space="preserve">无锡市卫生健康委X射线计算机体层摄影装置（CT）批量集中采购项目（</w:t>
      </w:r>
      <w:r>
        <w:rPr>
          <w:rFonts w:hint="eastAsia" w:ascii="宋体" w:hAnsi="宋体"/>
          <w:color w:val="auto"/>
          <w:sz w:val="24"/>
          <w:szCs w:val="24"/>
          <w:highlight w:val="none"/>
          <w:lang w:val="en-US" w:eastAsia="zh-CN"/>
        </w:rPr>
        <w:t xml:space="preserve">第二次</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JSZC-320200-XWJC-G2026-0036</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无锡市卫生健康委X射线计算机体层摄影装置（CT）批量集中采购项目（</w:t>
      </w:r>
      <w:r>
        <w:rPr>
          <w:rFonts w:hint="eastAsia" w:ascii="宋体" w:hAnsi="宋体"/>
          <w:color w:val="auto"/>
          <w:sz w:val="24"/>
          <w:szCs w:val="24"/>
          <w:highlight w:val="none"/>
          <w:lang w:val="en-US" w:eastAsia="zh-CN"/>
        </w:rPr>
        <w:t xml:space="preserve">第二次</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lang w:eastAsia="zh-CN"/>
        </w:rPr>
        <w:t xml:space="preserve">月9</w:t>
      </w:r>
      <w:r>
        <w:rPr>
          <w:rFonts w:hint="eastAsia" w:ascii="宋体" w:hAnsi="宋体"/>
          <w:color w:val="auto"/>
          <w:sz w:val="24"/>
          <w:szCs w:val="24"/>
          <w:highlight w:val="none"/>
          <w:lang w:eastAsia="zh-CN"/>
        </w:rPr>
        <w:t xml:space="preserve">日09点</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lang w:eastAsia="zh-CN"/>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30"/>
        <w:keepLines w:val="0"/>
        <w:keepNext w:val="0"/>
        <w:spacing w:before="0" w:after="0" w:line="500" w:lineRule="exact"/>
        <w:rPr>
          <w:color w:val="auto"/>
          <w:highlight w:val="none"/>
        </w:rPr>
      </w:pPr>
      <w:r>
        <w:rPr>
          <w:color w:val="auto"/>
          <w:highlight w:val="none"/>
        </w:rPr>
      </w:r>
      <w:r/>
    </w:p>
    <w:p>
      <w:pPr>
        <w:pStyle w:val="930"/>
        <w:ind w:firstLine="452"/>
        <w:keepLines w:val="0"/>
        <w:keepNext w:val="0"/>
        <w:spacing w:before="0" w:after="0" w:line="500" w:lineRule="exact"/>
        <w:rPr>
          <w:color w:val="auto"/>
          <w:sz w:val="30"/>
          <w:szCs w:val="30"/>
          <w:highlight w:val="none"/>
        </w:rPr>
      </w:pPr>
      <w:r/>
      <w:bookmarkStart w:id="6" w:name="_Toc35393790"/>
      <w:r/>
      <w:bookmarkStart w:id="7" w:name="_Toc28359079"/>
      <w:r/>
      <w:bookmarkStart w:id="8" w:name="_Toc38985263"/>
      <w:r/>
      <w:bookmarkStart w:id="9" w:name="_Toc28359002"/>
      <w:r/>
      <w:bookmarkStart w:id="10" w:name="_Toc35393621"/>
      <w:r/>
      <w:bookmarkStart w:id="11" w:name="_Hlk24379207"/>
      <w:r>
        <w:rPr>
          <w:rFonts w:hint="eastAsia"/>
          <w:color w:val="auto"/>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JSZC-320200-XWJC-G2026-0036</w:t>
      </w:r>
      <w:r/>
    </w:p>
    <w:p>
      <w:pPr>
        <w:ind w:firstLine="480"/>
        <w:spacing w:line="50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无锡市卫生健康委X射线计算机体层摄影装置（CT）批量集中采购项目</w:t>
      </w:r>
      <w:r>
        <w:rPr>
          <w:rFonts w:hint="eastAsia" w:ascii="宋体" w:hAnsi="宋体"/>
          <w:color w:val="auto"/>
          <w:sz w:val="24"/>
          <w:szCs w:val="24"/>
          <w:highlight w:val="none"/>
          <w:lang w:val="en-US" w:eastAsia="zh-CN"/>
        </w:rPr>
        <w:t xml:space="preserve">(第二次）</w:t>
      </w:r>
      <w:r/>
    </w:p>
    <w:p>
      <w:pPr>
        <w:ind w:firstLine="480"/>
        <w:spacing w:line="500" w:lineRule="exact"/>
        <w:rPr>
          <w:rFonts w:hint="default" w:ascii="宋体" w:hAnsi="宋体" w:eastAsia="宋体"/>
          <w:color w:val="auto"/>
          <w:sz w:val="24"/>
          <w:szCs w:val="24"/>
          <w:highlight w:val="none"/>
          <w:lang w:val="en-US"/>
        </w:rPr>
      </w:pPr>
      <w:r>
        <w:rPr>
          <w:rFonts w:hint="eastAsia" w:ascii="宋体" w:hAnsi="宋体"/>
          <w:color w:val="auto"/>
          <w:sz w:val="24"/>
          <w:szCs w:val="24"/>
          <w:highlight w:val="none"/>
        </w:rPr>
        <w:t xml:space="preserve">3.项目预算金额：</w:t>
      </w:r>
      <w:r>
        <w:rPr>
          <w:rFonts w:hint="eastAsia" w:ascii="宋体" w:hAnsi="宋体"/>
          <w:sz w:val="24"/>
          <w:szCs w:val="24"/>
          <w:highlight w:val="none"/>
        </w:rPr>
        <w:t xml:space="preserve">1200万元/</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套</w:t>
      </w:r>
      <w:r/>
    </w:p>
    <w:p>
      <w:pPr>
        <w:numPr>
          <w:ilvl w:val="0"/>
          <w:numId w:val="0"/>
        </w:numPr>
        <w:ind w:firstLine="480"/>
        <w:spacing w:line="500" w:lineRule="exact"/>
        <w:rPr>
          <w:rFonts w:hint="default"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项目最高限价：</w:t>
      </w:r>
      <w:r>
        <w:rPr>
          <w:rFonts w:hint="eastAsia" w:ascii="宋体" w:hAnsi="宋体"/>
          <w:sz w:val="24"/>
          <w:szCs w:val="24"/>
          <w:highlight w:val="none"/>
          <w:lang w:val="en-US" w:eastAsia="zh-CN"/>
        </w:rPr>
        <w:t xml:space="preserve">1192</w:t>
      </w:r>
      <w:r>
        <w:rPr>
          <w:rFonts w:hint="eastAsia" w:ascii="宋体" w:hAnsi="宋体"/>
          <w:sz w:val="24"/>
          <w:szCs w:val="24"/>
          <w:highlight w:val="none"/>
        </w:rPr>
        <w:t xml:space="preserve">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color w:val="auto"/>
          <w:sz w:val="24"/>
          <w:szCs w:val="24"/>
          <w:highlight w:val="none"/>
        </w:rPr>
        <w:t xml:space="preserve">采购方式：公开招标（暗标）</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.本项目不接受联合体投标。</w:t>
      </w:r>
      <w:r/>
    </w:p>
    <w:p>
      <w:pPr>
        <w:pStyle w:val="930"/>
        <w:ind w:firstLine="452"/>
        <w:keepLines w:val="0"/>
        <w:keepNext w:val="0"/>
        <w:spacing w:before="0" w:after="0" w:line="500" w:lineRule="exact"/>
        <w:rPr>
          <w:color w:val="auto"/>
          <w:sz w:val="30"/>
          <w:szCs w:val="30"/>
          <w:highlight w:val="none"/>
        </w:rPr>
      </w:pPr>
      <w:r/>
      <w:bookmarkStart w:id="12" w:name="_Toc38985264"/>
      <w:r/>
      <w:bookmarkStart w:id="13" w:name="_Toc35393622"/>
      <w:r/>
      <w:bookmarkStart w:id="14" w:name="_Toc28359080"/>
      <w:r/>
      <w:bookmarkStart w:id="15" w:name="_Toc35393791"/>
      <w:r/>
      <w:bookmarkStart w:id="16" w:name="_Toc28359003"/>
      <w:r>
        <w:rPr>
          <w:rFonts w:hint="eastAsia"/>
          <w:color w:val="auto"/>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5393623"/>
      <w:r/>
      <w:bookmarkStart w:id="18" w:name="_Toc28359004"/>
      <w:r/>
      <w:bookmarkStart w:id="19" w:name="_Toc28359081"/>
      <w:r/>
      <w:bookmarkStart w:id="20" w:name="_Toc35393792"/>
      <w:r/>
      <w:bookmarkStart w:id="21" w:name="_Toc38985265"/>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ascii="SimSun" w:hAnsi="SimSun" w:eastAsia="SimSun" w:cs="SimSun"/>
          <w:color w:val="000000"/>
          <w:sz w:val="24"/>
        </w:rPr>
        <w:t xml:space="preserve">（上传证明文件并加盖公章）</w:t>
      </w:r>
      <w:r>
        <w:t xml:space="preserve">。</w:t>
      </w:r>
      <w:r>
        <w:rPr>
          <w:sz w:val="21"/>
        </w:rPr>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3.2</w:t>
      </w:r>
      <w:r>
        <w:rPr>
          <w:rFonts w:hint="eastAsia" w:ascii="宋体" w:hAnsi="宋体"/>
          <w:color w:val="auto"/>
          <w:sz w:val="24"/>
          <w:szCs w:val="24"/>
          <w:highlight w:val="none"/>
        </w:rPr>
        <w:t xml:space="preserve">投标产品按国家规定须医疗器械注册证的，供应商须提供产品有效完整的《医疗器械注册证》；按国家规定须进行备案的，供应商须提供产品的《第一类医疗器械备案凭证》</w:t>
      </w:r>
      <w:r>
        <w:rPr>
          <w:rFonts w:ascii="SimSun" w:hAnsi="SimSun" w:eastAsia="SimSun" w:cs="SimSun"/>
          <w:color w:val="000000"/>
          <w:sz w:val="24"/>
        </w:rPr>
        <w:t xml:space="preserve">（上传证明文件并加盖公章）</w:t>
      </w:r>
      <w:r>
        <w:t xml:space="preserve">。</w:t>
      </w:r>
      <w:r>
        <w:rPr>
          <w:rFonts w:hint="eastAsia" w:ascii="宋体" w:hAnsi="宋体"/>
          <w:color w:val="auto"/>
          <w:sz w:val="24"/>
          <w:szCs w:val="24"/>
          <w:highlight w:val="none"/>
          <w:lang w:eastAsia="zh-CN"/>
        </w:rPr>
      </w:r>
      <w:r/>
    </w:p>
    <w:p>
      <w:pPr>
        <w:ind w:firstLine="480"/>
        <w:spacing w:line="500" w:lineRule="exact"/>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3.3</w:t>
      </w:r>
      <w:r>
        <w:rPr>
          <w:rFonts w:hint="eastAsia" w:ascii="宋体" w:hAnsi="宋体"/>
          <w:color w:val="auto"/>
          <w:sz w:val="24"/>
          <w:szCs w:val="24"/>
          <w:highlight w:val="none"/>
        </w:rPr>
        <w:t xml:space="preserve">供应商及所投产品的制造商应具备投标产品有效期内的《辐射安全许可证》（若投标产品已进行豁免备案，供应商仅需提供备案证明）</w:t>
      </w:r>
      <w:r>
        <w:rPr>
          <w:rFonts w:hint="eastAsia" w:ascii="宋体" w:hAnsi="宋体"/>
          <w:color w:val="auto"/>
          <w:sz w:val="24"/>
          <w:szCs w:val="24"/>
          <w:highlight w:val="none"/>
        </w:rPr>
        <w:t xml:space="preserve">（上传证明文件并加盖公章）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eastAsia="zh-CN"/>
        </w:rPr>
      </w:r>
      <w:r/>
    </w:p>
    <w:p>
      <w:pPr>
        <w:pStyle w:val="930"/>
        <w:ind w:firstLine="452"/>
        <w:keepLines w:val="0"/>
        <w:keepNext w:val="0"/>
        <w:spacing w:before="0" w:after="0" w:line="500" w:lineRule="exact"/>
        <w:rPr>
          <w:rFonts w:hint="eastAsia"/>
          <w:lang w:eastAsia="zh-CN"/>
        </w:rPr>
      </w:pPr>
      <w:r>
        <w:rPr>
          <w:rFonts w:hint="eastAsia"/>
          <w:color w:val="000000" w:themeColor="text1"/>
          <w:sz w:val="30"/>
          <w:szCs w:val="30"/>
          <w:highlight w:val="white"/>
          <w:lang w:eastAsia="zh-CN"/>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auto"/>
          <w:sz w:val="24"/>
          <w:szCs w:val="24"/>
          <w:highlight w:val="none"/>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1002"/>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930"/>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四、提交投标文件</w:t>
      </w:r>
      <w:bookmarkEnd w:id="22"/>
      <w:r/>
      <w:bookmarkEnd w:id="23"/>
      <w:r>
        <w:rPr>
          <w:rFonts w:hint="eastAsia"/>
          <w:color w:val="auto"/>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lang w:eastAsia="zh-CN"/>
        </w:rPr>
        <w:t xml:space="preserve">2026年</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lang w:eastAsia="zh-CN"/>
        </w:rPr>
        <w:t xml:space="preserve">月9</w:t>
      </w:r>
      <w:r>
        <w:rPr>
          <w:rFonts w:hint="eastAsia" w:ascii="宋体" w:hAnsi="宋体"/>
          <w:color w:val="auto"/>
          <w:sz w:val="24"/>
          <w:szCs w:val="24"/>
          <w:highlight w:val="none"/>
          <w:lang w:eastAsia="zh-CN"/>
        </w:rPr>
        <w:t xml:space="preserve">日09点</w:t>
      </w:r>
      <w:r>
        <w:rPr>
          <w:rFonts w:hint="eastAsia" w:ascii="宋体" w:hAnsi="宋体"/>
          <w:color w:val="auto"/>
          <w:sz w:val="24"/>
          <w:szCs w:val="24"/>
          <w:highlight w:val="none"/>
          <w:lang w:val="en-US" w:eastAsia="zh-CN"/>
        </w:rPr>
        <w:t xml:space="preserve">00</w:t>
      </w:r>
      <w:r>
        <w:rPr>
          <w:rFonts w:hint="eastAsia" w:ascii="宋体" w:hAnsi="宋体"/>
          <w:color w:val="auto"/>
          <w:sz w:val="24"/>
          <w:szCs w:val="24"/>
          <w:highlight w:val="none"/>
          <w:lang w:eastAsia="zh-CN"/>
        </w:rPr>
        <w:t xml:space="preserve">分</w:t>
      </w:r>
      <w:r>
        <w:rPr>
          <w:rFonts w:hint="eastAsia" w:ascii="宋体" w:hAnsi="宋体"/>
          <w:bCs/>
          <w:color w:val="auto"/>
          <w:sz w:val="24"/>
          <w:szCs w:val="24"/>
          <w:highlight w:val="none"/>
        </w:rPr>
        <w:t xml:space="preserve">（北京时间）</w:t>
      </w:r>
      <w:r/>
    </w:p>
    <w:p>
      <w:pPr>
        <w:ind w:firstLine="480"/>
        <w:spacing w:line="500" w:lineRule="exact"/>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30"/>
        <w:ind w:firstLine="452"/>
        <w:keepLines w:val="0"/>
        <w:keepNext w:val="0"/>
        <w:spacing w:before="0" w:after="0" w:line="500" w:lineRule="exact"/>
        <w:rPr>
          <w:color w:val="auto"/>
          <w:sz w:val="30"/>
          <w:szCs w:val="30"/>
          <w:highlight w:val="none"/>
        </w:rPr>
      </w:pPr>
      <w:r/>
      <w:bookmarkStart w:id="27" w:name="_Toc38985267"/>
      <w:r/>
      <w:bookmarkStart w:id="28" w:name="_Toc35393794"/>
      <w:r/>
      <w:bookmarkStart w:id="29" w:name="_Toc28359084"/>
      <w:r/>
      <w:bookmarkStart w:id="30" w:name="_Toc28359007"/>
      <w:r/>
      <w:bookmarkStart w:id="31" w:name="_Toc35393625"/>
      <w:r>
        <w:rPr>
          <w:rFonts w:hint="eastAsia"/>
          <w:color w:val="auto"/>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626"/>
      <w:r/>
      <w:bookmarkStart w:id="33" w:name="_Toc35393795"/>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930"/>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930"/>
        <w:ind w:firstLine="452"/>
        <w:keepLines w:val="0"/>
        <w:keepNext w:val="0"/>
        <w:spacing w:before="0" w:after="0" w:line="500" w:lineRule="exact"/>
        <w:rPr>
          <w:color w:val="auto"/>
          <w:sz w:val="30"/>
          <w:szCs w:val="30"/>
          <w:highlight w:val="none"/>
        </w:rPr>
      </w:pPr>
      <w:r/>
      <w:bookmarkStart w:id="35" w:name="_Toc35393627"/>
      <w:r/>
      <w:bookmarkStart w:id="36" w:name="_Toc38985269"/>
      <w:r/>
      <w:bookmarkStart w:id="37" w:name="_Toc35393796"/>
      <w:r/>
      <w:bookmarkStart w:id="38" w:name="_Toc28359085"/>
      <w:r/>
      <w:bookmarkStart w:id="39" w:name="_Toc28359008"/>
      <w:r>
        <w:rPr>
          <w:rFonts w:hint="eastAsia"/>
          <w:color w:val="auto"/>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无锡市卫生健康委</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地址：无锡市经开区观山路199号市民中心4号楼</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名称：无锡市卫生健康综合服务中心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地址：无锡市滨湖区建筑路450号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采购人项目咨询联系人：联系人姓名：孙道崎；电话：</w:t>
      </w:r>
      <w:r>
        <w:rPr>
          <w:rFonts w:hint="eastAsia" w:ascii="宋体" w:hAnsi="宋体" w:cs="宋体"/>
          <w:color w:val="auto"/>
          <w:sz w:val="24"/>
          <w:szCs w:val="24"/>
          <w:highlight w:val="none"/>
          <w:lang w:eastAsia="zh-CN"/>
        </w:rPr>
        <w:t xml:space="preserve">0510-81823242</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采购人质疑受理联系人：受理人姓名：孙道崎；电话：</w:t>
      </w:r>
      <w:r>
        <w:rPr>
          <w:rFonts w:hint="eastAsia" w:ascii="宋体" w:hAnsi="宋体" w:cs="宋体"/>
          <w:color w:val="auto"/>
          <w:sz w:val="24"/>
          <w:szCs w:val="24"/>
          <w:highlight w:val="none"/>
          <w:lang w:eastAsia="zh-CN"/>
        </w:rPr>
        <w:t xml:space="preserve">0510-81823242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w:t>
      </w:r>
      <w:r>
        <w:rPr>
          <w:rFonts w:hint="eastAsia" w:ascii="宋体" w:hAnsi="宋体" w:cs="宋体"/>
          <w:color w:val="auto"/>
          <w:sz w:val="24"/>
          <w:szCs w:val="24"/>
          <w:highlight w:val="none"/>
          <w:lang w:val="en-US" w:eastAsia="zh-CN"/>
        </w:rPr>
        <w:t xml:space="preserve">孙</w:t>
      </w:r>
      <w:r>
        <w:rPr>
          <w:rFonts w:hint="eastAsia" w:ascii="宋体" w:hAnsi="宋体" w:cs="宋体"/>
          <w:color w:val="auto"/>
          <w:sz w:val="24"/>
          <w:szCs w:val="24"/>
          <w:highlight w:val="none"/>
        </w:rPr>
        <w:t xml:space="preserve">老师；电话：0510-85757946</w:t>
      </w:r>
      <w:r/>
    </w:p>
    <w:p>
      <w:pPr>
        <w:pStyle w:val="930"/>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hAnsi="黑体" w:eastAsia="黑体"/>
          <w:color w:val="auto"/>
          <w:sz w:val="36"/>
          <w:szCs w:val="36"/>
          <w:highlight w:val="none"/>
          <w:lang w:val="en-US" w:eastAsia="zh-CN"/>
        </w:rPr>
        <w:t xml:space="preserve"> </w:t>
      </w:r>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930"/>
        <w:ind w:firstLine="452"/>
        <w:keepLines w:val="0"/>
        <w:keepNext w:val="0"/>
        <w:spacing w:before="0" w:after="0" w:line="500" w:lineRule="exact"/>
        <w:rPr>
          <w:color w:val="auto"/>
          <w:sz w:val="30"/>
          <w:szCs w:val="30"/>
          <w:highlight w:val="none"/>
        </w:rPr>
      </w:pPr>
      <w:r/>
      <w:bookmarkStart w:id="47" w:name="_Toc513029203"/>
      <w:r/>
      <w:bookmarkStart w:id="48" w:name="_Toc120614214"/>
      <w:r/>
      <w:bookmarkStart w:id="49" w:name="_Toc20823275"/>
      <w:r/>
      <w:bookmarkStart w:id="50" w:name="_Toc16938519"/>
      <w:r>
        <w:rPr>
          <w:rFonts w:hint="eastAsia"/>
          <w:color w:val="auto"/>
          <w:sz w:val="30"/>
          <w:szCs w:val="30"/>
          <w:highlight w:val="none"/>
          <w:lang w:eastAsia="zh-CN"/>
        </w:rPr>
        <w:t xml:space="preserve">一、总则</w:t>
      </w:r>
      <w:bookmarkEnd w:id="47"/>
      <w:r/>
      <w:bookmarkEnd w:id="48"/>
      <w:r/>
      <w:bookmarkEnd w:id="49"/>
      <w:r/>
      <w:bookmarkEnd w:id="50"/>
      <w:r/>
      <w:r/>
    </w:p>
    <w:p>
      <w:pPr>
        <w:pStyle w:val="931"/>
        <w:ind w:firstLine="422"/>
        <w:keepLines w:val="0"/>
        <w:keepNext w:val="0"/>
        <w:spacing w:before="0" w:after="0" w:line="500" w:lineRule="exact"/>
        <w:rPr>
          <w:rFonts w:ascii="宋体" w:hAnsi="宋体" w:eastAsia="宋体"/>
          <w:bCs w:val="0"/>
          <w:color w:val="auto"/>
          <w:highlight w:val="none"/>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31"/>
        <w:ind w:firstLine="422"/>
        <w:keepLines w:val="0"/>
        <w:keepNext w:val="0"/>
        <w:spacing w:before="0" w:after="0" w:line="500" w:lineRule="exact"/>
        <w:rPr>
          <w:rFonts w:ascii="宋体" w:hAnsi="宋体" w:eastAsia="宋体"/>
          <w:bCs w:val="0"/>
          <w:color w:val="auto"/>
          <w:highlight w:val="none"/>
        </w:rPr>
      </w:pPr>
      <w:r/>
      <w:bookmarkStart w:id="55" w:name="_Toc16938521"/>
      <w:r/>
      <w:bookmarkStart w:id="56" w:name="_Toc513029205"/>
      <w:r/>
      <w:bookmarkStart w:id="57" w:name="_Toc20823277"/>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31"/>
        <w:ind w:firstLine="422"/>
        <w:keepLines w:val="0"/>
        <w:keepNext w:val="0"/>
        <w:spacing w:before="0" w:after="0" w:line="500" w:lineRule="exact"/>
        <w:rPr>
          <w:rFonts w:ascii="宋体" w:hAnsi="宋体" w:eastAsia="宋体"/>
          <w:bCs w:val="0"/>
          <w:color w:val="auto"/>
          <w:highlight w:val="none"/>
        </w:rPr>
      </w:pPr>
      <w:r/>
      <w:bookmarkStart w:id="58" w:name="_Toc16938522"/>
      <w:r/>
      <w:bookmarkStart w:id="59" w:name="_Toc20823278"/>
      <w:r/>
      <w:bookmarkStart w:id="60" w:name="_Toc513029206"/>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31"/>
        <w:ind w:firstLine="422"/>
        <w:keepLines w:val="0"/>
        <w:keepNext w:val="0"/>
        <w:spacing w:before="0" w:after="0" w:line="500" w:lineRule="exact"/>
        <w:rPr>
          <w:rFonts w:ascii="宋体" w:hAnsi="宋体" w:eastAsia="宋体"/>
          <w:bCs w:val="0"/>
          <w:color w:val="auto"/>
          <w:highlight w:val="none"/>
        </w:rPr>
      </w:pPr>
      <w:r/>
      <w:bookmarkStart w:id="61" w:name="_Toc20823279"/>
      <w:r/>
      <w:bookmarkStart w:id="62" w:name="_Toc16938523"/>
      <w:r/>
      <w:bookmarkStart w:id="63" w:name="_Toc513029207"/>
      <w:r/>
      <w:bookmarkStart w:id="64" w:name="_Toc462564067"/>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31"/>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30"/>
        <w:ind w:firstLine="452"/>
        <w:keepLines w:val="0"/>
        <w:keepNext w:val="0"/>
        <w:spacing w:before="0" w:after="0" w:line="500" w:lineRule="exact"/>
        <w:rPr>
          <w:color w:val="auto"/>
          <w:sz w:val="30"/>
          <w:szCs w:val="30"/>
          <w:highlight w:val="none"/>
        </w:rPr>
      </w:pPr>
      <w:r/>
      <w:bookmarkStart w:id="65" w:name="_Toc513029209"/>
      <w:r/>
      <w:bookmarkStart w:id="66" w:name="_Toc20823281"/>
      <w:r/>
      <w:bookmarkStart w:id="67" w:name="_Toc16938525"/>
      <w:r/>
      <w:bookmarkStart w:id="68" w:name="_Toc120614215"/>
      <w:r>
        <w:rPr>
          <w:rFonts w:hint="eastAsia"/>
          <w:color w:val="auto"/>
          <w:sz w:val="30"/>
          <w:szCs w:val="30"/>
          <w:highlight w:val="none"/>
          <w:lang w:eastAsia="zh-CN"/>
        </w:rPr>
        <w:t xml:space="preserve">二、招标文件</w:t>
      </w:r>
      <w:bookmarkEnd w:id="65"/>
      <w:r/>
      <w:bookmarkEnd w:id="66"/>
      <w:r/>
      <w:bookmarkEnd w:id="67"/>
      <w:r/>
      <w:bookmarkEnd w:id="68"/>
      <w:r/>
      <w:r/>
    </w:p>
    <w:p>
      <w:pPr>
        <w:pStyle w:val="931"/>
        <w:ind w:firstLine="422"/>
        <w:keepLines w:val="0"/>
        <w:keepNext w:val="0"/>
        <w:spacing w:before="0" w:after="0" w:line="500" w:lineRule="exact"/>
        <w:rPr>
          <w:rFonts w:ascii="宋体" w:hAnsi="宋体" w:eastAsia="宋体"/>
          <w:bCs w:val="0"/>
          <w:color w:val="auto"/>
          <w:highlight w:val="none"/>
        </w:rPr>
      </w:pPr>
      <w:r/>
      <w:bookmarkStart w:id="69" w:name="_Toc20823282"/>
      <w:r/>
      <w:bookmarkStart w:id="70" w:name="_Toc513029210"/>
      <w:r/>
      <w:bookmarkStart w:id="71" w:name="_Toc16938526"/>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1"/>
        <w:ind w:firstLine="422"/>
        <w:keepLines w:val="0"/>
        <w:keepNext w:val="0"/>
        <w:spacing w:before="0" w:after="0" w:line="500" w:lineRule="exact"/>
        <w:rPr>
          <w:rFonts w:ascii="宋体" w:hAnsi="宋体" w:eastAsia="宋体"/>
          <w:bCs w:val="0"/>
          <w:color w:val="auto"/>
          <w:highlight w:val="none"/>
        </w:rPr>
      </w:pPr>
      <w:r/>
      <w:bookmarkStart w:id="72" w:name="_Toc462564070"/>
      <w:r/>
      <w:bookmarkStart w:id="73" w:name="_Toc16938527"/>
      <w:r/>
      <w:bookmarkStart w:id="74" w:name="_Toc513029211"/>
      <w:r/>
      <w:bookmarkStart w:id="75" w:name="_Toc20823283"/>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spacing w:line="500" w:lineRule="exact"/>
        <w:rPr>
          <w:rFonts w:ascii="宋体" w:hAnsi="宋体"/>
          <w:bCs/>
          <w:color w:val="auto"/>
          <w:sz w:val="24"/>
          <w:highlight w:val="none"/>
        </w:rPr>
      </w:pPr>
      <w:r/>
      <w:bookmarkStart w:id="76" w:name="_Toc16938528"/>
      <w:r/>
      <w:bookmarkStart w:id="77" w:name="_Toc513029212"/>
      <w:r/>
      <w:bookmarkStart w:id="78" w:name="_Toc20823284"/>
      <w:r/>
      <w:bookmarkStart w:id="79" w:name="_Toc462564071"/>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31"/>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30"/>
        <w:ind w:firstLine="452"/>
        <w:keepLines w:val="0"/>
        <w:keepNext w:val="0"/>
        <w:spacing w:before="0" w:after="0" w:line="500" w:lineRule="exact"/>
        <w:rPr>
          <w:color w:val="auto"/>
          <w:sz w:val="30"/>
          <w:szCs w:val="30"/>
          <w:highlight w:val="none"/>
        </w:rPr>
      </w:pPr>
      <w:r/>
      <w:bookmarkStart w:id="80" w:name="_Toc462564072"/>
      <w:r/>
      <w:bookmarkStart w:id="81" w:name="_Toc513029213"/>
      <w:r/>
      <w:bookmarkStart w:id="82" w:name="_Toc120614216"/>
      <w:r/>
      <w:bookmarkStart w:id="83" w:name="_Toc20823285"/>
      <w:r/>
      <w:bookmarkStart w:id="84" w:name="_Toc16938529"/>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31"/>
        <w:ind w:firstLine="422"/>
        <w:keepLines w:val="0"/>
        <w:keepNext w:val="0"/>
        <w:spacing w:before="0" w:after="0" w:line="500" w:lineRule="exact"/>
        <w:rPr>
          <w:rFonts w:ascii="宋体" w:hAnsi="宋体" w:eastAsia="宋体"/>
          <w:bCs w:val="0"/>
          <w:color w:val="auto"/>
          <w:highlight w:val="none"/>
        </w:rPr>
      </w:pPr>
      <w:r/>
      <w:bookmarkStart w:id="85" w:name="_Toc16938530"/>
      <w:r/>
      <w:bookmarkStart w:id="86" w:name="_Toc513029214"/>
      <w:r/>
      <w:bookmarkStart w:id="87" w:name="_Toc462564073"/>
      <w:r/>
      <w:bookmarkStart w:id="88" w:name="_Toc20823286"/>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bookmarkStart w:id="89" w:name="_Toc513029215"/>
      <w:r/>
      <w:bookmarkStart w:id="90" w:name="_Toc462564074"/>
      <w:r/>
      <w:bookmarkStart w:id="91" w:name="_Toc20823287"/>
      <w:r/>
      <w:bookmarkStart w:id="92" w:name="_Toc16938531"/>
      <w:r>
        <w:rPr>
          <w:rFonts w:hint="eastAsia" w:ascii="宋体" w:hAnsi="宋体"/>
          <w:bCs/>
          <w:color w:val="auto"/>
          <w:sz w:val="24"/>
          <w:szCs w:val="24"/>
          <w:highlight w:val="none"/>
        </w:rPr>
        <w:t xml:space="preserve">9.6.投标人在制作电子投标文件时，请正确关联到对应页。</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9.7投标费用自理。</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95" w:name="_GoBack"/>
      <w:r/>
      <w:bookmarkEnd w:id="195"/>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rPr>
        <w:t xml:space="preserve">不得有体现投标人身份的内容是指：</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10.4.1技术部分不得出现能够体现投标人身份、名称的相关描述、材料、文件等内容；</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10.4.2技术部分不得更改，不得在其中涂改、标注或做任何可以辨认投标人及所属人员身份的名称、印章、商标等标记；</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eastAsia="宋体" w:cs="Times New Roman"/>
          <w:b/>
          <w:color w:val="auto"/>
          <w:sz w:val="24"/>
          <w:highlight w:val="none"/>
        </w:rPr>
        <w:t xml:space="preserve">10.4.4不得有其他体现投标人身份的内容。</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93" w:name="_Hlt26668975"/>
      <w:r/>
      <w:bookmarkEnd w:id="93"/>
      <w:r/>
      <w:bookmarkStart w:id="94" w:name="_Hlt26954838"/>
      <w:r/>
      <w:bookmarkEnd w:id="94"/>
      <w:r/>
      <w:bookmarkStart w:id="95" w:name="_Hlt26670360"/>
      <w:r/>
      <w:bookmarkEnd w:id="95"/>
      <w:r/>
      <w:bookmarkStart w:id="96" w:name="_Toc49090507"/>
      <w:r/>
      <w:bookmarkStart w:id="97" w:name="_Toc513029219"/>
      <w:r/>
      <w:bookmarkStart w:id="98" w:name="_Toc14577357"/>
      <w:r/>
      <w:bookmarkStart w:id="99" w:name="_Toc14577354"/>
      <w:r/>
      <w:bookmarkStart w:id="100" w:name="_Toc49090509"/>
      <w:r/>
      <w:bookmarkStart w:id="101" w:name="_Toc513029216"/>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500" w:lineRule="exact"/>
        <w:widowControl w:val="off"/>
        <w:rPr>
          <w:rFonts w:ascii="宋体" w:hAnsi="宋体"/>
          <w:bCs/>
          <w:color w:val="auto"/>
          <w:sz w:val="24"/>
          <w:highlight w:val="none"/>
        </w:rPr>
      </w:pPr>
      <w:r/>
      <w:bookmarkStart w:id="102" w:name="_Toc49090508"/>
      <w:r/>
      <w:bookmarkStart w:id="103" w:name="_Toc14577355"/>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4" w:name="_Toc14577359"/>
      <w:r/>
      <w:bookmarkStart w:id="105" w:name="_Toc49090510"/>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08" w:name="_Hlt26670482"/>
      <w:r/>
      <w:bookmarkEnd w:id="108"/>
      <w:r/>
      <w:bookmarkStart w:id="109" w:name="_Hlt26954731"/>
      <w:r/>
      <w:bookmarkEnd w:id="109"/>
      <w:r/>
      <w:bookmarkStart w:id="110" w:name="_Hlt26954848"/>
      <w:r/>
      <w:bookmarkEnd w:id="110"/>
      <w:r/>
      <w:bookmarkStart w:id="111" w:name="_Hlt26954844"/>
      <w:r/>
      <w:bookmarkEnd w:id="111"/>
      <w:r/>
      <w:bookmarkStart w:id="112" w:name="_Hlt26954846"/>
      <w:r/>
      <w:bookmarkEnd w:id="112"/>
      <w:r/>
      <w:bookmarkStart w:id="113" w:name="_Hlt26670486"/>
      <w:r/>
      <w:bookmarkEnd w:id="113"/>
      <w:r/>
      <w:bookmarkStart w:id="114" w:name="_Hlt26668983"/>
      <w:r/>
      <w:bookmarkEnd w:id="114"/>
      <w:r/>
      <w:bookmarkStart w:id="115" w:name="_Hlt26954842"/>
      <w:r/>
      <w:bookmarkEnd w:id="115"/>
      <w:r/>
      <w:bookmarkStart w:id="116" w:name="_Hlt26670425"/>
      <w:r/>
      <w:bookmarkEnd w:id="116"/>
      <w:r/>
      <w:bookmarkStart w:id="117" w:name="_Hlt26670403"/>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50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18" w:name="_Hlt26954850"/>
      <w:r/>
      <w:bookmarkEnd w:id="118"/>
      <w:r/>
      <w:bookmarkStart w:id="119" w:name="_Hlt26670489"/>
      <w:r/>
      <w:bookmarkEnd w:id="119"/>
      <w:r/>
      <w:bookmarkStart w:id="120" w:name="_Hlt26954734"/>
      <w:r/>
      <w:bookmarkEnd w:id="120"/>
      <w:r/>
      <w:bookmarkStart w:id="121" w:name="_Toc14577360"/>
      <w:r/>
      <w:bookmarkStart w:id="122" w:name="_Toc49090511"/>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30"/>
        <w:ind w:firstLine="452"/>
        <w:keepLines w:val="0"/>
        <w:keepNext w:val="0"/>
        <w:pageBreakBefore w:val="0"/>
        <w:spacing w:before="0" w:after="0" w:line="500" w:lineRule="exact"/>
        <w:widowControl w:val="off"/>
        <w:rPr>
          <w:color w:val="auto"/>
          <w:sz w:val="30"/>
          <w:szCs w:val="30"/>
          <w:highlight w:val="none"/>
        </w:rPr>
      </w:pPr>
      <w:r/>
      <w:bookmarkStart w:id="123" w:name="_Hlt26954739"/>
      <w:r/>
      <w:bookmarkEnd w:id="123"/>
      <w:r/>
      <w:bookmarkStart w:id="124" w:name="_Hlt26954852"/>
      <w:r/>
      <w:bookmarkEnd w:id="124"/>
      <w:r/>
      <w:bookmarkStart w:id="125" w:name="_Toc120614217"/>
      <w:r/>
      <w:bookmarkStart w:id="126" w:name="_Toc513029224"/>
      <w:r/>
      <w:bookmarkStart w:id="127" w:name="_Toc16938540"/>
      <w:r/>
      <w:bookmarkStart w:id="128" w:name="_Toc20823296"/>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29" w:name="_Toc20823297"/>
      <w:r/>
      <w:bookmarkStart w:id="130" w:name="_Toc462564084"/>
      <w:r/>
      <w:bookmarkStart w:id="131" w:name="_Toc513029225"/>
      <w:r/>
      <w:bookmarkStart w:id="132" w:name="_Toc16938541"/>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38"/>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513029226"/>
      <w:r/>
      <w:bookmarkStart w:id="134" w:name="_Toc20823298"/>
      <w:r/>
      <w:bookmarkStart w:id="135" w:name="_Toc16938542"/>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6" w:name="_Toc513029227"/>
      <w:r/>
      <w:bookmarkStart w:id="137" w:name="_Toc16938543"/>
      <w:r/>
      <w:bookmarkStart w:id="138" w:name="_Toc20823299"/>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39" w:name="_Toc20823300"/>
      <w:r/>
      <w:bookmarkStart w:id="140" w:name="_Toc513029228"/>
      <w:r/>
      <w:bookmarkStart w:id="141" w:name="_Toc16938544"/>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30"/>
        <w:ind w:firstLine="452"/>
        <w:keepLines w:val="0"/>
        <w:keepNext w:val="0"/>
        <w:pageBreakBefore w:val="0"/>
        <w:spacing w:before="0" w:after="0" w:line="500" w:lineRule="exact"/>
        <w:widowControl w:val="off"/>
        <w:rPr>
          <w:color w:val="auto"/>
          <w:sz w:val="30"/>
          <w:szCs w:val="30"/>
          <w:highlight w:val="none"/>
        </w:rPr>
      </w:pPr>
      <w:r/>
      <w:bookmarkStart w:id="142" w:name="_Toc20823301"/>
      <w:r/>
      <w:bookmarkStart w:id="143" w:name="_Toc513029229"/>
      <w:r/>
      <w:bookmarkStart w:id="144" w:name="_Toc120614218"/>
      <w:r/>
      <w:bookmarkStart w:id="145" w:name="_Toc16938545"/>
      <w:r>
        <w:rPr>
          <w:rFonts w:hint="eastAsia"/>
          <w:color w:val="auto"/>
          <w:sz w:val="30"/>
          <w:szCs w:val="30"/>
          <w:highlight w:val="none"/>
          <w:lang w:eastAsia="zh-CN"/>
        </w:rPr>
        <w:t xml:space="preserve">五、开标与评标</w:t>
      </w:r>
      <w:bookmarkEnd w:id="142"/>
      <w:r/>
      <w:bookmarkEnd w:id="143"/>
      <w:r/>
      <w:bookmarkEnd w:id="144"/>
      <w:r/>
      <w:bookmarkEnd w:id="145"/>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6" w:name="_Toc16938546"/>
      <w:r/>
      <w:bookmarkStart w:id="147" w:name="_Toc20823302"/>
      <w:r/>
      <w:bookmarkStart w:id="148" w:name="_Toc513029230"/>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50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49" w:name="_Toc16938547"/>
      <w:r/>
      <w:bookmarkStart w:id="150" w:name="_Toc513029231"/>
      <w:r/>
      <w:bookmarkStart w:id="151" w:name="_Toc20823303"/>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50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2" w:name="_Toc513029232"/>
      <w:r/>
      <w:bookmarkStart w:id="153" w:name="_Toc16938548"/>
      <w:r/>
      <w:bookmarkStart w:id="154" w:name="_Toc20823304"/>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50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55" w:name="_Toc513029233"/>
      <w:r/>
      <w:bookmarkStart w:id="156" w:name="_Toc20823305"/>
      <w:r/>
      <w:bookmarkStart w:id="157" w:name="_Toc16938549"/>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50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50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color w:val="auto"/>
          <w:sz w:val="24"/>
          <w:szCs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如果项目或采购包存在有分项价格最高限价要求或单价最高限价（最高限制单价）要求时，有上述情形的，应当启动异常低价投标（响应）审查程序。</w:t>
      </w:r>
      <w:r>
        <w:rPr>
          <w:sz w:val="21"/>
        </w:rPr>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500" w:lineRule="exact"/>
        <w:widowControl w:val="off"/>
        <w:rPr>
          <w:rFonts w:hint="eastAsia" w:ascii="宋体" w:hAnsi="宋体"/>
          <w:color w:val="auto"/>
          <w:sz w:val="24"/>
          <w:highlight w:val="none"/>
        </w:rPr>
      </w:pPr>
      <w:r/>
      <w:bookmarkStart w:id="158" w:name="_Toc513029234"/>
      <w:r/>
      <w:bookmarkStart w:id="159" w:name="_Toc20823306"/>
      <w:r/>
      <w:bookmarkStart w:id="160" w:name="_Toc16938550"/>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500" w:lineRule="exact"/>
        <w:widowControl w:val="off"/>
        <w:rPr>
          <w:rFonts w:ascii="宋体" w:hAnsi="宋体"/>
          <w:bCs/>
          <w:color w:val="auto"/>
          <w:sz w:val="24"/>
          <w:highlight w:val="none"/>
        </w:rPr>
      </w:pPr>
      <w:r/>
      <w:bookmarkStart w:id="161" w:name="_Toc16938551"/>
      <w:r/>
      <w:bookmarkStart w:id="162" w:name="_Toc513029235"/>
      <w:r/>
      <w:bookmarkStart w:id="163" w:name="_Toc20823307"/>
      <w:r>
        <w:rPr>
          <w:rFonts w:hint="eastAsia" w:ascii="宋体" w:hAnsi="宋体"/>
          <w:bCs/>
          <w:color w:val="auto"/>
          <w:sz w:val="24"/>
          <w:highlight w:val="none"/>
        </w:rPr>
        <w:t xml:space="preserve">26.1无效投标条款</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26.1.23</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如本项目采购产品被财政部、国家发改委列入</w:t>
      </w:r>
      <w:r>
        <w:rPr>
          <w:rFonts w:ascii="SimSun" w:hAnsi="SimSun" w:eastAsia="SimSun" w:cs="SimSun"/>
          <w:color w:val="000000"/>
          <w:sz w:val="24"/>
        </w:rPr>
        <w:t xml:space="preserve">“节能产品政府采购品目清单”</w:t>
      </w:r>
      <w:r>
        <w:rPr>
          <w:rFonts w:hint="eastAsia" w:ascii="宋体" w:hAnsi="宋体"/>
          <w:bCs/>
          <w:color w:val="auto"/>
          <w:sz w:val="24"/>
          <w:highlight w:val="none"/>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投标人所投标产品不符合招标文件中所列国家强制性标准的。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26.1.26评标委员会按照本招标文件规定对投标人进行异常低价投标（响应）审查后，认为投标人不能证明其报价合理性的。</w:t>
      </w:r>
      <w:r>
        <w:rPr>
          <w:sz w:val="21"/>
        </w:rPr>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30"/>
        <w:ind w:firstLine="452"/>
        <w:keepLines w:val="0"/>
        <w:keepNext w:val="0"/>
        <w:pageBreakBefore w:val="0"/>
        <w:spacing w:before="0" w:after="0" w:line="500" w:lineRule="exact"/>
        <w:widowControl w:val="off"/>
        <w:rPr>
          <w:color w:val="auto"/>
          <w:sz w:val="30"/>
          <w:szCs w:val="30"/>
          <w:highlight w:val="none"/>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65" w:name="_Toc513029238"/>
      <w:r/>
      <w:bookmarkStart w:id="166" w:name="_Toc16938554"/>
      <w:r/>
      <w:bookmarkStart w:id="167" w:name="_Toc20823310"/>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50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50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w:t>
      </w:r>
      <w:r>
        <w:rPr>
          <w:rFonts w:hint="eastAsia" w:ascii="宋体" w:hAnsi="宋体"/>
          <w:color w:val="auto"/>
          <w:sz w:val="24"/>
          <w:szCs w:val="24"/>
          <w:highlight w:val="none"/>
        </w:rPr>
        <w:t xml:space="preserve">供应商。潜在供应商依法获取其可质疑的采购文件的，可以对采购文件提出质疑。供应商针对采购文件提出书面质疑的，须同时提供对可质疑的采购文件已进行依法获取的证明，且采购人或无锡市卫生健康综合服务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50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30"/>
        <w:ind w:firstLine="452"/>
        <w:keepLines w:val="0"/>
        <w:keepNext w:val="0"/>
        <w:pageBreakBefore w:val="0"/>
        <w:spacing w:before="0" w:after="0" w:line="500" w:lineRule="exact"/>
        <w:widowControl w:val="off"/>
        <w:rPr>
          <w:color w:val="auto"/>
          <w:sz w:val="30"/>
          <w:szCs w:val="30"/>
          <w:highlight w:val="none"/>
        </w:rPr>
      </w:pPr>
      <w:r/>
      <w:bookmarkStart w:id="169" w:name="_Toc120614220"/>
      <w:r/>
      <w:bookmarkStart w:id="170" w:name="_Toc20823308"/>
      <w:r/>
      <w:bookmarkStart w:id="171" w:name="_Toc16938552"/>
      <w:r/>
      <w:bookmarkStart w:id="172" w:name="_Toc513029236"/>
      <w:r>
        <w:rPr>
          <w:rFonts w:hint="eastAsia"/>
          <w:color w:val="auto"/>
          <w:sz w:val="30"/>
          <w:szCs w:val="30"/>
          <w:highlight w:val="none"/>
          <w:lang w:eastAsia="zh-CN"/>
        </w:rPr>
        <w:t xml:space="preserve">七、授予合同</w:t>
      </w:r>
      <w:bookmarkEnd w:id="169"/>
      <w:r/>
      <w:bookmarkEnd w:id="170"/>
      <w:r/>
      <w:bookmarkEnd w:id="171"/>
      <w:r/>
      <w:bookmarkEnd w:id="172"/>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bookmarkStart w:id="173" w:name="_Toc16938553"/>
      <w:r/>
      <w:bookmarkStart w:id="174" w:name="_Toc20823309"/>
      <w:r/>
      <w:bookmarkStart w:id="175" w:name="_Toc513029237"/>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50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31"/>
        <w:ind w:firstLine="422"/>
        <w:keepLines w:val="0"/>
        <w:keepNext w:val="0"/>
        <w:pageBreakBefore w:val="0"/>
        <w:spacing w:before="0" w:after="0" w:line="50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keepLines w:val="0"/>
        <w:keepNext w:val="0"/>
        <w:pageBreakBefore w:val="0"/>
        <w:spacing w:line="5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3"/>
      <w:r/>
      <w:bookmarkEnd w:id="174"/>
      <w:r/>
      <w:bookmarkEnd w:id="175"/>
      <w:r/>
      <w:r/>
    </w:p>
    <w:p>
      <w:pPr>
        <w:pStyle w:val="1043"/>
        <w:ind w:firstLine="422"/>
        <w:jc w:val="center"/>
        <w:keepLines w:val="0"/>
        <w:keepNext w:val="0"/>
        <w:spacing w:before="0" w:after="0" w:line="500" w:lineRule="exact"/>
        <w:rPr>
          <w:rFonts w:ascii="黑体"/>
          <w:bCs w:val="0"/>
          <w:color w:val="auto"/>
          <w:sz w:val="36"/>
          <w:szCs w:val="36"/>
          <w:highlight w:val="none"/>
        </w:rPr>
      </w:pPr>
      <w:r/>
      <w:bookmarkStart w:id="176" w:name="_Toc120614221"/>
      <w:r/>
      <w:bookmarkStart w:id="177" w:name="_Toc16938558"/>
      <w:r/>
      <w:bookmarkStart w:id="178" w:name="_Toc20823314"/>
      <w:r/>
      <w:bookmarkStart w:id="179" w:name="_Toc513029242"/>
      <w:r/>
      <w:bookmarkStart w:id="180" w:name="_Toc479757207"/>
      <w:r>
        <w:rPr>
          <w:rFonts w:ascii="宋体" w:hAnsi="宋体"/>
          <w:bCs/>
          <w:color w:val="auto"/>
          <w:sz w:val="24"/>
          <w:highlight w:val="none"/>
          <w:shd w:val="clear" w:color="ffffff" w:fill="d9d9d9"/>
          <w:lang w:eastAsia="zh-CN"/>
        </w:rPr>
        <w:br w:type="page" w:clear="all"/>
      </w:r>
      <w:bookmarkEnd w:id="176"/>
      <w:r/>
      <w:bookmarkEnd w:id="177"/>
      <w:r/>
      <w:bookmarkEnd w:id="178"/>
      <w:r/>
      <w:bookmarkEnd w:id="179"/>
      <w:r/>
      <w:bookmarkEnd w:id="180"/>
      <w:r/>
      <w:bookmarkStart w:id="181" w:name="_Hlt16619350"/>
      <w:r/>
      <w:bookmarkStart w:id="182" w:name="_Toc120614244"/>
      <w:r/>
      <w:bookmarkStart w:id="183" w:name="_Toc20823346"/>
      <w:r/>
      <w:bookmarkStart w:id="184" w:name="_Toc16938590"/>
      <w:r>
        <w:rPr>
          <w:rFonts w:hint="eastAsia" w:ascii="黑体"/>
          <w:color w:val="auto"/>
          <w:sz w:val="36"/>
          <w:szCs w:val="36"/>
          <w:highlight w:val="none"/>
        </w:rPr>
        <w:t xml:space="preserve">第三章  合同文本</w:t>
      </w:r>
      <w:r/>
    </w:p>
    <w:p>
      <w:pPr>
        <w:ind w:firstLine="440"/>
        <w:jc w:val="center"/>
        <w:rPr>
          <w:rFonts w:ascii="黑体" w:eastAsia="黑体"/>
          <w:bCs/>
          <w:color w:val="auto"/>
          <w:sz w:val="36"/>
          <w:szCs w:val="36"/>
          <w:highlight w:val="none"/>
        </w:rPr>
      </w:pPr>
      <w:r/>
      <w:bookmarkStart w:id="185" w:name="_Hlt16619369"/>
      <w:r/>
      <w:bookmarkEnd w:id="185"/>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以下为中标后签订本项目合同的通用条款，中标人不得提出实质性的修改。</w:t>
      </w:r>
      <w:r/>
    </w:p>
    <w:p>
      <w:pPr>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项目名称：                                  项目编号：</w:t>
      </w:r>
      <w:r/>
    </w:p>
    <w:p>
      <w:pPr>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甲方：（买方、需方、采购人）_________</w:t>
      </w:r>
      <w:r/>
    </w:p>
    <w:p>
      <w:pPr>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乙方：（卖方、供方、供应商）_________</w:t>
      </w:r>
      <w:r/>
    </w:p>
    <w:p>
      <w:pPr>
        <w:pStyle w:val="732"/>
        <w:ind w:firstLine="0"/>
        <w:keepLines w:val="0"/>
        <w:keepNext w:val="0"/>
        <w:pageBreakBefore w:val="0"/>
        <w:spacing w:line="500" w:lineRule="exact"/>
        <w:widowControl w:val="off"/>
        <w:rPr>
          <w:rFonts w:ascii="Times New Roman" w:hAnsi="Times New Roman"/>
          <w:bCs/>
        </w:rPr>
      </w:pPr>
      <w:r>
        <w:rPr>
          <w:rFonts w:ascii="Times New Roman" w:hAnsi="Times New Roman"/>
          <w:bCs/>
          <w:color w:val="000000"/>
          <w:sz w:val="24"/>
        </w:rPr>
        <w:t xml:space="preserve">丙方：</w:t>
      </w:r>
      <w:r>
        <w:rPr>
          <w:rFonts w:ascii="Times New Roman" w:hAnsi="Times New Roman"/>
          <w:bCs/>
          <w:color w:val="000000"/>
          <w:sz w:val="24"/>
          <w:u w:val="single"/>
        </w:rPr>
        <w:t xml:space="preserve">无锡市卫生健康委</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甲、乙、丙三方根据无锡市卫生健康综合服务中心</w:t>
      </w:r>
      <w:r>
        <w:rPr>
          <w:rFonts w:ascii="Times New Roman" w:hAnsi="Times New Roman"/>
          <w:bCs/>
          <w:color w:val="000000"/>
          <w:sz w:val="24"/>
          <w:u w:val="single"/>
        </w:rPr>
        <w:t xml:space="preserve">           </w:t>
      </w:r>
      <w:r>
        <w:rPr>
          <w:rFonts w:ascii="Times New Roman" w:hAnsi="Times New Roman"/>
          <w:bCs/>
          <w:color w:val="000000"/>
          <w:sz w:val="24"/>
        </w:rPr>
        <w:t xml:space="preserve">项目公开招标的结果，签署本合同。</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一、合同内容</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1.1标的名称：</w:t>
      </w:r>
      <w:r/>
    </w:p>
    <w:tbl>
      <w:tblPr>
        <w:tblStyle w:val="7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7"/>
        <w:gridCol w:w="1217"/>
        <w:gridCol w:w="1217"/>
      </w:tblGrid>
      <w:tr>
        <w:trPr/>
        <w:tc>
          <w:tcPr>
            <w:tcW w:w="1217" w:type="dxa"/>
            <w:textDirection w:val="lrTb"/>
            <w:noWrap w:val="false"/>
          </w:tcPr>
          <w:p>
            <w:pPr>
              <w:jc w:val="center"/>
              <w:keepLines w:val="0"/>
              <w:keepNext w:val="0"/>
              <w:pageBreakBefore w:val="0"/>
              <w:spacing w:line="500" w:lineRule="exact"/>
              <w:widowControl w:val="off"/>
              <w:rPr>
                <w:rFonts w:ascii="Times New Roman" w:hAnsi="Times New Roman"/>
                <w:bCs/>
                <w:sz w:val="24"/>
              </w:rPr>
            </w:pPr>
            <w:r>
              <w:rPr>
                <w:rFonts w:ascii="Times New Roman" w:hAnsi="Times New Roman"/>
                <w:bCs/>
                <w:sz w:val="24"/>
              </w:rPr>
              <w:t xml:space="preserve">设备名称</w:t>
            </w:r>
            <w:r/>
          </w:p>
        </w:tc>
        <w:tc>
          <w:tcPr>
            <w:tcW w:w="1217" w:type="dxa"/>
            <w:textDirection w:val="lrTb"/>
            <w:noWrap w:val="false"/>
          </w:tcPr>
          <w:p>
            <w:pPr>
              <w:jc w:val="center"/>
              <w:keepLines w:val="0"/>
              <w:keepNext w:val="0"/>
              <w:pageBreakBefore w:val="0"/>
              <w:spacing w:line="500" w:lineRule="exact"/>
              <w:widowControl w:val="off"/>
              <w:rPr>
                <w:rFonts w:ascii="Times New Roman" w:hAnsi="Times New Roman"/>
                <w:bCs/>
                <w:sz w:val="24"/>
              </w:rPr>
            </w:pPr>
            <w:r>
              <w:rPr>
                <w:rFonts w:ascii="Times New Roman" w:hAnsi="Times New Roman"/>
                <w:bCs/>
                <w:sz w:val="24"/>
              </w:rPr>
              <w:t xml:space="preserve">品牌型号</w:t>
            </w:r>
            <w:r/>
          </w:p>
        </w:tc>
        <w:tc>
          <w:tcPr>
            <w:tcW w:w="1217" w:type="dxa"/>
            <w:textDirection w:val="lrTb"/>
            <w:noWrap w:val="false"/>
          </w:tcPr>
          <w:p>
            <w:pPr>
              <w:jc w:val="center"/>
              <w:keepLines w:val="0"/>
              <w:keepNext w:val="0"/>
              <w:pageBreakBefore w:val="0"/>
              <w:spacing w:line="500" w:lineRule="exact"/>
              <w:widowControl w:val="off"/>
              <w:rPr>
                <w:rFonts w:ascii="Times New Roman" w:hAnsi="Times New Roman"/>
                <w:bCs/>
                <w:sz w:val="24"/>
              </w:rPr>
            </w:pPr>
            <w:r>
              <w:rPr>
                <w:rFonts w:ascii="Times New Roman" w:hAnsi="Times New Roman"/>
                <w:bCs/>
                <w:sz w:val="24"/>
              </w:rPr>
              <w:t xml:space="preserve">注册证号</w:t>
            </w:r>
            <w:r/>
          </w:p>
        </w:tc>
        <w:tc>
          <w:tcPr>
            <w:tcW w:w="1217" w:type="dxa"/>
            <w:textDirection w:val="lrTb"/>
            <w:noWrap w:val="false"/>
          </w:tcPr>
          <w:p>
            <w:pPr>
              <w:jc w:val="center"/>
              <w:keepLines w:val="0"/>
              <w:keepNext w:val="0"/>
              <w:pageBreakBefore w:val="0"/>
              <w:spacing w:line="500" w:lineRule="exact"/>
              <w:widowControl w:val="off"/>
              <w:rPr>
                <w:rFonts w:ascii="Times New Roman" w:hAnsi="Times New Roman"/>
                <w:bCs/>
                <w:sz w:val="24"/>
              </w:rPr>
            </w:pPr>
            <w:r>
              <w:rPr>
                <w:rFonts w:ascii="Times New Roman" w:hAnsi="Times New Roman"/>
                <w:bCs/>
                <w:sz w:val="24"/>
              </w:rPr>
              <w:t xml:space="preserve">国别</w:t>
            </w:r>
            <w:r/>
          </w:p>
        </w:tc>
        <w:tc>
          <w:tcPr>
            <w:tcW w:w="1217" w:type="dxa"/>
            <w:textDirection w:val="lrTb"/>
            <w:noWrap w:val="false"/>
          </w:tcPr>
          <w:p>
            <w:pPr>
              <w:jc w:val="center"/>
              <w:keepLines w:val="0"/>
              <w:keepNext w:val="0"/>
              <w:pageBreakBefore w:val="0"/>
              <w:spacing w:line="500" w:lineRule="exact"/>
              <w:widowControl w:val="off"/>
              <w:rPr>
                <w:rFonts w:ascii="Times New Roman" w:hAnsi="Times New Roman"/>
                <w:bCs/>
                <w:sz w:val="24"/>
              </w:rPr>
            </w:pPr>
            <w:r>
              <w:rPr>
                <w:rFonts w:ascii="Times New Roman" w:hAnsi="Times New Roman"/>
                <w:bCs/>
                <w:sz w:val="24"/>
              </w:rPr>
              <w:t xml:space="preserve">数量</w:t>
            </w:r>
            <w:r/>
          </w:p>
        </w:tc>
        <w:tc>
          <w:tcPr>
            <w:tcW w:w="1217" w:type="dxa"/>
            <w:textDirection w:val="lrTb"/>
            <w:noWrap w:val="false"/>
          </w:tcPr>
          <w:p>
            <w:pPr>
              <w:jc w:val="center"/>
              <w:keepLines w:val="0"/>
              <w:keepNext w:val="0"/>
              <w:pageBreakBefore w:val="0"/>
              <w:spacing w:line="500" w:lineRule="exact"/>
              <w:widowControl w:val="off"/>
              <w:rPr>
                <w:rFonts w:ascii="Times New Roman" w:hAnsi="Times New Roman"/>
                <w:bCs/>
                <w:sz w:val="24"/>
              </w:rPr>
            </w:pPr>
            <w:r>
              <w:rPr>
                <w:rFonts w:ascii="Times New Roman" w:hAnsi="Times New Roman"/>
                <w:bCs/>
                <w:sz w:val="24"/>
              </w:rPr>
              <w:t xml:space="preserve">单价</w:t>
            </w:r>
            <w:r/>
          </w:p>
        </w:tc>
        <w:tc>
          <w:tcPr>
            <w:tcW w:w="1217" w:type="dxa"/>
            <w:textDirection w:val="lrTb"/>
            <w:noWrap w:val="false"/>
          </w:tcPr>
          <w:p>
            <w:pPr>
              <w:jc w:val="center"/>
              <w:keepLines w:val="0"/>
              <w:keepNext w:val="0"/>
              <w:pageBreakBefore w:val="0"/>
              <w:spacing w:line="500" w:lineRule="exact"/>
              <w:widowControl w:val="off"/>
              <w:rPr>
                <w:rFonts w:ascii="Times New Roman" w:hAnsi="Times New Roman"/>
                <w:bCs/>
                <w:sz w:val="24"/>
              </w:rPr>
            </w:pPr>
            <w:r>
              <w:rPr>
                <w:rFonts w:ascii="Times New Roman" w:hAnsi="Times New Roman"/>
                <w:bCs/>
                <w:sz w:val="24"/>
              </w:rPr>
              <w:t xml:space="preserve">总价</w:t>
            </w:r>
            <w:r/>
          </w:p>
        </w:tc>
      </w:tr>
      <w:tr>
        <w:trPr/>
        <w:tc>
          <w:tcPr>
            <w:tcW w:w="1217" w:type="dxa"/>
            <w:textDirection w:val="lrTb"/>
            <w:noWrap w:val="false"/>
          </w:tcPr>
          <w:p>
            <w:pPr>
              <w:keepLines w:val="0"/>
              <w:keepNext w:val="0"/>
              <w:pageBreakBefore w:val="0"/>
              <w:spacing w:line="500" w:lineRule="exact"/>
              <w:widowControl w:val="off"/>
              <w:rPr>
                <w:rFonts w:ascii="Times New Roman" w:hAnsi="Times New Roman"/>
                <w:bCs/>
                <w:sz w:val="24"/>
                <w:highlight w:val="lightGray"/>
              </w:rPr>
            </w:pPr>
            <w:r>
              <w:rPr>
                <w:rFonts w:ascii="Times New Roman" w:hAnsi="Times New Roman"/>
                <w:bCs/>
                <w:sz w:val="24"/>
                <w:highlight w:val="lightGray"/>
              </w:rPr>
            </w:r>
            <w:r/>
          </w:p>
        </w:tc>
        <w:tc>
          <w:tcPr>
            <w:tcW w:w="1217" w:type="dxa"/>
            <w:textDirection w:val="lrTb"/>
            <w:noWrap w:val="false"/>
          </w:tcPr>
          <w:p>
            <w:pPr>
              <w:keepLines w:val="0"/>
              <w:keepNext w:val="0"/>
              <w:pageBreakBefore w:val="0"/>
              <w:spacing w:line="500" w:lineRule="exact"/>
              <w:widowControl w:val="off"/>
              <w:rPr>
                <w:rFonts w:ascii="Times New Roman" w:hAnsi="Times New Roman"/>
                <w:bCs/>
                <w:sz w:val="24"/>
                <w:highlight w:val="lightGray"/>
              </w:rPr>
            </w:pPr>
            <w:r>
              <w:rPr>
                <w:rFonts w:ascii="Times New Roman" w:hAnsi="Times New Roman"/>
                <w:bCs/>
                <w:sz w:val="24"/>
                <w:highlight w:val="lightGray"/>
              </w:rPr>
            </w:r>
            <w:r/>
          </w:p>
        </w:tc>
        <w:tc>
          <w:tcPr>
            <w:tcW w:w="1217" w:type="dxa"/>
            <w:textDirection w:val="lrTb"/>
            <w:noWrap w:val="false"/>
          </w:tcPr>
          <w:p>
            <w:pPr>
              <w:keepLines w:val="0"/>
              <w:keepNext w:val="0"/>
              <w:pageBreakBefore w:val="0"/>
              <w:spacing w:line="500" w:lineRule="exact"/>
              <w:widowControl w:val="off"/>
              <w:rPr>
                <w:rFonts w:ascii="Times New Roman" w:hAnsi="Times New Roman"/>
                <w:bCs/>
                <w:sz w:val="24"/>
                <w:highlight w:val="lightGray"/>
              </w:rPr>
            </w:pPr>
            <w:r>
              <w:rPr>
                <w:rFonts w:ascii="Times New Roman" w:hAnsi="Times New Roman"/>
                <w:bCs/>
                <w:sz w:val="24"/>
                <w:highlight w:val="lightGray"/>
              </w:rPr>
            </w:r>
            <w:r/>
          </w:p>
        </w:tc>
        <w:tc>
          <w:tcPr>
            <w:tcW w:w="1217" w:type="dxa"/>
            <w:textDirection w:val="lrTb"/>
            <w:noWrap w:val="false"/>
          </w:tcPr>
          <w:p>
            <w:pPr>
              <w:keepLines w:val="0"/>
              <w:keepNext w:val="0"/>
              <w:pageBreakBefore w:val="0"/>
              <w:spacing w:line="500" w:lineRule="exact"/>
              <w:widowControl w:val="off"/>
              <w:rPr>
                <w:rFonts w:ascii="Times New Roman" w:hAnsi="Times New Roman"/>
                <w:bCs/>
                <w:sz w:val="24"/>
                <w:highlight w:val="lightGray"/>
              </w:rPr>
            </w:pPr>
            <w:r>
              <w:rPr>
                <w:rFonts w:ascii="Times New Roman" w:hAnsi="Times New Roman"/>
                <w:bCs/>
                <w:sz w:val="24"/>
                <w:highlight w:val="lightGray"/>
              </w:rPr>
            </w:r>
            <w:r/>
          </w:p>
        </w:tc>
        <w:tc>
          <w:tcPr>
            <w:tcW w:w="1217" w:type="dxa"/>
            <w:textDirection w:val="lrTb"/>
            <w:noWrap w:val="false"/>
          </w:tcPr>
          <w:p>
            <w:pPr>
              <w:keepLines w:val="0"/>
              <w:keepNext w:val="0"/>
              <w:pageBreakBefore w:val="0"/>
              <w:spacing w:line="500" w:lineRule="exact"/>
              <w:widowControl w:val="off"/>
              <w:rPr>
                <w:rFonts w:ascii="Times New Roman" w:hAnsi="Times New Roman"/>
                <w:bCs/>
                <w:sz w:val="24"/>
                <w:highlight w:val="lightGray"/>
              </w:rPr>
            </w:pPr>
            <w:r>
              <w:rPr>
                <w:rFonts w:ascii="Times New Roman" w:hAnsi="Times New Roman"/>
                <w:bCs/>
                <w:sz w:val="24"/>
                <w:highlight w:val="lightGray"/>
              </w:rPr>
            </w:r>
            <w:r/>
          </w:p>
        </w:tc>
        <w:tc>
          <w:tcPr>
            <w:tcW w:w="1217" w:type="dxa"/>
            <w:textDirection w:val="lrTb"/>
            <w:noWrap w:val="false"/>
          </w:tcPr>
          <w:p>
            <w:pPr>
              <w:keepLines w:val="0"/>
              <w:keepNext w:val="0"/>
              <w:pageBreakBefore w:val="0"/>
              <w:spacing w:line="500" w:lineRule="exact"/>
              <w:widowControl w:val="off"/>
              <w:rPr>
                <w:rFonts w:ascii="Times New Roman" w:hAnsi="Times New Roman"/>
                <w:bCs/>
                <w:sz w:val="24"/>
                <w:highlight w:val="lightGray"/>
              </w:rPr>
            </w:pPr>
            <w:r>
              <w:rPr>
                <w:rFonts w:ascii="Times New Roman" w:hAnsi="Times New Roman"/>
                <w:bCs/>
                <w:sz w:val="24"/>
                <w:highlight w:val="lightGray"/>
              </w:rPr>
            </w:r>
            <w:r/>
          </w:p>
        </w:tc>
        <w:tc>
          <w:tcPr>
            <w:tcW w:w="1217" w:type="dxa"/>
            <w:textDirection w:val="lrTb"/>
            <w:noWrap w:val="false"/>
          </w:tcPr>
          <w:p>
            <w:pPr>
              <w:keepLines w:val="0"/>
              <w:keepNext w:val="0"/>
              <w:pageBreakBefore w:val="0"/>
              <w:spacing w:line="500" w:lineRule="exact"/>
              <w:widowControl w:val="off"/>
              <w:rPr>
                <w:rFonts w:ascii="Times New Roman" w:hAnsi="Times New Roman"/>
                <w:bCs/>
                <w:sz w:val="24"/>
                <w:highlight w:val="lightGray"/>
              </w:rPr>
            </w:pPr>
            <w:r>
              <w:rPr>
                <w:rFonts w:ascii="Times New Roman" w:hAnsi="Times New Roman"/>
                <w:bCs/>
                <w:sz w:val="24"/>
                <w:highlight w:val="lightGray"/>
              </w:rPr>
            </w:r>
            <w:r/>
          </w:p>
        </w:tc>
      </w:tr>
    </w:tbl>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1.2标的质量：</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1.3标的数量（规模）：</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1.4履行时间（期限）：</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1.5履行地点：</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1.6履行方式：</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1.7包装方式：</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二、合同金额</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2.1本合同金额为（大写）： _____________元（______元）人民币或其他币种。</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三、技术资料</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3.1乙方应按招标文件规定的时间向甲方提供使用货物（包含与货物相关的服务）的有关技术资料。</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3.2没有甲方和丙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四、知识产权</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（注：采购项目如涉及采购标的的知识产权归属、处理的，如订购、设计、定制开发的信息化建设项目等，应当约定知识产权的归属和处理方式）</w:t>
      </w:r>
      <w:r/>
    </w:p>
    <w:p>
      <w:pPr>
        <w:ind w:firstLine="482"/>
        <w:keepLines w:val="0"/>
        <w:keepNext w:val="0"/>
        <w:pageBreakBefore w:val="0"/>
        <w:spacing w:line="500" w:lineRule="exact"/>
        <w:widowControl w:val="off"/>
        <w:rPr>
          <w:rFonts w:ascii="Times New Roman" w:hAnsi="Times New Roman"/>
          <w:bCs/>
          <w:color w:val="000000"/>
          <w:sz w:val="24"/>
          <w:u w:val="single"/>
        </w:rPr>
      </w:pPr>
      <w:r>
        <w:rPr>
          <w:rFonts w:ascii="Times New Roman" w:hAnsi="Times New Roman"/>
          <w:bCs/>
          <w:color w:val="000000"/>
          <w:sz w:val="24"/>
        </w:rPr>
        <w:t xml:space="preserve">五、产权担保</w:t>
      </w:r>
      <w:r/>
    </w:p>
    <w:p>
      <w:pPr>
        <w:ind w:firstLine="480"/>
        <w:keepLines w:val="0"/>
        <w:keepNext w:val="0"/>
        <w:pageBreakBefore w:val="0"/>
        <w:spacing w:line="500" w:lineRule="exact"/>
        <w:widowControl w:val="off"/>
        <w:rPr>
          <w:rFonts w:ascii="Times New Roman" w:hAnsi="Times New Roman"/>
          <w:bCs/>
          <w:color w:val="000000"/>
          <w:sz w:val="24"/>
          <w:u w:val="single"/>
        </w:rPr>
      </w:pPr>
      <w:r>
        <w:rPr>
          <w:rFonts w:ascii="Times New Roman" w:hAnsi="Times New Roman"/>
          <w:bCs/>
          <w:color w:val="000000"/>
          <w:sz w:val="24"/>
        </w:rPr>
        <w:t xml:space="preserve">5.1乙方保证所交付的货物（包含与货物相关的服务）的所有权完全属于乙方且无任何抵押、查封等产权瑕疵。</w:t>
      </w:r>
      <w:r>
        <w:rPr>
          <w:rFonts w:hint="eastAsia" w:ascii="Times New Roman" w:hAnsi="Times New Roman"/>
          <w:bCs/>
          <w:color w:val="000000"/>
          <w:sz w:val="24"/>
        </w:rPr>
        <w:t xml:space="preserve">如发生违约情况，由乙方负责全部责任。</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六、履约保证金</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6.1乙方交纳合同金额的10%作为本合同的履约保证金。</w:t>
      </w:r>
      <w:r/>
    </w:p>
    <w:p>
      <w:pPr>
        <w:pStyle w:val="732"/>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6.1.1履约保证金缴纳时间:合同生效后进行缴纳。</w:t>
      </w:r>
      <w:r/>
    </w:p>
    <w:p>
      <w:pPr>
        <w:pStyle w:val="732"/>
        <w:ind w:left="0"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6.1.2缴纳形式:银行保函等非现金形式缴纳。</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6.2合同履行结束后，甲方应及时退还交纳的履约保证金。</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6.2.1履约保证金退还方式：原路退回。</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6.2.2履约保证金退还时间及条件：本项目验收合格后一次性退还。</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6.2.3履约保证金不予退还的情形：</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①由于供方的原因不能履约的</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②在履行合同期间发生重大安全事故,给需方造成不良影响和严重经济损失的。</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6.2.4逾期退还履约保证金的违约责任:承担</w:t>
      </w:r>
      <w:r>
        <w:rPr>
          <w:rFonts w:hint="eastAsia" w:ascii="Times New Roman" w:hAnsi="Times New Roman"/>
          <w:bCs/>
          <w:color w:val="000000"/>
          <w:sz w:val="24"/>
        </w:rPr>
        <w:t xml:space="preserve">履约</w:t>
      </w:r>
      <w:r>
        <w:rPr>
          <w:rFonts w:ascii="Times New Roman" w:hAnsi="Times New Roman"/>
          <w:bCs/>
          <w:color w:val="000000"/>
          <w:sz w:val="24"/>
        </w:rPr>
        <w:t xml:space="preserve">保证金金额</w:t>
      </w:r>
      <w:r>
        <w:rPr>
          <w:rFonts w:hint="eastAsia" w:ascii="Times New Roman" w:hAnsi="Times New Roman"/>
          <w:bCs/>
          <w:color w:val="000000"/>
          <w:sz w:val="24"/>
        </w:rPr>
        <w:t xml:space="preserve">万</w:t>
      </w:r>
      <w:r>
        <w:rPr>
          <w:rFonts w:ascii="Times New Roman" w:hAnsi="Times New Roman"/>
          <w:bCs/>
          <w:color w:val="000000"/>
          <w:sz w:val="24"/>
        </w:rPr>
        <w:t xml:space="preserve">分之</w:t>
      </w:r>
      <w:r>
        <w:rPr>
          <w:rFonts w:hint="eastAsia" w:ascii="Times New Roman" w:hAnsi="Times New Roman"/>
          <w:bCs/>
          <w:color w:val="000000"/>
          <w:sz w:val="24"/>
        </w:rPr>
        <w:t xml:space="preserve">五</w:t>
      </w:r>
      <w:r>
        <w:rPr>
          <w:rFonts w:ascii="Times New Roman" w:hAnsi="Times New Roman"/>
          <w:bCs/>
          <w:color w:val="000000"/>
          <w:sz w:val="24"/>
        </w:rPr>
        <w:t xml:space="preserve">/天的违约金。</w:t>
      </w:r>
      <w:r/>
    </w:p>
    <w:p>
      <w:pPr>
        <w:ind w:firstLine="482"/>
        <w:keepLines w:val="0"/>
        <w:keepNext w:val="0"/>
        <w:pageBreakBefore w:val="0"/>
        <w:spacing w:line="500" w:lineRule="exact"/>
        <w:widowControl w:val="off"/>
        <w:rPr>
          <w:rFonts w:ascii="Times New Roman" w:hAnsi="Times New Roman" w:eastAsia="仿宋_GB2312"/>
          <w:bCs/>
          <w:color w:val="000000"/>
          <w:sz w:val="24"/>
        </w:rPr>
      </w:pPr>
      <w:r>
        <w:rPr>
          <w:rFonts w:ascii="Times New Roman" w:hAnsi="Times New Roman"/>
          <w:bCs/>
          <w:color w:val="000000"/>
          <w:sz w:val="24"/>
        </w:rPr>
        <w:t xml:space="preserve">七、合同转包或分包</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7.1乙方不得将合同标的转包给他人履行。</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7.2乙方应按招标文件要求，如项目不允许分包的，乙方不得将合同标的分包给他人履行；如项目允许分包的，乙方应当按照投标文件中提供的分包意向协议履行合同。</w:t>
      </w:r>
      <w:r/>
    </w:p>
    <w:p>
      <w:pPr>
        <w:ind w:firstLine="482"/>
        <w:keepLines w:val="0"/>
        <w:keepNext w:val="0"/>
        <w:pageBreakBefore w:val="0"/>
        <w:spacing w:line="500" w:lineRule="exact"/>
        <w:widowControl w:val="off"/>
        <w:rPr>
          <w:rFonts w:ascii="Times New Roman" w:hAnsi="Times New Roman" w:eastAsia="仿宋_GB2312"/>
          <w:bCs/>
          <w:color w:val="000000"/>
          <w:sz w:val="24"/>
        </w:rPr>
      </w:pPr>
      <w:r>
        <w:rPr>
          <w:rFonts w:ascii="Times New Roman" w:hAnsi="Times New Roman"/>
          <w:bCs/>
          <w:color w:val="000000"/>
          <w:sz w:val="24"/>
        </w:rPr>
        <w:t xml:space="preserve">7.3乙方如有转包或未经甲方及丙方同意的分包行为，甲方或丙方有权给予终止合同。</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八、合同款项支付</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8.1合同款项的支付方式及进度安排</w:t>
      </w:r>
      <w:r/>
    </w:p>
    <w:p>
      <w:pPr>
        <w:ind w:firstLine="480"/>
        <w:keepLines w:val="0"/>
        <w:keepNext w:val="0"/>
        <w:pageBreakBefore w:val="0"/>
        <w:spacing w:line="500" w:lineRule="exact"/>
        <w:widowControl w:val="off"/>
        <w:rPr>
          <w:rFonts w:ascii="Times New Roman" w:hAnsi="Times New Roman"/>
          <w:bCs/>
          <w:color w:val="auto"/>
          <w:sz w:val="24"/>
        </w:rPr>
      </w:pPr>
      <w:r>
        <w:rPr>
          <w:rFonts w:ascii="Times New Roman" w:hAnsi="Times New Roman"/>
          <w:bCs/>
          <w:color w:val="auto"/>
          <w:sz w:val="24"/>
        </w:rPr>
        <w:t xml:space="preserve">8.1.1预付款支付时间：合同签订后</w:t>
      </w:r>
      <w:r>
        <w:rPr>
          <w:rFonts w:hint="eastAsia" w:ascii="Times New Roman" w:hAnsi="Times New Roman"/>
          <w:bCs/>
          <w:color w:val="auto"/>
          <w:sz w:val="24"/>
          <w:u w:val="single"/>
        </w:rPr>
        <w:t xml:space="preserve">1个月（31日历</w:t>
      </w:r>
      <w:r>
        <w:rPr>
          <w:rFonts w:ascii="Times New Roman" w:hAnsi="Times New Roman"/>
          <w:bCs/>
          <w:color w:val="auto"/>
          <w:sz w:val="24"/>
          <w:u w:val="single"/>
        </w:rPr>
        <w:t xml:space="preserve">日</w:t>
      </w:r>
      <w:r>
        <w:rPr>
          <w:rFonts w:hint="eastAsia" w:ascii="Times New Roman" w:hAnsi="Times New Roman"/>
          <w:bCs/>
          <w:color w:val="auto"/>
          <w:sz w:val="24"/>
          <w:u w:val="single"/>
        </w:rPr>
        <w:t xml:space="preserve">）</w:t>
      </w:r>
      <w:r>
        <w:rPr>
          <w:rFonts w:ascii="Times New Roman" w:hAnsi="Times New Roman"/>
          <w:bCs/>
          <w:color w:val="auto"/>
          <w:sz w:val="24"/>
        </w:rPr>
        <w:t xml:space="preserve">内，预付款支付比例：合同金额的</w:t>
      </w:r>
      <w:r>
        <w:rPr>
          <w:rFonts w:ascii="Times New Roman" w:hAnsi="Times New Roman"/>
          <w:bCs/>
          <w:color w:val="auto"/>
          <w:sz w:val="24"/>
          <w:u w:val="single"/>
        </w:rPr>
        <w:t xml:space="preserve"> 30 </w:t>
      </w:r>
      <w:r>
        <w:rPr>
          <w:rFonts w:ascii="Times New Roman" w:hAnsi="Times New Roman"/>
          <w:bCs/>
          <w:color w:val="auto"/>
          <w:sz w:val="24"/>
        </w:rPr>
        <w:t xml:space="preserve">%。</w:t>
      </w:r>
      <w:r/>
    </w:p>
    <w:p>
      <w:pPr>
        <w:ind w:firstLine="480"/>
        <w:keepLines w:val="0"/>
        <w:keepNext w:val="0"/>
        <w:pageBreakBefore w:val="0"/>
        <w:spacing w:line="500" w:lineRule="exact"/>
        <w:widowControl w:val="off"/>
        <w:rPr>
          <w:rFonts w:ascii="Times New Roman" w:hAnsi="Times New Roman"/>
          <w:bCs/>
          <w:color w:val="auto"/>
          <w:sz w:val="24"/>
          <w:highlight w:val="none"/>
        </w:rPr>
      </w:pPr>
      <w:r>
        <w:rPr>
          <w:rFonts w:ascii="Times New Roman" w:hAnsi="Times New Roman"/>
          <w:bCs/>
          <w:color w:val="auto"/>
          <w:sz w:val="24"/>
          <w:highlight w:val="none"/>
        </w:rPr>
        <w:t xml:space="preserve">8.1.2验收款支付时间：产品验收通过，正常使用</w:t>
      </w:r>
      <w:r>
        <w:rPr>
          <w:rFonts w:ascii="Times New Roman" w:hAnsi="Times New Roman"/>
          <w:bCs/>
          <w:color w:val="auto"/>
          <w:sz w:val="24"/>
          <w:highlight w:val="none"/>
          <w:u w:val="single"/>
        </w:rPr>
        <w:t xml:space="preserve">3个月</w:t>
      </w:r>
      <w:r>
        <w:rPr>
          <w:rFonts w:hint="eastAsia" w:ascii="Times New Roman" w:hAnsi="Times New Roman"/>
          <w:bCs/>
          <w:color w:val="auto"/>
          <w:sz w:val="24"/>
          <w:highlight w:val="none"/>
          <w:u w:val="single"/>
        </w:rPr>
        <w:t xml:space="preserve">（92日历日）</w:t>
      </w:r>
      <w:r>
        <w:rPr>
          <w:rFonts w:ascii="Times New Roman" w:hAnsi="Times New Roman"/>
          <w:bCs/>
          <w:color w:val="auto"/>
          <w:sz w:val="24"/>
          <w:highlight w:val="none"/>
        </w:rPr>
        <w:t xml:space="preserve">后</w:t>
      </w:r>
      <w:r>
        <w:rPr>
          <w:rFonts w:hint="eastAsia" w:ascii="Times New Roman" w:hAnsi="Times New Roman"/>
          <w:bCs/>
          <w:color w:val="auto"/>
          <w:sz w:val="24"/>
          <w:highlight w:val="none"/>
        </w:rPr>
        <w:t xml:space="preserve">进行二次验收，验收合格且运行稳定、培训合格后</w:t>
      </w:r>
      <w:r>
        <w:rPr>
          <w:rFonts w:ascii="Times New Roman" w:hAnsi="Times New Roman"/>
          <w:bCs/>
          <w:color w:val="auto"/>
          <w:sz w:val="24"/>
          <w:highlight w:val="none"/>
        </w:rPr>
        <w:t xml:space="preserve">，采购人收到发票后，验收款支付比例：合同金额的</w:t>
      </w:r>
      <w:r>
        <w:rPr>
          <w:rFonts w:ascii="Times New Roman" w:hAnsi="Times New Roman"/>
          <w:bCs/>
          <w:color w:val="auto"/>
          <w:sz w:val="24"/>
          <w:highlight w:val="none"/>
          <w:u w:val="single"/>
        </w:rPr>
        <w:t xml:space="preserve"> 60 </w:t>
      </w:r>
      <w:r>
        <w:rPr>
          <w:rFonts w:ascii="Times New Roman" w:hAnsi="Times New Roman"/>
          <w:bCs/>
          <w:color w:val="auto"/>
          <w:sz w:val="24"/>
          <w:highlight w:val="none"/>
        </w:rPr>
        <w:t xml:space="preserve">%。</w:t>
      </w:r>
      <w:r/>
    </w:p>
    <w:p>
      <w:pPr>
        <w:ind w:firstLine="480"/>
        <w:keepLines w:val="0"/>
        <w:keepNext w:val="0"/>
        <w:pageBreakBefore w:val="0"/>
        <w:spacing w:line="500" w:lineRule="exact"/>
        <w:widowControl w:val="off"/>
        <w:rPr>
          <w:rFonts w:ascii="Times New Roman" w:hAnsi="Times New Roman"/>
          <w:bCs/>
          <w:color w:val="auto"/>
          <w:highlight w:val="none"/>
        </w:rPr>
      </w:pPr>
      <w:r>
        <w:rPr>
          <w:rFonts w:ascii="Times New Roman" w:hAnsi="Times New Roman"/>
          <w:bCs/>
          <w:color w:val="auto"/>
          <w:sz w:val="24"/>
          <w:highlight w:val="none"/>
        </w:rPr>
        <w:t xml:space="preserve">8.1.3尾款支付时间：产品正常使用</w:t>
      </w:r>
      <w:r>
        <w:rPr>
          <w:rFonts w:ascii="Times New Roman" w:hAnsi="Times New Roman"/>
          <w:bCs/>
          <w:color w:val="auto"/>
          <w:sz w:val="24"/>
          <w:highlight w:val="none"/>
          <w:u w:val="single"/>
        </w:rPr>
        <w:t xml:space="preserve">12个月</w:t>
      </w:r>
      <w:r>
        <w:rPr>
          <w:rFonts w:hint="eastAsia" w:ascii="Times New Roman" w:hAnsi="Times New Roman"/>
          <w:bCs/>
          <w:color w:val="auto"/>
          <w:sz w:val="24"/>
          <w:highlight w:val="none"/>
          <w:u w:val="single"/>
        </w:rPr>
        <w:t xml:space="preserve">（365日历日）</w:t>
      </w:r>
      <w:r>
        <w:rPr>
          <w:rFonts w:ascii="Times New Roman" w:hAnsi="Times New Roman"/>
          <w:bCs/>
          <w:color w:val="auto"/>
          <w:sz w:val="24"/>
          <w:highlight w:val="none"/>
        </w:rPr>
        <w:t xml:space="preserve">后</w:t>
      </w:r>
      <w:r>
        <w:rPr>
          <w:rFonts w:hint="eastAsia" w:ascii="宋体" w:hAnsi="宋体"/>
          <w:color w:val="000000"/>
          <w:sz w:val="24"/>
          <w:szCs w:val="24"/>
          <w:highlight w:val="none"/>
        </w:rPr>
        <w:t xml:space="preserve">进行最终验收，验收合格且完成年检报告后</w:t>
      </w:r>
      <w:r>
        <w:rPr>
          <w:rFonts w:hint="eastAsia" w:ascii="宋体" w:hAnsi="宋体"/>
          <w:color w:val="000000"/>
          <w:sz w:val="24"/>
          <w:szCs w:val="24"/>
          <w:highlight w:val="none"/>
          <w:lang w:val="en-US" w:eastAsia="zh-CN"/>
        </w:rPr>
        <w:t xml:space="preserve">支付尾款</w:t>
      </w:r>
      <w:r>
        <w:rPr>
          <w:rFonts w:hint="eastAsia" w:ascii="宋体" w:hAnsi="宋体"/>
          <w:color w:val="000000"/>
          <w:sz w:val="24"/>
          <w:szCs w:val="24"/>
          <w:highlight w:val="none"/>
          <w:lang w:eastAsia="zh-CN"/>
        </w:rPr>
        <w:t xml:space="preserve">，</w:t>
      </w:r>
      <w:r>
        <w:rPr>
          <w:rFonts w:ascii="Times New Roman" w:hAnsi="Times New Roman"/>
          <w:bCs/>
          <w:color w:val="auto"/>
          <w:sz w:val="24"/>
          <w:highlight w:val="none"/>
        </w:rPr>
        <w:t xml:space="preserve">尾款支付比例：合同金额的</w:t>
      </w:r>
      <w:r>
        <w:rPr>
          <w:rFonts w:ascii="Times New Roman" w:hAnsi="Times New Roman"/>
          <w:bCs/>
          <w:color w:val="auto"/>
          <w:sz w:val="24"/>
          <w:highlight w:val="none"/>
          <w:u w:val="single"/>
        </w:rPr>
        <w:t xml:space="preserve"> 10 </w:t>
      </w:r>
      <w:r>
        <w:rPr>
          <w:rFonts w:ascii="Times New Roman" w:hAnsi="Times New Roman"/>
          <w:bCs/>
          <w:color w:val="auto"/>
          <w:sz w:val="24"/>
          <w:highlight w:val="none"/>
        </w:rPr>
        <w:t xml:space="preserve">%。</w:t>
      </w:r>
      <w:r/>
    </w:p>
    <w:p>
      <w:pPr>
        <w:keepLines w:val="0"/>
        <w:keepNext w:val="0"/>
        <w:pageBreakBefore w:val="0"/>
        <w:spacing w:line="500" w:lineRule="exact"/>
        <w:widowControl w:val="off"/>
        <w:rPr>
          <w:rFonts w:ascii="Times New Roman" w:hAnsi="Times New Roman"/>
          <w:bCs/>
          <w:color w:val="auto"/>
          <w:sz w:val="24"/>
        </w:rPr>
      </w:pPr>
      <w:r>
        <w:rPr>
          <w:rFonts w:ascii="Times New Roman" w:hAnsi="Times New Roman"/>
          <w:bCs/>
          <w:color w:val="auto"/>
          <w:sz w:val="24"/>
        </w:rPr>
        <w:t xml:space="preserve">（注：</w:t>
      </w:r>
      <w:r>
        <w:rPr>
          <w:rFonts w:hint="eastAsia" w:ascii="Times New Roman" w:hAnsi="Times New Roman"/>
          <w:bCs/>
          <w:color w:val="auto"/>
          <w:sz w:val="24"/>
        </w:rPr>
        <w:t xml:space="preserve">如果中标人为中小企业</w:t>
      </w:r>
      <w:r>
        <w:rPr>
          <w:rFonts w:ascii="Times New Roman" w:hAnsi="Times New Roman"/>
          <w:bCs/>
          <w:color w:val="auto"/>
          <w:sz w:val="24"/>
        </w:rPr>
        <w:t xml:space="preserve">，按《保障中小企业款项支付条例》（国令第 802号）相关要求执行。）</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auto"/>
          <w:sz w:val="24"/>
        </w:rPr>
        <w:t xml:space="preserve">8.2当采购数量与实际使用数量不一致时，乙方应根据实际使用量供货，合同的最终结算金额按实际使用量乘以成交单价进行计算。</w:t>
      </w:r>
      <w:r/>
    </w:p>
    <w:p>
      <w:pPr>
        <w:ind w:firstLine="482"/>
        <w:keepLines w:val="0"/>
        <w:keepNext w:val="0"/>
        <w:pageBreakBefore w:val="0"/>
        <w:spacing w:line="500" w:lineRule="exact"/>
        <w:widowControl w:val="off"/>
        <w:rPr>
          <w:rFonts w:ascii="Times New Roman" w:hAnsi="Times New Roman" w:eastAsia="仿宋_GB2312"/>
          <w:bCs/>
          <w:color w:val="000000"/>
          <w:sz w:val="24"/>
        </w:rPr>
      </w:pPr>
      <w:r>
        <w:rPr>
          <w:rFonts w:ascii="Times New Roman" w:hAnsi="Times New Roman"/>
          <w:bCs/>
          <w:color w:val="000000"/>
          <w:sz w:val="24"/>
        </w:rPr>
        <w:t xml:space="preserve">九、税费</w:t>
      </w:r>
      <w:r/>
    </w:p>
    <w:p>
      <w:pPr>
        <w:ind w:firstLine="480"/>
        <w:keepLines w:val="0"/>
        <w:keepNext w:val="0"/>
        <w:pageBreakBefore w:val="0"/>
        <w:spacing w:line="500" w:lineRule="exact"/>
        <w:widowControl w:val="off"/>
        <w:rPr>
          <w:rFonts w:ascii="Times New Roman" w:hAnsi="Times New Roman" w:eastAsia="仿宋_GB2312"/>
          <w:bCs/>
          <w:color w:val="000000"/>
          <w:sz w:val="24"/>
        </w:rPr>
      </w:pPr>
      <w:r>
        <w:rPr>
          <w:rFonts w:ascii="Times New Roman" w:hAnsi="Times New Roman"/>
          <w:bCs/>
          <w:color w:val="000000"/>
          <w:sz w:val="24"/>
        </w:rPr>
        <w:t xml:space="preserve">9.1本合同执行中相关的一切税费均由乙方负担。</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十、质量保修范围和保修期及售后服务</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10.1乙方应按招标文件规定的货物性能、技术要求、质量标准向甲方提供未经使用的全新产品。</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10.2乙方提供的货物在质量期内因货物本身的质量问题发生故障，乙方应负责免费更换。对达不到技术要求者，</w:t>
      </w:r>
      <w:r>
        <w:rPr>
          <w:rFonts w:hint="eastAsia" w:ascii="Times New Roman" w:hAnsi="Times New Roman"/>
          <w:bCs/>
          <w:color w:val="000000"/>
          <w:sz w:val="24"/>
        </w:rPr>
        <w:t xml:space="preserve">甲方</w:t>
      </w:r>
      <w:r>
        <w:rPr>
          <w:rFonts w:ascii="Times New Roman" w:hAnsi="Times New Roman"/>
          <w:bCs/>
          <w:color w:val="000000"/>
          <w:sz w:val="24"/>
        </w:rPr>
        <w:t xml:space="preserve">可按以下办法处理：</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⑴更换：由乙方承担所发生的全部费用。</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⑵贬值处理：由甲乙丙三方合议定价。</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⑶退货处理：乙方应退还甲方支付的合同款，同时应承担该货物的直接费用（运输、保险、检验、货款利息及银行手续费等）。</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10.3如在使用过程中发生质量问题，乙方在接到甲方通知后在_________小时内到达甲方现场。</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10.4在质保期内，乙方应对货物出现的质量及安全问题负责处理解决并承担一切费用。</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10.5上述的货物免费保修期为</w:t>
      </w:r>
      <w:r>
        <w:rPr>
          <w:rFonts w:ascii="Times New Roman" w:hAnsi="Times New Roman"/>
          <w:bCs/>
          <w:color w:val="000000"/>
          <w:sz w:val="24"/>
          <w:u w:val="single"/>
        </w:rPr>
        <w:t xml:space="preserve">     </w:t>
      </w:r>
      <w:r>
        <w:rPr>
          <w:rFonts w:ascii="Times New Roman" w:hAnsi="Times New Roman"/>
          <w:bCs/>
          <w:color w:val="000000"/>
          <w:sz w:val="24"/>
        </w:rPr>
        <w:t xml:space="preserve">年（自交货验收合格之日起计），因人为因素出现的故障不在免费保修范围内。超过保修期的机器设备，终身维修，维修时只收部件成本费。</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十一、项目验收</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11.1甲方、丙方依法组织履约验收工作。</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11.2甲方、丙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11.3对于实际使用人和丙方分离的项目，丙方邀请实际使用人参与验收。</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11.4如有必要，甲方邀请参加本项目的其他供应商或第三方专业机构及专家参与验收，相关意见将作为验收书的参考资料。</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11.5甲方、丙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11.7乙方提供的商品必须符合我国最新颁布的与之相关的技术规范与标准，同时必须满足招标书中所列全部规格、型号、具体配置、技术条件及功能要求和供方承诺的其它指标；要求进口产品到货日期距仪器生产日期不超过180日历日，国产产品不超过90日历日（以铭牌或说明书确认）。</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十二、货物的包装、发运及运输</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12.2使用说明书、质量检验证明书、随配附件和工具以及清单一并附于货物内。</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12.3乙方在货物发运手续办理完毕后24小时内或货到甲方48小时前通知甲方，以准备接货。</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12.4货物在交付甲方前发生的风险均由乙方负责。</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12.5货物在规定的交付期限内由乙方送达甲方指定的地点视为交付，乙方同时需通知甲方货物已送达。</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12.6货物送达甲方地址至验收确认期间，由乙方负责保管，若因保管不当造成的质量问题，乙方应负责修理或更换，同时有关费用由乙方承担；货物经验收确认后即由甲方负责管理，若因管理不当造成的质量问题，乙方应负责维修，有关费用由甲方承担。</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十三、违约责任</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13.1甲方无正当理由拒收货物的，甲方向乙方偿付拒收货款总值</w:t>
      </w:r>
      <w:r>
        <w:rPr>
          <w:rFonts w:ascii="Times New Roman" w:hAnsi="Times New Roman"/>
          <w:bCs/>
          <w:color w:val="000000"/>
          <w:sz w:val="24"/>
          <w:u w:val="single"/>
        </w:rPr>
        <w:t xml:space="preserve">  </w:t>
      </w:r>
      <w:r>
        <w:rPr>
          <w:rFonts w:hint="eastAsia" w:ascii="Times New Roman" w:hAnsi="Times New Roman"/>
          <w:bCs/>
          <w:color w:val="000000"/>
          <w:sz w:val="24"/>
          <w:u w:val="single"/>
        </w:rPr>
        <w:t xml:space="preserve">20%</w:t>
      </w:r>
      <w:r>
        <w:rPr>
          <w:rFonts w:ascii="Times New Roman" w:hAnsi="Times New Roman"/>
          <w:bCs/>
          <w:color w:val="000000"/>
          <w:sz w:val="24"/>
          <w:u w:val="single"/>
        </w:rPr>
        <w:t xml:space="preserve">  </w:t>
      </w:r>
      <w:r>
        <w:rPr>
          <w:rFonts w:ascii="Times New Roman" w:hAnsi="Times New Roman"/>
          <w:bCs/>
          <w:color w:val="000000"/>
          <w:sz w:val="24"/>
        </w:rPr>
        <w:t xml:space="preserve">的违约金。</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13.2甲方无故逾期验收和办理货款支付手续的，甲方应按逾期付款总额每日</w:t>
      </w:r>
      <w:r>
        <w:rPr>
          <w:rFonts w:ascii="Times New Roman" w:hAnsi="Times New Roman"/>
          <w:bCs/>
          <w:color w:val="000000"/>
          <w:sz w:val="24"/>
          <w:u w:val="single"/>
        </w:rPr>
        <w:t xml:space="preserve">  </w:t>
      </w:r>
      <w:r>
        <w:rPr>
          <w:rFonts w:hint="eastAsia" w:ascii="Times New Roman" w:hAnsi="Times New Roman"/>
          <w:bCs/>
          <w:color w:val="000000"/>
          <w:sz w:val="24"/>
          <w:u w:val="single"/>
        </w:rPr>
        <w:t xml:space="preserve">0.05%</w:t>
      </w:r>
      <w:r>
        <w:rPr>
          <w:rFonts w:ascii="Times New Roman" w:hAnsi="Times New Roman"/>
          <w:bCs/>
          <w:color w:val="000000"/>
          <w:sz w:val="24"/>
          <w:u w:val="single"/>
        </w:rPr>
        <w:t xml:space="preserve">  </w:t>
      </w:r>
      <w:r>
        <w:rPr>
          <w:rFonts w:ascii="Times New Roman" w:hAnsi="Times New Roman"/>
          <w:bCs/>
          <w:color w:val="000000"/>
          <w:sz w:val="24"/>
        </w:rPr>
        <w:t xml:space="preserve">向乙方支付违约金。</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13.3乙方逾期交付货物的，乙方应按逾期交货总额每日万分之五向甲方支付违约金，由甲方从待付货款中扣除。逾期超过约定日期10个工作日不能交货的，甲方可解除本合同。乙方因逾期交货或因其他违约行为导致甲方解除合同的，乙方应向甲方支付合同总值</w:t>
      </w:r>
      <w:r>
        <w:rPr>
          <w:rFonts w:ascii="Times New Roman" w:hAnsi="Times New Roman"/>
          <w:bCs/>
          <w:color w:val="000000"/>
          <w:sz w:val="24"/>
          <w:u w:val="single"/>
        </w:rPr>
        <w:t xml:space="preserve"> 30%</w:t>
      </w:r>
      <w:r>
        <w:rPr>
          <w:rFonts w:ascii="Times New Roman" w:hAnsi="Times New Roman"/>
          <w:bCs/>
          <w:color w:val="000000"/>
          <w:sz w:val="24"/>
        </w:rPr>
        <w:t xml:space="preserve">的违约金，如造成甲方损失超过违约金的，超出部分由乙方继续承担赔偿责任。 </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13.5质保期内，乙方未能按约履行质保义务，每发生一次，应当向甲方支付违约金1000元，质保期内供应商违约情形达到2（含）次以上，甲方有权</w:t>
      </w:r>
      <w:r>
        <w:rPr>
          <w:rFonts w:hint="eastAsia" w:ascii="Times New Roman" w:hAnsi="Times New Roman"/>
          <w:bCs/>
          <w:color w:val="000000"/>
          <w:sz w:val="24"/>
        </w:rPr>
        <w:t xml:space="preserve">解除</w:t>
      </w:r>
      <w:r>
        <w:rPr>
          <w:rFonts w:ascii="Times New Roman" w:hAnsi="Times New Roman"/>
          <w:bCs/>
          <w:color w:val="000000"/>
          <w:sz w:val="24"/>
        </w:rPr>
        <w:t xml:space="preserve">合同执行，如有剩余未付款项甲方有权不予支付并有权要求乙方赔偿另行采购质保期内的质保服务所发生的费用。</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13.6如果乙方在合同履行完毕之前破产或无清偿能力，甲方可在任何时候以书面形式通知乙方，提出解除合同。该终止合同将不损害或影响甲方已经采取或将要采取的任何行动或补救措施的权利。</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十四、不可抗力事件处理</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14.1在合同有效期内，任何一方因不可抗力事件导致不能履行合同，则合同履行期可延长，其延长期与不可抗力影响期相同。</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14.2不可抗力事件发生后，应立即通知对方，并寄送有关权威机构出具的证明。</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14.3不可抗力事件延续120天以上，双方应通过友好协商，确定是否继续履行合同。</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十五、解决争议的方法</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15.1甲乙双方因合同签订、履行而发生的一切争议，应通过友好协商解决。如协商不成由甲方住所地人民法院管辖。</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十六、合同生效及其他</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16.1合同经双方法定代表人或授权委托代表人签字并加盖单位公章后生效。</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16.2本合同未尽事宜，遵照《中华人民共和国民法典》《中华人民共和国政府采购法》有关条文执行。</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16.3本合同正本一式伍份，具有同等法律效力，甲方叁份、乙方壹份、丙方壹份</w:t>
      </w:r>
      <w:r/>
    </w:p>
    <w:p>
      <w:pPr>
        <w:ind w:firstLine="482"/>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十七 合同附件</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17.1配置清单</w:t>
      </w:r>
      <w:r/>
    </w:p>
    <w:p>
      <w:pPr>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17.2药品、器械采供廉政协议书</w:t>
      </w:r>
      <w:r/>
    </w:p>
    <w:p>
      <w:pPr>
        <w:ind w:left="480" w:hanging="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  甲方： （XX医院）                      </w:t>
      </w:r>
      <w:r/>
    </w:p>
    <w:p>
      <w:pPr>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  地址：  </w:t>
      </w:r>
      <w:r/>
    </w:p>
    <w:p>
      <w:pPr>
        <w:ind w:firstLine="24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法定代表人或授权代表：        </w:t>
      </w:r>
      <w:r/>
    </w:p>
    <w:p>
      <w:pPr>
        <w:ind w:firstLine="240"/>
        <w:keepLines w:val="0"/>
        <w:keepNext w:val="0"/>
        <w:pageBreakBefore w:val="0"/>
        <w:spacing w:line="500" w:lineRule="exact"/>
        <w:widowControl w:val="off"/>
        <w:rPr>
          <w:rFonts w:ascii="Times New Roman" w:hAnsi="Times New Roman"/>
          <w:bCs/>
          <w:color w:val="000000"/>
        </w:rPr>
      </w:pPr>
      <w:r>
        <w:rPr>
          <w:rFonts w:ascii="Times New Roman" w:hAnsi="Times New Roman"/>
          <w:bCs/>
          <w:color w:val="000000"/>
          <w:sz w:val="24"/>
        </w:rPr>
        <w:t xml:space="preserve">联系电话：                   </w:t>
      </w:r>
      <w:r/>
    </w:p>
    <w:p>
      <w:pPr>
        <w:ind w:left="480" w:hanging="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r>
      <w:r/>
    </w:p>
    <w:p>
      <w:pPr>
        <w:ind w:left="485" w:hanging="307"/>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乙方户名： </w:t>
      </w:r>
      <w:r/>
    </w:p>
    <w:p>
      <w:pPr>
        <w:ind w:left="485" w:hanging="307"/>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乙方开户银行：  </w:t>
      </w:r>
      <w:r/>
    </w:p>
    <w:p>
      <w:pPr>
        <w:ind w:left="485" w:hanging="307"/>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乙方账号：               </w:t>
      </w:r>
      <w:r>
        <w:rPr>
          <w:rFonts w:ascii="Times New Roman" w:hAnsi="Times New Roman"/>
          <w:bCs/>
          <w:color w:val="000000"/>
        </w:rPr>
        <w:t xml:space="preserve">  </w:t>
      </w:r>
      <w:r>
        <w:rPr>
          <w:rFonts w:ascii="Times New Roman" w:hAnsi="Times New Roman"/>
          <w:bCs/>
          <w:color w:val="000000"/>
          <w:sz w:val="24"/>
        </w:rPr>
        <w:t xml:space="preserve">   </w:t>
      </w:r>
      <w:r/>
    </w:p>
    <w:p>
      <w:pPr>
        <w:ind w:firstLine="24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签订日期：      年    月   日</w:t>
      </w:r>
      <w:r/>
    </w:p>
    <w:p>
      <w:pPr>
        <w:pStyle w:val="732"/>
        <w:ind w:firstLine="48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r>
      <w:r/>
    </w:p>
    <w:p>
      <w:pPr>
        <w:ind w:firstLine="24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丙方：无锡市卫生健康委员会                     </w:t>
      </w:r>
      <w:r/>
    </w:p>
    <w:p>
      <w:pPr>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  地址：无锡市经开区观山路199号市民中心4号楼</w:t>
      </w:r>
      <w:r/>
    </w:p>
    <w:p>
      <w:pPr>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  法定代表人或授权代表：        </w:t>
      </w:r>
      <w:r/>
    </w:p>
    <w:p>
      <w:pPr>
        <w:pStyle w:val="732"/>
        <w:ind w:firstLine="240"/>
        <w:keepLines w:val="0"/>
        <w:keepNext w:val="0"/>
        <w:pageBreakBefore w:val="0"/>
        <w:spacing w:line="500" w:lineRule="exact"/>
        <w:widowControl w:val="off"/>
        <w:rPr>
          <w:rFonts w:ascii="Times New Roman" w:hAnsi="Times New Roman"/>
          <w:bCs/>
          <w:color w:val="000000"/>
          <w:sz w:val="24"/>
        </w:rPr>
      </w:pPr>
      <w:r>
        <w:rPr>
          <w:rFonts w:ascii="Times New Roman" w:hAnsi="Times New Roman"/>
          <w:bCs/>
          <w:color w:val="000000"/>
          <w:sz w:val="24"/>
        </w:rPr>
        <w:t xml:space="preserve">联系电话：</w:t>
      </w:r>
      <w:r/>
    </w:p>
    <w:p>
      <w:pPr>
        <w:pStyle w:val="752"/>
        <w:ind w:firstLine="0"/>
        <w:keepLines w:val="0"/>
        <w:keepNext w:val="0"/>
        <w:pageBreakBefore w:val="0"/>
        <w:spacing w:after="0" w:line="500" w:lineRule="exact"/>
        <w:widowControl w:val="off"/>
        <w:rPr>
          <w:bCs/>
          <w:color w:val="000000"/>
          <w:sz w:val="24"/>
          <w:szCs w:val="24"/>
        </w:rPr>
      </w:pPr>
      <w:r>
        <w:rPr>
          <w:bCs/>
          <w:color w:val="000000"/>
          <w:sz w:val="24"/>
          <w:szCs w:val="24"/>
        </w:rPr>
      </w:r>
      <w:r/>
    </w:p>
    <w:p>
      <w:pPr>
        <w:keepLines w:val="0"/>
        <w:keepNext w:val="0"/>
        <w:pageBreakBefore w:val="0"/>
        <w:spacing w:line="500" w:lineRule="exact"/>
        <w:widowControl w:val="off"/>
        <w:rPr>
          <w:rFonts w:ascii="Times New Roman" w:hAnsi="Times New Roman"/>
          <w:bCs/>
          <w:sz w:val="32"/>
          <w:szCs w:val="32"/>
        </w:rPr>
      </w:pPr>
      <w:r>
        <w:rPr>
          <w:rFonts w:ascii="Times New Roman" w:hAnsi="Times New Roman"/>
          <w:bCs/>
          <w:sz w:val="32"/>
          <w:szCs w:val="32"/>
        </w:rPr>
        <w:t xml:space="preserve">17.1：配置清单（格式自拟）</w:t>
      </w:r>
      <w:r/>
    </w:p>
    <w:p>
      <w:pPr>
        <w:pStyle w:val="732"/>
        <w:keepLines w:val="0"/>
        <w:keepNext w:val="0"/>
        <w:pageBreakBefore w:val="0"/>
        <w:spacing w:line="500" w:lineRule="exact"/>
        <w:widowControl w:val="off"/>
        <w:rPr>
          <w:rFonts w:ascii="Times New Roman" w:hAnsi="Times New Roman"/>
          <w:bCs/>
        </w:rPr>
      </w:pPr>
      <w:r>
        <w:rPr>
          <w:rFonts w:ascii="Times New Roman" w:hAnsi="Times New Roman"/>
          <w:bCs/>
        </w:rPr>
      </w:r>
      <w:r/>
    </w:p>
    <w:p>
      <w:pPr>
        <w:keepLines w:val="0"/>
        <w:keepNext w:val="0"/>
        <w:pageBreakBefore w:val="0"/>
        <w:spacing w:line="500" w:lineRule="exact"/>
        <w:widowControl w:val="off"/>
        <w:rPr>
          <w:rFonts w:ascii="Times New Roman" w:hAnsi="Times New Roman"/>
          <w:bCs/>
          <w:sz w:val="32"/>
        </w:rPr>
      </w:pPr>
      <w:r>
        <w:rPr>
          <w:rFonts w:ascii="Times New Roman" w:hAnsi="Times New Roman"/>
          <w:bCs/>
          <w:sz w:val="32"/>
        </w:rPr>
        <w:t xml:space="preserve">17.2：药品、器械采供廉政协议书</w:t>
      </w:r>
      <w:r/>
    </w:p>
    <w:p>
      <w:pPr>
        <w:ind w:firstLine="48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为了进一步加强党风廉政建设，预防业务活动中不规范和违纪违法行为的发生，根据上级有关法律法规和单位行风建设规章制度，（甲方）</w:t>
      </w:r>
      <w:r>
        <w:rPr>
          <w:rFonts w:ascii="Times New Roman" w:hAnsi="Times New Roman"/>
          <w:bCs/>
          <w:sz w:val="22"/>
          <w:szCs w:val="22"/>
          <w:u w:val="single"/>
        </w:rPr>
        <w:t xml:space="preserve">           </w:t>
      </w:r>
      <w:r>
        <w:rPr>
          <w:rFonts w:ascii="Times New Roman" w:hAnsi="Times New Roman"/>
          <w:bCs/>
          <w:sz w:val="22"/>
          <w:szCs w:val="22"/>
        </w:rPr>
        <w:t xml:space="preserve">，（乙方</w:t>
      </w:r>
      <w:r>
        <w:rPr>
          <w:rFonts w:ascii="Times New Roman" w:hAnsi="Times New Roman"/>
          <w:bCs/>
          <w:sz w:val="22"/>
          <w:szCs w:val="22"/>
          <w:u w:val="single"/>
        </w:rPr>
        <w:t xml:space="preserve">）      ，</w:t>
      </w:r>
      <w:r>
        <w:rPr>
          <w:rFonts w:ascii="Times New Roman" w:hAnsi="Times New Roman"/>
          <w:bCs/>
          <w:sz w:val="22"/>
          <w:szCs w:val="22"/>
        </w:rPr>
        <w:t xml:space="preserve">（丙方</w:t>
      </w:r>
      <w:r>
        <w:rPr>
          <w:rFonts w:ascii="Times New Roman" w:hAnsi="Times New Roman"/>
          <w:bCs/>
          <w:sz w:val="22"/>
          <w:szCs w:val="22"/>
          <w:u w:val="single"/>
        </w:rPr>
        <w:t xml:space="preserve">）         </w:t>
      </w:r>
      <w:r>
        <w:rPr>
          <w:rFonts w:ascii="Times New Roman" w:hAnsi="Times New Roman"/>
          <w:bCs/>
          <w:sz w:val="22"/>
          <w:szCs w:val="22"/>
        </w:rPr>
        <w:t xml:space="preserve">特订立如下协议。</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一、甲乙丙三方的权利和义务</w:t>
      </w:r>
      <w:r/>
    </w:p>
    <w:p>
      <w:pPr>
        <w:ind w:firstLine="440"/>
        <w:keepLines w:val="0"/>
        <w:keepNext w:val="0"/>
        <w:pageBreakBefore w:val="0"/>
        <w:spacing w:line="500" w:lineRule="exact"/>
        <w:widowControl w:val="off"/>
        <w:rPr>
          <w:rFonts w:ascii="Times New Roman" w:hAnsi="Times New Roman"/>
          <w:bCs/>
          <w:sz w:val="22"/>
          <w:szCs w:val="22"/>
        </w:rPr>
      </w:pPr>
      <w:r>
        <w:rPr>
          <w:rFonts w:hint="eastAsia"/>
          <w:bCs/>
          <w:sz w:val="22"/>
          <w:szCs w:val="22"/>
          <w:lang w:val="en-US" w:eastAsia="zh-CN"/>
        </w:rPr>
        <w:t xml:space="preserve">1、</w:t>
      </w:r>
      <w:r>
        <w:rPr>
          <w:rFonts w:ascii="Times New Roman" w:hAnsi="Times New Roman"/>
          <w:bCs/>
          <w:sz w:val="22"/>
          <w:szCs w:val="22"/>
        </w:rPr>
        <w:t xml:space="preserve">三方严格遵守国家有关法律法规及党风廉政的规定。</w:t>
      </w:r>
      <w:r/>
    </w:p>
    <w:p>
      <w:pPr>
        <w:pStyle w:val="732"/>
        <w:ind w:firstLine="440"/>
        <w:keepLines w:val="0"/>
        <w:keepNext w:val="0"/>
        <w:pageBreakBefore w:val="0"/>
        <w:spacing w:line="500" w:lineRule="exact"/>
        <w:widowControl w:val="off"/>
        <w:rPr>
          <w:rFonts w:ascii="Times New Roman" w:hAnsi="Times New Roman"/>
          <w:bCs/>
          <w:sz w:val="22"/>
          <w:szCs w:val="22"/>
        </w:rPr>
      </w:pPr>
      <w:r>
        <w:rPr>
          <w:rFonts w:hint="eastAsia"/>
          <w:bCs/>
          <w:sz w:val="22"/>
          <w:szCs w:val="22"/>
          <w:lang w:val="en-US" w:eastAsia="zh-CN"/>
        </w:rPr>
        <w:t xml:space="preserve">2、</w:t>
      </w:r>
      <w:r>
        <w:rPr>
          <w:rFonts w:ascii="Times New Roman" w:hAnsi="Times New Roman"/>
          <w:bCs/>
          <w:sz w:val="22"/>
          <w:szCs w:val="22"/>
        </w:rPr>
        <w:t xml:space="preserve">三方的业务活动坚持公开、公正、诚信、透明的原则，不得损害国家、集体和病人的利益，违反行业管理的各项规章制度。</w:t>
      </w:r>
      <w:r/>
    </w:p>
    <w:p>
      <w:pPr>
        <w:pStyle w:val="737"/>
        <w:ind w:left="0" w:firstLine="418"/>
        <w:keepLines w:val="0"/>
        <w:keepNext w:val="0"/>
        <w:pageBreakBefore w:val="0"/>
        <w:spacing w:after="0" w:line="500" w:lineRule="exact"/>
        <w:widowControl w:val="off"/>
        <w:rPr>
          <w:rFonts w:ascii="Times New Roman" w:hAnsi="Times New Roman"/>
          <w:bCs/>
          <w:sz w:val="22"/>
          <w:szCs w:val="22"/>
        </w:rPr>
      </w:pPr>
      <w:r>
        <w:rPr>
          <w:rFonts w:hint="eastAsia"/>
          <w:bCs/>
          <w:sz w:val="22"/>
          <w:szCs w:val="22"/>
          <w:lang w:val="en-US" w:eastAsia="zh-CN"/>
        </w:rPr>
        <w:t xml:space="preserve">3、</w:t>
      </w:r>
      <w:r>
        <w:rPr>
          <w:rFonts w:ascii="Times New Roman" w:hAnsi="Times New Roman"/>
          <w:bCs/>
          <w:sz w:val="22"/>
          <w:szCs w:val="22"/>
        </w:rPr>
        <w:t xml:space="preserve">发现其中一方在业务活动中有违反廉政规定的行为，有及时提醒对方纠正的权利和义务。</w:t>
      </w:r>
      <w:r/>
    </w:p>
    <w:p>
      <w:pPr>
        <w:pStyle w:val="737"/>
        <w:keepLines w:val="0"/>
        <w:keepNext w:val="0"/>
        <w:pageBreakBefore w:val="0"/>
        <w:spacing w:after="0" w:line="500" w:lineRule="exact"/>
        <w:widowControl w:val="off"/>
        <w:rPr>
          <w:rFonts w:ascii="Times New Roman" w:hAnsi="Times New Roman"/>
          <w:bCs/>
          <w:sz w:val="22"/>
          <w:szCs w:val="22"/>
        </w:rPr>
      </w:pPr>
      <w:r>
        <w:rPr>
          <w:rFonts w:ascii="Times New Roman" w:hAnsi="Times New Roman"/>
          <w:bCs/>
          <w:sz w:val="22"/>
          <w:szCs w:val="22"/>
        </w:rPr>
        <w:t xml:space="preserve">（四）双方承诺严格遵守本协议，自觉接受双方纪检监察部门的监督。</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二、甲方、丙方的义务</w:t>
      </w:r>
      <w:r/>
    </w:p>
    <w:p>
      <w:pPr>
        <w:ind w:firstLine="440"/>
        <w:keepLines w:val="0"/>
        <w:keepNext w:val="0"/>
        <w:pageBreakBefore w:val="0"/>
        <w:spacing w:line="500" w:lineRule="exact"/>
        <w:widowControl w:val="off"/>
        <w:rPr>
          <w:rFonts w:ascii="Times New Roman" w:hAnsi="Times New Roman"/>
          <w:bCs/>
          <w:sz w:val="22"/>
          <w:szCs w:val="22"/>
        </w:rPr>
      </w:pPr>
      <w:r>
        <w:rPr>
          <w:rFonts w:hint="eastAsia"/>
          <w:bCs/>
          <w:sz w:val="22"/>
          <w:szCs w:val="22"/>
          <w:lang w:val="en-US" w:eastAsia="zh-CN"/>
        </w:rPr>
        <w:t xml:space="preserve">1、</w:t>
      </w:r>
      <w:r>
        <w:rPr>
          <w:rFonts w:ascii="Times New Roman" w:hAnsi="Times New Roman"/>
          <w:bCs/>
          <w:sz w:val="22"/>
          <w:szCs w:val="22"/>
        </w:rPr>
        <w:t xml:space="preserve">甲方、丙方及其工作人员不得索要或接受乙方的钱物。</w:t>
      </w:r>
      <w:r/>
    </w:p>
    <w:p>
      <w:pPr>
        <w:ind w:firstLine="440"/>
        <w:keepLines w:val="0"/>
        <w:keepNext w:val="0"/>
        <w:pageBreakBefore w:val="0"/>
        <w:spacing w:line="500" w:lineRule="exact"/>
        <w:widowControl w:val="off"/>
        <w:rPr>
          <w:rFonts w:ascii="Times New Roman" w:hAnsi="Times New Roman"/>
          <w:bCs/>
          <w:sz w:val="22"/>
          <w:szCs w:val="22"/>
        </w:rPr>
      </w:pPr>
      <w:r>
        <w:rPr>
          <w:rFonts w:hint="eastAsia"/>
          <w:bCs/>
          <w:sz w:val="22"/>
          <w:szCs w:val="22"/>
          <w:lang w:val="en-US" w:eastAsia="zh-CN"/>
        </w:rPr>
        <w:t xml:space="preserve">2、</w:t>
      </w:r>
      <w:r>
        <w:rPr>
          <w:rFonts w:ascii="Times New Roman" w:hAnsi="Times New Roman"/>
          <w:bCs/>
          <w:sz w:val="22"/>
          <w:szCs w:val="22"/>
        </w:rPr>
        <w:t xml:space="preserve">甲方、丙方工作人员不得私自接受乙方承担费用的旅游、参观、学习培训等活动。</w:t>
      </w:r>
      <w:r/>
    </w:p>
    <w:p>
      <w:pPr>
        <w:ind w:firstLine="440"/>
        <w:keepLines w:val="0"/>
        <w:keepNext w:val="0"/>
        <w:pageBreakBefore w:val="0"/>
        <w:spacing w:line="500" w:lineRule="exact"/>
        <w:widowControl w:val="off"/>
        <w:rPr>
          <w:rFonts w:ascii="Times New Roman" w:hAnsi="Times New Roman"/>
          <w:bCs/>
          <w:sz w:val="22"/>
          <w:szCs w:val="22"/>
        </w:rPr>
      </w:pPr>
      <w:r>
        <w:rPr>
          <w:rFonts w:hint="eastAsia"/>
          <w:bCs/>
          <w:sz w:val="22"/>
          <w:szCs w:val="22"/>
          <w:lang w:val="en-US" w:eastAsia="zh-CN"/>
        </w:rPr>
        <w:t xml:space="preserve">3、</w:t>
      </w:r>
      <w:r>
        <w:rPr>
          <w:rFonts w:ascii="Times New Roman" w:hAnsi="Times New Roman"/>
          <w:bCs/>
          <w:sz w:val="22"/>
          <w:szCs w:val="22"/>
        </w:rPr>
        <w:t xml:space="preserve">甲方、丙方工作人员要秉公办事，不得营私舞弊，不得以权谋私，获得非法利益。</w:t>
      </w:r>
      <w:r/>
    </w:p>
    <w:p>
      <w:pPr>
        <w:ind w:firstLine="440"/>
        <w:keepLines w:val="0"/>
        <w:keepNext w:val="0"/>
        <w:pageBreakBefore w:val="0"/>
        <w:spacing w:line="500" w:lineRule="exact"/>
        <w:widowControl w:val="off"/>
        <w:rPr>
          <w:rFonts w:ascii="Times New Roman" w:hAnsi="Times New Roman"/>
          <w:bCs/>
          <w:sz w:val="22"/>
          <w:szCs w:val="22"/>
        </w:rPr>
      </w:pPr>
      <w:r>
        <w:rPr>
          <w:rFonts w:hint="eastAsia"/>
          <w:bCs/>
          <w:sz w:val="22"/>
          <w:szCs w:val="22"/>
          <w:lang w:val="en-US" w:eastAsia="zh-CN"/>
        </w:rPr>
        <w:t xml:space="preserve">4、</w:t>
      </w:r>
      <w:r>
        <w:rPr>
          <w:rFonts w:ascii="Times New Roman" w:hAnsi="Times New Roman"/>
          <w:bCs/>
          <w:sz w:val="22"/>
          <w:szCs w:val="22"/>
        </w:rPr>
        <w:t xml:space="preserve">甲方、丙方工作人员有义务宣传、告知医院已建立的行风建设制度和规定。</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三、乙方的承诺</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1、不以现金、有价证券、实物或变相组织旅游和娱乐活动等形式贿赂本院管理及医务人员；</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2、不以任何名义为医院工作人员报销应由个人支付的任何费用。</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3、不以任何理由安排医院工作人员参加高消费宴请及娱乐活动，</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4、不为医院工作人员及其家属购置或提供通讯工具、交通工具、高档办公用品和一些其他服务。</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5、不得要求医院任何部门、任何个人对药品、器械的使用情况进行统计。</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6、遵守“两指”制度。医药器械代表必须在指定时间、指定地点开展活动。</w:t>
      </w:r>
      <w:r/>
    </w:p>
    <w:p>
      <w:pPr>
        <w:ind w:firstLine="440"/>
        <w:keepLines w:val="0"/>
        <w:keepNext w:val="0"/>
        <w:pageBreakBefore w:val="0"/>
        <w:spacing w:line="500" w:lineRule="exact"/>
        <w:widowControl w:val="off"/>
        <w:tabs>
          <w:tab w:val="left" w:pos="1260" w:leader="none"/>
        </w:tabs>
        <w:rPr>
          <w:rFonts w:ascii="Times New Roman" w:hAnsi="Times New Roman"/>
          <w:bCs/>
          <w:sz w:val="28"/>
          <w:szCs w:val="28"/>
        </w:rPr>
      </w:pPr>
      <w:r>
        <w:rPr>
          <w:rFonts w:ascii="Times New Roman" w:hAnsi="Times New Roman"/>
          <w:bCs/>
          <w:sz w:val="22"/>
          <w:szCs w:val="22"/>
        </w:rPr>
        <w:t xml:space="preserve">7、与医院工作人员未有夫妻、直系血亲、三代以内旁系血亲或者近姻亲关系；不存在劳动关系，或者担任过乙方的董事、监事，或者是乙方的控股股东或实际控制人。</w:t>
      </w:r>
      <w:r/>
    </w:p>
    <w:p>
      <w:pPr>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四、违约责任</w:t>
      </w:r>
      <w:r/>
    </w:p>
    <w:p>
      <w:pPr>
        <w:ind w:firstLine="440"/>
        <w:keepLines w:val="0"/>
        <w:keepNext w:val="0"/>
        <w:pageBreakBefore w:val="0"/>
        <w:spacing w:line="500" w:lineRule="exact"/>
        <w:widowControl w:val="off"/>
        <w:rPr>
          <w:rFonts w:ascii="Times New Roman" w:hAnsi="Times New Roman"/>
          <w:bCs/>
          <w:sz w:val="22"/>
          <w:szCs w:val="22"/>
        </w:rPr>
      </w:pPr>
      <w:r>
        <w:rPr>
          <w:rFonts w:hint="eastAsia"/>
          <w:bCs/>
          <w:sz w:val="22"/>
          <w:szCs w:val="22"/>
          <w:lang w:val="en-US" w:eastAsia="zh-CN"/>
        </w:rPr>
        <w:t xml:space="preserve">1、</w:t>
      </w:r>
      <w:r>
        <w:rPr>
          <w:rFonts w:ascii="Times New Roman" w:hAnsi="Times New Roman"/>
          <w:bCs/>
          <w:sz w:val="22"/>
          <w:szCs w:val="22"/>
        </w:rPr>
        <w:t xml:space="preserve">甲方、丙方及其工作人员违反本协议，按管理权限，依据有关规定给予党纪、政纪或组织处理；涉嫌犯罪的，移交司法机关追究刑事责任。</w:t>
      </w:r>
      <w:r/>
    </w:p>
    <w:p>
      <w:pPr>
        <w:ind w:firstLine="440"/>
        <w:keepLines w:val="0"/>
        <w:keepNext w:val="0"/>
        <w:pageBreakBefore w:val="0"/>
        <w:spacing w:line="500" w:lineRule="exact"/>
        <w:widowControl w:val="off"/>
        <w:rPr>
          <w:rFonts w:ascii="Times New Roman" w:hAnsi="Times New Roman"/>
          <w:bCs/>
          <w:sz w:val="22"/>
          <w:szCs w:val="22"/>
        </w:rPr>
      </w:pPr>
      <w:r>
        <w:rPr>
          <w:rFonts w:hint="eastAsia"/>
          <w:bCs/>
          <w:sz w:val="22"/>
          <w:szCs w:val="22"/>
          <w:lang w:val="en-US" w:eastAsia="zh-CN"/>
        </w:rPr>
        <w:t xml:space="preserve">2、</w:t>
      </w:r>
      <w:r>
        <w:rPr>
          <w:rFonts w:ascii="Times New Roman" w:hAnsi="Times New Roman"/>
          <w:bCs/>
          <w:sz w:val="22"/>
          <w:szCs w:val="22"/>
        </w:rPr>
        <w:t xml:space="preserve">乙方及其工作人员违反本协议的，按管理权限，依据有关规定，给予相应处分。涉嫌犯罪的，移交司法机关追究刑事责任。同时，甲方有权终止其业务往来。</w:t>
      </w:r>
      <w:r/>
    </w:p>
    <w:p>
      <w:pPr>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r>
      <w:r/>
    </w:p>
    <w:p>
      <w:pPr>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甲方：                    </w:t>
      </w:r>
      <w:r/>
    </w:p>
    <w:p>
      <w:pPr>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代表签字：                            </w:t>
      </w:r>
      <w:r/>
    </w:p>
    <w:p>
      <w:pPr>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日期： </w:t>
      </w:r>
      <w:r/>
    </w:p>
    <w:p>
      <w:pPr>
        <w:pStyle w:val="732"/>
        <w:ind w:firstLine="44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r>
      <w:r/>
    </w:p>
    <w:p>
      <w:pPr>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乙方：                    </w:t>
      </w:r>
      <w:r/>
    </w:p>
    <w:p>
      <w:pPr>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代表签字：                            </w:t>
      </w:r>
      <w:r/>
    </w:p>
    <w:p>
      <w:pPr>
        <w:pStyle w:val="732"/>
        <w:ind w:firstLine="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日期：</w:t>
      </w:r>
      <w:r/>
    </w:p>
    <w:p>
      <w:pPr>
        <w:pStyle w:val="732"/>
        <w:ind w:firstLine="0"/>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r>
      <w:r/>
    </w:p>
    <w:p>
      <w:pPr>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丙方：                    </w:t>
      </w:r>
      <w:r/>
    </w:p>
    <w:p>
      <w:pPr>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代表签字：                            </w:t>
      </w:r>
      <w:r/>
    </w:p>
    <w:p>
      <w:pPr>
        <w:jc w:val="both"/>
        <w:keepLines w:val="0"/>
        <w:keepNext w:val="0"/>
        <w:pageBreakBefore w:val="0"/>
        <w:spacing w:line="500" w:lineRule="exact"/>
        <w:widowControl w:val="off"/>
        <w:rPr>
          <w:rFonts w:ascii="Times New Roman" w:hAnsi="Times New Roman"/>
          <w:bCs/>
          <w:sz w:val="22"/>
          <w:szCs w:val="22"/>
        </w:rPr>
      </w:pPr>
      <w:r>
        <w:rPr>
          <w:rFonts w:ascii="Times New Roman" w:hAnsi="Times New Roman"/>
          <w:bCs/>
          <w:sz w:val="22"/>
          <w:szCs w:val="22"/>
        </w:rPr>
        <w:t xml:space="preserve">日期：</w:t>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rFonts w:ascii="Times New Roman" w:hAnsi="Times New Roman"/>
          <w:bCs/>
          <w:sz w:val="22"/>
          <w:szCs w:val="22"/>
        </w:rPr>
      </w:pPr>
      <w:r>
        <w:rPr>
          <w:rFonts w:ascii="Times New Roman" w:hAnsi="Times New Roman"/>
          <w:bCs/>
          <w:sz w:val="22"/>
          <w:szCs w:val="22"/>
        </w:rPr>
      </w:r>
      <w:r/>
    </w:p>
    <w:p>
      <w:pPr>
        <w:jc w:val="center"/>
        <w:keepLines w:val="0"/>
        <w:keepNext w:val="0"/>
        <w:pageBreakBefore w:val="0"/>
        <w:spacing w:line="240" w:lineRule="auto"/>
        <w:widowControl w:val="off"/>
        <w:rPr>
          <w:color w:val="auto"/>
          <w:highlight w:val="none"/>
        </w:rPr>
      </w:pPr>
      <w:r>
        <w:rPr>
          <w:rFonts w:hint="eastAsia" w:ascii="黑体" w:eastAsia="黑体"/>
          <w:bCs/>
          <w:color w:val="auto"/>
          <w:sz w:val="36"/>
          <w:szCs w:val="36"/>
          <w:highlight w:val="none"/>
        </w:rPr>
        <w:t xml:space="preserve">第</w:t>
      </w:r>
      <w:bookmarkEnd w:id="181"/>
      <w:r>
        <w:rPr>
          <w:rFonts w:hint="eastAsia" w:ascii="黑体" w:eastAsia="黑体"/>
          <w:bCs/>
          <w:color w:val="auto"/>
          <w:sz w:val="36"/>
          <w:szCs w:val="36"/>
          <w:highlight w:val="none"/>
        </w:rPr>
        <w:t xml:space="preserve">四章</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采购需求</w:t>
      </w:r>
      <w:bookmarkEnd w:id="182"/>
      <w:r/>
      <w:bookmarkEnd w:id="183"/>
      <w:r/>
      <w:bookmarkEnd w:id="184"/>
      <w:r/>
      <w:r/>
    </w:p>
    <w:p>
      <w:pPr>
        <w:ind w:firstLine="480"/>
        <w:spacing w:line="360" w:lineRule="auto"/>
        <w:rPr>
          <w:rFonts w:hint="eastAsia" w:ascii="宋体" w:hAnsi="宋体"/>
          <w:bCs/>
          <w:color w:val="auto"/>
          <w:sz w:val="24"/>
          <w:szCs w:val="24"/>
          <w:highlight w:val="none"/>
        </w:rPr>
      </w:pPr>
      <w:r/>
      <w:bookmarkStart w:id="186" w:name="_Toc49090575"/>
      <w:r/>
      <w:bookmarkStart w:id="187" w:name="_Toc26554093"/>
      <w:r>
        <w:rPr>
          <w:rFonts w:hint="eastAsia" w:ascii="宋体" w:hAnsi="宋体"/>
          <w:bCs/>
          <w:color w:val="auto"/>
          <w:sz w:val="24"/>
          <w:szCs w:val="24"/>
          <w:highlight w:val="none"/>
        </w:rPr>
        <w:t xml:space="preserve">本项目属性：货物类项目</w:t>
      </w:r>
      <w:r/>
    </w:p>
    <w:p>
      <w:pPr>
        <w:ind w:firstLine="480"/>
        <w:spacing w:line="360" w:lineRule="auto"/>
        <w:rPr>
          <w:color w:val="auto"/>
          <w:highlight w:val="none"/>
        </w:rPr>
      </w:pPr>
      <w:r>
        <w:rPr>
          <w:rFonts w:hint="eastAsia" w:ascii="宋体" w:hAnsi="宋体"/>
          <w:bCs/>
          <w:color w:val="auto"/>
          <w:sz w:val="24"/>
          <w:szCs w:val="24"/>
          <w:highlight w:val="none"/>
        </w:rPr>
        <w:t xml:space="preserve">本项目标的物所属行业：</w:t>
      </w:r>
      <w:r>
        <w:rPr>
          <w:rFonts w:hint="eastAsia" w:asciiTheme="minorEastAsia" w:hAnsiTheme="minorEastAsia" w:eastAsiaTheme="minorEastAsia" w:cstheme="minorEastAsia"/>
          <w:color w:val="auto"/>
          <w:spacing w:val="-6"/>
          <w:sz w:val="24"/>
          <w:szCs w:val="24"/>
          <w:highlight w:val="none"/>
        </w:rPr>
        <w:t xml:space="preserve">工业/制造业</w:t>
      </w:r>
      <w:r>
        <w:rPr>
          <w:rFonts w:hint="eastAsia" w:asciiTheme="minorEastAsia" w:hAnsiTheme="minorEastAsia" w:cstheme="minorEastAsia"/>
          <w:color w:val="auto"/>
          <w:spacing w:val="-6"/>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本项目中</w:t>
      </w:r>
      <w:r>
        <w:rPr>
          <w:rFonts w:hint="eastAsia" w:ascii="宋体" w:hAnsi="宋体"/>
          <w:bCs/>
          <w:color w:val="auto"/>
          <w:sz w:val="24"/>
          <w:szCs w:val="24"/>
          <w:highlight w:val="none"/>
          <w:lang w:val="en-US" w:eastAsia="zh-CN"/>
        </w:rPr>
        <w:t xml:space="preserve">的X射线计算机体层摄影装置（CT）</w:t>
      </w:r>
      <w:r>
        <w:rPr>
          <w:rFonts w:hint="eastAsia" w:ascii="宋体" w:hAnsi="宋体"/>
          <w:bCs/>
          <w:color w:val="auto"/>
          <w:sz w:val="24"/>
          <w:szCs w:val="24"/>
          <w:highlight w:val="none"/>
        </w:rPr>
        <w:t xml:space="preserve">为核心产品。</w:t>
      </w:r>
      <w:r/>
    </w:p>
    <w:p>
      <w:pPr>
        <w:numPr>
          <w:ilvl w:val="0"/>
          <w:numId w:val="5"/>
        </w:num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项目技术要求</w:t>
      </w:r>
      <w:r/>
    </w:p>
    <w:p>
      <w:pPr>
        <w:ind w:firstLine="480"/>
        <w:jc w:val="left"/>
        <w:spacing w:line="360" w:lineRule="auto"/>
        <w:rPr>
          <w:rFonts w:ascii="宋体" w:hAnsi="宋体" w:cs="宋体"/>
          <w:i w:val="0"/>
          <w:iCs w:val="0"/>
          <w:color w:val="auto"/>
          <w:sz w:val="24"/>
          <w:szCs w:val="24"/>
          <w:highlight w:val="none"/>
          <w:u w:val="single"/>
        </w:rPr>
      </w:pPr>
      <w:r>
        <w:rPr>
          <w:rFonts w:hint="eastAsia" w:ascii="宋体" w:hAnsi="宋体"/>
          <w:bCs/>
          <w:i w:val="0"/>
          <w:iCs w:val="0"/>
          <w:color w:val="auto"/>
          <w:sz w:val="24"/>
          <w:szCs w:val="24"/>
          <w:highlight w:val="none"/>
          <w:u w:val="single"/>
        </w:rPr>
        <w:t xml:space="preserve">★</w:t>
      </w:r>
      <w:r>
        <w:rPr>
          <w:rFonts w:hint="eastAsia" w:ascii="宋体" w:hAnsi="宋体" w:cs="宋体"/>
          <w:bCs/>
          <w:i w:val="0"/>
          <w:iCs w:val="0"/>
          <w:color w:val="auto"/>
          <w:sz w:val="24"/>
          <w:szCs w:val="24"/>
          <w:highlight w:val="none"/>
          <w:u w:val="single"/>
        </w:rPr>
        <w:t xml:space="preserve">投标人所投内容必须满足以下要求，并如实地在《投标偏离表》中按招标文件“采购需求”中“项目技术要求”“其他要求”内容逐条标明满足与否，并对其真实性负责。技术条款必须在投标文件中提供技术支持资料（如产品说明书、彩页、相关检测报告、医疗器械产品技术要求、白皮书、手册、实物照片（须体现所投产品品牌型号）等），未提供技术支持资料或提供的技术支持资料不能佐证偏离表内容的，评审时不予认可。</w:t>
      </w:r>
      <w:r>
        <w:rPr>
          <w:rFonts w:hint="eastAsia" w:ascii="宋体" w:hAnsi="宋体" w:cs="宋体"/>
          <w:bCs/>
          <w:i w:val="0"/>
          <w:iCs w:val="0"/>
          <w:color w:val="auto"/>
          <w:sz w:val="24"/>
          <w:szCs w:val="24"/>
          <w:highlight w:val="none"/>
          <w:u w:val="single"/>
          <w:lang w:val="en-US" w:eastAsia="zh-CN"/>
        </w:rPr>
        <w:t xml:space="preserve">佐证材料需明确来源出处备查（提供查询方法）。</w:t>
      </w:r>
      <w:r/>
    </w:p>
    <w:p>
      <w:pPr>
        <w:ind w:firstLine="482"/>
        <w:rPr>
          <w:rFonts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★一、</w:t>
      </w:r>
      <w:r>
        <w:rPr>
          <w:rFonts w:hint="eastAsia" w:ascii="宋体" w:hAnsi="宋体" w:cs="宋体"/>
          <w:b/>
          <w:bCs/>
          <w:color w:val="auto"/>
          <w:sz w:val="24"/>
          <w:szCs w:val="24"/>
          <w:highlight w:val="none"/>
          <w:u w:val="single"/>
          <w:lang w:val="en-US" w:eastAsia="zh-CN"/>
        </w:rPr>
        <w:t xml:space="preserve">项目技术要求</w:t>
      </w:r>
      <w:r>
        <w:rPr>
          <w:rFonts w:hint="eastAsia" w:ascii="宋体" w:hAnsi="宋体" w:cs="宋体"/>
          <w:b/>
          <w:bCs/>
          <w:color w:val="auto"/>
          <w:sz w:val="24"/>
          <w:szCs w:val="24"/>
          <w:highlight w:val="none"/>
          <w:u w:val="single"/>
        </w:rPr>
        <w:t xml:space="preserve">：</w:t>
      </w:r>
      <w:r/>
    </w:p>
    <w:tbl>
      <w:tblPr>
        <w:tblStyle w:val="727"/>
        <w:tblW w:w="10375" w:type="dxa"/>
        <w:tblInd w:w="-116" w:type="dxa"/>
        <w:tblLayout w:type="fixed"/>
        <w:tblCellMar>
          <w:left w:w="108" w:type="dxa"/>
          <w:top w:w="0" w:type="dxa"/>
          <w:right w:w="108" w:type="dxa"/>
          <w:bottom w:w="0" w:type="dxa"/>
        </w:tblCellMar>
        <w:tblLook w:val="04A0" w:firstRow="1" w:lastRow="0" w:firstColumn="1" w:lastColumn="0" w:noHBand="0" w:noVBand="1"/>
      </w:tblPr>
      <w:tblGrid>
        <w:gridCol w:w="857"/>
        <w:gridCol w:w="7957"/>
        <w:gridCol w:w="814"/>
        <w:gridCol w:w="747"/>
      </w:tblGrid>
      <w:tr>
        <w:trPr>
          <w:trHeight w:val="9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一</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val="false"/>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设备名称：</w:t>
            </w:r>
            <w:r>
              <w:rPr>
                <w:rFonts w:hint="eastAsia" w:ascii="宋体" w:hAnsi="宋体" w:eastAsia="宋体" w:cs="宋体"/>
                <w:bCs/>
                <w:color w:val="auto"/>
                <w:sz w:val="24"/>
                <w:szCs w:val="24"/>
              </w:rPr>
              <w:t xml:space="preserve">X射线计算机体层摄影装置（CT）</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二</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val="false"/>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数量：4套</w:t>
            </w:r>
            <w:r/>
          </w:p>
        </w:tc>
      </w:tr>
      <w:tr>
        <w:trPr>
          <w:trHeight w:val="2008"/>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三</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val="false"/>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适用范围：主要用于头颈、胸部、腹部、脊柱、四肢骨骼等全身多部位的X射线断层扫描；可开展呼吸系统、循环系统、消化系统、泌尿生殖系统、骨骼肌肉系统及头颈部病变的临床诊断工作，同时支持体检筛查、术前评估、术后复查等场景，满足临床多样化诊断及科研教学工作需要。</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四</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val="false"/>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基本配置</w:t>
            </w:r>
            <w:r/>
          </w:p>
        </w:tc>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747" w:type="dxa"/>
            <w:vAlign w:val="center"/>
            <w:textDirection w:val="lrTb"/>
            <w:noWrap w:val="false"/>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数量</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CT机架，床</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CT配电柜，控制柜</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CT控制台，主机，重建系统</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同品牌后处理工作站（提供有效期内独立的医疗器械注册证）</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铅衣帽架</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铅防护用品（铅衣、铅眼镜）（≥0.5mmPb）</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w:t>
            </w:r>
            <w:r/>
          </w:p>
        </w:tc>
      </w:tr>
      <w:tr>
        <w:trPr>
          <w:trHeight w:val="604"/>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tcPr>
          <w:p>
            <w:pPr>
              <w:jc w:val="left"/>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铅帽、铅方巾、铅围脖、儿童铅衣（≥0.5mmPb）</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tcPr>
          <w:p>
            <w:pPr>
              <w:jc w:val="left"/>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4M监视器（含影像医生阅片工作站）</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w:t>
            </w:r>
            <w:r/>
          </w:p>
        </w:tc>
      </w:tr>
      <w:tr>
        <w:trPr>
          <w:trHeight w:val="628"/>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9</w:t>
            </w:r>
            <w:r/>
          </w:p>
        </w:tc>
        <w:tc>
          <w:tcPr>
            <w:tcBorders>
              <w:top w:val="single" w:color="000000" w:sz="4" w:space="0"/>
              <w:left w:val="single" w:color="000000" w:sz="4" w:space="0"/>
              <w:bottom w:val="single" w:color="000000" w:sz="4" w:space="0"/>
              <w:right w:val="single" w:color="000000" w:sz="4" w:space="0"/>
            </w:tcBorders>
            <w:tcW w:w="7957"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第三方肺结节 AI 辅助诊断软件（提供有效期内独立的医疗器械注册证）</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r>
      <w:tr>
        <w:trPr>
          <w:trHeight w:val="67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7957" w:type="dxa"/>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第三方骨折 AI 辅助诊断软件（提供有效期内独立的医疗器械注册证）</w:t>
            </w:r>
            <w:r/>
          </w:p>
        </w:tc>
        <w:tc>
          <w:tcPr>
            <w:tcBorders>
              <w:top w:val="single" w:color="000000" w:sz="4" w:space="0"/>
              <w:left w:val="single" w:color="000000" w:sz="4" w:space="0"/>
              <w:bottom w:val="single" w:color="000000" w:sz="4" w:space="0"/>
              <w:right w:val="single" w:color="000000" w:sz="4" w:space="0"/>
            </w:tcBorders>
            <w:tcW w:w="814"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747" w:type="dxa"/>
            <w:textDirection w:val="lrTb"/>
            <w:noWrap/>
          </w:tcPr>
          <w:p>
            <w:pPr>
              <w:jc w:val="center"/>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r>
      <w:tr>
        <w:trPr>
          <w:trHeight w:val="1697"/>
        </w:trPr>
        <w:tc>
          <w:tcPr>
            <w:gridSpan w:val="4"/>
            <w:tcBorders>
              <w:top w:val="single" w:color="000000" w:sz="4" w:space="0"/>
              <w:left w:val="single" w:color="000000" w:sz="4" w:space="0"/>
              <w:bottom w:val="none" w:color="000000" w:sz="4" w:space="0"/>
              <w:right w:val="single" w:color="000000" w:sz="4" w:space="0"/>
            </w:tcBorders>
            <w:tcW w:w="10375" w:type="dxa"/>
            <w:vAlign w:val="center"/>
            <w:textDirection w:val="lrTb"/>
            <w:noWrap/>
          </w:tcPr>
          <w:p>
            <w:pPr>
              <w:jc w:val="left"/>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备注：供应商须承诺：所配软件为投标机型最新软件版本，配置所对应的功能模块须在设备使用期限内全部免费提供，主机所有软件及功能模块须在设备使用期限内全部免费开放(含选配)，提供承诺书。</w:t>
            </w:r>
            <w:r/>
          </w:p>
        </w:tc>
      </w:tr>
      <w:tr>
        <w:trPr>
          <w:trHeight w:val="580"/>
        </w:trPr>
        <w:tc>
          <w:tcPr>
            <w:tcBorders>
              <w:top w:val="single" w:color="000000" w:sz="4" w:space="0"/>
              <w:left w:val="single" w:color="000000" w:sz="4" w:space="0"/>
              <w:bottom w:val="non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五</w:t>
            </w:r>
            <w:r/>
          </w:p>
        </w:tc>
        <w:tc>
          <w:tcPr>
            <w:gridSpan w:val="3"/>
            <w:tcBorders>
              <w:top w:val="single" w:color="000000" w:sz="4" w:space="0"/>
              <w:left w:val="single" w:color="000000" w:sz="4" w:space="0"/>
              <w:bottom w:val="none" w:color="000000" w:sz="4" w:space="0"/>
              <w:right w:val="single" w:color="000000" w:sz="4" w:space="0"/>
            </w:tcBorders>
            <w:tcW w:w="9518" w:type="dxa"/>
            <w:vAlign w:val="center"/>
            <w:textDirection w:val="lrTb"/>
            <w:noWrap w:val="false"/>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主要技术参数及要求</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基础参数：设备基本功能要求</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机架孔径：≥70cm</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val="false"/>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机架转速：＜0.36s/圈</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球管热容量(非等效)：≥7MHU</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小焦点面积：≤0.65mm²，大焦点面积：≤1.2mm²</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球管电流范围包含：10-550mA</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6</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高压发生器功率（非等效）:≥72kW</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7</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最长连续曝光时间：≥100s</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8</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管电压可选档数：≥4档</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9</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探测器Z轴排列数≥64</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10 </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探测器Z轴总宽度：≥38.4mm</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11</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单圈扫描最大层数≥128</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12</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探测器最高采样率：≥1700views/圈</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13 </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每排探测器物理单元数≥840</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14</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重建矩阵：≥768*768</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rPr>
              <w:t xml:space="preserve">15 </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最薄采集层厚：≤0.625mm</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16</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密度分辨率：≤5mm@0.3%</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17</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X-Y轴空间分辨率：≥14LP/cm @10%MTF</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18</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default" w:ascii="宋体" w:hAnsi="宋体" w:eastAsia="宋体" w:cs="宋体"/>
                <w:bCs/>
                <w:color w:val="auto"/>
                <w:sz w:val="24"/>
                <w:szCs w:val="24"/>
                <w:lang w:val="en-US" w:eastAsia="zh-CN"/>
              </w:rPr>
            </w:pPr>
            <w:r>
              <w:rPr>
                <w:rFonts w:hint="eastAsia" w:ascii="宋体" w:hAnsi="宋体" w:eastAsia="宋体" w:cs="宋体"/>
                <w:color w:val="auto"/>
                <w:sz w:val="24"/>
                <w:szCs w:val="24"/>
              </w:rPr>
              <w:t xml:space="preserve">床载重量：≥</w:t>
            </w:r>
            <w:r>
              <w:rPr>
                <w:rFonts w:hint="eastAsia" w:ascii="宋体" w:hAnsi="宋体" w:eastAsia="宋体" w:cs="宋体"/>
                <w:color w:val="auto"/>
                <w:sz w:val="24"/>
                <w:szCs w:val="24"/>
                <w:highlight w:val="none"/>
              </w:rPr>
              <w:t xml:space="preserve">205</w:t>
            </w:r>
            <w:r>
              <w:rPr>
                <w:rFonts w:hint="eastAsia" w:ascii="宋体" w:hAnsi="宋体" w:cs="宋体"/>
                <w:color w:val="auto"/>
                <w:sz w:val="24"/>
                <w:szCs w:val="24"/>
                <w:highlight w:val="none"/>
                <w:lang w:val="en-US" w:eastAsia="zh-CN"/>
              </w:rPr>
              <w:t xml:space="preserve">kg</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19</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床水平移动范围：≥1600mm、水平移动速度：≥175mm/s</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20</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图像重建速度≥55幅/s</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21</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具备去金属伪影功能</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22</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具备低剂量扫描模式</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2</w:t>
            </w:r>
            <w:r>
              <w:rPr>
                <w:rFonts w:hint="eastAsia" w:ascii="宋体" w:hAnsi="宋体" w:cs="宋体"/>
                <w:bCs/>
                <w:color w:val="auto"/>
                <w:sz w:val="24"/>
                <w:szCs w:val="24"/>
                <w:lang w:val="en-US" w:eastAsia="zh-CN"/>
              </w:rPr>
              <w:t xml:space="preserve">3</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具备常规测量工具包</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2</w:t>
            </w:r>
            <w:r>
              <w:rPr>
                <w:rFonts w:hint="eastAsia" w:ascii="宋体" w:hAnsi="宋体" w:cs="宋体"/>
                <w:bCs/>
                <w:color w:val="auto"/>
                <w:sz w:val="24"/>
                <w:szCs w:val="24"/>
                <w:lang w:val="en-US" w:eastAsia="zh-CN"/>
              </w:rPr>
              <w:t xml:space="preserve">4</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具备图像编辑打印工具包</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2</w:t>
            </w:r>
            <w:r>
              <w:rPr>
                <w:rFonts w:hint="eastAsia" w:ascii="宋体" w:hAnsi="宋体" w:cs="宋体"/>
                <w:bCs/>
                <w:color w:val="auto"/>
                <w:sz w:val="24"/>
                <w:szCs w:val="24"/>
                <w:lang w:val="en-US" w:eastAsia="zh-CN"/>
              </w:rPr>
              <w:t xml:space="preserve">5</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具备常规显示（MinP/MIP/VR/CVMPR/SSD）</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2</w:t>
            </w:r>
            <w:r>
              <w:rPr>
                <w:rFonts w:hint="eastAsia" w:ascii="宋体" w:hAnsi="宋体" w:cs="宋体"/>
                <w:bCs/>
                <w:color w:val="auto"/>
                <w:sz w:val="24"/>
                <w:szCs w:val="24"/>
                <w:lang w:val="en-US" w:eastAsia="zh-CN"/>
              </w:rPr>
              <w:t xml:space="preserve">6</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具备齿科成像及后处理分析软件包</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2</w:t>
            </w:r>
            <w:r>
              <w:rPr>
                <w:rFonts w:hint="eastAsia" w:ascii="宋体" w:hAnsi="宋体" w:cs="宋体"/>
                <w:bCs/>
                <w:color w:val="auto"/>
                <w:sz w:val="24"/>
                <w:szCs w:val="24"/>
                <w:lang w:val="en-US" w:eastAsia="zh-CN"/>
              </w:rPr>
              <w:t xml:space="preserve">7</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具备CT尿路成像及后处理分析软件包</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2</w:t>
            </w:r>
            <w:r>
              <w:rPr>
                <w:rFonts w:hint="eastAsia" w:ascii="宋体" w:hAnsi="宋体" w:cs="宋体"/>
                <w:bCs/>
                <w:color w:val="auto"/>
                <w:sz w:val="24"/>
                <w:szCs w:val="24"/>
                <w:lang w:val="en-US" w:eastAsia="zh-CN"/>
              </w:rPr>
              <w:t xml:space="preserve">8</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具备头、颈成像及后处理分析软件包</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29</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具备肺部成像及后处理分析软件包</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3</w:t>
            </w:r>
            <w:r>
              <w:rPr>
                <w:rFonts w:hint="eastAsia" w:ascii="宋体" w:hAnsi="宋体" w:cs="宋体"/>
                <w:bCs/>
                <w:color w:val="auto"/>
                <w:sz w:val="24"/>
                <w:szCs w:val="24"/>
                <w:lang w:val="en-US" w:eastAsia="zh-CN"/>
              </w:rPr>
              <w:t xml:space="preserve">0</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具备肺结节成像及后处理分析软件包</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3</w:t>
            </w:r>
            <w:r>
              <w:rPr>
                <w:rFonts w:hint="eastAsia" w:ascii="宋体" w:hAnsi="宋体" w:cs="宋体"/>
                <w:bCs/>
                <w:color w:val="auto"/>
                <w:sz w:val="24"/>
                <w:szCs w:val="24"/>
                <w:lang w:val="en-US" w:eastAsia="zh-CN"/>
              </w:rPr>
              <w:t xml:space="preserve">1</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具备腹部成像及后处理分析软件包</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3</w:t>
            </w:r>
            <w:r>
              <w:rPr>
                <w:rFonts w:hint="eastAsia" w:ascii="宋体" w:hAnsi="宋体" w:cs="宋体"/>
                <w:bCs/>
                <w:color w:val="auto"/>
                <w:sz w:val="24"/>
                <w:szCs w:val="24"/>
                <w:lang w:val="en-US" w:eastAsia="zh-CN"/>
              </w:rPr>
              <w:t xml:space="preserve">2</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具备四肢成像及后处理分析软件包</w:t>
            </w:r>
            <w:r/>
          </w:p>
        </w:tc>
      </w:tr>
      <w:tr>
        <w:trPr>
          <w:trHeight w:val="58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bidi="ar"/>
              </w:rPr>
            </w:pPr>
            <w:r>
              <w:rPr>
                <w:rFonts w:hint="eastAsia" w:ascii="宋体" w:hAnsi="宋体" w:eastAsia="宋体" w:cs="宋体"/>
                <w:bCs/>
                <w:color w:val="auto"/>
                <w:sz w:val="24"/>
                <w:szCs w:val="24"/>
              </w:rPr>
              <w:t xml:space="preserve">3</w:t>
            </w:r>
            <w:r>
              <w:rPr>
                <w:rFonts w:hint="eastAsia" w:ascii="宋体" w:hAnsi="宋体" w:cs="宋体"/>
                <w:bCs/>
                <w:color w:val="auto"/>
                <w:sz w:val="24"/>
                <w:szCs w:val="24"/>
                <w:lang w:val="en-US" w:eastAsia="zh-CN"/>
              </w:rPr>
              <w:t xml:space="preserve">3</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具备血管成像及后处理分析软件包</w:t>
            </w:r>
            <w:r/>
          </w:p>
        </w:tc>
      </w:tr>
      <w:tr>
        <w:trPr>
          <w:trHeight w:val="600"/>
        </w:trPr>
        <w:tc>
          <w:tcPr>
            <w:tcBorders>
              <w:top w:val="single" w:color="000000" w:sz="4" w:space="0"/>
              <w:left w:val="single" w:color="000000" w:sz="4" w:space="0"/>
              <w:bottom w:val="single" w:color="000000" w:sz="4" w:space="0"/>
              <w:right w:val="single" w:color="000000" w:sz="4" w:space="0"/>
            </w:tcBorders>
            <w:tcW w:w="857" w:type="dxa"/>
            <w:vAlign w:val="center"/>
            <w:textDirection w:val="lrTb"/>
            <w:noWrap/>
          </w:tcPr>
          <w:p>
            <w:pPr>
              <w:jc w:val="center"/>
              <w:keepLines w:val="0"/>
              <w:keepNext w:val="0"/>
              <w:pageBreakBefore w:val="0"/>
              <w:spacing w:line="500" w:lineRule="exact"/>
              <w:widowControl/>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3</w:t>
            </w:r>
            <w:r>
              <w:rPr>
                <w:rFonts w:hint="eastAsia" w:ascii="宋体" w:hAnsi="宋体" w:cs="宋体"/>
                <w:bCs/>
                <w:color w:val="auto"/>
                <w:sz w:val="24"/>
                <w:szCs w:val="24"/>
                <w:lang w:val="en-US" w:eastAsia="zh-CN"/>
              </w:rPr>
              <w:t xml:space="preserve">4</w:t>
            </w:r>
            <w:r/>
          </w:p>
        </w:tc>
        <w:tc>
          <w:tcPr>
            <w:gridSpan w:val="3"/>
            <w:tcBorders>
              <w:top w:val="single" w:color="000000" w:sz="4" w:space="0"/>
              <w:left w:val="single" w:color="000000" w:sz="4" w:space="0"/>
              <w:bottom w:val="single" w:color="000000" w:sz="4" w:space="0"/>
              <w:right w:val="single" w:color="000000" w:sz="4" w:space="0"/>
            </w:tcBorders>
            <w:tcW w:w="9518" w:type="dxa"/>
            <w:vAlign w:val="center"/>
            <w:textDirection w:val="lrTb"/>
            <w:noWrap/>
          </w:tcPr>
          <w:p>
            <w:pPr>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具备骨骼成像及后处理分析软件包</w:t>
            </w:r>
            <w:r/>
          </w:p>
        </w:tc>
      </w:tr>
    </w:tbl>
    <w:p>
      <w:pPr>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r>
      <w:r/>
    </w:p>
    <w:p>
      <w:pPr>
        <w:ind w:firstLine="0"/>
        <w:spacing w:line="360" w:lineRule="auto"/>
        <w:rPr>
          <w:rFonts w:ascii="宋体" w:cs="宋体"/>
          <w:b/>
          <w:i/>
          <w:iCs/>
          <w:color w:val="auto"/>
          <w:sz w:val="24"/>
          <w:szCs w:val="24"/>
          <w:highlight w:val="none"/>
          <w:u w:val="single"/>
        </w:rPr>
      </w:pPr>
      <w:r>
        <w:rPr>
          <w:rFonts w:hint="eastAsia" w:ascii="宋体" w:hAnsi="宋体"/>
          <w:b/>
          <w:i w:val="0"/>
          <w:iCs w:val="0"/>
          <w:color w:val="auto"/>
          <w:sz w:val="24"/>
          <w:szCs w:val="24"/>
          <w:highlight w:val="none"/>
          <w:u w:val="none"/>
        </w:rPr>
        <w:t xml:space="preserve"> </w:t>
      </w:r>
      <w:r>
        <w:rPr>
          <w:rFonts w:hint="eastAsia" w:ascii="宋体" w:hAnsi="宋体"/>
          <w:b/>
          <w:i w:val="0"/>
          <w:iCs w:val="0"/>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三、</w:t>
      </w:r>
      <w:r>
        <w:rPr>
          <w:rFonts w:hint="eastAsia" w:ascii="宋体" w:hAnsi="宋体" w:cs="宋体"/>
          <w:b/>
          <w:bCs/>
          <w:color w:val="auto"/>
          <w:sz w:val="24"/>
          <w:szCs w:val="24"/>
          <w:highlight w:val="none"/>
          <w:u w:val="single"/>
        </w:rPr>
        <w:t xml:space="preserve">其他要求：</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1.售后服务：</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（1）整机保修≥3年，质保期内每年提供两次原厂维护保养，出保后终身免人工费，配件≤7折，年度保修合同价不高于设备最终中标价的10%。</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（2）在质保期内，开机率≥95 %（以日历日计算），仪器故障要求2小时内应答，12小时到达现场，24小时修复或提供维修方案。</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（3）供应方须具有履行合同所必需的设备和专业技术能力，并配备受过专业培训的售后服务人员。</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（4）为保证设备正常运行，供应方应保证10年以上的配件供应期。</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（5）提供24小时报修电话。</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（6）供应方需提供经计量检定过的设备。</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（7）提供场地设计及规划方案，配合施工及场地验收。</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2.交付时间：合同生效30个日历日起或接到院方通知后90个日历日内。</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验收标准：供方提供的商品必须符合我国最新颁布的与之相关的技术规范与标准，同时必须满足招标书中所列全部规格、型号、具体配置、技术条件及功能要求和供方承诺的其它指标；要求进口产品到货日期距仪器生产日期不超过180日历日，国产产品不超过90日历日（以铭牌或产品合格证、说明书确认）。</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货物到达需方地址至验收合格期间，由供方负责保管，若因保管不当造成的质量问题，供方应负责修理或更换，同时有关费用由供方承担；货物经验收合格后即由需方负责保管，若因保管不当造成的质量问题，供方应负责修理，但有关费用由需方承担。</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 交货条件：产品交货时，包装完整无破损，还必须提供以下材料</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（1）装箱单</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（2）产品质检合格证明</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（3）供方需要提供进口商品检验检疫证明（进口产品适用）</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（4）需要提供使用维护手册、维修图纸、软件备份、故障代码表、备件清单、零配件、维修密码等维护维修必需的材料和信息 。</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运输及到货地点：由供方负责办理运输及装卸，直接送至需方所在地（无锡市梁溪区清名桥街道社区卫生服务中心、无锡市梁溪区北大街街道社区卫生服务中心、无锡市梁溪区扬名街道社区卫生服务中心、无锡市滨湖区蠡湖街道社区卫生服务中心内指定地点），所有费用由供方承担。</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安装、调试及售后服务：安装调试应在双方约定时间内完成（以开箱时间起始）。供方负责本次采购设备的免费安装、调试（安装调试过程所需耗品应由供方免费提供），保证培训人员正常操作该设备的各种功能。供方提供设备操作规范张贴设备上，提供设备操作规范电子档交于采购人。</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8.付款方式：合同生效后一个月（31个日历日）内预付合同总价30%；设备安装验收合格，正常使用三个月（92个日历日）后进行二次验收，验收合格且运行稳定、培训合格后，支付合同总价的60%；正常使用一年（365个日历日）后，进行最终验收，验收合格且完成年检报告后，支付尾款10%。如果中标人为中小企业，按《保障中小企业款项支付条例》（国令第 802号）相关要求执行。</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9.供方对合同履行过程中所知悉的需方全部文件、资料、信息等负有保密义务。未经采购人书面同意，供方不得擅自披露、泄露、使用或用于本合同约定之外的目的。供方未能按约履行合同保密义务，应当向采购人支付合同总价1 %的违约金并赔偿由此给采购人造成的全部损失。</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10.在设备使用年限内，供方应保证配件、耗材的供应；若因设备升级等原因导致原有配件、耗材不能使用，或原有配件、耗材不再生产，供方应免费提供设备硬件或软件的升级，确保设备正常使用，无法通过升级而继续使用的设备，采购人有权要求生产厂家按折旧后的价格将设备回购，须提供《关于所投设备的配件、耗材供应情况的承诺函》（参考格式）。</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设备随机耗材要求：投标供应商应列明能确保设备正常使用的，所需耗材及维修配件的清单及价格（格式可自拟），承诺所有耗材已通过江苏省阳光采购平台挂网并列明产品编码，未列其中的，视为免费维保范围之材料。须提供相应承诺书（格式自拟）。</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12.具备数字化接口的设备应免费开放该接口，由供应商配合与医院信息系统（如PACS、HIS）相连接并承担相应费用（提供承诺书，格式自拟）。</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13.具有汉字字库、中文支持的系统及中文文档的设备应承诺免费提供该系统，暂不具备的应承诺如日后具备此系统后免费向用户提供。须提供相应承诺书（格式自拟）。</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14.设备系统所有权限均免费开放，所有软件均承诺免费升级。</w:t>
      </w:r>
      <w:r/>
    </w:p>
    <w:p>
      <w:p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第二部分有关说明</w:t>
      </w:r>
      <w:r/>
    </w:p>
    <w:p>
      <w:pPr>
        <w:numPr>
          <w:ilvl w:val="1"/>
          <w:numId w:val="0"/>
        </w:num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
          <w:bCs w:val="0"/>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7.开标后，投标人须自行准备设备（包括但不限于笔记本电脑、无线网络）登录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val="0"/>
          <w:iCs w:val="0"/>
          <w:color w:val="auto"/>
          <w:sz w:val="24"/>
          <w:highlight w:val="none"/>
          <w:u w:val="single"/>
        </w:rPr>
      </w:pPr>
      <w:r>
        <w:rPr>
          <w:rFonts w:hint="eastAsia" w:ascii="宋体" w:hAnsi="宋体"/>
          <w:bCs/>
          <w:i w:val="0"/>
          <w:iCs w:val="0"/>
          <w:color w:val="auto"/>
          <w:sz w:val="24"/>
          <w:highlight w:val="none"/>
          <w:u w:val="single"/>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auto"/>
          <w:sz w:val="36"/>
          <w:szCs w:val="36"/>
          <w:highlight w:val="none"/>
        </w:rPr>
      </w:pPr>
      <w:r>
        <w:rPr>
          <w:rFonts w:hint="eastAsia" w:ascii="宋体" w:hAnsi="宋体"/>
          <w:b/>
          <w:color w:val="auto"/>
          <w:sz w:val="30"/>
          <w:szCs w:val="30"/>
          <w:highlight w:val="none"/>
        </w:rPr>
        <w:t xml:space="preserve">第三部分政府采购政策（包括但不限于下列具体政策要求）</w:t>
      </w:r>
      <w:bookmarkStart w:id="188" w:name="_Toc120614281"/>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32"/>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 w:val="0"/>
          <w:bCs w:val="0"/>
          <w:color w:val="auto"/>
          <w:sz w:val="36"/>
          <w:szCs w:val="36"/>
          <w:highlight w:val="none"/>
        </w:rPr>
      </w:pPr>
      <w:r>
        <w:rPr>
          <w:rFonts w:hint="eastAsia" w:ascii="黑体" w:hAnsi="黑体" w:eastAsia="黑体"/>
          <w:bCs/>
          <w:color w:val="auto"/>
          <w:sz w:val="36"/>
          <w:szCs w:val="36"/>
          <w:highlight w:val="none"/>
        </w:rPr>
        <w:t xml:space="preserve">第五章</w:t>
      </w:r>
      <w:r>
        <w:rPr>
          <w:rFonts w:hint="eastAsia" w:ascii="黑体" w:hAnsi="黑体" w:eastAsia="黑体"/>
          <w:bCs/>
          <w:color w:val="auto"/>
          <w:sz w:val="36"/>
          <w:szCs w:val="36"/>
          <w:highlight w:val="none"/>
          <w:lang w:val="en-US" w:eastAsia="zh-CN"/>
        </w:rPr>
        <w:t xml:space="preserve"> </w:t>
      </w:r>
      <w:r>
        <w:rPr>
          <w:rFonts w:hint="eastAsia" w:ascii="黑体" w:hAnsi="黑体" w:eastAsia="黑体"/>
          <w:b w:val="0"/>
          <w:bCs w:val="0"/>
          <w:color w:val="auto"/>
          <w:sz w:val="36"/>
          <w:szCs w:val="36"/>
          <w:highlight w:val="none"/>
        </w:rPr>
        <w:t xml:space="preserve">评标方法与评标标准</w:t>
      </w:r>
      <w:r/>
    </w:p>
    <w:p>
      <w:pPr>
        <w:pStyle w:val="1013"/>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第一部分评标方法</w:t>
      </w:r>
      <w:r/>
    </w:p>
    <w:p>
      <w:pPr>
        <w:pStyle w:val="1013"/>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013"/>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013"/>
        <w:spacing w:before="0" w:after="0" w:line="500" w:lineRule="exact"/>
        <w:rPr>
          <w:rFonts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13"/>
        <w:spacing w:before="0" w:after="0" w:line="500" w:lineRule="exact"/>
        <w:rPr>
          <w:rFonts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13"/>
        <w:ind w:left="0" w:firstLine="0"/>
        <w:spacing w:before="0" w:after="0" w:line="500" w:lineRule="exact"/>
        <w:rPr>
          <w:rFonts w:hint="eastAsia" w:cs="Arial"/>
          <w:b/>
          <w:color w:val="auto"/>
          <w:sz w:val="30"/>
          <w:szCs w:val="30"/>
          <w:highlight w:val="none"/>
        </w:rPr>
      </w:pPr>
      <w:r>
        <w:rPr>
          <w:rFonts w:hint="eastAsia" w:cs="Arial"/>
          <w:b/>
          <w:color w:val="auto"/>
          <w:sz w:val="30"/>
          <w:szCs w:val="30"/>
          <w:highlight w:val="none"/>
        </w:rPr>
      </w:r>
      <w:r/>
    </w:p>
    <w:p>
      <w:pPr>
        <w:pStyle w:val="1013"/>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第二部分评标标准</w:t>
      </w:r>
      <w:r/>
    </w:p>
    <w:p>
      <w:pPr>
        <w:pStyle w:val="1013"/>
        <w:ind w:firstLine="562"/>
        <w:spacing w:before="0" w:after="0" w:line="500" w:lineRule="exact"/>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如本项目同意联合体投标或同意分包履行合同的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联合体各方均为小型、微型企业（残疾人福利单位、监狱企业）的，联合体享受</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3"/>
        <w:ind w:firstLine="562"/>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3"/>
        <w:spacing w:before="0" w:after="0" w:line="500" w:lineRule="exact"/>
        <w:rPr>
          <w:color w:val="auto"/>
          <w:highlight w:val="none"/>
          <w:shd w:val="clear" w:color="ffffff" w:fill="d9d9d9"/>
        </w:rPr>
      </w:pPr>
      <w:r>
        <w:rPr>
          <w:rFonts w:hint="eastAsia" w:ascii="宋体" w:hAnsi="宋体"/>
          <w:b/>
          <w:color w:val="auto"/>
          <w:sz w:val="28"/>
          <w:szCs w:val="28"/>
          <w:highlight w:val="none"/>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第一部分：商务标部分（8</w:t>
      </w:r>
      <w:r>
        <w:rPr>
          <w:rFonts w:hint="eastAsia" w:ascii="宋体" w:hAnsi="宋体"/>
          <w:b/>
          <w:color w:val="auto"/>
          <w:sz w:val="24"/>
          <w:szCs w:val="24"/>
          <w:highlight w:val="none"/>
          <w:lang w:val="en-US" w:eastAsia="zh-CN"/>
        </w:rPr>
        <w:t xml:space="preserve">4</w:t>
      </w:r>
      <w:r>
        <w:rPr>
          <w:rFonts w:hint="eastAsia" w:ascii="宋体" w:hAnsi="宋体"/>
          <w:b/>
          <w:color w:val="auto"/>
          <w:sz w:val="24"/>
          <w:szCs w:val="24"/>
          <w:highlight w:val="none"/>
        </w:rPr>
        <w:t xml:space="preserve">分）</w:t>
      </w:r>
      <w:r>
        <w:rPr>
          <w:rFonts w:hint="eastAsia" w:ascii="宋体" w:hAnsi="宋体"/>
          <w:color w:val="auto"/>
          <w:sz w:val="24"/>
          <w:szCs w:val="24"/>
          <w:highlight w:val="none"/>
        </w:rPr>
        <w:t xml:space="preserve">：</w:t>
      </w:r>
      <w:r/>
    </w:p>
    <w:p>
      <w:pPr>
        <w:ind w:firstLine="482"/>
        <w:spacing w:line="440" w:lineRule="exact"/>
        <w:rPr>
          <w:rFonts w:ascii="宋体" w:hAnsi="宋体" w:cs="宋体"/>
          <w:b/>
          <w:bCs/>
          <w:color w:val="auto"/>
          <w:sz w:val="24"/>
          <w:szCs w:val="24"/>
          <w:highlight w:val="none"/>
        </w:rPr>
        <w:outlineLvl w:val="0"/>
      </w:pPr>
      <w:r>
        <w:rPr>
          <w:rFonts w:ascii="宋体" w:hAnsi="宋体" w:cs="宋体"/>
          <w:b/>
          <w:bCs/>
          <w:color w:val="auto"/>
          <w:sz w:val="24"/>
          <w:szCs w:val="24"/>
          <w:highlight w:val="none"/>
        </w:rPr>
        <w:t xml:space="preserve">1.</w:t>
      </w:r>
      <w:r>
        <w:rPr>
          <w:rFonts w:hint="eastAsia" w:ascii="宋体" w:hAnsi="宋体" w:cs="宋体"/>
          <w:b/>
          <w:bCs/>
          <w:color w:val="auto"/>
          <w:sz w:val="24"/>
          <w:szCs w:val="24"/>
          <w:highlight w:val="none"/>
        </w:rPr>
        <w:t xml:space="preserve">价格（40分）</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以进入评标程序、满足招标文件要求且报价最低的投标报价为评标基准价（须未超过采购预算价），其价格分为满分40分。其他投标人的价格分统一按照下列公式计算：</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投标报价得分=（评标基准价/投标报价）×40（保留两位小数）。</w:t>
      </w:r>
      <w:r/>
    </w:p>
    <w:p>
      <w:pPr>
        <w:ind w:firstLine="482"/>
        <w:spacing w:line="44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关于价格扣除详见本章第二部分“一、落实政府采购政策的价格调整”。</w:t>
      </w:r>
      <w:r/>
    </w:p>
    <w:p>
      <w:pPr>
        <w:ind w:firstLine="482"/>
        <w:spacing w:line="440" w:lineRule="exact"/>
        <w:rPr>
          <w:rFonts w:ascii="宋体" w:hAnsi="宋体" w:cs="宋体"/>
          <w:b/>
          <w:bCs/>
          <w:color w:val="auto"/>
          <w:sz w:val="24"/>
          <w:szCs w:val="24"/>
          <w:highlight w:val="none"/>
        </w:rPr>
        <w:outlineLvl w:val="0"/>
      </w:pPr>
      <w:r>
        <w:rPr>
          <w:rFonts w:hint="eastAsia" w:ascii="宋体" w:hAnsi="宋体" w:cs="宋体"/>
          <w:b/>
          <w:bCs/>
          <w:color w:val="auto"/>
          <w:sz w:val="24"/>
          <w:szCs w:val="24"/>
          <w:highlight w:val="none"/>
        </w:rPr>
        <w:t xml:space="preserve">2.产品技术部分（32分）</w:t>
      </w:r>
      <w:r/>
    </w:p>
    <w:p>
      <w:pPr>
        <w:ind w:firstLine="482"/>
        <w:spacing w:line="440" w:lineRule="exact"/>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以下技术分条款</w:t>
      </w:r>
      <w:r>
        <w:rPr>
          <w:rFonts w:hint="eastAsia" w:ascii="宋体" w:hAnsi="宋体" w:cs="宋体"/>
          <w:color w:val="auto"/>
          <w:sz w:val="24"/>
          <w:szCs w:val="24"/>
          <w:highlight w:val="none"/>
          <w:lang w:val="en-US" w:eastAsia="zh-CN"/>
        </w:rPr>
        <w:t xml:space="preserve">投标人需提供所投产品的医疗器械产品注册证附件《产品技术要求》，或国家认证的检测机构出具的与所投产品相关的检测报告（检测报告需涵盖此项技术条款）作为技术支持资料，并通过“苏采云系统”按对应评分项目（或数字编号）分别</w:t>
      </w:r>
      <w:r>
        <w:rPr>
          <w:rFonts w:hint="eastAsia" w:ascii="宋体" w:hAnsi="宋体" w:cs="宋体"/>
          <w:color w:val="auto"/>
          <w:sz w:val="24"/>
          <w:szCs w:val="24"/>
          <w:highlight w:val="none"/>
        </w:rPr>
        <w:t xml:space="preserve">制作上传，未提供技术支持资料或提供的技术支持资料不能佐证评分参数内容的，评审时不予认可。技术条款须按对应评分项目（或数字编号）进行自评，注明自评分。</w:t>
      </w:r>
      <w:r/>
    </w:p>
    <w:tbl>
      <w:tblPr>
        <w:tblStyle w:val="7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0"/>
        <w:gridCol w:w="7111"/>
        <w:gridCol w:w="967"/>
        <w:gridCol w:w="970"/>
      </w:tblGrid>
      <w:tr>
        <w:trPr>
          <w:trHeight w:val="90"/>
        </w:trPr>
        <w:tc>
          <w:tcPr>
            <w:tcW w:w="511" w:type="pct"/>
            <w:vAlign w:val="center"/>
            <w:vMerge w:val="restart"/>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2</w:t>
            </w:r>
            <w:r/>
          </w:p>
        </w:tc>
        <w:tc>
          <w:tcPr>
            <w:tcW w:w="3528" w:type="pct"/>
            <w:vAlign w:val="center"/>
            <w:vMerge w:val="restart"/>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评分参数</w:t>
            </w:r>
            <w:r/>
          </w:p>
        </w:tc>
        <w:tc>
          <w:tcPr>
            <w:gridSpan w:val="2"/>
            <w:tcW w:w="961" w:type="pct"/>
            <w:vAlign w:val="center"/>
            <w:textDirection w:val="lrTb"/>
            <w:noWrap/>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分值</w:t>
            </w:r>
            <w:r/>
          </w:p>
        </w:tc>
      </w:tr>
      <w:tr>
        <w:trPr>
          <w:trHeight w:val="373"/>
        </w:trPr>
        <w:tc>
          <w:tcPr>
            <w:tcW w:w="511" w:type="pct"/>
            <w:vAlign w:val="center"/>
            <w:vMerge w:val="continue"/>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3528" w:type="pct"/>
            <w:vAlign w:val="center"/>
            <w:vMerge w:val="continue"/>
            <w:textDirection w:val="lrTb"/>
            <w:noWrap w:val="false"/>
          </w:tcPr>
          <w:p>
            <w:pPr>
              <w:jc w:val="left"/>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480"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下限</w:t>
            </w:r>
            <w:r/>
          </w:p>
        </w:tc>
        <w:tc>
          <w:tcPr>
            <w:tcW w:w="481"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上限</w:t>
            </w:r>
            <w:r/>
          </w:p>
        </w:tc>
      </w:tr>
      <w:tr>
        <w:trPr>
          <w:trHeight w:val="841"/>
        </w:trPr>
        <w:tc>
          <w:tcPr>
            <w:tcW w:w="511" w:type="pct"/>
            <w:vAlign w:val="center"/>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2.1</w:t>
            </w:r>
            <w:r/>
          </w:p>
        </w:tc>
        <w:tc>
          <w:tcPr>
            <w:tcW w:w="3528" w:type="pct"/>
            <w:vAlign w:val="center"/>
            <w:textDirection w:val="lrTb"/>
            <w:noWrap w:val="false"/>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机架转速：≤0.35s/圈，得3分；≤0.33s/圈，得5分；其他得0分，提供医疗器械产品注册证附件《产品技术要求》，或国家认证的检测机构提供的检测报告。</w:t>
            </w:r>
            <w:r/>
          </w:p>
        </w:tc>
        <w:tc>
          <w:tcPr>
            <w:tcW w:w="480"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0</w:t>
            </w:r>
            <w:r/>
          </w:p>
        </w:tc>
        <w:tc>
          <w:tcPr>
            <w:tcW w:w="481"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color w:val="auto"/>
                <w:sz w:val="24"/>
                <w:szCs w:val="24"/>
              </w:rPr>
              <w:t xml:space="preserve">5</w:t>
            </w:r>
            <w:r/>
          </w:p>
        </w:tc>
      </w:tr>
      <w:tr>
        <w:trPr>
          <w:trHeight w:val="1013"/>
        </w:trPr>
        <w:tc>
          <w:tcPr>
            <w:tcW w:w="511" w:type="pct"/>
            <w:vAlign w:val="center"/>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2.2</w:t>
            </w:r>
            <w:r/>
          </w:p>
        </w:tc>
        <w:tc>
          <w:tcPr>
            <w:tcW w:w="3528" w:type="pct"/>
            <w:vAlign w:val="center"/>
            <w:textDirection w:val="lrTb"/>
            <w:noWrap w:val="false"/>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最长连续曝光时间：≥120s，得2分；≥200s，得4分；其他得0分，提供医疗器械产品注册证附件《产品技术要求》，或国家认证的检测机构提供的检测报告。</w:t>
            </w:r>
            <w:r/>
          </w:p>
        </w:tc>
        <w:tc>
          <w:tcPr>
            <w:tcW w:w="480"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0</w:t>
            </w:r>
            <w:r/>
          </w:p>
        </w:tc>
        <w:tc>
          <w:tcPr>
            <w:tcW w:w="481"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color w:val="auto"/>
                <w:sz w:val="24"/>
                <w:szCs w:val="24"/>
              </w:rPr>
              <w:t xml:space="preserve">4</w:t>
            </w:r>
            <w:r/>
          </w:p>
        </w:tc>
      </w:tr>
      <w:tr>
        <w:trPr>
          <w:trHeight w:val="1009"/>
        </w:trPr>
        <w:tc>
          <w:tcPr>
            <w:tcW w:w="511" w:type="pct"/>
            <w:vAlign w:val="center"/>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2.3</w:t>
            </w:r>
            <w:r/>
          </w:p>
        </w:tc>
        <w:tc>
          <w:tcPr>
            <w:tcW w:w="3528" w:type="pct"/>
            <w:vAlign w:val="center"/>
            <w:textDirection w:val="lrTb"/>
            <w:noWrap w:val="false"/>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小焦点面积＜0.6mm²，得1分；＜0.5mm²，得3分；＜0.45mm²，得5分；其他得0分，提供医疗器械产品注册证附件《产品技术要求》，或国家认证的检测机构提供的检测报告。</w:t>
            </w:r>
            <w:r/>
          </w:p>
        </w:tc>
        <w:tc>
          <w:tcPr>
            <w:tcW w:w="480"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0</w:t>
            </w:r>
            <w:r/>
          </w:p>
        </w:tc>
        <w:tc>
          <w:tcPr>
            <w:tcW w:w="481"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color w:val="auto"/>
                <w:sz w:val="24"/>
                <w:szCs w:val="24"/>
              </w:rPr>
              <w:t xml:space="preserve">5</w:t>
            </w:r>
            <w:r/>
          </w:p>
        </w:tc>
      </w:tr>
      <w:tr>
        <w:trPr>
          <w:trHeight w:val="966"/>
        </w:trPr>
        <w:tc>
          <w:tcPr>
            <w:tcW w:w="511" w:type="pct"/>
            <w:vAlign w:val="center"/>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2.4</w:t>
            </w:r>
            <w:r/>
          </w:p>
        </w:tc>
        <w:tc>
          <w:tcPr>
            <w:tcW w:w="3528" w:type="pct"/>
            <w:vAlign w:val="center"/>
            <w:textDirection w:val="lrTb"/>
            <w:noWrap w:val="false"/>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大焦点面积＜1.1mm²，得1分；＜0.9mm²，得4分；其他得0分，提供医疗器械产品注册证附件《产品技术要求》，或国家认证的检测机构提供的检测报告。</w:t>
            </w:r>
            <w:r/>
          </w:p>
        </w:tc>
        <w:tc>
          <w:tcPr>
            <w:tcW w:w="480"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0</w:t>
            </w:r>
            <w:r/>
          </w:p>
        </w:tc>
        <w:tc>
          <w:tcPr>
            <w:tcW w:w="481"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color w:val="auto"/>
                <w:sz w:val="24"/>
                <w:szCs w:val="24"/>
              </w:rPr>
              <w:t xml:space="preserve">4</w:t>
            </w:r>
            <w:r/>
          </w:p>
        </w:tc>
      </w:tr>
      <w:tr>
        <w:trPr>
          <w:trHeight w:val="984"/>
        </w:trPr>
        <w:tc>
          <w:tcPr>
            <w:tcW w:w="511" w:type="pct"/>
            <w:vAlign w:val="center"/>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2.5</w:t>
            </w:r>
            <w:r/>
          </w:p>
        </w:tc>
        <w:tc>
          <w:tcPr>
            <w:tcW w:w="3528" w:type="pct"/>
            <w:vAlign w:val="center"/>
            <w:textDirection w:val="lrTb"/>
            <w:noWrap w:val="false"/>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每排探测器物理单元数≥848，得3分；其他得0分，提供医疗器械产品注册证附件《产品技术要求》，或国家认证的检测机构提供的检测报告。</w:t>
            </w:r>
            <w:r/>
          </w:p>
        </w:tc>
        <w:tc>
          <w:tcPr>
            <w:tcW w:w="480"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0</w:t>
            </w:r>
            <w:r/>
          </w:p>
        </w:tc>
        <w:tc>
          <w:tcPr>
            <w:tcW w:w="481"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color w:val="auto"/>
                <w:sz w:val="24"/>
                <w:szCs w:val="24"/>
              </w:rPr>
              <w:t xml:space="preserve">3</w:t>
            </w:r>
            <w:r/>
          </w:p>
        </w:tc>
      </w:tr>
      <w:tr>
        <w:trPr>
          <w:trHeight w:val="134"/>
        </w:trPr>
        <w:tc>
          <w:tcPr>
            <w:tcW w:w="511" w:type="pct"/>
            <w:vAlign w:val="center"/>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w:t>
            </w:r>
            <w:r/>
          </w:p>
        </w:tc>
        <w:tc>
          <w:tcPr>
            <w:tcW w:w="3528" w:type="pct"/>
            <w:vAlign w:val="center"/>
            <w:textDirection w:val="lrTb"/>
            <w:noWrap w:val="false"/>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球管焦点到等中心距离≤56cm，得2分；≤54cm，得5分；其他得0分，提供医疗器械产品注册证附件《产品技术要求》，或国家认证的检测机构提供的检测报告。</w:t>
            </w:r>
            <w:r/>
          </w:p>
        </w:tc>
        <w:tc>
          <w:tcPr>
            <w:tcW w:w="480"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0</w:t>
            </w:r>
            <w:r/>
          </w:p>
        </w:tc>
        <w:tc>
          <w:tcPr>
            <w:tcW w:w="481"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color w:val="auto"/>
                <w:sz w:val="24"/>
                <w:szCs w:val="24"/>
              </w:rPr>
              <w:t xml:space="preserve">5</w:t>
            </w:r>
            <w:r/>
          </w:p>
        </w:tc>
      </w:tr>
      <w:tr>
        <w:trPr>
          <w:trHeight w:val="90"/>
        </w:trPr>
        <w:tc>
          <w:tcPr>
            <w:tcW w:w="511" w:type="pct"/>
            <w:vAlign w:val="center"/>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2.7</w:t>
            </w:r>
            <w:r/>
          </w:p>
        </w:tc>
        <w:tc>
          <w:tcPr>
            <w:tcW w:w="3528" w:type="pct"/>
            <w:vAlign w:val="center"/>
            <w:textDirection w:val="lrTb"/>
            <w:noWrap w:val="false"/>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床载重量：</w:t>
            </w:r>
            <w:r>
              <w:rPr>
                <w:rFonts w:hint="eastAsia" w:ascii="宋体" w:hAnsi="宋体" w:eastAsia="宋体" w:cs="宋体"/>
                <w:color w:val="auto"/>
                <w:sz w:val="24"/>
                <w:szCs w:val="24"/>
                <w:highlight w:val="none"/>
              </w:rPr>
              <w:t xml:space="preserve">≥210</w:t>
            </w:r>
            <w:r>
              <w:rPr>
                <w:rFonts w:hint="eastAsia" w:ascii="宋体" w:hAnsi="宋体" w:cs="宋体"/>
                <w:color w:val="auto"/>
                <w:sz w:val="24"/>
                <w:szCs w:val="24"/>
                <w:highlight w:val="none"/>
                <w:lang w:val="en-US" w:eastAsia="zh-CN"/>
              </w:rPr>
              <w:t xml:space="preserve">kg</w:t>
            </w:r>
            <w:r>
              <w:rPr>
                <w:rFonts w:hint="eastAsia" w:ascii="宋体" w:hAnsi="宋体" w:eastAsia="宋体" w:cs="宋体"/>
                <w:color w:val="auto"/>
                <w:sz w:val="24"/>
                <w:szCs w:val="24"/>
                <w:highlight w:val="none"/>
              </w:rPr>
              <w:t xml:space="preserve">，得1分；≥220</w:t>
            </w:r>
            <w:r>
              <w:rPr>
                <w:rFonts w:hint="eastAsia" w:ascii="宋体" w:hAnsi="宋体" w:cs="宋体"/>
                <w:color w:val="auto"/>
                <w:sz w:val="24"/>
                <w:szCs w:val="24"/>
                <w:highlight w:val="none"/>
                <w:lang w:val="en-US" w:eastAsia="zh-CN"/>
              </w:rPr>
              <w:t xml:space="preserve">kg</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rPr>
              <w:t xml:space="preserve">得4分；其他得0分，提供医疗器械产品注册证附件《产品技术要求》，或国家认证的检测机构提供的检测报告。</w:t>
            </w:r>
            <w:r/>
          </w:p>
        </w:tc>
        <w:tc>
          <w:tcPr>
            <w:tcW w:w="480"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0</w:t>
            </w:r>
            <w:r/>
          </w:p>
        </w:tc>
        <w:tc>
          <w:tcPr>
            <w:tcW w:w="481"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color w:val="auto"/>
                <w:sz w:val="24"/>
                <w:szCs w:val="24"/>
              </w:rPr>
              <w:t xml:space="preserve">4</w:t>
            </w:r>
            <w:r/>
          </w:p>
        </w:tc>
      </w:tr>
      <w:tr>
        <w:trPr>
          <w:trHeight w:val="150"/>
        </w:trPr>
        <w:tc>
          <w:tcPr>
            <w:tcW w:w="511" w:type="pct"/>
            <w:vAlign w:val="center"/>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2.8</w:t>
            </w:r>
            <w:r/>
          </w:p>
        </w:tc>
        <w:tc>
          <w:tcPr>
            <w:tcW w:w="3528" w:type="pct"/>
            <w:vAlign w:val="center"/>
            <w:textDirection w:val="lrTb"/>
            <w:noWrap w:val="false"/>
          </w:tcPr>
          <w:p>
            <w:pPr>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成像主机内存：≥64GB，得1分；硬盘：≥2TB，得1分；均不符合得0分，提供医疗器械产品注册证附件《产品技术要求》，或国家认证的检测机构提供的检测报告。</w:t>
            </w:r>
            <w:r/>
          </w:p>
        </w:tc>
        <w:tc>
          <w:tcPr>
            <w:tcW w:w="480"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0</w:t>
            </w:r>
            <w:r/>
          </w:p>
        </w:tc>
        <w:tc>
          <w:tcPr>
            <w:tcW w:w="481" w:type="pct"/>
            <w:vAlign w:val="center"/>
            <w:textDirection w:val="lrTb"/>
            <w:noWrap w:val="false"/>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color w:val="auto"/>
                <w:sz w:val="24"/>
                <w:szCs w:val="24"/>
              </w:rPr>
              <w:t xml:space="preserve">2</w:t>
            </w:r>
            <w:r/>
          </w:p>
        </w:tc>
      </w:tr>
      <w:tr>
        <w:trPr>
          <w:trHeight w:val="90"/>
        </w:trPr>
        <w:tc>
          <w:tcPr>
            <w:gridSpan w:val="2"/>
            <w:tcW w:w="4039" w:type="pct"/>
            <w:vAlign w:val="center"/>
            <w:textDirection w:val="lrTb"/>
            <w:noWrap/>
          </w:tcPr>
          <w:p>
            <w:pPr>
              <w:jc w:val="center"/>
              <w:spacing w:line="44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lang w:bidi="ar"/>
              </w:rPr>
              <w:t xml:space="preserve">总计</w:t>
            </w:r>
            <w:r/>
          </w:p>
        </w:tc>
        <w:tc>
          <w:tcPr>
            <w:gridSpan w:val="2"/>
            <w:tcW w:w="961" w:type="pct"/>
            <w:vAlign w:val="center"/>
            <w:textDirection w:val="lrTb"/>
            <w:noWrap/>
          </w:tcPr>
          <w:p>
            <w:pPr>
              <w:jc w:val="center"/>
              <w:spacing w:line="440" w:lineRule="exact"/>
              <w:widowControl/>
              <w:rPr>
                <w:rFonts w:hint="eastAsia" w:ascii="宋体" w:hAnsi="宋体" w:eastAsia="宋体" w:cs="宋体"/>
                <w:bCs/>
                <w:color w:val="auto"/>
                <w:sz w:val="24"/>
                <w:szCs w:val="24"/>
                <w:lang w:bidi="ar"/>
              </w:rPr>
            </w:pPr>
            <w:r>
              <w:rPr>
                <w:rFonts w:hint="eastAsia" w:ascii="宋体" w:hAnsi="宋体" w:eastAsia="宋体" w:cs="宋体"/>
                <w:bCs/>
                <w:color w:val="auto"/>
                <w:sz w:val="24"/>
                <w:szCs w:val="24"/>
                <w:lang w:bidi="ar"/>
              </w:rPr>
              <w:t xml:space="preserve">32</w:t>
            </w:r>
            <w:r/>
          </w:p>
        </w:tc>
      </w:tr>
    </w:tbl>
    <w:p>
      <w:pPr>
        <w:pStyle w:val="732"/>
      </w:pPr>
      <w:r/>
      <w:r/>
    </w:p>
    <w:p>
      <w:pPr>
        <w:ind w:firstLine="480"/>
        <w:spacing w:line="360" w:lineRule="auto"/>
        <w:rPr>
          <w:rFonts w:ascii="宋体" w:hAnsi="宋体" w:cs="宋体"/>
          <w:b/>
          <w:color w:val="auto"/>
          <w:sz w:val="24"/>
          <w:szCs w:val="24"/>
          <w:highlight w:val="none"/>
        </w:rPr>
        <w:outlineLvl w:val="0"/>
      </w:pPr>
      <w:r>
        <w:rPr>
          <w:rFonts w:ascii="宋体" w:hAnsi="宋体" w:cs="宋体"/>
          <w:b/>
          <w:color w:val="auto"/>
          <w:sz w:val="24"/>
          <w:szCs w:val="24"/>
          <w:highlight w:val="none"/>
        </w:rPr>
        <w:t xml:space="preserve">3.</w:t>
      </w:r>
      <w:r>
        <w:rPr>
          <w:rFonts w:hint="eastAsia" w:ascii="宋体" w:hAnsi="宋体" w:cs="宋体"/>
          <w:b/>
          <w:color w:val="auto"/>
          <w:sz w:val="24"/>
          <w:szCs w:val="24"/>
          <w:highlight w:val="none"/>
        </w:rPr>
        <w:t xml:space="preserve">商务（</w:t>
      </w:r>
      <w:r>
        <w:rPr>
          <w:rFonts w:hint="eastAsia" w:ascii="宋体" w:hAnsi="宋体" w:cs="宋体"/>
          <w:b/>
          <w:color w:val="auto"/>
          <w:sz w:val="24"/>
          <w:szCs w:val="24"/>
          <w:highlight w:val="none"/>
          <w:lang w:val="en-US" w:eastAsia="zh-CN"/>
        </w:rPr>
        <w:t xml:space="preserve">12</w:t>
      </w:r>
      <w:r>
        <w:rPr>
          <w:rFonts w:hint="eastAsia" w:ascii="宋体" w:hAnsi="宋体" w:cs="宋体"/>
          <w:b/>
          <w:color w:val="auto"/>
          <w:sz w:val="24"/>
          <w:szCs w:val="24"/>
          <w:highlight w:val="none"/>
        </w:rPr>
        <w:t xml:space="preserve">分）</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3.1免费质保期（3分）：按照招标文件要求为基准，提供3年免费质保服务得0分，每多提供一年得1.5分，最高不超过3分。出具《质量保证及售后服务承诺书》（参考格式）为准。</w:t>
      </w:r>
      <w:r/>
    </w:p>
    <w:p>
      <w:pPr>
        <w:ind w:firstLine="480"/>
        <w:jc w:val="left"/>
        <w:spacing w:line="360" w:lineRule="auto"/>
        <w:rPr>
          <w:rFonts w:ascii="宋体" w:hAnsi="宋体" w:eastAsia="宋体" w:cs="宋体"/>
          <w:color w:val="000000"/>
          <w:sz w:val="24"/>
        </w:rPr>
      </w:pPr>
      <w:r>
        <w:rPr>
          <w:rFonts w:ascii="宋体" w:hAnsi="宋体" w:eastAsia="宋体" w:cs="宋体"/>
          <w:color w:val="000000"/>
          <w:sz w:val="24"/>
        </w:rPr>
        <w:t xml:space="preserve">3.2整机性能评价（3分）：所投产品型号X射线管组件（球管）、探测器、高压发生器与所投CT产品为同一研发体系配套设计，需分别提供上述部件的原厂配套设计说明。每提供1个部件原厂出具、符合要求的原厂配套设计说明，得1分；非原厂出具的设计说明，每项得0.2分；未提供说明或材料不符合要求的，本项不得分。</w:t>
      </w:r>
      <w:r/>
    </w:p>
    <w:p>
      <w:pPr>
        <w:ind w:firstLine="480"/>
        <w:jc w:val="left"/>
        <w:spacing w:line="360" w:lineRule="auto"/>
        <w:rPr>
          <w:rFonts w:ascii="宋体" w:hAnsi="宋体" w:eastAsia="宋体" w:cs="宋体"/>
          <w:color w:val="000000"/>
          <w:sz w:val="24"/>
        </w:rPr>
      </w:pPr>
      <w:r>
        <w:rPr>
          <w:rFonts w:ascii="宋体" w:hAnsi="宋体" w:eastAsia="宋体" w:cs="宋体"/>
          <w:color w:val="000000"/>
          <w:sz w:val="24"/>
        </w:rPr>
        <w:t xml:space="preserve">3.3免费质保期后保修价格（2分）：价格最低者得2分，价格次低者得1分，其他不得分。</w:t>
      </w:r>
      <w:r/>
    </w:p>
    <w:p>
      <w:pPr>
        <w:ind w:firstLine="480"/>
        <w:jc w:val="left"/>
        <w:spacing w:line="360" w:lineRule="auto"/>
        <w:rPr>
          <w:rFonts w:ascii="宋体" w:hAnsi="宋体" w:eastAsia="宋体" w:cs="宋体"/>
          <w:color w:val="000000"/>
          <w:sz w:val="24"/>
        </w:rPr>
      </w:pPr>
      <w:r>
        <w:rPr>
          <w:rFonts w:ascii="宋体" w:hAnsi="宋体" w:eastAsia="宋体" w:cs="宋体"/>
          <w:color w:val="000000"/>
          <w:sz w:val="24"/>
        </w:rPr>
        <w:t xml:space="preserve">3.4销售业绩及客户评价（2分）</w:t>
      </w:r>
      <w:r/>
    </w:p>
    <w:p>
      <w:pPr>
        <w:ind w:firstLine="480"/>
        <w:jc w:val="left"/>
        <w:spacing w:line="360" w:lineRule="auto"/>
        <w:rPr>
          <w:rFonts w:hint="eastAsia" w:ascii="宋体" w:hAnsi="宋体" w:eastAsia="宋体" w:cs="宋体"/>
          <w:color w:val="000000"/>
          <w:sz w:val="24"/>
        </w:rPr>
      </w:pPr>
      <w:r>
        <w:rPr>
          <w:rFonts w:ascii="宋体" w:hAnsi="宋体" w:eastAsia="宋体" w:cs="宋体"/>
          <w:color w:val="000000"/>
          <w:sz w:val="24"/>
        </w:rPr>
        <w:t xml:space="preserve">近二年主要业绩：提供投标人近二年（2024年6月18日至今）与终端用户签订的与本项目需求同类产品业绩的完整销售合同。每提供一例与投标产品同型号销售业绩的得1分，每提供一例与投标产品</w:t>
      </w:r>
      <w:r>
        <w:rPr>
          <w:rFonts w:ascii="宋体" w:hAnsi="宋体" w:eastAsia="宋体" w:cs="宋体"/>
          <w:color w:val="000000"/>
          <w:sz w:val="24"/>
        </w:rPr>
        <w:t xml:space="preserve">同类</w:t>
      </w:r>
      <w:r>
        <w:rPr>
          <w:rFonts w:ascii="宋体" w:hAnsi="宋体" w:eastAsia="宋体" w:cs="宋体"/>
          <w:color w:val="000000"/>
          <w:sz w:val="24"/>
        </w:rPr>
        <w:t xml:space="preserve">、非同型号产品业绩得0.2分，最多可提供2份同类产品业绩。复印件要求加盖投标单位电子公章。</w:t>
      </w:r>
      <w:r/>
    </w:p>
    <w:p>
      <w:pPr>
        <w:ind w:firstLine="480"/>
        <w:jc w:val="left"/>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3.3政策性因素（2分）</w:t>
      </w:r>
      <w:r/>
    </w:p>
    <w:p>
      <w:pPr>
        <w:ind w:firstLine="48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3.3.1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spacing w:line="360" w:lineRule="auto"/>
        <w:rPr>
          <w:rFonts w:eastAsiaTheme="minorEastAsia"/>
          <w:color w:val="auto"/>
          <w:highlight w:val="none"/>
        </w:rPr>
        <w:outlineLvl w:val="0"/>
      </w:pPr>
      <w:r>
        <w:rPr>
          <w:rFonts w:hint="eastAsia" w:ascii="宋体" w:hAnsi="宋体" w:cs="宋体"/>
          <w:color w:val="auto"/>
          <w:sz w:val="24"/>
          <w:szCs w:val="24"/>
          <w:highlight w:val="none"/>
        </w:rPr>
        <w:t xml:space="preserve">3.3.2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keepLines w:val="0"/>
        <w:keepNext w:val="0"/>
        <w:pageBreakBefore w:val="0"/>
        <w:spacing w:line="500" w:lineRule="exact"/>
        <w:widowControl w:val="off"/>
        <w:rPr>
          <w:rFonts w:ascii="宋体" w:hAnsi="宋体" w:cs="宋体"/>
          <w:color w:val="auto"/>
          <w:sz w:val="24"/>
          <w:szCs w:val="24"/>
          <w:highlight w:val="none"/>
        </w:rPr>
        <w:outlineLvl w:val="0"/>
      </w:pPr>
      <w:r>
        <w:rPr>
          <w:rFonts w:hint="eastAsia" w:ascii="宋体" w:hAnsi="宋体" w:cs="宋体"/>
          <w:b/>
          <w:color w:val="auto"/>
          <w:sz w:val="24"/>
          <w:szCs w:val="24"/>
          <w:highlight w:val="none"/>
        </w:rPr>
        <w:t xml:space="preserve">第二部分：技术标部分（</w:t>
      </w:r>
      <w:r>
        <w:rPr>
          <w:rFonts w:hint="eastAsia" w:ascii="宋体" w:hAnsi="宋体" w:cs="宋体"/>
          <w:b/>
          <w:color w:val="auto"/>
          <w:sz w:val="24"/>
          <w:szCs w:val="24"/>
          <w:highlight w:val="none"/>
          <w:lang w:val="en-US" w:eastAsia="zh-CN"/>
        </w:rPr>
        <w:t xml:space="preserve">16</w:t>
      </w:r>
      <w:r>
        <w:rPr>
          <w:rFonts w:hint="eastAsia" w:ascii="宋体" w:hAnsi="宋体" w:cs="宋体"/>
          <w:b/>
          <w:color w:val="auto"/>
          <w:sz w:val="24"/>
          <w:szCs w:val="24"/>
          <w:highlight w:val="none"/>
        </w:rPr>
        <w:t xml:space="preserve">分）（不得有体现投标人身份的内容）</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1.服务方案体系（8分）：投标人保障采购项目能够达到招标文件设定的使用和运行状态提供下列方案：</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1.1运输配送方案（1分）：提供完整、合理的运输配送方案，明确运输流程、时效保障、货物防护措施，可落地性强，得1分；提供基本完整的运输配送方案，流程、保障措施基本合理，具备一定落地性，得0.5分；未提供方案、方案内容缺失或无法落地，得0分。</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1.2培训方案（1分）：提供完整的培训方案，明确培训对象、培训内容、培训方式、培训时效，贴合项目实际需求，得1分；提供基本完整的培训方案，核心要素齐全，基本贴合项目需求，得0.5分；未提供方案、方案内容缺失或不符合项目需求，得0分。</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1.3安装方案（1分）：提供完整的安装方案，明确施工流程、安全规范、质量控制措施，实施条件完备，得1分；提供基本完整的安装方案，施工流程、安全规范基本合理，具备基础实施条件，得0.5分；未提供方案、方案内容不合理或缺乏可操作性，得0分。</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1.4调试方案（1分）：提供完整的调试方案，明确调试流程、调试标准、问题处置措施，流程科学规范，得1分；提供基本完整的调试方案，调试流程、标准基本合理，具备基础调试能力，得0.5分；未提供方案、方案内容缺失或调试流程不合理，得0分。</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1.5咨询（技术支持）方案（1分）：提供完整的咨询（技术支持）方案，明确服务渠道、响应方式、服务时效，技术支持能力充足，得1分；提供基本完整的咨询（技术支持）方案，服务渠道、响应方式基本明确，具备基础技术支持能力，得0.5分；未提供方案、方案内容不完善或服务保障不足，得0分。</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1.6维护巡检方案（1分）：提供完整的维护巡检方案，明确巡检周期、巡检内容、维护措施、责任分工，可操作性强，得1分；提供基本完整的维护巡检方案，巡检周期、内容基本明确，具备一定可操作性，得0.5分；未提供方案、方案内容缺失或无法落地，得0分。</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1.7维修方案（1分）：提供完整的维修方案，明确维修流程、维修时限、配件保障、维修团队安排，维修服务能力充足，得1分；提供基本完整的维修方案，维修流程、时限基本明确，具备基础维修服务能力，得0.5分；未提供方案、方案内容不合理或维修保障缺失，得0分。</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1.8应急保障方案（1分）：提供完整的应急保障方案，明确应急预警机制、处置流程、应急资源、应对措施，能有效应对突发状况，得1分；提供基本完整的应急保障方案，应急处置流程、措施基本合理，能应对简单突发状况，得0.5分；未提供方案、方案内容不完善或无法应对突发状况，得0分。</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2.服务保障体系（8分）：</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2.1保障服务方案的实施而设立服务机构（2分）：设立专门的服务机构，明确机构职能、运营机制，完全匹配服务方案实施需求，得2分；设立服务机构，明确基本职能，基本满足服务方案实施需求，得1分；未设立服务机构或服务机构无明确职能、无法保障服务方案实施，得0分。</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2.2配备相应服务人员（2分）：配备足额、专业的服务人员，明确人员岗位职责、资质证书、从业经验，人员配置完全满足项目需求，得2分；配备基本足额的服务人员，明确岗位职责，具备基础从业能力，基本满足项目需求，得1分；未配备服务人员或人员数量不足、无相应资质，无法满足项目需求，得0分。</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2.3配备相应设施装备（2分）：配备齐全的设施装备，明确装备名称、规格、数量、维护情况，装备性能完全匹配项目实施要求，得2分；配备基本齐全的设施装备，能满足基础项目实施需求，装备维护基本到位，得1分；未配备设施装备或装备数量不足、性能不达标，无法保障项目实施，得0分。</w:t>
      </w:r>
      <w:r/>
    </w:p>
    <w:p>
      <w:pPr>
        <w:ind w:firstLine="480"/>
        <w:spacing w:line="360" w:lineRule="auto"/>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t xml:space="preserve">2.4设定确保兑现服务承诺、保证服务质量的措施（2分）：设定完善的服务承诺兑现机制和质量管控措施，明确管控流程、考核标准，措施可操作性强、保障有力，得2分；设定基本的服务承诺兑现和质量管控措施，明确核心管控环节，具备一定可操作性，得1分；未设定相关措施或措施不完善、无法保障服务承诺兑现和服务质量，得0分。</w:t>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both"/>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hint="eastAsia" w:ascii="黑体" w:eastAsia="黑体"/>
          <w:bCs/>
          <w:color w:val="auto"/>
          <w:sz w:val="36"/>
          <w:szCs w:val="36"/>
          <w:highlight w:val="none"/>
        </w:rPr>
        <w:t xml:space="preserve">第六章</w:t>
      </w:r>
      <w:bookmarkEnd w:id="186"/>
      <w:r/>
      <w:bookmarkEnd w:id="187"/>
      <w:r/>
      <w:bookmarkEnd w:id="188"/>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rPr>
        <w:t xml:space="preserve">投标文件内容与格式</w:t>
      </w:r>
      <w:r/>
    </w:p>
    <w:p>
      <w:pPr>
        <w:pStyle w:val="1013"/>
        <w:ind w:firstLine="602"/>
        <w:spacing w:before="0" w:after="0" w:line="500" w:lineRule="exact"/>
        <w:rPr>
          <w:rFonts w:cs="Arial"/>
          <w:b/>
          <w:color w:val="auto"/>
          <w:sz w:val="30"/>
          <w:szCs w:val="30"/>
          <w:highlight w:val="none"/>
        </w:rPr>
      </w:pPr>
      <w:r/>
      <w:bookmarkStart w:id="189" w:name="_Hlt26955039"/>
      <w:r/>
      <w:bookmarkEnd w:id="189"/>
      <w:r/>
      <w:bookmarkStart w:id="190" w:name="_Hlt26671244"/>
      <w:r/>
      <w:bookmarkEnd w:id="190"/>
      <w:r/>
      <w:bookmarkStart w:id="191" w:name="_Toc26554094"/>
      <w:r/>
      <w:bookmarkStart w:id="192" w:name="_Toc120614282"/>
      <w:r/>
      <w:bookmarkStart w:id="193" w:name="_Toc49090576"/>
      <w:r>
        <w:rPr>
          <w:rFonts w:hint="eastAsia" w:cs="Arial"/>
          <w:b/>
          <w:color w:val="auto"/>
          <w:sz w:val="30"/>
          <w:szCs w:val="30"/>
          <w:highlight w:val="none"/>
        </w:rPr>
        <w:t xml:space="preserve">第一部分投标文件内容</w:t>
      </w:r>
      <w:r/>
    </w:p>
    <w:p>
      <w:pPr>
        <w:pStyle w:val="1013"/>
        <w:ind w:firstLine="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2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13"/>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013"/>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1013"/>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01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01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13"/>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1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01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01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01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01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2"/>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01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01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01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1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01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01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1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01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101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01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1013"/>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7</w:t>
            </w:r>
            <w:r/>
          </w:p>
        </w:tc>
        <w:tc>
          <w:tcPr>
            <w:tcW w:w="6104" w:type="dxa"/>
            <w:vAlign w:val="center"/>
            <w:textDirection w:val="lrTb"/>
            <w:noWrap w:val="false"/>
          </w:tcPr>
          <w:p>
            <w:pPr>
              <w:pStyle w:val="1013"/>
              <w:ind w:firstLine="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满足中小企业政策的证明文件（如有中小企业政策要求的）。</w:t>
            </w:r>
            <w:r/>
          </w:p>
        </w:tc>
        <w:tc>
          <w:tcPr>
            <w:tcW w:w="2449" w:type="dxa"/>
            <w:vAlign w:val="center"/>
            <w:textDirection w:val="lrTb"/>
            <w:noWrap w:val="false"/>
          </w:tcPr>
          <w:p>
            <w:pPr>
              <w:pStyle w:val="1013"/>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13"/>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013"/>
              <w:ind w:firstLine="0"/>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文件（如有特定资格要求的）。</w:t>
            </w:r>
            <w:r/>
          </w:p>
        </w:tc>
        <w:tc>
          <w:tcPr>
            <w:tcW w:w="2449" w:type="dxa"/>
            <w:vAlign w:val="center"/>
            <w:textDirection w:val="lrTb"/>
            <w:noWrap w:val="false"/>
          </w:tcPr>
          <w:p>
            <w:pPr>
              <w:pStyle w:val="1013"/>
              <w:ind w:firstLine="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013"/>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1013"/>
              <w:ind w:firstLine="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《联合体协议》（如接受联合体投标且投标人为联合体时须提供，格式自拟）。</w:t>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6"/>
        </w:num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6"/>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13"/>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013"/>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013"/>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013"/>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013"/>
              <w:ind w:firstLine="0"/>
              <w:jc w:val="both"/>
              <w:spacing w:before="0" w:after="0" w:line="240" w:lineRule="auto"/>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013"/>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013"/>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013"/>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013"/>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013"/>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细目报价表（给定格式）</w:t>
            </w:r>
            <w:r/>
          </w:p>
        </w:tc>
        <w:tc>
          <w:tcPr>
            <w:tcW w:w="1979" w:type="dxa"/>
            <w:vAlign w:val="center"/>
            <w:vMerge w:val="continue"/>
            <w:textDirection w:val="lrTb"/>
            <w:noWrap w:val="false"/>
          </w:tcPr>
          <w:p>
            <w:pPr>
              <w:pStyle w:val="1013"/>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013"/>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013"/>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013"/>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w:t>
            </w:r>
            <w:r>
              <w:rPr>
                <w:rFonts w:hint="eastAsia" w:ascii="宋体" w:hAnsi="宋体"/>
                <w:color w:val="auto"/>
                <w:highlight w:val="none"/>
                <w:lang w:eastAsia="zh-CN"/>
              </w:rPr>
              <w:t xml:space="preserve">需</w:t>
            </w:r>
            <w:r>
              <w:rPr>
                <w:rFonts w:hint="eastAsia" w:ascii="宋体" w:hAnsi="宋体"/>
                <w:color w:val="auto"/>
                <w:highlight w:val="none"/>
              </w:rPr>
              <w:t xml:space="preserve">提供的证明文件</w:t>
            </w:r>
            <w:r/>
          </w:p>
        </w:tc>
        <w:tc>
          <w:tcPr>
            <w:tcW w:w="1979" w:type="dxa"/>
            <w:vAlign w:val="center"/>
            <w:vMerge w:val="continue"/>
            <w:textDirection w:val="lrTb"/>
            <w:noWrap w:val="false"/>
          </w:tcPr>
          <w:p>
            <w:pPr>
              <w:pStyle w:val="1013"/>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val="false"/>
          </w:tcPr>
          <w:p>
            <w:pPr>
              <w:pStyle w:val="1013"/>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013"/>
              <w:ind w:firstLine="0"/>
              <w:jc w:val="both"/>
              <w:spacing w:before="0" w:after="0" w:line="240" w:lineRule="auto"/>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013"/>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8</w:t>
            </w:r>
            <w:r/>
          </w:p>
        </w:tc>
        <w:tc>
          <w:tcPr>
            <w:tcW w:w="6095" w:type="dxa"/>
            <w:vAlign w:val="center"/>
            <w:textDirection w:val="lrTb"/>
            <w:noWrap w:val="false"/>
          </w:tcPr>
          <w:p>
            <w:pPr>
              <w:pStyle w:val="1013"/>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013"/>
              <w:ind w:firstLine="0"/>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7"/>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013"/>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投标文件</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20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JSZC-320200-XWJC-G2026-0036</w:t>
      </w:r>
      <w:r/>
    </w:p>
    <w:p>
      <w:pPr>
        <w:ind w:right="0" w:firstLine="1200"/>
        <w:rPr>
          <w:rFonts w:hint="default" w:ascii="黑体" w:hAnsi="华文中宋" w:eastAsia="黑体"/>
          <w:bCs/>
          <w:color w:val="auto"/>
          <w:sz w:val="32"/>
          <w:szCs w:val="32"/>
          <w:highlight w:val="none"/>
          <w:lang w:val="en-US"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2"/>
          <w:szCs w:val="32"/>
          <w:highlight w:val="none"/>
          <w:lang w:eastAsia="zh-CN"/>
        </w:rPr>
        <w:t xml:space="preserve">无锡市卫生健康委X射线计算机体层摄影装置（CT）批量集中采购项目（</w:t>
      </w:r>
      <w:r>
        <w:rPr>
          <w:rFonts w:hint="eastAsia" w:ascii="黑体" w:hAnsi="华文中宋" w:eastAsia="黑体"/>
          <w:bCs/>
          <w:color w:val="auto"/>
          <w:sz w:val="32"/>
          <w:szCs w:val="32"/>
          <w:highlight w:val="none"/>
          <w:lang w:val="en-US" w:eastAsia="zh-CN"/>
        </w:rPr>
        <w:t xml:space="preserve">第二次</w:t>
      </w:r>
      <w:r>
        <w:rPr>
          <w:rFonts w:hint="eastAsia" w:ascii="黑体" w:hAnsi="华文中宋" w:eastAsia="黑体"/>
          <w:bCs/>
          <w:color w:val="auto"/>
          <w:sz w:val="32"/>
          <w:szCs w:val="32"/>
          <w:highlight w:val="none"/>
          <w:lang w:eastAsia="zh-CN"/>
        </w:rPr>
        <w:t xml:space="preserve">）</w:t>
      </w:r>
      <w:r/>
    </w:p>
    <w:p>
      <w:pPr>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投标人：</w:t>
      </w:r>
      <w:r/>
    </w:p>
    <w:p>
      <w:pPr>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spacing w:line="360" w:lineRule="auto"/>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11"/>
        <w:ind w:firstLine="480"/>
        <w:spacing w:line="360" w:lineRule="auto"/>
        <w:rPr>
          <w:color w:val="auto"/>
          <w:sz w:val="24"/>
          <w:szCs w:val="24"/>
          <w:highlight w:val="none"/>
        </w:rPr>
      </w:pPr>
      <w:r>
        <w:rPr>
          <w:rFonts w:hint="eastAsia"/>
          <w:color w:val="auto"/>
          <w:sz w:val="24"/>
          <w:szCs w:val="24"/>
          <w:highlight w:val="none"/>
        </w:rPr>
        <w:t xml:space="preserve">我公司（单位）针对</w:t>
      </w:r>
      <w:r>
        <w:rPr>
          <w:rFonts w:hint="eastAsia"/>
          <w:color w:val="auto"/>
          <w:sz w:val="24"/>
          <w:szCs w:val="24"/>
          <w:highlight w:val="none"/>
          <w:lang w:eastAsia="zh-CN"/>
        </w:rPr>
        <w:t xml:space="preserve">JSZC-320200-XWJC-G2026-0036</w:t>
      </w:r>
      <w:r>
        <w:rPr>
          <w:rFonts w:hint="eastAsia" w:ascii="宋体" w:hAnsi="宋体"/>
          <w:bCs/>
          <w:color w:val="auto"/>
          <w:sz w:val="24"/>
          <w:szCs w:val="24"/>
          <w:highlight w:val="none"/>
        </w:rPr>
        <w:t xml:space="preserve">项目，兹授权：</w:t>
      </w:r>
      <w:r/>
    </w:p>
    <w:p>
      <w:pPr>
        <w:pStyle w:val="1011"/>
        <w:ind w:firstLine="480"/>
        <w:spacing w:line="360" w:lineRule="auto"/>
        <w:rPr>
          <w:color w:val="auto"/>
          <w:sz w:val="24"/>
          <w:szCs w:val="24"/>
          <w:highlight w:val="none"/>
        </w:rPr>
      </w:pPr>
      <w:r>
        <w:rPr>
          <w:rFonts w:hint="eastAsia"/>
          <w:color w:val="auto"/>
          <w:sz w:val="24"/>
          <w:szCs w:val="24"/>
          <w:highlight w:val="none"/>
        </w:rPr>
        <w:t xml:space="preserve">被授权人的姓名</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性别：</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；年龄：</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；职务：</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11"/>
        <w:ind w:firstLine="480"/>
        <w:spacing w:line="360" w:lineRule="auto"/>
        <w:rPr>
          <w:color w:val="auto"/>
          <w:sz w:val="24"/>
          <w:szCs w:val="24"/>
          <w:highlight w:val="none"/>
        </w:rPr>
      </w:pPr>
      <w:r>
        <w:rPr>
          <w:rFonts w:hint="eastAsia"/>
          <w:color w:val="auto"/>
          <w:sz w:val="24"/>
          <w:szCs w:val="24"/>
          <w:highlight w:val="none"/>
        </w:rPr>
        <w:t xml:space="preserve">被授权人的身份证号码：</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；联系方式：</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11"/>
        <w:ind w:firstLine="480"/>
        <w:spacing w:line="360" w:lineRule="auto"/>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11"/>
        <w:ind w:firstLine="480"/>
        <w:spacing w:line="360" w:lineRule="auto"/>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11"/>
        <w:ind w:firstLine="480"/>
        <w:spacing w:line="360" w:lineRule="auto"/>
        <w:rPr>
          <w:color w:val="auto"/>
          <w:sz w:val="24"/>
          <w:szCs w:val="24"/>
          <w:highlight w:val="none"/>
        </w:rPr>
      </w:pPr>
      <w:r>
        <w:rPr>
          <w:rFonts w:hint="eastAsia"/>
          <w:color w:val="auto"/>
          <w:sz w:val="24"/>
          <w:szCs w:val="24"/>
          <w:highlight w:val="none"/>
        </w:rPr>
        <w:t xml:space="preserve">特此授权委托。</w:t>
      </w:r>
      <w:r/>
    </w:p>
    <w:p>
      <w:pPr>
        <w:pStyle w:val="1011"/>
        <w:ind w:firstLine="0"/>
        <w:spacing w:line="360" w:lineRule="auto"/>
        <w:rPr>
          <w:color w:val="auto"/>
          <w:sz w:val="24"/>
          <w:szCs w:val="24"/>
          <w:highlight w:val="none"/>
          <w:u w:val="single"/>
        </w:rPr>
      </w:pPr>
      <w:r>
        <w:rPr>
          <w:rFonts w:hint="eastAsia"/>
          <w:color w:val="auto"/>
          <w:sz w:val="24"/>
          <w:szCs w:val="24"/>
          <w:highlight w:val="none"/>
        </w:rPr>
        <w:t xml:space="preserve">授权日期：</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11"/>
        <w:ind w:firstLine="0"/>
        <w:spacing w:line="360" w:lineRule="auto"/>
        <w:rPr>
          <w:color w:val="auto"/>
          <w:sz w:val="24"/>
          <w:szCs w:val="24"/>
          <w:highlight w:val="none"/>
        </w:rPr>
      </w:pPr>
      <w:r>
        <w:rPr>
          <w:rFonts w:hint="eastAsia"/>
          <w:color w:val="auto"/>
          <w:sz w:val="24"/>
          <w:szCs w:val="24"/>
          <w:highlight w:val="none"/>
        </w:rPr>
        <w:t xml:space="preserve">法定代表人签字：</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被授权人签字：</w:t>
      </w:r>
      <w:r>
        <w:rPr>
          <w:rFonts w:hint="eastAsia" w:ascii="宋体"/>
          <w:bCs/>
          <w:color w:val="auto"/>
          <w:sz w:val="24"/>
          <w:szCs w:val="24"/>
          <w:highlight w:val="none"/>
          <w:u w:val="single"/>
          <w:lang w:val="en-US" w:eastAsia="zh-CN"/>
        </w:rPr>
        <w:t xml:space="preserve">     </w:t>
      </w:r>
      <w:r/>
    </w:p>
    <w:p>
      <w:pPr>
        <w:pStyle w:val="1011"/>
        <w:ind w:firstLine="0"/>
        <w:spacing w:line="360" w:lineRule="auto"/>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011"/>
        <w:ind w:firstLine="0"/>
        <w:spacing w:line="360" w:lineRule="auto"/>
        <w:rPr>
          <w:color w:val="auto"/>
          <w:sz w:val="24"/>
          <w:szCs w:val="24"/>
          <w:highlight w:val="none"/>
        </w:rPr>
      </w:pPr>
      <w:r>
        <w:rPr>
          <w:rFonts w:hint="eastAsia"/>
          <w:color w:val="auto"/>
          <w:sz w:val="24"/>
          <w:szCs w:val="24"/>
          <w:highlight w:val="none"/>
        </w:rPr>
        <w:t xml:space="preserve">说明：</w:t>
      </w:r>
      <w:r/>
    </w:p>
    <w:p>
      <w:pPr>
        <w:pStyle w:val="1011"/>
        <w:numPr>
          <w:ilvl w:val="0"/>
          <w:numId w:val="8"/>
        </w:num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011"/>
        <w:numPr>
          <w:ilvl w:val="0"/>
          <w:numId w:val="8"/>
        </w:numPr>
        <w:ind w:firstLine="480"/>
        <w:spacing w:line="360" w:lineRule="auto"/>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1011"/>
        <w:numPr>
          <w:ilvl w:val="0"/>
          <w:numId w:val="8"/>
        </w:num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011"/>
        <w:numPr>
          <w:ilvl w:val="0"/>
          <w:numId w:val="8"/>
        </w:num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w:t>
      </w:r>
      <w:r>
        <w:rPr>
          <w:rFonts w:hint="eastAsia" w:ascii="宋体" w:hAnsi="宋体"/>
          <w:bCs/>
          <w:color w:val="auto"/>
          <w:sz w:val="24"/>
          <w:szCs w:val="24"/>
          <w:highlight w:val="none"/>
          <w:lang w:val="en-US" w:eastAsia="zh-CN"/>
        </w:rPr>
        <w:t xml:space="preserve">他</w:t>
      </w:r>
      <w:r>
        <w:rPr>
          <w:rFonts w:hint="eastAsia" w:ascii="宋体" w:hAnsi="宋体"/>
          <w:bCs/>
          <w:color w:val="auto"/>
          <w:sz w:val="24"/>
          <w:szCs w:val="24"/>
          <w:highlight w:val="none"/>
        </w:rPr>
        <w:t xml:space="preserve">可在中国大陆有效居留的许可证明。</w:t>
      </w:r>
      <w:r/>
    </w:p>
    <w:p>
      <w:pPr>
        <w:pStyle w:val="1011"/>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94" w:name="报价方关于资格的声明函（格式）"/>
      <w:r/>
      <w:bookmarkEnd w:id="194"/>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无锡市卫生健康综合服务中心：</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宋体" w:hAnsi="宋体"/>
          <w:bCs/>
          <w:color w:val="auto"/>
          <w:sz w:val="24"/>
          <w:szCs w:val="24"/>
          <w:highlight w:val="none"/>
          <w:lang w:eastAsia="zh-CN"/>
        </w:rPr>
        <w:t xml:space="preserve">JSZC-320200-XWJC-G2026-0036</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val="en-US"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4.本公司（单位）从未有采用财物或者其他手段贿赂有关单位和个人以谋取交易机会或者竞争优势的行为发生。</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本公司（联合体）郑重声明，根据《政府采购促进中小企业发展管理办法》（财库﹝2020﹞46号）的规定，本公司（联合体）参加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both"/>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企业名称（盖章）：</w:t>
      </w:r>
      <w:r/>
    </w:p>
    <w:p>
      <w:pPr>
        <w:contextualSpacing w:val="0"/>
        <w:ind w:firstLine="4800"/>
        <w:jc w:val="both"/>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日　　　　　　期：</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（2）从业人员、营业收入、资产总额填报上一年度数据，无上一年度数据的新成立企业可不填报。</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w:t>
      </w:r>
      <w:r>
        <w:rPr>
          <w:rFonts w:hint="eastAsia"/>
          <w:color w:val="auto"/>
          <w:highlight w:val="none"/>
          <w:lang w:val="en-US" w:eastAsia="zh-CN"/>
        </w:rPr>
        <w:t xml:space="preserve">可</w:t>
      </w:r>
      <w:r>
        <w:rPr>
          <w:rFonts w:hint="eastAsia"/>
          <w:color w:val="auto"/>
          <w:highlight w:val="none"/>
        </w:rPr>
        <w:t xml:space="preserve">依照《中华人民共和国政府采购法》等国家有关规定追究相应责任。</w:t>
      </w:r>
      <w:r/>
    </w:p>
    <w:p>
      <w:pPr>
        <w:spacing w:line="360" w:lineRule="auto"/>
        <w:rPr>
          <w:rFonts w:ascii="宋体" w:hAnsi="宋体" w:cs="宋体"/>
          <w:b/>
          <w:color w:val="auto"/>
          <w:sz w:val="30"/>
          <w:szCs w:val="30"/>
          <w:highlight w:val="none"/>
        </w:rPr>
      </w:pPr>
      <w:r>
        <w:rPr>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spacing w:line="360" w:lineRule="auto"/>
        <w:rPr>
          <w:rFonts w:hint="eastAsia" w:eastAsia="宋体"/>
          <w:b/>
          <w:color w:val="auto"/>
          <w:sz w:val="30"/>
          <w:szCs w:val="30"/>
          <w:highlight w:val="none"/>
          <w:lang w:eastAsia="zh-CN"/>
        </w:rPr>
      </w:pP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六</w:t>
      </w:r>
      <w:r>
        <w:rPr>
          <w:rFonts w:hint="eastAsia"/>
          <w:b/>
          <w:color w:val="auto"/>
          <w:sz w:val="30"/>
          <w:szCs w:val="30"/>
          <w:highlight w:val="none"/>
          <w:lang w:eastAsia="zh-CN"/>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right="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日期：　     年　  月　  日         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2"/>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2"/>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2"/>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32"/>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auto"/>
          <w:sz w:val="30"/>
          <w:szCs w:val="30"/>
          <w:highlight w:val="none"/>
        </w:rPr>
      </w:pPr>
      <w:r>
        <w:rPr>
          <w:rFonts w:hint="eastAsia"/>
          <w:b/>
          <w:color w:val="auto"/>
          <w:sz w:val="30"/>
          <w:szCs w:val="30"/>
          <w:highlight w:val="none"/>
          <w:lang w:val="en-US" w:eastAsia="zh-CN"/>
        </w:rPr>
        <w:t xml:space="preserve">七</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JSZC-320200-XWJC-G2026-0036</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一</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00"/>
          <w:bCs/>
          <w:color w:val="auto"/>
          <w:highlight w:val="none"/>
        </w:rPr>
      </w:pPr>
      <w:r>
        <w:rPr>
          <w:rFonts w:hint="eastAsia" w:eastAsia="Times New Roman" w:cs="Times New Roman"/>
          <w:bCs/>
          <w:color w:val="000000"/>
          <w:sz w:val="24"/>
          <w:szCs w:val="24"/>
          <w:lang w:val="en-US" w:eastAsia="zh-CN" w:bidi="ar-SA"/>
        </w:rPr>
        <w:t xml:space="preserve">二</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三</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四</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五</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六</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七</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八</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000000"/>
          <w:sz w:val="24"/>
          <w:szCs w:val="24"/>
          <w:lang w:val="en-US" w:eastAsia="zh-CN" w:bidi="ar-SA"/>
        </w:rPr>
        <w:t xml:space="preserve">九</w:t>
      </w:r>
      <w:r>
        <w:rPr>
          <w:rFonts w:hint="default" w:ascii="Times New Roman" w:hAnsi="Times New Roman" w:eastAsia="Times New Roman" w:cs="Times New Roman"/>
          <w:bCs/>
          <w:color w:val="000000"/>
          <w:sz w:val="24"/>
          <w:szCs w:val="24"/>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default" w:ascii="Times New Roman" w:hAnsi="Times New Roman" w:eastAsia="Times New Roman" w:cs="Times New Roman"/>
          <w:bCs/>
          <w:color w:val="000000"/>
          <w:sz w:val="24"/>
          <w:szCs w:val="24"/>
          <w:lang w:val="en-US" w:eastAsia="zh-CN" w:bidi="ar-SA"/>
        </w:rPr>
        <w:t xml:space="preserve">十、</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ind w:firstLine="480"/>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lang w:val="en-US" w:eastAsia="zh-CN"/>
        </w:rPr>
        <w:t xml:space="preserve">八</w:t>
      </w:r>
      <w:r>
        <w:rPr>
          <w:rFonts w:hint="eastAsia"/>
          <w:b/>
          <w:color w:val="auto"/>
          <w:sz w:val="30"/>
          <w:szCs w:val="30"/>
          <w:highlight w:val="none"/>
        </w:rPr>
        <w:t xml:space="preserve">、承诺书（给定格式）：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JSZC-320200-XWJC-G2026-0036</w:t>
      </w:r>
      <w:r>
        <w:rPr>
          <w:rFonts w:hint="eastAsia" w:ascii="宋体" w:hAnsi="宋体"/>
          <w:color w:val="auto"/>
          <w:sz w:val="24"/>
          <w:szCs w:val="24"/>
          <w:highlight w:val="none"/>
        </w:rPr>
        <w:t xml:space="preserve">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2.本项目中如有涉及商品包装、快递包装要求的，本公司（单位）对于中标产品的包装将严格</w:t>
      </w:r>
      <w:r>
        <w:rPr>
          <w:rFonts w:hint="eastAsia" w:ascii="宋体"/>
          <w:bCs/>
          <w:color w:val="auto"/>
          <w:sz w:val="24"/>
          <w:szCs w:val="24"/>
          <w:highlight w:val="none"/>
          <w:lang w:eastAsia="zh-CN"/>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rPr>
          <w:b/>
          <w:color w:val="auto"/>
          <w:sz w:val="30"/>
          <w:szCs w:val="30"/>
          <w:highlight w:val="none"/>
        </w:rPr>
        <w:outlineLvl w:val="0"/>
      </w:pPr>
      <w:r>
        <w:rPr>
          <w:rFonts w:ascii="宋体" w:hAnsi="宋体"/>
          <w:bCs/>
          <w:color w:val="auto"/>
          <w:sz w:val="24"/>
          <w:szCs w:val="24"/>
          <w:highlight w:val="none"/>
        </w:rPr>
        <w:br w:type="page" w:clear="all"/>
      </w:r>
      <w:r/>
    </w:p>
    <w:p>
      <w:pPr>
        <w:spacing w:line="360" w:lineRule="auto"/>
        <w:rPr>
          <w:b/>
          <w:color w:val="auto"/>
          <w:sz w:val="30"/>
          <w:szCs w:val="30"/>
          <w:highlight w:val="none"/>
        </w:rPr>
      </w:pPr>
      <w:r>
        <w:rPr>
          <w:rFonts w:hint="eastAsia"/>
          <w:b/>
          <w:color w:val="auto"/>
          <w:sz w:val="30"/>
          <w:szCs w:val="30"/>
          <w:highlight w:val="none"/>
          <w:lang w:val="en-US" w:eastAsia="zh-CN"/>
        </w:rPr>
        <w:t xml:space="preserve">九</w:t>
      </w:r>
      <w:r>
        <w:rPr>
          <w:rFonts w:hint="eastAsia"/>
          <w:b/>
          <w:color w:val="auto"/>
          <w:sz w:val="30"/>
          <w:szCs w:val="30"/>
          <w:highlight w:val="none"/>
        </w:rPr>
        <w:t xml:space="preserve">、开标一览表（给定格式）：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JSZC-320200-XWJC-G2026-0036</w:t>
      </w:r>
      <w:r/>
    </w:p>
    <w:tbl>
      <w:tblPr>
        <w:tblStyle w:val="72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1039"/>
              <w:jc w:val="center"/>
              <w:spacing w:line="400" w:lineRule="exact"/>
              <w:rPr>
                <w:rFonts w:hAnsi="宋体"/>
                <w:bCs/>
                <w:color w:val="auto"/>
                <w:szCs w:val="24"/>
                <w:highlight w:val="none"/>
              </w:rPr>
            </w:pPr>
            <w:r>
              <w:rPr>
                <w:rFonts w:hAnsi="宋体"/>
                <w:bCs/>
                <w:color w:val="auto"/>
                <w:szCs w:val="24"/>
                <w:highlight w:val="none"/>
              </w:rPr>
            </w:r>
            <w:r/>
          </w:p>
        </w:tc>
        <w:tc>
          <w:tcPr>
            <w:tcW w:w="3188" w:type="dxa"/>
            <w:vAlign w:val="center"/>
            <w:textDirection w:val="lrTb"/>
            <w:noWrap w:val="false"/>
          </w:tcPr>
          <w:p>
            <w:pPr>
              <w:pStyle w:val="1039"/>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eastAsia="黑体"/>
          <w:b/>
          <w:color w:val="auto"/>
          <w:sz w:val="30"/>
          <w:szCs w:val="30"/>
          <w:highlight w:val="none"/>
          <w:lang w:val="en-US" w:eastAsia="zh-CN"/>
        </w:rPr>
        <w:t xml:space="preserve">十</w:t>
      </w:r>
      <w:r>
        <w:rPr>
          <w:rFonts w:hint="eastAsia"/>
          <w:b/>
          <w:color w:val="auto"/>
          <w:sz w:val="30"/>
          <w:szCs w:val="30"/>
          <w:highlight w:val="none"/>
        </w:rPr>
        <w:t xml:space="preserve">、细目报价表（给定格式）：</w:t>
      </w:r>
      <w:bookmarkEnd w:id="191"/>
      <w:r/>
      <w:bookmarkEnd w:id="192"/>
      <w:r/>
      <w:bookmarkEnd w:id="193"/>
      <w:r/>
      <w:r/>
    </w:p>
    <w:p>
      <w:pPr>
        <w:spacing w:line="360" w:lineRule="auto"/>
        <w:rPr>
          <w:b/>
          <w:color w:val="auto"/>
          <w:sz w:val="30"/>
          <w:szCs w:val="30"/>
          <w:highlight w:val="none"/>
        </w:rPr>
      </w:pPr>
      <w:r>
        <w:rPr>
          <w:b/>
          <w:color w:val="auto"/>
          <w:sz w:val="30"/>
          <w:szCs w:val="30"/>
          <w:highlight w:val="none"/>
        </w:rPr>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细目报价表</w:t>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JSZC-320200-XWJC-G2026-0036</w:t>
      </w:r>
      <w:r/>
    </w:p>
    <w:tbl>
      <w:tblPr>
        <w:tblStyle w:val="727"/>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jc w:val="center"/>
        <w:spacing w:line="400" w:lineRule="exact"/>
        <w:rPr>
          <w:b/>
          <w:color w:val="auto"/>
          <w:sz w:val="30"/>
          <w:szCs w:val="30"/>
          <w:highlight w:val="none"/>
        </w:rPr>
        <w:outlineLvl w:val="0"/>
      </w:pPr>
      <w:r>
        <w:rPr>
          <w:rFonts w:ascii="宋体" w:hAnsi="宋体"/>
          <w:bCs/>
          <w:color w:val="auto"/>
          <w:highlight w:val="none"/>
        </w:rPr>
        <w:br w:type="page" w:clear="all"/>
      </w:r>
      <w:r/>
    </w:p>
    <w:p>
      <w:pPr>
        <w:spacing w:line="360" w:lineRule="auto"/>
        <w:rPr>
          <w:b/>
          <w:color w:val="auto"/>
          <w:sz w:val="30"/>
          <w:szCs w:val="30"/>
          <w:highlight w:val="none"/>
        </w:rPr>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一</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JSZC-320200-XWJC-G2026-0036</w:t>
      </w:r>
      <w:r/>
    </w:p>
    <w:tbl>
      <w:tblPr>
        <w:tblStyle w:val="72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auto"/>
                <w:highlight w:val="none"/>
              </w:rPr>
            </w:pPr>
            <w:r>
              <w:rPr>
                <w:rFonts w:ascii="宋体"/>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（3）如有技术偏离项，请于本表中列明偏离内容，如需要可自行延长，其余无偏离内容不须赘述；</w:t>
      </w:r>
      <w:r/>
    </w:p>
    <w:p>
      <w:pPr>
        <w:ind w:firstLine="480"/>
        <w:rPr>
          <w:rFonts w:ascii="宋体" w:hAnsi="宋体"/>
          <w:bCs/>
          <w:color w:val="auto"/>
          <w:sz w:val="24"/>
          <w:szCs w:val="24"/>
          <w:highlight w:val="none"/>
        </w:rPr>
        <w:outlineLvl w:val="0"/>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投标人应当根据“采购需求”－</w:t>
      </w:r>
      <w:r>
        <w:rPr>
          <w:rFonts w:hint="eastAsia" w:ascii="宋体" w:hAnsi="宋体" w:cs="宋体"/>
          <w:bCs/>
          <w:i w:val="0"/>
          <w:iCs w:val="0"/>
          <w:color w:val="auto"/>
          <w:sz w:val="24"/>
          <w:szCs w:val="24"/>
          <w:highlight w:val="none"/>
          <w:u w:val="none"/>
        </w:rPr>
        <w:t xml:space="preserve">“项目技术要求”“其他要求”</w:t>
      </w:r>
      <w:r>
        <w:rPr>
          <w:rFonts w:hint="eastAsia" w:ascii="宋体" w:hAnsi="宋体"/>
          <w:bCs/>
          <w:color w:val="auto"/>
          <w:sz w:val="24"/>
          <w:szCs w:val="24"/>
          <w:highlight w:val="none"/>
        </w:rPr>
        <w:t xml:space="preserve">的内容在上表中逐条填写。</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rFonts w:ascii="黑体" w:eastAsia="黑体"/>
          <w:bCs/>
          <w:color w:val="auto"/>
          <w:sz w:val="28"/>
          <w:szCs w:val="28"/>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十</w:t>
      </w:r>
      <w:r>
        <w:rPr>
          <w:rFonts w:hint="eastAsia"/>
          <w:b/>
          <w:color w:val="auto"/>
          <w:sz w:val="30"/>
          <w:szCs w:val="30"/>
          <w:highlight w:val="none"/>
          <w:lang w:val="en-US" w:eastAsia="zh-CN"/>
        </w:rPr>
        <w:t xml:space="preserve">二</w:t>
      </w:r>
      <w:r>
        <w:rPr>
          <w:rFonts w:hint="eastAsia"/>
          <w:b/>
          <w:color w:val="auto"/>
          <w:sz w:val="30"/>
          <w:szCs w:val="30"/>
          <w:highlight w:val="none"/>
          <w:lang w:eastAsia="zh-CN"/>
        </w:rPr>
        <w:t xml:space="preserve">、</w:t>
      </w:r>
      <w:r>
        <w:rPr>
          <w:rFonts w:hint="eastAsia"/>
          <w:b/>
          <w:color w:val="auto"/>
          <w:sz w:val="30"/>
          <w:szCs w:val="30"/>
          <w:highlight w:val="none"/>
        </w:rPr>
        <w:t xml:space="preserve">项目人员配置清单（</w:t>
      </w:r>
      <w:r>
        <w:rPr>
          <w:rFonts w:hint="eastAsia"/>
          <w:b/>
          <w:color w:val="auto"/>
          <w:sz w:val="30"/>
          <w:szCs w:val="30"/>
          <w:highlight w:val="none"/>
          <w:lang w:val="en-US" w:eastAsia="zh-CN"/>
        </w:rPr>
        <w:t xml:space="preserve">给定</w:t>
      </w:r>
      <w:r>
        <w:rPr>
          <w:rFonts w:hint="eastAsia"/>
          <w:b/>
          <w:color w:val="auto"/>
          <w:sz w:val="30"/>
          <w:szCs w:val="30"/>
          <w:highlight w:val="none"/>
        </w:rPr>
        <w:t xml:space="preserve">格式）</w:t>
      </w:r>
      <w:r/>
    </w:p>
    <w:p>
      <w:pPr>
        <w:jc w:val="center"/>
        <w:spacing w:line="40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JSZC-320200-XWJC-G2026-0036</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ascii="黑体" w:eastAsia="黑体"/>
          <w:bCs/>
          <w:color w:val="auto"/>
          <w:sz w:val="24"/>
          <w:szCs w:val="24"/>
          <w:highlight w:val="none"/>
        </w:rPr>
      </w:pPr>
      <w:r>
        <w:rPr>
          <w:rFonts w:ascii="黑体" w:eastAsia="黑体"/>
          <w:bCs/>
          <w:color w:val="auto"/>
          <w:sz w:val="24"/>
          <w:szCs w:val="24"/>
          <w:highlight w:val="none"/>
        </w:rPr>
      </w:r>
      <w:r/>
    </w:p>
    <w:p>
      <w:pPr>
        <w:rPr>
          <w:b/>
          <w:bCs/>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表格不够可自行延长。</w:t>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pStyle w:val="732"/>
        <w:rPr>
          <w:rFonts w:ascii="宋体" w:hAnsi="宋体"/>
          <w:bCs/>
          <w:color w:val="auto"/>
          <w:highlight w:val="none"/>
        </w:rPr>
      </w:pPr>
      <w:r>
        <w:rPr>
          <w:rFonts w:ascii="宋体" w:hAnsi="宋体"/>
          <w:bCs/>
          <w:color w:val="auto"/>
          <w:highlight w:val="none"/>
        </w:rPr>
      </w:r>
      <w:r/>
    </w:p>
    <w:p>
      <w:pPr>
        <w:pStyle w:val="732"/>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b/>
          <w:color w:val="auto"/>
          <w:sz w:val="30"/>
          <w:szCs w:val="30"/>
          <w:highlight w:val="none"/>
        </w:rPr>
        <w:outlineLvl w:val="0"/>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三</w:t>
      </w:r>
      <w:r>
        <w:rPr>
          <w:rFonts w:hint="eastAsia"/>
          <w:b/>
          <w:color w:val="auto"/>
          <w:sz w:val="30"/>
          <w:szCs w:val="30"/>
          <w:highlight w:val="none"/>
          <w:lang w:eastAsia="zh-CN"/>
        </w:rPr>
        <w:t xml:space="preserve">、</w:t>
      </w:r>
      <w:r>
        <w:rPr>
          <w:rFonts w:hint="eastAsia"/>
          <w:b/>
          <w:color w:val="auto"/>
          <w:sz w:val="30"/>
          <w:szCs w:val="30"/>
          <w:highlight w:val="none"/>
        </w:rPr>
        <w:t xml:space="preserve">《采购需求》中如有要求须提供的证明文件</w:t>
      </w:r>
      <w:r/>
    </w:p>
    <w:p>
      <w:pPr>
        <w:spacing w:line="85" w:lineRule="atLeast"/>
        <w:rPr>
          <w:rFonts w:eastAsia="Times New Roman"/>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r>
      <w:r/>
    </w:p>
    <w:p>
      <w:pPr>
        <w:spacing w:line="360" w:lineRule="auto"/>
        <w:rPr>
          <w:rFonts w:hint="eastAsia" w:ascii="黑体" w:hAnsi="黑体" w:eastAsia="黑体" w:cs="黑体"/>
          <w:color w:val="auto"/>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黑体" w:cs="Times New Roman"/>
          <w:b/>
          <w:bCs/>
          <w:color w:val="auto"/>
          <w:sz w:val="28"/>
          <w:szCs w:val="28"/>
          <w:highlight w:val="none"/>
        </w:rPr>
        <w:t xml:space="preserve">1.</w:t>
      </w:r>
      <w:r>
        <w:rPr>
          <w:rFonts w:hint="eastAsia" w:ascii="黑体" w:hAnsi="黑体" w:eastAsia="黑体" w:cs="黑体"/>
          <w:color w:val="auto"/>
          <w:sz w:val="28"/>
          <w:szCs w:val="28"/>
          <w:highlight w:val="none"/>
        </w:rPr>
        <w:t xml:space="preserve">招标文件第四章“采购需求”规定的投标人需要提供的投标产品技术支持材料和其他相关证明文件</w:t>
      </w:r>
      <w:r/>
    </w:p>
    <w:p>
      <w:pPr>
        <w:spacing w:line="360" w:lineRule="auto"/>
        <w:rPr>
          <w:b/>
          <w:bCs/>
          <w:color w:val="auto"/>
          <w:sz w:val="30"/>
          <w:szCs w:val="30"/>
          <w:highlight w:val="none"/>
        </w:rPr>
        <w:outlineLvl w:val="0"/>
      </w:pPr>
      <w:r>
        <w:rPr>
          <w:b/>
          <w:bCs/>
          <w:color w:val="auto"/>
          <w:sz w:val="30"/>
          <w:szCs w:val="30"/>
          <w:highlight w:val="none"/>
        </w:rPr>
      </w:r>
      <w:r/>
    </w:p>
    <w:p>
      <w:pPr>
        <w:spacing w:line="360" w:lineRule="auto"/>
        <w:rPr>
          <w:b/>
          <w:bCs/>
          <w:color w:val="auto"/>
          <w:sz w:val="30"/>
          <w:szCs w:val="30"/>
          <w:highlight w:val="none"/>
        </w:rPr>
        <w:outlineLvl w:val="0"/>
      </w:pPr>
      <w:r>
        <w:rPr>
          <w:b/>
          <w:bCs/>
          <w:color w:val="auto"/>
          <w:sz w:val="30"/>
          <w:szCs w:val="30"/>
          <w:highlight w:val="none"/>
        </w:rPr>
      </w:r>
      <w:r/>
    </w:p>
    <w:p>
      <w:pPr>
        <w:spacing w:line="360" w:lineRule="auto"/>
        <w:rPr>
          <w:b/>
          <w:bCs/>
          <w:color w:val="auto"/>
          <w:sz w:val="30"/>
          <w:szCs w:val="30"/>
          <w:highlight w:val="none"/>
        </w:rPr>
        <w:outlineLvl w:val="0"/>
      </w:pPr>
      <w:r>
        <w:rPr>
          <w:rFonts w:hint="eastAsia"/>
          <w:b/>
          <w:color w:val="auto"/>
          <w:sz w:val="30"/>
          <w:szCs w:val="30"/>
          <w:highlight w:val="none"/>
        </w:rPr>
        <w:t xml:space="preserve">2.</w:t>
      </w:r>
      <w:r>
        <w:rPr>
          <w:rFonts w:hint="eastAsia" w:ascii="黑体" w:hAnsi="黑体" w:eastAsia="黑体" w:cs="黑体"/>
          <w:color w:val="auto"/>
          <w:sz w:val="28"/>
          <w:szCs w:val="28"/>
          <w:highlight w:val="none"/>
        </w:rPr>
        <w:t xml:space="preserve">制造商出具的授权函</w:t>
      </w:r>
      <w:r>
        <w:rPr>
          <w:rFonts w:hint="eastAsia"/>
          <w:b/>
          <w:color w:val="auto"/>
          <w:sz w:val="30"/>
          <w:szCs w:val="30"/>
          <w:highlight w:val="none"/>
        </w:rPr>
        <w:t xml:space="preserve">（给定格式）：</w:t>
      </w:r>
      <w:r/>
    </w:p>
    <w:p>
      <w:pPr>
        <w:rPr>
          <w:b/>
          <w:color w:val="auto"/>
          <w:sz w:val="30"/>
          <w:szCs w:val="30"/>
          <w:highlight w:val="none"/>
        </w:rPr>
        <w:outlineLvl w:val="0"/>
      </w:pPr>
      <w:r>
        <w:rPr>
          <w:b/>
          <w:color w:val="auto"/>
          <w:sz w:val="30"/>
          <w:szCs w:val="30"/>
          <w:highlight w:val="none"/>
        </w:rPr>
      </w:r>
      <w:r/>
    </w:p>
    <w:p>
      <w:pPr>
        <w:jc w:val="center"/>
        <w:spacing w:line="360" w:lineRule="auto"/>
        <w:rPr>
          <w:rFonts w:ascii="宋体"/>
          <w:color w:val="auto"/>
          <w:sz w:val="24"/>
          <w:szCs w:val="24"/>
          <w:highlight w:val="none"/>
        </w:rPr>
        <w:outlineLvl w:val="0"/>
      </w:pPr>
      <w:r>
        <w:rPr>
          <w:rFonts w:hint="eastAsia" w:ascii="黑体" w:hAnsi="黑体" w:eastAsia="黑体" w:cs="黑体"/>
          <w:color w:val="auto"/>
          <w:sz w:val="28"/>
          <w:szCs w:val="28"/>
          <w:highlight w:val="none"/>
        </w:rPr>
        <w:t xml:space="preserve">制造商出具的授权函</w:t>
      </w:r>
      <w:r/>
    </w:p>
    <w:p>
      <w:pPr>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致：无锡市卫生健康综合服务中心</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我们（</w:t>
      </w:r>
      <w:r>
        <w:rPr>
          <w:rFonts w:hint="eastAsia" w:ascii="宋体" w:cs="宋体"/>
          <w:color w:val="auto"/>
          <w:sz w:val="24"/>
          <w:szCs w:val="24"/>
          <w:highlight w:val="none"/>
          <w:u w:val="single"/>
        </w:rPr>
        <w:t xml:space="preserve">制造商名称</w:t>
      </w:r>
      <w:r>
        <w:rPr>
          <w:rFonts w:hint="eastAsia" w:ascii="宋体" w:cs="宋体"/>
          <w:color w:val="auto"/>
          <w:sz w:val="24"/>
          <w:szCs w:val="24"/>
          <w:highlight w:val="none"/>
        </w:rPr>
        <w:t xml:space="preserve">）根据（</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）法律正式成立的一家制造商，其主要营业地点设在（</w:t>
      </w:r>
      <w:r>
        <w:rPr>
          <w:rFonts w:hint="eastAsia" w:ascii="宋体" w:cs="宋体"/>
          <w:color w:val="auto"/>
          <w:sz w:val="24"/>
          <w:szCs w:val="24"/>
          <w:highlight w:val="none"/>
          <w:u w:val="single"/>
        </w:rPr>
        <w:t xml:space="preserve">制造商地址</w:t>
      </w:r>
      <w:r>
        <w:rPr>
          <w:rFonts w:hint="eastAsia" w:ascii="宋体" w:cs="宋体"/>
          <w:color w:val="auto"/>
          <w:sz w:val="24"/>
          <w:szCs w:val="24"/>
          <w:highlight w:val="none"/>
        </w:rPr>
        <w:t xml:space="preserve">）。兹指派按（</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）的法律正式成立的，其主要营业地点设在（投</w:t>
      </w:r>
      <w:r>
        <w:rPr>
          <w:rFonts w:hint="eastAsia" w:ascii="宋体" w:cs="宋体"/>
          <w:color w:val="auto"/>
          <w:sz w:val="24"/>
          <w:szCs w:val="24"/>
          <w:highlight w:val="none"/>
          <w:u w:val="single"/>
        </w:rPr>
        <w:t xml:space="preserve">标供应商地址</w:t>
      </w:r>
      <w:r>
        <w:rPr>
          <w:rFonts w:hint="eastAsia" w:ascii="宋体" w:cs="宋体"/>
          <w:color w:val="auto"/>
          <w:sz w:val="24"/>
          <w:szCs w:val="24"/>
          <w:highlight w:val="none"/>
        </w:rPr>
        <w:t xml:space="preserve">）的（</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）作为我方真正的合法代理人进行下列有效的活动：</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1</w:t>
      </w:r>
      <w:r>
        <w:rPr>
          <w:rFonts w:hint="eastAsia" w:ascii="宋体" w:cs="宋体"/>
          <w:color w:val="auto"/>
          <w:sz w:val="24"/>
          <w:szCs w:val="24"/>
          <w:highlight w:val="none"/>
        </w:rPr>
        <w:t xml:space="preserve">、代表我方在中华人民共和国办理贵方</w:t>
      </w:r>
      <w:r>
        <w:rPr>
          <w:rFonts w:hint="eastAsia" w:ascii="宋体" w:hAnsi="宋体"/>
          <w:color w:val="auto"/>
          <w:sz w:val="24"/>
          <w:szCs w:val="24"/>
          <w:highlight w:val="none"/>
          <w:u w:val="single"/>
          <w:lang w:eastAsia="zh-CN"/>
        </w:rPr>
        <w:t xml:space="preserve">无锡市卫生健康委X射线计算机体层摄影装置（CT）批量集中采购项目（</w:t>
      </w:r>
      <w:r>
        <w:rPr>
          <w:rFonts w:hint="eastAsia" w:ascii="宋体" w:hAnsi="宋体"/>
          <w:color w:val="auto"/>
          <w:sz w:val="24"/>
          <w:szCs w:val="24"/>
          <w:highlight w:val="none"/>
          <w:u w:val="single"/>
          <w:lang w:val="en-US" w:eastAsia="zh-CN"/>
        </w:rPr>
        <w:t xml:space="preserve">第二次</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rPr>
        <w:t xml:space="preserve">（采购包：</w:t>
      </w:r>
      <w:r>
        <w:rPr>
          <w:rFonts w:hint="eastAsia" w:ascii="宋体"/>
          <w:bCs/>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cs="宋体"/>
          <w:color w:val="auto"/>
          <w:sz w:val="24"/>
          <w:szCs w:val="24"/>
          <w:highlight w:val="none"/>
        </w:rPr>
        <w:t xml:space="preserve">（采购编号</w:t>
      </w:r>
      <w:r>
        <w:rPr>
          <w:rFonts w:hint="eastAsia" w:ascii="黑体" w:eastAsia="黑体"/>
          <w:bCs/>
          <w:color w:val="auto"/>
          <w:sz w:val="24"/>
          <w:szCs w:val="24"/>
          <w:highlight w:val="none"/>
          <w:lang w:eastAsia="zh-CN"/>
        </w:rPr>
        <w:t xml:space="preserve">JSZC-320200-XWJC-G2026-0036</w:t>
      </w:r>
      <w:r>
        <w:rPr>
          <w:rFonts w:hint="eastAsia" w:ascii="宋体" w:cs="宋体"/>
          <w:color w:val="auto"/>
          <w:sz w:val="24"/>
          <w:szCs w:val="24"/>
          <w:highlight w:val="none"/>
        </w:rPr>
        <w:t xml:space="preserve">）要求提供的由我方制造的货物的有关事宜，并对我方具有约束力。</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2</w:t>
      </w:r>
      <w:r>
        <w:rPr>
          <w:rFonts w:hint="eastAsia" w:ascii="宋体" w:cs="宋体"/>
          <w:color w:val="auto"/>
          <w:sz w:val="24"/>
          <w:szCs w:val="24"/>
          <w:highlight w:val="none"/>
        </w:rPr>
        <w:t xml:space="preserve">、作为制造商，我方保证以报价合作者来约束自己，并对该报价共同和分别承担采购文件中所规定的义务。</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3</w:t>
      </w:r>
      <w:r>
        <w:rPr>
          <w:rFonts w:hint="eastAsia" w:ascii="宋体" w:cs="宋体"/>
          <w:color w:val="auto"/>
          <w:sz w:val="24"/>
          <w:szCs w:val="24"/>
          <w:highlight w:val="none"/>
        </w:rPr>
        <w:t xml:space="preserve">、我方兹授予（</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）全权办理和履行上述我方为完成上述各点所</w:t>
      </w:r>
      <w:r>
        <w:rPr>
          <w:rFonts w:hint="eastAsia" w:ascii="宋体" w:cs="宋体"/>
          <w:color w:val="auto"/>
          <w:sz w:val="24"/>
          <w:szCs w:val="24"/>
          <w:highlight w:val="none"/>
          <w:lang w:eastAsia="zh-CN"/>
        </w:rPr>
        <w:t xml:space="preserve">必需的</w:t>
      </w:r>
      <w:r>
        <w:rPr>
          <w:rFonts w:hint="eastAsia" w:ascii="宋体" w:cs="宋体"/>
          <w:color w:val="auto"/>
          <w:sz w:val="24"/>
          <w:szCs w:val="24"/>
          <w:highlight w:val="none"/>
        </w:rPr>
        <w:t xml:space="preserve">事宜，且有替换或撤销或另行授权的权利。兹确认（</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）或正式授权代表依此合法办理一切事宜。</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我方于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日签署本文件，（投标供应商名称）于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w:t>
      </w:r>
      <w:r>
        <w:rPr>
          <w:rFonts w:hint="eastAsia" w:ascii="宋体" w:cs="宋体"/>
          <w:color w:val="auto"/>
          <w:sz w:val="24"/>
          <w:szCs w:val="24"/>
          <w:highlight w:val="none"/>
          <w:lang w:eastAsia="zh-CN"/>
        </w:rPr>
        <w:t xml:space="preserve">接收此文</w:t>
      </w:r>
      <w:r>
        <w:rPr>
          <w:rFonts w:hint="eastAsia" w:ascii="宋体" w:cs="宋体"/>
          <w:color w:val="auto"/>
          <w:sz w:val="24"/>
          <w:szCs w:val="24"/>
          <w:highlight w:val="none"/>
        </w:rPr>
        <w:t xml:space="preserve">件，以此为证。</w:t>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s="宋体"/>
          <w:color w:val="auto"/>
          <w:sz w:val="24"/>
          <w:szCs w:val="24"/>
          <w:highlight w:val="none"/>
        </w:rPr>
        <w:outlineLvl w:val="0"/>
      </w:pPr>
      <w:r>
        <w:rPr>
          <w:rFonts w:hint="eastAsia" w:ascii="宋体" w:cs="宋体"/>
          <w:color w:val="auto"/>
          <w:sz w:val="24"/>
          <w:szCs w:val="24"/>
          <w:highlight w:val="none"/>
        </w:rPr>
        <w:t xml:space="preserve">出具授权书的制造商名称（盖章）：</w:t>
      </w:r>
      <w:r/>
    </w:p>
    <w:p>
      <w:pPr>
        <w:ind w:firstLine="564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制造商授权代表的签字：</w:t>
      </w:r>
      <w:r/>
    </w:p>
    <w:p>
      <w:pPr>
        <w:ind w:firstLine="612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姓名、职务和部门：</w:t>
      </w:r>
      <w:r/>
    </w:p>
    <w:p>
      <w:pPr>
        <w:ind w:firstLine="7560"/>
        <w:spacing w:line="360" w:lineRule="auto"/>
        <w:rPr>
          <w:rFonts w:ascii="黑体" w:hAnsi="黑体" w:eastAsia="黑体" w:cs="黑体"/>
          <w:color w:val="auto"/>
          <w:sz w:val="28"/>
          <w:szCs w:val="28"/>
          <w:highlight w:val="none"/>
        </w:rPr>
        <w:outlineLvl w:val="0"/>
      </w:pPr>
      <w:r>
        <w:rPr>
          <w:rFonts w:hint="eastAsia" w:ascii="宋体" w:cs="宋体"/>
          <w:color w:val="auto"/>
          <w:sz w:val="24"/>
          <w:szCs w:val="24"/>
          <w:highlight w:val="none"/>
        </w:rPr>
        <w:t xml:space="preserve">日期：</w:t>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r>
      <w:r/>
    </w:p>
    <w:p>
      <w:pPr>
        <w:spacing w:line="360" w:lineRule="auto"/>
        <w:rPr>
          <w:b/>
          <w:color w:val="auto"/>
          <w:sz w:val="30"/>
          <w:szCs w:val="30"/>
          <w:highlight w:val="none"/>
        </w:rPr>
      </w:pPr>
      <w:r>
        <w:rPr>
          <w:rFonts w:hint="eastAsia" w:ascii="黑体" w:hAnsi="黑体" w:eastAsia="黑体" w:cs="黑体"/>
          <w:color w:val="auto"/>
          <w:sz w:val="28"/>
          <w:szCs w:val="28"/>
          <w:highlight w:val="none"/>
        </w:rPr>
        <w:t xml:space="preserve">3.质量保证及售后服务承诺书</w:t>
      </w:r>
      <w:r>
        <w:rPr>
          <w:rFonts w:hint="eastAsia"/>
          <w:b/>
          <w:color w:val="auto"/>
          <w:sz w:val="30"/>
          <w:szCs w:val="30"/>
          <w:highlight w:val="none"/>
        </w:rPr>
        <w:t xml:space="preserve">（参考格式）：</w:t>
      </w:r>
      <w:r/>
    </w:p>
    <w:p>
      <w:pPr>
        <w:spacing w:line="480" w:lineRule="auto"/>
        <w:rPr>
          <w:rFonts w:ascii="宋体"/>
          <w:b/>
          <w:bCs/>
          <w:color w:val="auto"/>
          <w:sz w:val="24"/>
          <w:szCs w:val="24"/>
          <w:highlight w:val="none"/>
        </w:rPr>
      </w:pPr>
      <w:r>
        <w:rPr>
          <w:rFonts w:ascii="宋体"/>
          <w:b/>
          <w:bCs/>
          <w:color w:val="auto"/>
          <w:sz w:val="24"/>
          <w:szCs w:val="24"/>
          <w:highlight w:val="none"/>
        </w:rPr>
      </w:r>
      <w:r/>
    </w:p>
    <w:p>
      <w:pPr>
        <w:jc w:val="center"/>
        <w:spacing w:line="360" w:lineRule="auto"/>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质量保证及售后服务承诺书</w:t>
      </w:r>
      <w:r/>
    </w:p>
    <w:p>
      <w:pPr>
        <w:jc w:val="cente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致：无锡市卫生健康综合服务中心</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我们</w:t>
      </w:r>
      <w:r>
        <w:rPr>
          <w:rFonts w:hint="eastAsia" w:ascii="宋体"/>
          <w:bCs/>
          <w:color w:val="auto"/>
          <w:sz w:val="24"/>
          <w:szCs w:val="24"/>
          <w:highlight w:val="none"/>
          <w:u w:val="single"/>
        </w:rPr>
        <w:t xml:space="preserve">（制造厂商）</w:t>
      </w:r>
      <w:r>
        <w:rPr>
          <w:rFonts w:hint="eastAsia" w:ascii="宋体"/>
          <w:bCs/>
          <w:color w:val="auto"/>
          <w:sz w:val="24"/>
          <w:szCs w:val="24"/>
          <w:highlight w:val="none"/>
        </w:rPr>
        <w:t xml:space="preserve">郑重承诺，保证</w:t>
      </w:r>
      <w:r>
        <w:rPr>
          <w:rFonts w:hint="eastAsia" w:ascii="宋体"/>
          <w:bCs/>
          <w:color w:val="auto"/>
          <w:sz w:val="24"/>
          <w:szCs w:val="24"/>
          <w:highlight w:val="none"/>
          <w:u w:val="single"/>
        </w:rPr>
        <w:t xml:space="preserve">（投标供应商）</w:t>
      </w:r>
      <w:r>
        <w:rPr>
          <w:rFonts w:hint="eastAsia" w:ascii="宋体"/>
          <w:bCs/>
          <w:color w:val="auto"/>
          <w:sz w:val="24"/>
          <w:szCs w:val="24"/>
          <w:highlight w:val="none"/>
        </w:rPr>
        <w:t xml:space="preserve">在本项目所投的涉及本公司的产品质量，并提供</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lang w:val="en-US" w:eastAsia="zh-CN"/>
        </w:rPr>
        <w:t xml:space="preserve">年</w:t>
      </w:r>
      <w:r>
        <w:rPr>
          <w:rFonts w:hint="eastAsia" w:ascii="宋体"/>
          <w:bCs/>
          <w:color w:val="auto"/>
          <w:sz w:val="24"/>
          <w:szCs w:val="24"/>
          <w:highlight w:val="none"/>
        </w:rPr>
        <w:t xml:space="preserve">原厂商现场免费服务。</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我方于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日签署本文件，（投标供应商）于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w:t>
      </w:r>
      <w:r>
        <w:rPr>
          <w:rFonts w:hint="eastAsia" w:ascii="宋体"/>
          <w:bCs/>
          <w:color w:val="auto"/>
          <w:sz w:val="24"/>
          <w:szCs w:val="24"/>
          <w:highlight w:val="none"/>
          <w:lang w:eastAsia="zh-CN"/>
        </w:rPr>
        <w:t xml:space="preserve">接收此文</w:t>
      </w:r>
      <w:r>
        <w:rPr>
          <w:rFonts w:hint="eastAsia" w:ascii="宋体"/>
          <w:bCs/>
          <w:color w:val="auto"/>
          <w:sz w:val="24"/>
          <w:szCs w:val="24"/>
          <w:highlight w:val="none"/>
        </w:rPr>
        <w:t xml:space="preserve">件，以此为证。</w:t>
      </w:r>
      <w:r/>
    </w:p>
    <w:p>
      <w:pP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制造厂商（盖章）：</w:t>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投标人名称（盖章）：</w:t>
      </w:r>
      <w:r/>
    </w:p>
    <w:p>
      <w:pPr>
        <w:spacing w:line="360" w:lineRule="auto"/>
        <w:rPr>
          <w:b/>
          <w:bCs/>
          <w:color w:val="auto"/>
          <w:sz w:val="30"/>
          <w:szCs w:val="30"/>
          <w:highlight w:val="none"/>
        </w:rPr>
      </w:pPr>
      <w:r>
        <w:rPr>
          <w:rFonts w:hint="eastAsia" w:ascii="宋体"/>
          <w:bCs/>
          <w:color w:val="auto"/>
          <w:sz w:val="24"/>
          <w:szCs w:val="24"/>
          <w:highlight w:val="none"/>
        </w:rPr>
        <w:t xml:space="preserve">日期：</w:t>
      </w:r>
      <w:r/>
    </w:p>
    <w:p>
      <w:pPr>
        <w:rPr>
          <w:b/>
          <w:bCs/>
          <w:color w:val="auto"/>
          <w:sz w:val="30"/>
          <w:szCs w:val="30"/>
          <w:highlight w:val="none"/>
        </w:rPr>
        <w:outlineLvl w:val="0"/>
      </w:pPr>
      <w:r>
        <w:rPr>
          <w:b/>
          <w:bCs/>
          <w:color w:val="auto"/>
          <w:sz w:val="30"/>
          <w:szCs w:val="30"/>
          <w:highlight w:val="none"/>
        </w:rPr>
      </w:r>
      <w:r/>
    </w:p>
    <w:p>
      <w:pPr>
        <w:rPr>
          <w:b/>
          <w:bCs/>
          <w:color w:val="auto"/>
          <w:sz w:val="30"/>
          <w:szCs w:val="30"/>
          <w:highlight w:val="none"/>
        </w:rPr>
        <w:outlineLvl w:val="0"/>
      </w:pPr>
      <w:r>
        <w:rPr>
          <w:b/>
          <w:bCs/>
          <w:color w:val="auto"/>
          <w:sz w:val="30"/>
          <w:szCs w:val="30"/>
          <w:highlight w:val="none"/>
        </w:rPr>
      </w:r>
      <w:r/>
    </w:p>
    <w:p>
      <w:pPr>
        <w:pStyle w:val="752"/>
        <w:rPr>
          <w:color w:val="auto"/>
          <w:highlight w:val="none"/>
        </w:rPr>
      </w:pPr>
      <w:r>
        <w:rPr>
          <w:color w:val="auto"/>
          <w:highlight w:val="none"/>
        </w:rPr>
      </w:r>
      <w:r/>
    </w:p>
    <w:p>
      <w:pPr>
        <w:rPr>
          <w:b/>
          <w:bCs/>
          <w:color w:val="auto"/>
          <w:sz w:val="30"/>
          <w:szCs w:val="30"/>
          <w:highlight w:val="none"/>
        </w:rPr>
        <w:outlineLvl w:val="0"/>
      </w:pPr>
      <w:r>
        <w:rPr>
          <w:b/>
          <w:bCs/>
          <w:color w:val="auto"/>
          <w:sz w:val="30"/>
          <w:szCs w:val="30"/>
          <w:highlight w:val="none"/>
        </w:rPr>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4.</w:t>
      </w:r>
      <w:r>
        <w:rPr>
          <w:rFonts w:hint="eastAsia" w:ascii="黑体" w:hAnsi="黑体" w:eastAsia="黑体" w:cs="黑体"/>
          <w:color w:val="auto"/>
          <w:sz w:val="28"/>
          <w:szCs w:val="28"/>
          <w:highlight w:val="none"/>
        </w:rPr>
        <w:t xml:space="preserve">设备随机耗材要求</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lang w:val="en-US" w:eastAsia="zh-CN"/>
        </w:rPr>
        <w:t xml:space="preserve">格式自拟</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rPr>
        <w:t xml:space="preserve">：</w:t>
      </w:r>
      <w:r/>
    </w:p>
    <w:p>
      <w:pPr>
        <w:numPr>
          <w:ilvl w:val="0"/>
          <w:numId w:val="0"/>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应列明能确保设备正常使用的，所需耗材及维修配件的清单及价格（格式自拟），承诺所有耗材已通过江苏省阳光采购平台挂网并列明产品编码，未列其中的，视为免费维保范围之材料。须提供相应承诺书（格式自拟）。</w:t>
      </w:r>
      <w:r/>
    </w:p>
    <w:p>
      <w:pPr>
        <w:spacing w:before="5"/>
        <w:rPr>
          <w:rFonts w:ascii="宋体"/>
          <w:color w:val="auto"/>
          <w:sz w:val="24"/>
          <w:szCs w:val="24"/>
          <w:highlight w:val="none"/>
        </w:rPr>
      </w:pPr>
      <w:r>
        <w:rPr>
          <w:rFonts w:ascii="宋体"/>
          <w:color w:val="auto"/>
          <w:sz w:val="24"/>
          <w:szCs w:val="24"/>
          <w:highlight w:val="none"/>
        </w:rPr>
      </w:r>
      <w:r/>
    </w:p>
    <w:p>
      <w:pPr>
        <w:spacing w:before="5"/>
        <w:rPr>
          <w:rFonts w:ascii="宋体"/>
          <w:color w:val="auto"/>
          <w:sz w:val="24"/>
          <w:szCs w:val="24"/>
          <w:highlight w:val="none"/>
        </w:rPr>
      </w:pPr>
      <w:r>
        <w:rPr>
          <w:rFonts w:asci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firstLine="1502"/>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法定代表人或法定代表人授权代表CA签章：</w:t>
      </w:r>
      <w:r/>
    </w:p>
    <w:p>
      <w:pPr>
        <w:spacing w:before="5"/>
        <w:rPr>
          <w:rFonts w:ascii="黑体" w:eastAsia="黑体" w:cs="黑体"/>
          <w:color w:val="auto"/>
          <w:sz w:val="28"/>
          <w:szCs w:val="28"/>
          <w:highlight w:val="none"/>
        </w:rPr>
      </w:pPr>
      <w:r>
        <w:rPr>
          <w:rFonts w:ascii="黑体" w:eastAsia="黑体" w:cs="黑体"/>
          <w:color w:val="auto"/>
          <w:sz w:val="28"/>
          <w:szCs w:val="28"/>
          <w:highlight w:val="none"/>
        </w:rPr>
      </w:r>
      <w:r/>
    </w:p>
    <w:p>
      <w:pPr>
        <w:ind w:right="-14"/>
        <w:jc w:val="right"/>
        <w:rPr>
          <w:b/>
          <w:bCs/>
          <w:color w:val="auto"/>
          <w:sz w:val="30"/>
          <w:szCs w:val="30"/>
          <w:highlight w:val="none"/>
        </w:rPr>
      </w:pPr>
      <w:r>
        <w:rPr>
          <w:b/>
          <w:bCs/>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pStyle w:val="732"/>
        <w:rPr>
          <w:rFonts w:hint="eastAsia"/>
          <w:b/>
          <w:color w:val="auto"/>
          <w:sz w:val="30"/>
          <w:szCs w:val="30"/>
          <w:highlight w:val="none"/>
        </w:rPr>
      </w:pPr>
      <w:r>
        <w:rPr>
          <w:rFonts w:hint="eastAsia"/>
          <w:b/>
          <w:color w:val="auto"/>
          <w:sz w:val="30"/>
          <w:szCs w:val="30"/>
          <w:highlight w:val="none"/>
        </w:rPr>
      </w:r>
      <w:r/>
    </w:p>
    <w:p>
      <w:pPr>
        <w:pStyle w:val="732"/>
        <w:rPr>
          <w:rFonts w:hint="eastAsia"/>
          <w:b/>
          <w:color w:val="auto"/>
          <w:sz w:val="30"/>
          <w:szCs w:val="30"/>
          <w:highlight w:val="none"/>
        </w:rPr>
      </w:pPr>
      <w:r>
        <w:rPr>
          <w:rFonts w:hint="eastAsia"/>
          <w:b/>
          <w:color w:val="auto"/>
          <w:sz w:val="30"/>
          <w:szCs w:val="30"/>
          <w:highlight w:val="none"/>
        </w:rPr>
      </w:r>
      <w:r/>
    </w:p>
    <w:p>
      <w:pPr>
        <w:pStyle w:val="732"/>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b/>
          <w:bCs/>
          <w:color w:val="auto"/>
          <w:sz w:val="30"/>
          <w:szCs w:val="30"/>
          <w:highlight w:val="none"/>
        </w:rPr>
      </w:pPr>
      <w:r>
        <w:rPr>
          <w:rFonts w:hint="eastAsia"/>
          <w:b/>
          <w:color w:val="auto"/>
          <w:sz w:val="30"/>
          <w:szCs w:val="30"/>
          <w:highlight w:val="none"/>
        </w:rPr>
        <w:t xml:space="preserve">5.关于所投</w:t>
      </w:r>
      <w:r>
        <w:rPr>
          <w:rFonts w:hint="eastAsia"/>
          <w:b/>
          <w:color w:val="auto"/>
          <w:sz w:val="30"/>
          <w:szCs w:val="30"/>
          <w:highlight w:val="none"/>
          <w:u w:val="single"/>
        </w:rPr>
        <w:t xml:space="preserve">     </w:t>
      </w:r>
      <w:r>
        <w:rPr>
          <w:rFonts w:hint="eastAsia"/>
          <w:b/>
          <w:color w:val="auto"/>
          <w:sz w:val="30"/>
          <w:szCs w:val="30"/>
          <w:highlight w:val="none"/>
        </w:rPr>
        <w:t xml:space="preserve">设备的配件、耗材供应情况的承诺函（</w:t>
      </w:r>
      <w:r>
        <w:rPr>
          <w:rFonts w:hint="eastAsia"/>
          <w:b/>
          <w:color w:val="auto"/>
          <w:sz w:val="30"/>
          <w:szCs w:val="30"/>
          <w:highlight w:val="none"/>
          <w:lang w:val="en-US" w:eastAsia="zh-CN"/>
        </w:rPr>
        <w:t xml:space="preserve">参考</w:t>
      </w:r>
      <w:r>
        <w:rPr>
          <w:rFonts w:hint="eastAsia"/>
          <w:b/>
          <w:color w:val="auto"/>
          <w:sz w:val="30"/>
          <w:szCs w:val="30"/>
          <w:highlight w:val="none"/>
        </w:rPr>
        <w:t xml:space="preserve">格式）：</w:t>
      </w:r>
      <w:r/>
    </w:p>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黑体" w:hAnsi="黑体" w:eastAsia="黑体"/>
          <w:bCs/>
          <w:color w:val="auto"/>
          <w:sz w:val="28"/>
          <w:szCs w:val="28"/>
          <w:highlight w:val="none"/>
        </w:rPr>
        <w:outlineLvl w:val="0"/>
      </w:pPr>
      <w:r>
        <w:rPr>
          <w:rFonts w:ascii="黑体" w:hAnsi="黑体" w:eastAsia="黑体"/>
          <w:bCs/>
          <w:color w:val="auto"/>
          <w:sz w:val="28"/>
          <w:szCs w:val="28"/>
          <w:highlight w:val="none"/>
        </w:rPr>
        <w:t xml:space="preserve">关于所投</w:t>
      </w:r>
      <w:r>
        <w:rPr>
          <w:rFonts w:ascii="黑体" w:hAnsi="黑体" w:eastAsia="黑体"/>
          <w:bCs/>
          <w:color w:val="auto"/>
          <w:sz w:val="28"/>
          <w:szCs w:val="28"/>
          <w:highlight w:val="none"/>
          <w:u w:val="single"/>
        </w:rPr>
        <w:t xml:space="preserve">  </w:t>
      </w:r>
      <w:r>
        <w:rPr>
          <w:rFonts w:ascii="黑体" w:hAnsi="黑体" w:eastAsia="黑体"/>
          <w:bCs/>
          <w:color w:val="auto"/>
          <w:sz w:val="28"/>
          <w:szCs w:val="28"/>
          <w:highlight w:val="none"/>
        </w:rPr>
        <w:t xml:space="preserve">设备的配件、耗材供应情况的承诺函</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我方承诺确保</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设备在设备使用年限（自</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之日算起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特此承诺。</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制造厂商</w:t>
      </w:r>
      <w:r>
        <w:rPr>
          <w:rFonts w:ascii="宋体" w:hAnsi="宋体" w:cs="宋体"/>
          <w:color w:val="auto"/>
          <w:sz w:val="24"/>
          <w:szCs w:val="24"/>
          <w:highlight w:val="none"/>
        </w:rPr>
        <w:t xml:space="preserve">：</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制造</w:t>
      </w:r>
      <w:r>
        <w:rPr>
          <w:rFonts w:ascii="宋体" w:hAnsi="宋体" w:cs="宋体"/>
          <w:color w:val="auto"/>
          <w:sz w:val="24"/>
          <w:szCs w:val="24"/>
          <w:highlight w:val="none"/>
        </w:rPr>
        <w:t xml:space="preserve">厂家法定（授权）代表人</w:t>
      </w:r>
      <w:r>
        <w:rPr>
          <w:color w:val="auto"/>
          <w:highlight w:val="none"/>
        </w:rPr>
        <w:t xml:space="preserve">：</w:t>
      </w:r>
      <w:r/>
    </w:p>
    <w:p>
      <w:pP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ascii="宋体" w:hAnsi="宋体" w:cs="宋体"/>
          <w:color w:val="auto"/>
          <w:sz w:val="24"/>
          <w:szCs w:val="24"/>
          <w:highlight w:val="none"/>
        </w:rPr>
        <w:t xml:space="preserve">日期：</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widowControl/>
        <w:rPr>
          <w:color w:val="auto"/>
          <w:highlight w:val="none"/>
        </w:rPr>
      </w:pPr>
      <w:r>
        <w:rPr>
          <w:rFonts w:ascii="宋体" w:hAnsi="宋体" w:cs="宋体"/>
          <w:color w:val="auto"/>
          <w:sz w:val="24"/>
          <w:szCs w:val="24"/>
          <w:highlight w:val="none"/>
        </w:rPr>
        <w:t xml:space="preserve"> </w:t>
      </w:r>
      <w:r>
        <w:rPr>
          <w:rFonts w:ascii="宋体" w:hAnsi="宋体" w:cs="宋体"/>
          <w:color w:val="auto"/>
          <w:sz w:val="24"/>
          <w:szCs w:val="24"/>
          <w:highlight w:val="none"/>
        </w:rPr>
        <w:br/>
      </w:r>
      <w:r>
        <w:rPr>
          <w:rFonts w:ascii="宋体" w:hAnsi="宋体" w:cs="宋体"/>
          <w:color w:val="auto"/>
          <w:sz w:val="24"/>
          <w:szCs w:val="24"/>
          <w:highlight w:val="none"/>
        </w:rPr>
        <w:t xml:space="preserve">                                     </w:t>
      </w:r>
      <w:r/>
    </w:p>
    <w:p>
      <w:pPr>
        <w:pStyle w:val="740"/>
        <w:rPr>
          <w:color w:val="auto"/>
          <w:highlight w:val="none"/>
        </w:rPr>
      </w:pPr>
      <w:r>
        <w:rPr>
          <w:color w:val="auto"/>
          <w:highlight w:val="none"/>
        </w:rPr>
      </w:r>
      <w:r/>
    </w:p>
    <w:p>
      <w:pPr>
        <w:pStyle w:val="740"/>
        <w:rPr>
          <w:color w:val="auto"/>
          <w:highlight w:val="none"/>
        </w:rP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十</w:t>
      </w:r>
      <w:r>
        <w:rPr>
          <w:rFonts w:hint="eastAsia" w:ascii="宋体" w:hAnsi="宋体" w:cs="宋体"/>
          <w:b/>
          <w:color w:val="auto"/>
          <w:sz w:val="30"/>
          <w:highlight w:val="none"/>
          <w:lang w:val="en-US" w:eastAsia="zh-CN"/>
        </w:rPr>
        <w:t xml:space="preserve">四、</w:t>
      </w:r>
      <w:r>
        <w:rPr>
          <w:rFonts w:ascii="宋体" w:hAnsi="宋体" w:cs="宋体"/>
          <w:b/>
          <w:color w:val="auto"/>
          <w:sz w:val="30"/>
          <w:highlight w:val="none"/>
        </w:rPr>
        <w:t xml:space="preserve">《评标方法与评标标准》中涉及的证明文件</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spacing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评</w:t>
      </w:r>
      <w:r>
        <w:rPr>
          <w:rFonts w:ascii="宋体" w:hAnsi="宋体" w:cs="宋体"/>
          <w:color w:val="auto"/>
          <w:sz w:val="24"/>
          <w:highlight w:val="none"/>
        </w:rPr>
        <w:t xml:space="preserve">分标准中要求提供的证明文件及资料通过“苏采云系统”按对应评分项目（或数字编号）分别制作上传，必须保证内容具体、印章完整、清晰可辨。</w:t>
      </w:r>
      <w:r/>
    </w:p>
    <w:p>
      <w:pPr>
        <w:pStyle w:val="740"/>
        <w:rPr>
          <w:color w:val="auto"/>
          <w:highlight w:val="none"/>
        </w:rPr>
      </w:pPr>
      <w:r>
        <w:rPr>
          <w:color w:val="auto"/>
          <w:highlight w:val="none"/>
        </w:rPr>
      </w:r>
      <w:r/>
    </w:p>
    <w:sectPr>
      <w:headerReference w:type="default" r:id="rId10"/>
      <w:footerReference w:type="default" r:id="rId12"/>
      <w:footerReference w:type="even" r:id="rId13"/>
      <w:footnotePr/>
      <w:endnotePr/>
      <w:type w:val="nextPage"/>
      <w:pgSz w:w="11906" w:h="16838" w:orient="portrait"/>
      <w:pgMar w:top="680" w:right="1020" w:bottom="680" w:left="102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仿宋_GB2312">
    <w:panose1 w:val="020B0503020202020204"/>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jc w:val="center"/>
    </w:pPr>
    <w:r>
      <w:fldChar w:fldCharType="begin"/>
    </w:r>
    <w:r>
      <w:instrText xml:space="preserve">PAGE \* MERGEFORMAT</w:instrText>
    </w:r>
    <w:r>
      <w:fldChar w:fldCharType="separate"/>
    </w:r>
    <w:r>
      <w:t xml:space="preserve">62</w:t>
    </w:r>
    <w:r>
      <w:fldChar w:fldCharType="end"/>
    </w:r>
    <w:r/>
  </w:p>
  <w:p>
    <w:pPr>
      <w:pStyle w:val="73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rPr>
        <w:rStyle w:val="998"/>
      </w:rPr>
      <w:framePr w:wrap="around" w:vAnchor="text" w:hAnchor="margin" w:xAlign="center" w:y="1"/>
    </w:pPr>
    <w:r>
      <w:fldChar w:fldCharType="begin"/>
    </w:r>
    <w:r>
      <w:rPr>
        <w:rStyle w:val="998"/>
      </w:rPr>
      <w:instrText xml:space="preserve">PAGE  </w:instrText>
    </w:r>
    <w:r>
      <w:fldChar w:fldCharType="separate"/>
    </w:r>
    <w:r>
      <w:rPr>
        <w:rStyle w:val="998"/>
      </w:rPr>
      <w:t xml:space="preserve">1</w:t>
    </w:r>
    <w:r>
      <w:fldChar w:fldCharType="end"/>
    </w:r>
    <w:r/>
  </w:p>
  <w:p>
    <w:pPr>
      <w:pStyle w:val="9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228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2280" w:hanging="360"/>
      </w:pPr>
      <w:rPr>
        <w:rFonts w:hint="default" w:ascii="Courier New" w:hAnsi="Courier New" w:eastAsia="Courier New" w:cs="Courier New"/>
      </w:rPr>
    </w:lvl>
    <w:lvl w:ilvl="2">
      <w:start w:val="1"/>
      <w:numFmt w:val="bullet"/>
      <w:isLgl w:val="false"/>
      <w:suff w:val="tab"/>
      <w:lvlText w:val="§"/>
      <w:lvlJc w:val="left"/>
      <w:pPr>
        <w:ind w:left="3000" w:hanging="360"/>
      </w:pPr>
      <w:rPr>
        <w:rFonts w:hint="default" w:ascii="Wingdings" w:hAnsi="Wingdings" w:eastAsia="Wingdings" w:cs="Wingdings"/>
      </w:rPr>
    </w:lvl>
    <w:lvl w:ilvl="3">
      <w:start w:val="1"/>
      <w:numFmt w:val="bullet"/>
      <w:isLgl w:val="false"/>
      <w:suff w:val="tab"/>
      <w:lvlText w:val="·"/>
      <w:lvlJc w:val="left"/>
      <w:pPr>
        <w:ind w:left="3720" w:hanging="360"/>
      </w:pPr>
      <w:rPr>
        <w:rFonts w:hint="default" w:ascii="Symbol" w:hAnsi="Symbol" w:eastAsia="Symbol" w:cs="Symbol"/>
      </w:rPr>
    </w:lvl>
    <w:lvl w:ilvl="4">
      <w:start w:val="1"/>
      <w:numFmt w:val="bullet"/>
      <w:isLgl w:val="false"/>
      <w:suff w:val="tab"/>
      <w:lvlText w:val="o"/>
      <w:lvlJc w:val="left"/>
      <w:pPr>
        <w:ind w:left="4440" w:hanging="360"/>
      </w:pPr>
      <w:rPr>
        <w:rFonts w:hint="default" w:ascii="Courier New" w:hAnsi="Courier New" w:eastAsia="Courier New" w:cs="Courier New"/>
      </w:rPr>
    </w:lvl>
    <w:lvl w:ilvl="5">
      <w:start w:val="1"/>
      <w:numFmt w:val="bullet"/>
      <w:isLgl w:val="false"/>
      <w:suff w:val="tab"/>
      <w:lvlText w:val="§"/>
      <w:lvlJc w:val="left"/>
      <w:pPr>
        <w:ind w:left="5160" w:hanging="360"/>
      </w:pPr>
      <w:rPr>
        <w:rFonts w:hint="default" w:ascii="Wingdings" w:hAnsi="Wingdings" w:eastAsia="Wingdings" w:cs="Wingdings"/>
      </w:rPr>
    </w:lvl>
    <w:lvl w:ilvl="6">
      <w:start w:val="1"/>
      <w:numFmt w:val="bullet"/>
      <w:isLgl w:val="false"/>
      <w:suff w:val="tab"/>
      <w:lvlText w:val="·"/>
      <w:lvlJc w:val="left"/>
      <w:pPr>
        <w:ind w:left="5880" w:hanging="360"/>
      </w:pPr>
      <w:rPr>
        <w:rFonts w:hint="default" w:ascii="Symbol" w:hAnsi="Symbol" w:eastAsia="Symbol" w:cs="Symbol"/>
      </w:rPr>
    </w:lvl>
    <w:lvl w:ilvl="7">
      <w:start w:val="1"/>
      <w:numFmt w:val="bullet"/>
      <w:isLgl w:val="false"/>
      <w:suff w:val="tab"/>
      <w:lvlText w:val="o"/>
      <w:lvlJc w:val="left"/>
      <w:pPr>
        <w:ind w:left="6600" w:hanging="360"/>
      </w:pPr>
      <w:rPr>
        <w:rFonts w:hint="default" w:ascii="Courier New" w:hAnsi="Courier New" w:eastAsia="Courier New" w:cs="Courier New"/>
      </w:rPr>
    </w:lvl>
    <w:lvl w:ilvl="8">
      <w:start w:val="1"/>
      <w:numFmt w:val="bullet"/>
      <w:isLgl w:val="false"/>
      <w:suff w:val="tab"/>
      <w:lvlText w:val="§"/>
      <w:lvlJc w:val="left"/>
      <w:pPr>
        <w:ind w:left="7320" w:hanging="360"/>
      </w:pPr>
      <w:rPr>
        <w:rFonts w:hint="default" w:ascii="Wingdings" w:hAnsi="Wingdings" w:eastAsia="Wingdings" w:cs="Wingdings"/>
      </w:rPr>
    </w:lvl>
  </w:abstractNum>
  <w:abstractNum w:abstractNumId="2">
    <w:multiLevelType w:val="hybridMultilevel"/>
    <w:lvl w:ilvl="0">
      <w:start w:val="1"/>
      <w:numFmt w:val="upperLetter"/>
      <w:pStyle w:val="10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3"/>
      <w:isLgl w:val="false"/>
      <w:suff w:val="nothing"/>
      <w:lvlText w:val=""/>
      <w:lvlJc w:val="left"/>
      <w:pPr>
        <w:ind w:left="0" w:firstLine="0"/>
      </w:pPr>
      <w:rPr>
        <w:rFonts w:hint="eastAsia"/>
      </w:rPr>
    </w:lvl>
    <w:lvl w:ilvl="6">
      <w:start w:val="1"/>
      <w:numFmt w:val="decimal"/>
      <w:pStyle w:val="934"/>
      <w:isLgl w:val="false"/>
      <w:suff w:val="nothing"/>
      <w:lvlText w:val=""/>
      <w:lvlJc w:val="left"/>
      <w:pPr>
        <w:ind w:left="0" w:firstLine="0"/>
      </w:pPr>
      <w:rPr>
        <w:rFonts w:hint="eastAsia"/>
      </w:rPr>
    </w:lvl>
    <w:lvl w:ilvl="7">
      <w:start w:val="1"/>
      <w:numFmt w:val="decimal"/>
      <w:pStyle w:val="935"/>
      <w:isLgl w:val="false"/>
      <w:suff w:val="nothing"/>
      <w:lvlText w:val=""/>
      <w:lvlJc w:val="left"/>
      <w:pPr>
        <w:ind w:left="0" w:firstLine="0"/>
      </w:pPr>
      <w:rPr>
        <w:rFonts w:hint="eastAsia"/>
      </w:rPr>
    </w:lvl>
    <w:lvl w:ilvl="8">
      <w:start w:val="1"/>
      <w:numFmt w:val="decimal"/>
      <w:pStyle w:val="936"/>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7">
    <w:name w:val="Heading 1"/>
    <w:basedOn w:val="716"/>
    <w:next w:val="716"/>
    <w:link w:val="779"/>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80"/>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781"/>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782"/>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83"/>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784"/>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86"/>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87"/>
    <w:uiPriority w:val="9"/>
    <w:unhideWhenUsed/>
    <w:qFormat/>
    <w:pPr>
      <w:keepLines/>
      <w:keepNext/>
      <w:spacing w:before="320" w:after="200"/>
      <w:outlineLvl w:val="8"/>
    </w:pPr>
    <w:rPr>
      <w:rFonts w:ascii="Arial" w:hAnsi="Arial" w:eastAsia="Arial" w:cs="Arial"/>
      <w:i/>
      <w:iCs/>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toc 7"/>
    <w:basedOn w:val="716"/>
    <w:next w:val="716"/>
    <w:uiPriority w:val="39"/>
    <w:unhideWhenUsed/>
    <w:qFormat/>
    <w:pPr>
      <w:ind w:left="1701"/>
      <w:spacing w:after="57"/>
    </w:pPr>
  </w:style>
  <w:style w:type="paragraph" w:styleId="729">
    <w:name w:val="Normal Indent"/>
    <w:basedOn w:val="716"/>
    <w:uiPriority w:val="99"/>
    <w:qFormat/>
    <w:pPr>
      <w:ind w:firstLine="420"/>
    </w:pPr>
    <w:rPr>
      <w:sz w:val="20"/>
    </w:rPr>
  </w:style>
  <w:style w:type="paragraph" w:styleId="730">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1">
    <w:name w:val="Body Text"/>
    <w:basedOn w:val="716"/>
    <w:uiPriority w:val="0"/>
    <w:unhideWhenUsed/>
    <w:qFormat/>
    <w:pPr>
      <w:spacing w:after="120"/>
    </w:pPr>
    <w:rPr>
      <w:rFonts w:ascii="Calibri" w:hAnsi="Calibri"/>
      <w:szCs w:val="22"/>
    </w:rPr>
  </w:style>
  <w:style w:type="paragraph" w:styleId="732">
    <w:name w:val="Body Text Indent"/>
    <w:basedOn w:val="716"/>
    <w:link w:val="1041"/>
    <w:uiPriority w:val="99"/>
    <w:qFormat/>
    <w:pPr>
      <w:ind w:firstLine="576"/>
    </w:pPr>
    <w:rPr>
      <w:sz w:val="20"/>
      <w:szCs w:val="20"/>
    </w:rPr>
  </w:style>
  <w:style w:type="paragraph" w:styleId="733">
    <w:name w:val="toc 5"/>
    <w:basedOn w:val="716"/>
    <w:next w:val="716"/>
    <w:uiPriority w:val="39"/>
    <w:unhideWhenUsed/>
    <w:qFormat/>
    <w:pPr>
      <w:ind w:left="1134"/>
      <w:spacing w:after="57"/>
    </w:pPr>
  </w:style>
  <w:style w:type="paragraph" w:styleId="734">
    <w:name w:val="toc 3"/>
    <w:basedOn w:val="716"/>
    <w:next w:val="716"/>
    <w:uiPriority w:val="39"/>
    <w:unhideWhenUsed/>
    <w:qFormat/>
    <w:pPr>
      <w:ind w:left="567"/>
      <w:spacing w:after="57"/>
    </w:pPr>
  </w:style>
  <w:style w:type="paragraph" w:styleId="735">
    <w:name w:val="Plain Text"/>
    <w:basedOn w:val="716"/>
    <w:uiPriority w:val="0"/>
    <w:qFormat/>
    <w:rPr>
      <w:rFonts w:ascii="宋体" w:hAnsi="Courier New" w:cs="Courier New"/>
    </w:rPr>
  </w:style>
  <w:style w:type="paragraph" w:styleId="736">
    <w:name w:val="toc 8"/>
    <w:basedOn w:val="716"/>
    <w:next w:val="716"/>
    <w:uiPriority w:val="39"/>
    <w:unhideWhenUsed/>
    <w:qFormat/>
    <w:pPr>
      <w:ind w:left="1984"/>
      <w:spacing w:after="57"/>
    </w:pPr>
  </w:style>
  <w:style w:type="paragraph" w:styleId="737">
    <w:name w:val="Body Text Indent 2"/>
    <w:basedOn w:val="716"/>
    <w:uiPriority w:val="0"/>
    <w:qFormat/>
    <w:pPr>
      <w:ind w:left="420"/>
      <w:spacing w:after="120" w:line="480" w:lineRule="auto"/>
    </w:pPr>
  </w:style>
  <w:style w:type="paragraph" w:styleId="738">
    <w:name w:val="endnote text"/>
    <w:basedOn w:val="716"/>
    <w:link w:val="925"/>
    <w:uiPriority w:val="99"/>
    <w:semiHidden/>
    <w:unhideWhenUsed/>
    <w:qFormat/>
    <w:rPr>
      <w:sz w:val="20"/>
    </w:rPr>
  </w:style>
  <w:style w:type="paragraph" w:styleId="739">
    <w:name w:val="Footer"/>
    <w:basedOn w:val="716"/>
    <w:link w:val="798"/>
    <w:uiPriority w:val="99"/>
    <w:unhideWhenUsed/>
    <w:qFormat/>
    <w:pPr>
      <w:tabs>
        <w:tab w:val="center" w:pos="7143" w:leader="none"/>
        <w:tab w:val="right" w:pos="14287" w:leader="none"/>
      </w:tabs>
    </w:pPr>
  </w:style>
  <w:style w:type="paragraph" w:styleId="740">
    <w:name w:val="envelope return"/>
    <w:basedOn w:val="716"/>
    <w:uiPriority w:val="0"/>
    <w:qFormat/>
    <w:rPr>
      <w:rFonts w:ascii="Arial" w:hAnsi="Arial" w:eastAsia="楷体_GB2312"/>
      <w:sz w:val="26"/>
      <w:szCs w:val="20"/>
    </w:rPr>
  </w:style>
  <w:style w:type="paragraph" w:styleId="741">
    <w:name w:val="Header"/>
    <w:basedOn w:val="716"/>
    <w:link w:val="796"/>
    <w:uiPriority w:val="99"/>
    <w:unhideWhenUsed/>
    <w:qFormat/>
    <w:pPr>
      <w:tabs>
        <w:tab w:val="center" w:pos="7143" w:leader="none"/>
        <w:tab w:val="right" w:pos="14287" w:leader="none"/>
      </w:tabs>
    </w:pPr>
  </w:style>
  <w:style w:type="paragraph" w:styleId="742">
    <w:name w:val="toc 1"/>
    <w:basedOn w:val="716"/>
    <w:next w:val="716"/>
    <w:uiPriority w:val="39"/>
    <w:unhideWhenUsed/>
    <w:qFormat/>
    <w:pPr>
      <w:spacing w:after="57"/>
    </w:pPr>
  </w:style>
  <w:style w:type="paragraph" w:styleId="743">
    <w:name w:val="toc 4"/>
    <w:basedOn w:val="716"/>
    <w:next w:val="716"/>
    <w:uiPriority w:val="39"/>
    <w:unhideWhenUsed/>
    <w:qFormat/>
    <w:pPr>
      <w:ind w:left="850"/>
      <w:spacing w:after="57"/>
    </w:pPr>
  </w:style>
  <w:style w:type="paragraph" w:styleId="744">
    <w:name w:val="Subtitle"/>
    <w:basedOn w:val="716"/>
    <w:next w:val="716"/>
    <w:link w:val="791"/>
    <w:uiPriority w:val="11"/>
    <w:qFormat/>
    <w:pPr>
      <w:spacing w:before="200" w:after="200"/>
    </w:pPr>
    <w:rPr>
      <w:sz w:val="24"/>
      <w:szCs w:val="24"/>
    </w:rPr>
  </w:style>
  <w:style w:type="paragraph" w:styleId="745">
    <w:name w:val="footnote text"/>
    <w:basedOn w:val="716"/>
    <w:link w:val="924"/>
    <w:uiPriority w:val="99"/>
    <w:semiHidden/>
    <w:unhideWhenUsed/>
    <w:qFormat/>
    <w:pPr>
      <w:spacing w:after="40"/>
    </w:pPr>
    <w:rPr>
      <w:sz w:val="18"/>
    </w:rPr>
  </w:style>
  <w:style w:type="paragraph" w:styleId="746">
    <w:name w:val="toc 6"/>
    <w:basedOn w:val="716"/>
    <w:next w:val="716"/>
    <w:uiPriority w:val="39"/>
    <w:unhideWhenUsed/>
    <w:qFormat/>
    <w:pPr>
      <w:ind w:left="1417"/>
      <w:spacing w:after="57"/>
    </w:pPr>
  </w:style>
  <w:style w:type="paragraph" w:styleId="747">
    <w:name w:val="table of figures"/>
    <w:basedOn w:val="716"/>
    <w:next w:val="716"/>
    <w:uiPriority w:val="99"/>
    <w:unhideWhenUsed/>
    <w:qFormat/>
  </w:style>
  <w:style w:type="paragraph" w:styleId="748">
    <w:name w:val="toc 2"/>
    <w:basedOn w:val="716"/>
    <w:next w:val="716"/>
    <w:uiPriority w:val="39"/>
    <w:unhideWhenUsed/>
    <w:qFormat/>
    <w:pPr>
      <w:ind w:left="283"/>
      <w:spacing w:after="57"/>
    </w:pPr>
  </w:style>
  <w:style w:type="paragraph" w:styleId="749">
    <w:name w:val="toc 9"/>
    <w:basedOn w:val="716"/>
    <w:next w:val="716"/>
    <w:uiPriority w:val="39"/>
    <w:unhideWhenUsed/>
    <w:qFormat/>
    <w:pPr>
      <w:ind w:left="2268"/>
      <w:spacing w:after="57"/>
    </w:pPr>
  </w:style>
  <w:style w:type="paragraph" w:styleId="750">
    <w:name w:val="Normal (Web)"/>
    <w:basedOn w:val="716"/>
    <w:uiPriority w:val="0"/>
    <w:qFormat/>
    <w:pPr>
      <w:jc w:val="left"/>
      <w:spacing w:before="100" w:beforeAutospacing="1" w:after="100" w:afterAutospacing="1"/>
      <w:widowControl/>
    </w:pPr>
    <w:rPr>
      <w:rFonts w:ascii="宋体" w:hAnsi="宋体" w:cs="宋体"/>
      <w:sz w:val="24"/>
      <w:szCs w:val="24"/>
    </w:rPr>
  </w:style>
  <w:style w:type="paragraph" w:styleId="751">
    <w:name w:val="Title"/>
    <w:basedOn w:val="716"/>
    <w:next w:val="716"/>
    <w:link w:val="790"/>
    <w:uiPriority w:val="10"/>
    <w:qFormat/>
    <w:pPr>
      <w:contextualSpacing/>
      <w:spacing w:before="300" w:after="200"/>
    </w:pPr>
    <w:rPr>
      <w:sz w:val="48"/>
      <w:szCs w:val="48"/>
    </w:rPr>
  </w:style>
  <w:style w:type="paragraph" w:styleId="752">
    <w:name w:val="Body Text First Indent"/>
    <w:basedOn w:val="731"/>
    <w:uiPriority w:val="0"/>
    <w:qFormat/>
    <w:pPr>
      <w:ind w:firstLine="420"/>
      <w:spacing w:line="360" w:lineRule="auto"/>
    </w:pPr>
    <w:rPr>
      <w:rFonts w:ascii="Times New Roman" w:hAnsi="Times New Roman"/>
      <w:szCs w:val="21"/>
    </w:rPr>
  </w:style>
  <w:style w:type="paragraph" w:styleId="753">
    <w:name w:val="Body Text First Indent 2"/>
    <w:basedOn w:val="732"/>
    <w:link w:val="1042"/>
    <w:uiPriority w:val="99"/>
    <w:unhideWhenUsed/>
    <w:qFormat/>
    <w:pPr>
      <w:ind w:left="420" w:firstLine="420"/>
      <w:spacing w:after="120"/>
    </w:pPr>
    <w:rPr>
      <w:sz w:val="21"/>
      <w:szCs w:val="21"/>
    </w:rPr>
  </w:style>
  <w:style w:type="table" w:styleId="7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endnote reference"/>
    <w:uiPriority w:val="99"/>
    <w:semiHidden/>
    <w:unhideWhenUsed/>
    <w:qFormat/>
    <w:rPr>
      <w:vertAlign w:val="superscript"/>
    </w:rPr>
  </w:style>
  <w:style w:type="character" w:styleId="756">
    <w:name w:val="Emphasis"/>
    <w:basedOn w:val="726"/>
    <w:uiPriority w:val="20"/>
    <w:qFormat/>
    <w:rPr>
      <w:i/>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footnote reference"/>
    <w:uiPriority w:val="99"/>
    <w:unhideWhenUsed/>
    <w:qFormat/>
    <w:rPr>
      <w:vertAlign w:val="superscript"/>
    </w:rPr>
  </w:style>
  <w:style w:type="paragraph" w:styleId="759" w:customStyle="1">
    <w:name w:val="TOC Heading"/>
    <w:uiPriority w:val="39"/>
    <w:unhideWhenUsed/>
    <w:qFormat/>
    <w:rPr>
      <w:rFonts w:hint="default" w:ascii="Times New Roman" w:hAnsi="Times New Roman" w:eastAsia="宋体" w:cs="Times New Roman"/>
    </w:rPr>
  </w:style>
  <w:style w:type="character" w:styleId="760" w:customStyle="1">
    <w:name w:val="Heading 1 Char"/>
    <w:basedOn w:val="726"/>
    <w:uiPriority w:val="9"/>
    <w:qFormat/>
    <w:rPr>
      <w:rFonts w:ascii="Arial" w:hAnsi="Arial" w:eastAsia="Arial" w:cs="Arial"/>
      <w:sz w:val="40"/>
      <w:szCs w:val="40"/>
    </w:rPr>
  </w:style>
  <w:style w:type="character" w:styleId="761" w:customStyle="1">
    <w:name w:val="Heading 2 Char"/>
    <w:basedOn w:val="726"/>
    <w:uiPriority w:val="9"/>
    <w:qFormat/>
    <w:rPr>
      <w:rFonts w:ascii="Arial" w:hAnsi="Arial" w:eastAsia="Arial" w:cs="Arial"/>
      <w:sz w:val="34"/>
    </w:rPr>
  </w:style>
  <w:style w:type="character" w:styleId="762" w:customStyle="1">
    <w:name w:val="Heading 3 Char"/>
    <w:basedOn w:val="726"/>
    <w:uiPriority w:val="9"/>
    <w:qFormat/>
    <w:rPr>
      <w:rFonts w:ascii="Arial" w:hAnsi="Arial" w:eastAsia="Arial" w:cs="Arial"/>
      <w:sz w:val="30"/>
      <w:szCs w:val="30"/>
    </w:rPr>
  </w:style>
  <w:style w:type="character" w:styleId="763" w:customStyle="1">
    <w:name w:val="Heading 4 Char"/>
    <w:basedOn w:val="726"/>
    <w:uiPriority w:val="9"/>
    <w:qFormat/>
    <w:rPr>
      <w:rFonts w:ascii="Arial" w:hAnsi="Arial" w:eastAsia="Arial" w:cs="Arial"/>
      <w:b/>
      <w:bCs/>
      <w:sz w:val="26"/>
      <w:szCs w:val="26"/>
    </w:rPr>
  </w:style>
  <w:style w:type="character" w:styleId="764" w:customStyle="1">
    <w:name w:val="Heading 5 Char"/>
    <w:basedOn w:val="726"/>
    <w:uiPriority w:val="9"/>
    <w:qFormat/>
    <w:rPr>
      <w:rFonts w:ascii="Arial" w:hAnsi="Arial" w:eastAsia="Arial" w:cs="Arial"/>
      <w:b/>
      <w:bCs/>
      <w:sz w:val="24"/>
      <w:szCs w:val="24"/>
    </w:rPr>
  </w:style>
  <w:style w:type="character" w:styleId="765" w:customStyle="1">
    <w:name w:val="Heading 6 Char"/>
    <w:basedOn w:val="726"/>
    <w:uiPriority w:val="9"/>
    <w:qFormat/>
    <w:rPr>
      <w:rFonts w:ascii="Arial" w:hAnsi="Arial" w:eastAsia="Arial" w:cs="Arial"/>
      <w:b/>
      <w:bCs/>
      <w:sz w:val="22"/>
      <w:szCs w:val="22"/>
    </w:rPr>
  </w:style>
  <w:style w:type="character" w:styleId="766" w:customStyle="1">
    <w:name w:val="Heading 7 Char"/>
    <w:basedOn w:val="726"/>
    <w:uiPriority w:val="9"/>
    <w:qFormat/>
    <w:rPr>
      <w:rFonts w:ascii="Arial" w:hAnsi="Arial" w:eastAsia="Arial" w:cs="Arial"/>
      <w:b/>
      <w:bCs/>
      <w:i/>
      <w:iCs/>
      <w:sz w:val="22"/>
      <w:szCs w:val="22"/>
    </w:rPr>
  </w:style>
  <w:style w:type="character" w:styleId="767" w:customStyle="1">
    <w:name w:val="Heading 8 Char"/>
    <w:basedOn w:val="726"/>
    <w:uiPriority w:val="9"/>
    <w:qFormat/>
    <w:rPr>
      <w:rFonts w:ascii="Arial" w:hAnsi="Arial" w:eastAsia="Arial" w:cs="Arial"/>
      <w:i/>
      <w:iCs/>
      <w:sz w:val="22"/>
      <w:szCs w:val="22"/>
    </w:rPr>
  </w:style>
  <w:style w:type="character" w:styleId="768" w:customStyle="1">
    <w:name w:val="Heading 9 Char"/>
    <w:basedOn w:val="726"/>
    <w:uiPriority w:val="9"/>
    <w:qFormat/>
    <w:rPr>
      <w:rFonts w:ascii="Arial" w:hAnsi="Arial" w:eastAsia="Arial" w:cs="Arial"/>
      <w:i/>
      <w:iCs/>
      <w:sz w:val="21"/>
      <w:szCs w:val="21"/>
    </w:rPr>
  </w:style>
  <w:style w:type="character" w:styleId="769" w:customStyle="1">
    <w:name w:val="Title Char"/>
    <w:basedOn w:val="726"/>
    <w:uiPriority w:val="10"/>
    <w:qFormat/>
    <w:rPr>
      <w:sz w:val="48"/>
      <w:szCs w:val="48"/>
    </w:rPr>
  </w:style>
  <w:style w:type="character" w:styleId="770" w:customStyle="1">
    <w:name w:val="Subtitle Char"/>
    <w:basedOn w:val="726"/>
    <w:uiPriority w:val="11"/>
    <w:qFormat/>
    <w:rPr>
      <w:sz w:val="24"/>
      <w:szCs w:val="24"/>
    </w:rPr>
  </w:style>
  <w:style w:type="character" w:styleId="771" w:customStyle="1">
    <w:name w:val="Quote Char"/>
    <w:uiPriority w:val="29"/>
    <w:qFormat/>
    <w:rPr>
      <w:i/>
    </w:rPr>
  </w:style>
  <w:style w:type="character" w:styleId="772" w:customStyle="1">
    <w:name w:val="Intense Quote Char"/>
    <w:uiPriority w:val="30"/>
    <w:qFormat/>
    <w:rPr>
      <w:i/>
    </w:rPr>
  </w:style>
  <w:style w:type="character" w:styleId="773" w:customStyle="1">
    <w:name w:val="Header Char"/>
    <w:basedOn w:val="726"/>
    <w:uiPriority w:val="99"/>
    <w:qFormat/>
  </w:style>
  <w:style w:type="character" w:styleId="774" w:customStyle="1">
    <w:name w:val="Caption Char"/>
    <w:uiPriority w:val="99"/>
    <w:qFormat/>
  </w:style>
  <w:style w:type="character" w:styleId="775" w:customStyle="1">
    <w:name w:val="Footnote Text Char"/>
    <w:uiPriority w:val="99"/>
    <w:qFormat/>
    <w:rPr>
      <w:sz w:val="18"/>
    </w:rPr>
  </w:style>
  <w:style w:type="character" w:styleId="776" w:customStyle="1">
    <w:name w:val="Endnote Text Char"/>
    <w:uiPriority w:val="99"/>
    <w:qFormat/>
    <w:rPr>
      <w:sz w:val="20"/>
    </w:rPr>
  </w:style>
  <w:style w:type="paragraph" w:styleId="777" w:customStyle="1">
    <w:name w:val="TOC 标题1"/>
    <w:uiPriority w:val="39"/>
    <w:unhideWhenUsed/>
    <w:qFormat/>
    <w:rPr>
      <w:rFonts w:hint="default" w:ascii="Times New Roman" w:hAnsi="Times New Roman" w:eastAsia="宋体" w:cs="Times New Roman"/>
      <w:lang w:val="en-US" w:eastAsia="zh-CN" w:bidi="ar-SA"/>
    </w:rPr>
  </w:style>
  <w:style w:type="paragraph" w:styleId="77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79" w:customStyle="1">
    <w:name w:val="标题 1 Char1"/>
    <w:link w:val="717"/>
    <w:uiPriority w:val="9"/>
    <w:qFormat/>
    <w:rPr>
      <w:rFonts w:ascii="Arial" w:hAnsi="Arial" w:eastAsia="Arial" w:cs="Arial"/>
      <w:sz w:val="40"/>
      <w:szCs w:val="40"/>
    </w:rPr>
  </w:style>
  <w:style w:type="character" w:styleId="780" w:customStyle="1">
    <w:name w:val="标题 2 Char1"/>
    <w:link w:val="718"/>
    <w:uiPriority w:val="9"/>
    <w:qFormat/>
    <w:rPr>
      <w:rFonts w:ascii="Arial" w:hAnsi="Arial" w:eastAsia="Arial" w:cs="Arial"/>
      <w:sz w:val="34"/>
    </w:rPr>
  </w:style>
  <w:style w:type="character" w:styleId="781" w:customStyle="1">
    <w:name w:val="标题 3 Char1"/>
    <w:link w:val="719"/>
    <w:uiPriority w:val="9"/>
    <w:qFormat/>
    <w:rPr>
      <w:rFonts w:ascii="Arial" w:hAnsi="Arial" w:eastAsia="Arial" w:cs="Arial"/>
      <w:sz w:val="30"/>
      <w:szCs w:val="30"/>
    </w:rPr>
  </w:style>
  <w:style w:type="character" w:styleId="782" w:customStyle="1">
    <w:name w:val="标题 4 Char1"/>
    <w:link w:val="720"/>
    <w:uiPriority w:val="9"/>
    <w:qFormat/>
    <w:rPr>
      <w:rFonts w:ascii="Arial" w:hAnsi="Arial" w:eastAsia="Arial" w:cs="Arial"/>
      <w:b/>
      <w:bCs/>
      <w:sz w:val="26"/>
      <w:szCs w:val="26"/>
    </w:rPr>
  </w:style>
  <w:style w:type="character" w:styleId="783" w:customStyle="1">
    <w:name w:val="标题 5 Char1"/>
    <w:link w:val="721"/>
    <w:uiPriority w:val="9"/>
    <w:qFormat/>
    <w:rPr>
      <w:rFonts w:ascii="Arial" w:hAnsi="Arial" w:eastAsia="Arial" w:cs="Arial"/>
      <w:b/>
      <w:bCs/>
      <w:sz w:val="24"/>
      <w:szCs w:val="24"/>
    </w:rPr>
  </w:style>
  <w:style w:type="character" w:styleId="784" w:customStyle="1">
    <w:name w:val="标题 6 Char1"/>
    <w:link w:val="722"/>
    <w:uiPriority w:val="9"/>
    <w:qFormat/>
    <w:rPr>
      <w:rFonts w:ascii="Arial" w:hAnsi="Arial" w:eastAsia="Arial" w:cs="Arial"/>
      <w:b/>
      <w:bCs/>
      <w:sz w:val="22"/>
      <w:szCs w:val="22"/>
    </w:rPr>
  </w:style>
  <w:style w:type="character" w:styleId="785" w:customStyle="1">
    <w:name w:val="标题 7 Char1"/>
    <w:link w:val="723"/>
    <w:uiPriority w:val="9"/>
    <w:qFormat/>
    <w:rPr>
      <w:rFonts w:ascii="Arial" w:hAnsi="Arial" w:eastAsia="Arial" w:cs="Arial"/>
      <w:b/>
      <w:bCs/>
      <w:i/>
      <w:iCs/>
      <w:sz w:val="22"/>
      <w:szCs w:val="22"/>
    </w:rPr>
  </w:style>
  <w:style w:type="character" w:styleId="786" w:customStyle="1">
    <w:name w:val="标题 8 Char1"/>
    <w:link w:val="724"/>
    <w:uiPriority w:val="9"/>
    <w:qFormat/>
    <w:rPr>
      <w:rFonts w:ascii="Arial" w:hAnsi="Arial" w:eastAsia="Arial" w:cs="Arial"/>
      <w:i/>
      <w:iCs/>
      <w:sz w:val="22"/>
      <w:szCs w:val="22"/>
    </w:rPr>
  </w:style>
  <w:style w:type="character" w:styleId="787" w:customStyle="1">
    <w:name w:val="标题 9 Char1"/>
    <w:link w:val="725"/>
    <w:uiPriority w:val="9"/>
    <w:qFormat/>
    <w:rPr>
      <w:rFonts w:ascii="Arial" w:hAnsi="Arial" w:eastAsia="Arial" w:cs="Arial"/>
      <w:i/>
      <w:iCs/>
      <w:sz w:val="21"/>
      <w:szCs w:val="21"/>
    </w:rPr>
  </w:style>
  <w:style w:type="paragraph" w:styleId="788">
    <w:name w:val="List Paragraph"/>
    <w:basedOn w:val="716"/>
    <w:uiPriority w:val="34"/>
    <w:qFormat/>
    <w:pPr>
      <w:contextualSpacing/>
      <w:ind w:left="720"/>
    </w:pPr>
  </w:style>
  <w:style w:type="paragraph" w:styleId="789">
    <w:name w:val="No Spacing"/>
    <w:uiPriority w:val="1"/>
    <w:qFormat/>
    <w:rPr>
      <w:rFonts w:hint="default" w:ascii="Calibri" w:hAnsi="Calibri" w:eastAsia="宋体" w:cs="Times New Roman"/>
      <w:lang w:val="en-US" w:eastAsia="zh-CN" w:bidi="ar-SA"/>
    </w:rPr>
  </w:style>
  <w:style w:type="character" w:styleId="790" w:customStyle="1">
    <w:name w:val="标题 Char"/>
    <w:link w:val="751"/>
    <w:uiPriority w:val="10"/>
    <w:qFormat/>
    <w:rPr>
      <w:sz w:val="48"/>
      <w:szCs w:val="48"/>
    </w:rPr>
  </w:style>
  <w:style w:type="character" w:styleId="791" w:customStyle="1">
    <w:name w:val="副标题 Char"/>
    <w:link w:val="744"/>
    <w:uiPriority w:val="11"/>
    <w:qFormat/>
    <w:rPr>
      <w:sz w:val="24"/>
      <w:szCs w:val="24"/>
    </w:rPr>
  </w:style>
  <w:style w:type="paragraph" w:styleId="792">
    <w:name w:val="Quote"/>
    <w:basedOn w:val="716"/>
    <w:next w:val="716"/>
    <w:link w:val="793"/>
    <w:uiPriority w:val="29"/>
    <w:qFormat/>
    <w:pPr>
      <w:ind w:left="720" w:right="720"/>
    </w:pPr>
    <w:rPr>
      <w:i/>
    </w:rPr>
  </w:style>
  <w:style w:type="character" w:styleId="793" w:customStyle="1">
    <w:name w:val="引用 Char"/>
    <w:link w:val="792"/>
    <w:uiPriority w:val="29"/>
    <w:qFormat/>
    <w:rPr>
      <w:i/>
    </w:rPr>
  </w:style>
  <w:style w:type="paragraph" w:styleId="794">
    <w:name w:val="Intense Quote"/>
    <w:basedOn w:val="716"/>
    <w:next w:val="716"/>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明显引用 Char"/>
    <w:link w:val="794"/>
    <w:uiPriority w:val="30"/>
    <w:qFormat/>
    <w:rPr>
      <w:i/>
    </w:rPr>
  </w:style>
  <w:style w:type="character" w:styleId="796" w:customStyle="1">
    <w:name w:val="页眉 Char1"/>
    <w:link w:val="741"/>
    <w:uiPriority w:val="99"/>
    <w:qFormat/>
  </w:style>
  <w:style w:type="character" w:styleId="797" w:customStyle="1">
    <w:name w:val="Footer Char"/>
    <w:uiPriority w:val="99"/>
    <w:qFormat/>
  </w:style>
  <w:style w:type="character" w:styleId="798" w:customStyle="1">
    <w:name w:val="页脚 Char1"/>
    <w:link w:val="739"/>
    <w:uiPriority w:val="99"/>
    <w:qFormat/>
  </w:style>
  <w:style w:type="table" w:styleId="79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脚注文本 Char"/>
    <w:link w:val="745"/>
    <w:uiPriority w:val="99"/>
    <w:qFormat/>
    <w:rPr>
      <w:sz w:val="18"/>
    </w:rPr>
  </w:style>
  <w:style w:type="character" w:styleId="925" w:customStyle="1">
    <w:name w:val="尾注文本 Char"/>
    <w:link w:val="738"/>
    <w:uiPriority w:val="99"/>
    <w:qFormat/>
    <w:rPr>
      <w:sz w:val="20"/>
    </w:rPr>
  </w:style>
  <w:style w:type="paragraph" w:styleId="926" w:customStyle="1">
    <w:name w:val="TOC 标题11"/>
    <w:uiPriority w:val="39"/>
    <w:unhideWhenUsed/>
    <w:qFormat/>
    <w:rPr>
      <w:rFonts w:hint="default" w:ascii="Calibri" w:hAnsi="Calibri" w:eastAsia="宋体" w:cs="Times New Roman"/>
      <w:lang w:val="en-US" w:eastAsia="zh-CN" w:bidi="ar-SA"/>
    </w:rPr>
  </w:style>
  <w:style w:type="paragraph" w:styleId="927" w:customStyle="1">
    <w:name w:val="标题 11"/>
    <w:basedOn w:val="716"/>
    <w:next w:val="716"/>
    <w:link w:val="939"/>
    <w:uiPriority w:val="0"/>
    <w:qFormat/>
    <w:pPr>
      <w:jc w:val="center"/>
      <w:keepNext/>
      <w:outlineLvl w:val="0"/>
    </w:pPr>
    <w:rPr>
      <w:rFonts w:ascii="楷体_GB2312" w:eastAsia="楷体_GB2312"/>
      <w:sz w:val="28"/>
      <w:szCs w:val="28"/>
      <w:lang w:eastAsia="en-US"/>
    </w:rPr>
  </w:style>
  <w:style w:type="paragraph" w:styleId="928" w:customStyle="1">
    <w:name w:val="标题 21"/>
    <w:basedOn w:val="716"/>
    <w:next w:val="929"/>
    <w:link w:val="940"/>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29" w:customStyle="1">
    <w:name w:val="正文缩进1"/>
    <w:basedOn w:val="716"/>
    <w:link w:val="941"/>
    <w:uiPriority w:val="0"/>
    <w:qFormat/>
    <w:pPr>
      <w:ind w:firstLine="420"/>
    </w:pPr>
    <w:rPr>
      <w:sz w:val="20"/>
      <w:lang w:eastAsia="en-US"/>
    </w:rPr>
  </w:style>
  <w:style w:type="paragraph" w:styleId="930" w:customStyle="1">
    <w:name w:val="标题 31"/>
    <w:basedOn w:val="716"/>
    <w:next w:val="929"/>
    <w:link w:val="942"/>
    <w:uiPriority w:val="0"/>
    <w:qFormat/>
    <w:pPr>
      <w:keepLines/>
      <w:keepNext/>
      <w:spacing w:before="260" w:after="260" w:line="416" w:lineRule="auto"/>
      <w:outlineLvl w:val="2"/>
    </w:pPr>
    <w:rPr>
      <w:b/>
      <w:bCs/>
      <w:sz w:val="32"/>
      <w:szCs w:val="32"/>
      <w:lang w:eastAsia="en-US"/>
    </w:rPr>
  </w:style>
  <w:style w:type="paragraph" w:styleId="931" w:customStyle="1">
    <w:name w:val="标题 41"/>
    <w:basedOn w:val="716"/>
    <w:next w:val="929"/>
    <w:link w:val="943"/>
    <w:uiPriority w:val="0"/>
    <w:qFormat/>
    <w:pPr>
      <w:keepLines/>
      <w:keepNext/>
      <w:spacing w:before="280" w:after="290" w:line="376" w:lineRule="auto"/>
      <w:outlineLvl w:val="3"/>
    </w:pPr>
    <w:rPr>
      <w:rFonts w:ascii="Arial" w:hAnsi="Arial" w:eastAsia="黑体"/>
      <w:b/>
      <w:bCs/>
      <w:sz w:val="28"/>
      <w:szCs w:val="28"/>
      <w:lang w:eastAsia="en-US"/>
    </w:rPr>
  </w:style>
  <w:style w:type="paragraph" w:styleId="932" w:customStyle="1">
    <w:name w:val="标题 51"/>
    <w:basedOn w:val="716"/>
    <w:next w:val="929"/>
    <w:link w:val="944"/>
    <w:uiPriority w:val="0"/>
    <w:qFormat/>
    <w:pPr>
      <w:keepNext/>
      <w:outlineLvl w:val="4"/>
    </w:pPr>
    <w:rPr>
      <w:rFonts w:ascii="宋体"/>
      <w:color w:val="000000"/>
      <w:sz w:val="28"/>
      <w:szCs w:val="28"/>
      <w:lang w:eastAsia="en-US"/>
    </w:rPr>
  </w:style>
  <w:style w:type="paragraph" w:styleId="933" w:customStyle="1">
    <w:name w:val="标题 61"/>
    <w:basedOn w:val="716"/>
    <w:next w:val="716"/>
    <w:link w:val="945"/>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34" w:customStyle="1">
    <w:name w:val="标题 71"/>
    <w:basedOn w:val="716"/>
    <w:next w:val="716"/>
    <w:link w:val="946"/>
    <w:uiPriority w:val="0"/>
    <w:qFormat/>
    <w:pPr>
      <w:numPr>
        <w:ilvl w:val="6"/>
        <w:numId w:val="1"/>
      </w:numPr>
      <w:keepLines/>
      <w:keepNext/>
      <w:spacing w:before="240" w:after="64" w:line="320" w:lineRule="auto"/>
      <w:outlineLvl w:val="6"/>
    </w:pPr>
    <w:rPr>
      <w:b/>
      <w:bCs/>
      <w:sz w:val="24"/>
      <w:szCs w:val="24"/>
      <w:lang w:eastAsia="en-US"/>
    </w:rPr>
  </w:style>
  <w:style w:type="paragraph" w:styleId="935" w:customStyle="1">
    <w:name w:val="标题 81"/>
    <w:basedOn w:val="716"/>
    <w:next w:val="716"/>
    <w:link w:val="947"/>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36" w:customStyle="1">
    <w:name w:val="标题 91"/>
    <w:basedOn w:val="716"/>
    <w:next w:val="716"/>
    <w:link w:val="948"/>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37" w:customStyle="1">
    <w:name w:val="默认段落字体1"/>
    <w:uiPriority w:val="1"/>
    <w:unhideWhenUsed/>
    <w:qFormat/>
  </w:style>
  <w:style w:type="table" w:styleId="938" w:customStyle="1">
    <w:name w:val="普通表格1"/>
    <w:uiPriority w:val="99"/>
    <w:unhideWhenUsed/>
    <w:qFormat/>
    <w:tblPr>
      <w:tblCellMar>
        <w:left w:w="0" w:type="dxa"/>
        <w:top w:w="0" w:type="dxa"/>
        <w:right w:w="0" w:type="dxa"/>
        <w:bottom w:w="0" w:type="dxa"/>
      </w:tblCellMar>
    </w:tblPr>
  </w:style>
  <w:style w:type="character" w:styleId="939" w:customStyle="1">
    <w:name w:val="标题 1 Char"/>
    <w:link w:val="927"/>
    <w:uiPriority w:val="0"/>
    <w:qFormat/>
    <w:rPr>
      <w:rFonts w:ascii="楷体_GB2312" w:hAnsi="Times New Roman" w:eastAsia="楷体_GB2312" w:cs="Times New Roman"/>
      <w:sz w:val="28"/>
      <w:szCs w:val="28"/>
    </w:rPr>
  </w:style>
  <w:style w:type="character" w:styleId="940" w:customStyle="1">
    <w:name w:val="标题 2 Char"/>
    <w:link w:val="928"/>
    <w:uiPriority w:val="0"/>
    <w:qFormat/>
    <w:rPr>
      <w:rFonts w:ascii="Arial" w:hAnsi="Arial" w:eastAsia="幼圆" w:cs="Arial"/>
      <w:b/>
      <w:bCs/>
      <w:sz w:val="44"/>
      <w:szCs w:val="44"/>
    </w:rPr>
  </w:style>
  <w:style w:type="character" w:styleId="941" w:customStyle="1">
    <w:name w:val="正文缩进 Char"/>
    <w:link w:val="929"/>
    <w:uiPriority w:val="0"/>
    <w:qFormat/>
    <w:rPr>
      <w:rFonts w:ascii="Times New Roman" w:hAnsi="Times New Roman" w:eastAsia="宋体" w:cs="Times New Roman"/>
      <w:szCs w:val="21"/>
    </w:rPr>
  </w:style>
  <w:style w:type="character" w:styleId="942" w:customStyle="1">
    <w:name w:val="标题 3 Char"/>
    <w:link w:val="930"/>
    <w:uiPriority w:val="0"/>
    <w:qFormat/>
    <w:rPr>
      <w:rFonts w:ascii="Times New Roman" w:hAnsi="Times New Roman" w:eastAsia="宋体" w:cs="Times New Roman"/>
      <w:b/>
      <w:bCs/>
      <w:sz w:val="32"/>
      <w:szCs w:val="32"/>
    </w:rPr>
  </w:style>
  <w:style w:type="character" w:styleId="943" w:customStyle="1">
    <w:name w:val="标题 4 Char"/>
    <w:link w:val="931"/>
    <w:uiPriority w:val="0"/>
    <w:qFormat/>
    <w:rPr>
      <w:rFonts w:ascii="Arial" w:hAnsi="Arial" w:eastAsia="黑体" w:cs="Arial"/>
      <w:b/>
      <w:bCs/>
      <w:sz w:val="28"/>
      <w:szCs w:val="28"/>
    </w:rPr>
  </w:style>
  <w:style w:type="character" w:styleId="944" w:customStyle="1">
    <w:name w:val="标题 5 Char"/>
    <w:link w:val="932"/>
    <w:uiPriority w:val="0"/>
    <w:qFormat/>
    <w:rPr>
      <w:rFonts w:ascii="宋体" w:hAnsi="Times New Roman" w:eastAsia="宋体" w:cs="Times New Roman"/>
      <w:color w:val="000000"/>
      <w:sz w:val="28"/>
      <w:szCs w:val="28"/>
    </w:rPr>
  </w:style>
  <w:style w:type="character" w:styleId="945" w:customStyle="1">
    <w:name w:val="标题 6 Char"/>
    <w:link w:val="933"/>
    <w:uiPriority w:val="0"/>
    <w:qFormat/>
    <w:rPr>
      <w:rFonts w:ascii="Arial" w:hAnsi="Arial" w:eastAsia="黑体" w:cs="Times New Roman"/>
      <w:b/>
      <w:bCs/>
      <w:sz w:val="24"/>
      <w:szCs w:val="24"/>
    </w:rPr>
  </w:style>
  <w:style w:type="character" w:styleId="946" w:customStyle="1">
    <w:name w:val="标题 7 Char"/>
    <w:link w:val="934"/>
    <w:uiPriority w:val="0"/>
    <w:qFormat/>
    <w:rPr>
      <w:rFonts w:ascii="Times New Roman" w:hAnsi="Times New Roman" w:eastAsia="宋体" w:cs="Times New Roman"/>
      <w:b/>
      <w:bCs/>
      <w:sz w:val="24"/>
      <w:szCs w:val="24"/>
    </w:rPr>
  </w:style>
  <w:style w:type="character" w:styleId="947" w:customStyle="1">
    <w:name w:val="标题 8 Char"/>
    <w:link w:val="935"/>
    <w:uiPriority w:val="0"/>
    <w:qFormat/>
    <w:rPr>
      <w:rFonts w:ascii="Arial" w:hAnsi="Arial" w:eastAsia="黑体" w:cs="Times New Roman"/>
      <w:sz w:val="24"/>
      <w:szCs w:val="24"/>
    </w:rPr>
  </w:style>
  <w:style w:type="character" w:styleId="948" w:customStyle="1">
    <w:name w:val="标题 9 Char"/>
    <w:link w:val="936"/>
    <w:uiPriority w:val="0"/>
    <w:qFormat/>
    <w:rPr>
      <w:rFonts w:ascii="Arial" w:hAnsi="Arial" w:eastAsia="黑体" w:cs="Times New Roman"/>
      <w:szCs w:val="21"/>
    </w:rPr>
  </w:style>
  <w:style w:type="paragraph" w:styleId="949" w:customStyle="1">
    <w:name w:val="列表 31"/>
    <w:basedOn w:val="716"/>
    <w:uiPriority w:val="0"/>
    <w:qFormat/>
    <w:pPr>
      <w:ind w:left="100" w:hanging="200"/>
    </w:pPr>
  </w:style>
  <w:style w:type="paragraph" w:styleId="950" w:customStyle="1">
    <w:name w:val="目录 71"/>
    <w:basedOn w:val="716"/>
    <w:next w:val="716"/>
    <w:uiPriority w:val="0"/>
    <w:semiHidden/>
    <w:qFormat/>
    <w:pPr>
      <w:ind w:left="1260"/>
      <w:jc w:val="left"/>
    </w:pPr>
  </w:style>
  <w:style w:type="paragraph" w:styleId="951" w:customStyle="1">
    <w:name w:val="文档结构图1"/>
    <w:basedOn w:val="716"/>
    <w:link w:val="952"/>
    <w:uiPriority w:val="0"/>
    <w:semiHidden/>
    <w:qFormat/>
    <w:pPr>
      <w:shd w:val="clear" w:color="auto" w:fill="000080"/>
    </w:pPr>
    <w:rPr>
      <w:sz w:val="20"/>
      <w:lang w:eastAsia="en-US"/>
    </w:rPr>
  </w:style>
  <w:style w:type="character" w:styleId="952" w:customStyle="1">
    <w:name w:val="文档结构图 Char"/>
    <w:link w:val="951"/>
    <w:uiPriority w:val="0"/>
    <w:semiHidden/>
    <w:qFormat/>
    <w:rPr>
      <w:rFonts w:ascii="Times New Roman" w:hAnsi="Times New Roman" w:eastAsia="宋体" w:cs="Times New Roman"/>
      <w:szCs w:val="21"/>
      <w:shd w:val="clear" w:color="auto" w:fill="000080"/>
    </w:rPr>
  </w:style>
  <w:style w:type="paragraph" w:styleId="953" w:customStyle="1">
    <w:name w:val="批注文字1"/>
    <w:basedOn w:val="716"/>
    <w:link w:val="954"/>
    <w:uiPriority w:val="0"/>
    <w:semiHidden/>
    <w:qFormat/>
    <w:pPr>
      <w:jc w:val="left"/>
    </w:pPr>
    <w:rPr>
      <w:sz w:val="20"/>
      <w:lang w:eastAsia="en-US"/>
    </w:rPr>
  </w:style>
  <w:style w:type="character" w:styleId="954" w:customStyle="1">
    <w:name w:val="批注文字 Char"/>
    <w:link w:val="953"/>
    <w:uiPriority w:val="0"/>
    <w:semiHidden/>
    <w:qFormat/>
    <w:rPr>
      <w:rFonts w:ascii="Times New Roman" w:hAnsi="Times New Roman" w:eastAsia="宋体" w:cs="Times New Roman"/>
      <w:szCs w:val="21"/>
    </w:rPr>
  </w:style>
  <w:style w:type="paragraph" w:styleId="955" w:customStyle="1">
    <w:name w:val="正文文本 31"/>
    <w:basedOn w:val="716"/>
    <w:link w:val="956"/>
    <w:uiPriority w:val="0"/>
    <w:qFormat/>
    <w:rPr>
      <w:rFonts w:ascii="仿宋_GB2312" w:hAnsi="Arial" w:eastAsia="仿宋_GB2312"/>
      <w:sz w:val="32"/>
      <w:szCs w:val="32"/>
      <w:lang w:eastAsia="en-US"/>
    </w:rPr>
  </w:style>
  <w:style w:type="character" w:styleId="956" w:customStyle="1">
    <w:name w:val="正文文本 3 Char"/>
    <w:link w:val="955"/>
    <w:uiPriority w:val="0"/>
    <w:qFormat/>
    <w:rPr>
      <w:rFonts w:ascii="仿宋_GB2312" w:hAnsi="Arial" w:eastAsia="仿宋_GB2312" w:cs="Times New Roman"/>
      <w:sz w:val="32"/>
      <w:szCs w:val="32"/>
    </w:rPr>
  </w:style>
  <w:style w:type="paragraph" w:styleId="957" w:customStyle="1">
    <w:name w:val="正文文本1"/>
    <w:basedOn w:val="716"/>
    <w:link w:val="958"/>
    <w:uiPriority w:val="0"/>
    <w:qFormat/>
    <w:rPr>
      <w:rFonts w:ascii="楷体_GB2312" w:hAnsi="Arial" w:eastAsia="楷体_GB2312"/>
      <w:sz w:val="28"/>
      <w:szCs w:val="28"/>
      <w:lang w:eastAsia="en-US"/>
    </w:rPr>
  </w:style>
  <w:style w:type="character" w:styleId="958" w:customStyle="1">
    <w:name w:val="正文文本 Char"/>
    <w:link w:val="957"/>
    <w:uiPriority w:val="0"/>
    <w:qFormat/>
    <w:rPr>
      <w:rFonts w:ascii="楷体_GB2312" w:hAnsi="Arial" w:eastAsia="楷体_GB2312" w:cs="Times New Roman"/>
      <w:sz w:val="28"/>
      <w:szCs w:val="28"/>
    </w:rPr>
  </w:style>
  <w:style w:type="paragraph" w:styleId="959" w:customStyle="1">
    <w:name w:val="正文文本缩进1"/>
    <w:basedOn w:val="716"/>
    <w:link w:val="960"/>
    <w:uiPriority w:val="0"/>
    <w:qFormat/>
    <w:pPr>
      <w:ind w:firstLine="645"/>
    </w:pPr>
    <w:rPr>
      <w:rFonts w:ascii="楷体_GB2312" w:eastAsia="楷体_GB2312"/>
      <w:sz w:val="32"/>
      <w:szCs w:val="32"/>
      <w:lang w:eastAsia="en-US"/>
    </w:rPr>
  </w:style>
  <w:style w:type="character" w:styleId="960" w:customStyle="1">
    <w:name w:val="正文文本缩进 Char"/>
    <w:link w:val="959"/>
    <w:uiPriority w:val="0"/>
    <w:qFormat/>
    <w:rPr>
      <w:rFonts w:ascii="楷体_GB2312" w:hAnsi="Times New Roman" w:eastAsia="楷体_GB2312" w:cs="Times New Roman"/>
      <w:sz w:val="32"/>
      <w:szCs w:val="32"/>
    </w:rPr>
  </w:style>
  <w:style w:type="paragraph" w:styleId="961" w:customStyle="1">
    <w:name w:val="列表 21"/>
    <w:basedOn w:val="716"/>
    <w:uiPriority w:val="0"/>
    <w:qFormat/>
    <w:pPr>
      <w:ind w:left="100" w:hanging="200"/>
    </w:pPr>
  </w:style>
  <w:style w:type="paragraph" w:styleId="962" w:customStyle="1">
    <w:name w:val="目录 51"/>
    <w:basedOn w:val="716"/>
    <w:next w:val="716"/>
    <w:uiPriority w:val="0"/>
    <w:semiHidden/>
    <w:qFormat/>
    <w:pPr>
      <w:ind w:left="840"/>
      <w:jc w:val="left"/>
    </w:pPr>
  </w:style>
  <w:style w:type="paragraph" w:styleId="963" w:customStyle="1">
    <w:name w:val="目录 31"/>
    <w:basedOn w:val="716"/>
    <w:next w:val="716"/>
    <w:uiPriority w:val="0"/>
    <w:semiHidden/>
    <w:qFormat/>
    <w:pPr>
      <w:ind w:left="420"/>
      <w:jc w:val="left"/>
    </w:pPr>
    <w:rPr>
      <w:i/>
      <w:iCs/>
      <w:szCs w:val="24"/>
    </w:rPr>
  </w:style>
  <w:style w:type="paragraph" w:styleId="964" w:customStyle="1">
    <w:name w:val="纯文本1"/>
    <w:basedOn w:val="716"/>
    <w:link w:val="965"/>
    <w:uiPriority w:val="0"/>
    <w:qFormat/>
    <w:rPr>
      <w:rFonts w:ascii="宋体" w:hAnsi="Courier New"/>
      <w:sz w:val="20"/>
      <w:lang w:eastAsia="en-US"/>
    </w:rPr>
  </w:style>
  <w:style w:type="character" w:styleId="965" w:customStyle="1">
    <w:name w:val="纯文本 Char"/>
    <w:link w:val="964"/>
    <w:uiPriority w:val="0"/>
    <w:qFormat/>
    <w:rPr>
      <w:rFonts w:ascii="宋体" w:hAnsi="Courier New" w:eastAsia="宋体" w:cs="Courier New"/>
      <w:szCs w:val="21"/>
    </w:rPr>
  </w:style>
  <w:style w:type="paragraph" w:styleId="966" w:customStyle="1">
    <w:name w:val="目录 81"/>
    <w:basedOn w:val="716"/>
    <w:next w:val="716"/>
    <w:uiPriority w:val="0"/>
    <w:semiHidden/>
    <w:qFormat/>
    <w:pPr>
      <w:ind w:left="1470"/>
      <w:jc w:val="left"/>
    </w:pPr>
  </w:style>
  <w:style w:type="paragraph" w:styleId="967" w:customStyle="1">
    <w:name w:val="日期1"/>
    <w:basedOn w:val="716"/>
    <w:next w:val="716"/>
    <w:link w:val="968"/>
    <w:uiPriority w:val="0"/>
    <w:qFormat/>
    <w:rPr>
      <w:sz w:val="24"/>
      <w:szCs w:val="24"/>
      <w:lang w:eastAsia="en-US"/>
    </w:rPr>
  </w:style>
  <w:style w:type="character" w:styleId="968" w:customStyle="1">
    <w:name w:val="日期 Char"/>
    <w:link w:val="967"/>
    <w:uiPriority w:val="0"/>
    <w:qFormat/>
    <w:rPr>
      <w:rFonts w:ascii="Times New Roman" w:hAnsi="Times New Roman" w:eastAsia="宋体" w:cs="Times New Roman"/>
      <w:sz w:val="24"/>
      <w:szCs w:val="24"/>
    </w:rPr>
  </w:style>
  <w:style w:type="paragraph" w:styleId="969" w:customStyle="1">
    <w:name w:val="正文文本缩进 21"/>
    <w:basedOn w:val="716"/>
    <w:link w:val="970"/>
    <w:uiPriority w:val="0"/>
    <w:qFormat/>
    <w:pPr>
      <w:ind w:left="630" w:firstLine="645"/>
    </w:pPr>
    <w:rPr>
      <w:rFonts w:ascii="Arial" w:hAnsi="Arial" w:eastAsia="仿宋_GB2312"/>
      <w:sz w:val="32"/>
      <w:szCs w:val="32"/>
      <w:lang w:eastAsia="en-US"/>
    </w:rPr>
  </w:style>
  <w:style w:type="character" w:styleId="970" w:customStyle="1">
    <w:name w:val="正文文本缩进 2 Char"/>
    <w:link w:val="969"/>
    <w:uiPriority w:val="0"/>
    <w:qFormat/>
    <w:rPr>
      <w:rFonts w:ascii="Arial" w:hAnsi="Arial" w:eastAsia="仿宋_GB2312" w:cs="Arial"/>
      <w:sz w:val="32"/>
      <w:szCs w:val="32"/>
    </w:rPr>
  </w:style>
  <w:style w:type="paragraph" w:styleId="971" w:customStyle="1">
    <w:name w:val="批注框文本1"/>
    <w:basedOn w:val="716"/>
    <w:link w:val="972"/>
    <w:uiPriority w:val="0"/>
    <w:qFormat/>
    <w:rPr>
      <w:sz w:val="18"/>
      <w:szCs w:val="18"/>
      <w:lang w:eastAsia="en-US"/>
    </w:rPr>
  </w:style>
  <w:style w:type="character" w:styleId="972" w:customStyle="1">
    <w:name w:val="批注框文本 Char"/>
    <w:link w:val="971"/>
    <w:uiPriority w:val="0"/>
    <w:qFormat/>
    <w:rPr>
      <w:rFonts w:ascii="Times New Roman" w:hAnsi="Times New Roman" w:eastAsia="宋体" w:cs="Times New Roman"/>
      <w:sz w:val="18"/>
      <w:szCs w:val="18"/>
    </w:rPr>
  </w:style>
  <w:style w:type="paragraph" w:styleId="973" w:customStyle="1">
    <w:name w:val="页脚1"/>
    <w:basedOn w:val="716"/>
    <w:link w:val="974"/>
    <w:uiPriority w:val="0"/>
    <w:qFormat/>
    <w:pPr>
      <w:jc w:val="left"/>
      <w:tabs>
        <w:tab w:val="center" w:pos="4153" w:leader="none"/>
        <w:tab w:val="right" w:pos="8306" w:leader="none"/>
      </w:tabs>
    </w:pPr>
    <w:rPr>
      <w:sz w:val="18"/>
      <w:szCs w:val="18"/>
      <w:lang w:eastAsia="en-US"/>
    </w:rPr>
  </w:style>
  <w:style w:type="character" w:styleId="974" w:customStyle="1">
    <w:name w:val="页脚 Char"/>
    <w:link w:val="973"/>
    <w:uiPriority w:val="0"/>
    <w:qFormat/>
    <w:rPr>
      <w:rFonts w:ascii="Times New Roman" w:hAnsi="Times New Roman" w:eastAsia="宋体" w:cs="Times New Roman"/>
      <w:sz w:val="18"/>
      <w:szCs w:val="18"/>
    </w:rPr>
  </w:style>
  <w:style w:type="paragraph" w:styleId="975" w:customStyle="1">
    <w:name w:val="页眉1"/>
    <w:basedOn w:val="716"/>
    <w:link w:val="976"/>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76" w:customStyle="1">
    <w:name w:val="页眉 Char"/>
    <w:link w:val="975"/>
    <w:uiPriority w:val="0"/>
    <w:qFormat/>
    <w:rPr>
      <w:rFonts w:ascii="Times New Roman" w:hAnsi="Times New Roman" w:eastAsia="宋体" w:cs="Times New Roman"/>
      <w:sz w:val="18"/>
      <w:szCs w:val="18"/>
    </w:rPr>
  </w:style>
  <w:style w:type="paragraph" w:styleId="977" w:customStyle="1">
    <w:name w:val="目录 11"/>
    <w:basedOn w:val="716"/>
    <w:next w:val="716"/>
    <w:uiPriority w:val="0"/>
    <w:semiHidden/>
    <w:qFormat/>
    <w:pPr>
      <w:jc w:val="left"/>
      <w:spacing w:before="120" w:after="120" w:line="400" w:lineRule="exact"/>
      <w:tabs>
        <w:tab w:val="right" w:pos="8720" w:leader="dot"/>
      </w:tabs>
    </w:pPr>
    <w:rPr>
      <w:rFonts w:ascii="宋体" w:hAnsi="宋体"/>
      <w:caps/>
      <w:sz w:val="24"/>
      <w:szCs w:val="24"/>
    </w:rPr>
  </w:style>
  <w:style w:type="paragraph" w:styleId="978" w:customStyle="1">
    <w:name w:val="目录 41"/>
    <w:basedOn w:val="716"/>
    <w:next w:val="716"/>
    <w:uiPriority w:val="0"/>
    <w:semiHidden/>
    <w:qFormat/>
    <w:pPr>
      <w:ind w:left="630"/>
      <w:jc w:val="left"/>
    </w:pPr>
  </w:style>
  <w:style w:type="paragraph" w:styleId="979" w:customStyle="1">
    <w:name w:val="列表1"/>
    <w:basedOn w:val="716"/>
    <w:uiPriority w:val="0"/>
    <w:qFormat/>
    <w:pPr>
      <w:ind w:left="200" w:hanging="200"/>
    </w:pPr>
  </w:style>
  <w:style w:type="paragraph" w:styleId="980" w:customStyle="1">
    <w:name w:val="目录 61"/>
    <w:basedOn w:val="716"/>
    <w:next w:val="716"/>
    <w:uiPriority w:val="0"/>
    <w:semiHidden/>
    <w:qFormat/>
    <w:pPr>
      <w:ind w:left="1050"/>
      <w:jc w:val="left"/>
    </w:pPr>
  </w:style>
  <w:style w:type="paragraph" w:styleId="981" w:customStyle="1">
    <w:name w:val="正文文本缩进 31"/>
    <w:basedOn w:val="716"/>
    <w:link w:val="982"/>
    <w:uiPriority w:val="0"/>
    <w:qFormat/>
    <w:pPr>
      <w:ind w:left="645" w:firstLine="645"/>
    </w:pPr>
    <w:rPr>
      <w:rFonts w:ascii="Arial" w:hAnsi="Arial" w:eastAsia="仿宋_GB2312"/>
      <w:color w:val="ffff00"/>
      <w:sz w:val="32"/>
      <w:szCs w:val="32"/>
      <w:lang w:eastAsia="en-US"/>
    </w:rPr>
  </w:style>
  <w:style w:type="character" w:styleId="982" w:customStyle="1">
    <w:name w:val="正文文本缩进 3 Char"/>
    <w:link w:val="981"/>
    <w:uiPriority w:val="0"/>
    <w:qFormat/>
    <w:rPr>
      <w:rFonts w:ascii="Arial" w:hAnsi="Arial" w:eastAsia="仿宋_GB2312" w:cs="Arial"/>
      <w:color w:val="ffff00"/>
      <w:sz w:val="32"/>
      <w:szCs w:val="32"/>
    </w:rPr>
  </w:style>
  <w:style w:type="paragraph" w:styleId="983" w:customStyle="1">
    <w:name w:val="图表目录1"/>
    <w:basedOn w:val="716"/>
    <w:next w:val="716"/>
    <w:uiPriority w:val="0"/>
    <w:semiHidden/>
    <w:qFormat/>
    <w:pPr>
      <w:ind w:left="840" w:hanging="420"/>
    </w:pPr>
  </w:style>
  <w:style w:type="paragraph" w:styleId="984" w:customStyle="1">
    <w:name w:val="目录 21"/>
    <w:basedOn w:val="716"/>
    <w:next w:val="716"/>
    <w:uiPriority w:val="0"/>
    <w:semiHidden/>
    <w:qFormat/>
    <w:pPr>
      <w:ind w:left="210"/>
      <w:jc w:val="left"/>
    </w:pPr>
    <w:rPr>
      <w:smallCaps/>
      <w:szCs w:val="24"/>
    </w:rPr>
  </w:style>
  <w:style w:type="paragraph" w:styleId="985" w:customStyle="1">
    <w:name w:val="目录 91"/>
    <w:basedOn w:val="716"/>
    <w:next w:val="716"/>
    <w:uiPriority w:val="0"/>
    <w:semiHidden/>
    <w:qFormat/>
    <w:pPr>
      <w:ind w:left="1680"/>
      <w:jc w:val="left"/>
    </w:pPr>
  </w:style>
  <w:style w:type="paragraph" w:styleId="986" w:customStyle="1">
    <w:name w:val="正文文本 21"/>
    <w:basedOn w:val="716"/>
    <w:link w:val="987"/>
    <w:uiPriority w:val="0"/>
    <w:qFormat/>
    <w:pPr>
      <w:jc w:val="center"/>
      <w:widowControl/>
    </w:pPr>
    <w:rPr>
      <w:rFonts w:ascii="楷体_GB2312" w:eastAsia="楷体_GB2312"/>
      <w:sz w:val="28"/>
      <w:szCs w:val="28"/>
      <w:lang w:eastAsia="en-US"/>
    </w:rPr>
  </w:style>
  <w:style w:type="character" w:styleId="987" w:customStyle="1">
    <w:name w:val="正文文本 2 Char"/>
    <w:link w:val="986"/>
    <w:uiPriority w:val="0"/>
    <w:qFormat/>
    <w:rPr>
      <w:rFonts w:ascii="楷体_GB2312" w:hAnsi="Times New Roman" w:eastAsia="楷体_GB2312" w:cs="Times New Roman"/>
      <w:sz w:val="28"/>
      <w:szCs w:val="28"/>
    </w:rPr>
  </w:style>
  <w:style w:type="paragraph" w:styleId="988" w:customStyle="1">
    <w:name w:val="普通(网站)1"/>
    <w:basedOn w:val="716"/>
    <w:uiPriority w:val="99"/>
    <w:qFormat/>
    <w:pPr>
      <w:jc w:val="left"/>
      <w:spacing w:before="100" w:beforeAutospacing="1" w:after="100" w:afterAutospacing="1"/>
      <w:widowControl/>
    </w:pPr>
    <w:rPr>
      <w:rFonts w:ascii="宋体" w:hAnsi="宋体" w:cs="宋体"/>
      <w:sz w:val="24"/>
      <w:szCs w:val="24"/>
    </w:rPr>
  </w:style>
  <w:style w:type="paragraph" w:styleId="989" w:customStyle="1">
    <w:name w:val="索引 11"/>
    <w:basedOn w:val="716"/>
    <w:next w:val="716"/>
    <w:uiPriority w:val="0"/>
    <w:semiHidden/>
    <w:qFormat/>
    <w:pPr>
      <w:spacing w:line="240" w:lineRule="atLeast"/>
    </w:pPr>
    <w:rPr>
      <w:b/>
      <w:bCs/>
    </w:rPr>
  </w:style>
  <w:style w:type="paragraph" w:styleId="990" w:customStyle="1">
    <w:name w:val="批注主题1"/>
    <w:basedOn w:val="953"/>
    <w:next w:val="953"/>
    <w:link w:val="991"/>
    <w:uiPriority w:val="0"/>
    <w:semiHidden/>
    <w:qFormat/>
    <w:rPr>
      <w:b/>
      <w:bCs/>
    </w:rPr>
  </w:style>
  <w:style w:type="character" w:styleId="991" w:customStyle="1">
    <w:name w:val="批注主题 Char"/>
    <w:link w:val="990"/>
    <w:uiPriority w:val="0"/>
    <w:semiHidden/>
    <w:qFormat/>
    <w:rPr>
      <w:rFonts w:ascii="Times New Roman" w:hAnsi="Times New Roman" w:eastAsia="宋体" w:cs="Times New Roman"/>
      <w:b/>
      <w:bCs/>
      <w:szCs w:val="21"/>
    </w:rPr>
  </w:style>
  <w:style w:type="paragraph" w:styleId="992" w:customStyle="1">
    <w:name w:val="正文首行缩进1"/>
    <w:basedOn w:val="716"/>
    <w:link w:val="993"/>
    <w:uiPriority w:val="0"/>
    <w:qFormat/>
    <w:pPr>
      <w:ind w:firstLine="200"/>
      <w:spacing w:line="360" w:lineRule="auto"/>
    </w:pPr>
    <w:rPr>
      <w:rFonts w:ascii="仿宋_GB2312" w:eastAsia="仿宋_GB2312"/>
      <w:sz w:val="30"/>
      <w:szCs w:val="30"/>
      <w:lang w:eastAsia="en-US"/>
    </w:rPr>
  </w:style>
  <w:style w:type="character" w:styleId="993" w:customStyle="1">
    <w:name w:val="正文首行缩进 Char"/>
    <w:link w:val="992"/>
    <w:uiPriority w:val="0"/>
    <w:qFormat/>
    <w:rPr>
      <w:rFonts w:ascii="仿宋_GB2312" w:hAnsi="Times New Roman" w:eastAsia="仿宋_GB2312" w:cs="Times New Roman"/>
      <w:sz w:val="30"/>
      <w:szCs w:val="30"/>
    </w:rPr>
  </w:style>
  <w:style w:type="paragraph" w:styleId="994" w:customStyle="1">
    <w:name w:val="正文首行缩进 21"/>
    <w:basedOn w:val="959"/>
    <w:link w:val="995"/>
    <w:uiPriority w:val="0"/>
    <w:qFormat/>
    <w:pPr>
      <w:ind w:firstLine="420"/>
      <w:spacing w:line="360" w:lineRule="auto"/>
    </w:pPr>
    <w:rPr>
      <w:rFonts w:ascii="宋体" w:hAnsi="宋体" w:eastAsia="宋体"/>
      <w:szCs w:val="20"/>
    </w:rPr>
  </w:style>
  <w:style w:type="character" w:styleId="995" w:customStyle="1">
    <w:name w:val="正文首行缩进 2 Char"/>
    <w:link w:val="994"/>
    <w:uiPriority w:val="0"/>
    <w:qFormat/>
    <w:rPr>
      <w:rFonts w:ascii="宋体" w:hAnsi="宋体" w:eastAsia="宋体" w:cs="Times New Roman"/>
      <w:sz w:val="32"/>
      <w:szCs w:val="20"/>
    </w:rPr>
  </w:style>
  <w:style w:type="table" w:styleId="996" w:customStyle="1">
    <w:name w:val="网格型1"/>
    <w:basedOn w:val="938"/>
    <w:uiPriority w:val="0"/>
    <w:qFormat/>
    <w:pPr>
      <w:jc w:val="both"/>
      <w:widowControl w:val="off"/>
    </w:pPr>
    <w:tblPr>
      <w:tblCellMar>
        <w:left w:w="0" w:type="dxa"/>
        <w:top w:w="0" w:type="dxa"/>
        <w:right w:w="0" w:type="dxa"/>
        <w:bottom w:w="0" w:type="dxa"/>
      </w:tblCellMar>
    </w:tblPr>
  </w:style>
  <w:style w:type="character" w:styleId="997" w:customStyle="1">
    <w:name w:val="要点1"/>
    <w:uiPriority w:val="0"/>
    <w:qFormat/>
    <w:rPr>
      <w:b/>
      <w:bCs/>
    </w:rPr>
  </w:style>
  <w:style w:type="character" w:styleId="998" w:customStyle="1">
    <w:name w:val="页码1"/>
    <w:uiPriority w:val="0"/>
    <w:qFormat/>
  </w:style>
  <w:style w:type="character" w:styleId="999" w:customStyle="1">
    <w:name w:val="已访问的超链接1"/>
    <w:uiPriority w:val="0"/>
    <w:qFormat/>
    <w:rPr>
      <w:color w:val="800080"/>
      <w:u w:val="single"/>
    </w:rPr>
  </w:style>
  <w:style w:type="character" w:styleId="1000" w:customStyle="1">
    <w:name w:val="HTML 打字机1"/>
    <w:uiPriority w:val="99"/>
    <w:qFormat/>
    <w:rPr>
      <w:rFonts w:ascii="宋体" w:hAnsi="宋体" w:eastAsia="宋体" w:cs="宋体"/>
      <w:sz w:val="24"/>
      <w:szCs w:val="24"/>
    </w:rPr>
  </w:style>
  <w:style w:type="character" w:styleId="1001" w:customStyle="1">
    <w:name w:val="超链接1"/>
    <w:uiPriority w:val="0"/>
    <w:qFormat/>
    <w:rPr>
      <w:color w:val="0000ff"/>
      <w:u w:val="single"/>
    </w:rPr>
  </w:style>
  <w:style w:type="character" w:styleId="1002"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03" w:customStyle="1">
    <w:name w:val="font5 Char"/>
    <w:uiPriority w:val="0"/>
    <w:qFormat/>
    <w:rPr>
      <w:rFonts w:ascii="宋体" w:hAnsi="宋体" w:eastAsia="宋体"/>
      <w:sz w:val="28"/>
      <w:szCs w:val="28"/>
      <w:lang w:val="en-US" w:eastAsia="zh-CN" w:bidi="ar-SA"/>
    </w:rPr>
  </w:style>
  <w:style w:type="character" w:styleId="1004" w:customStyle="1">
    <w:name w:val="二级目录 Char"/>
    <w:link w:val="1005"/>
    <w:uiPriority w:val="0"/>
    <w:qFormat/>
    <w:rPr>
      <w:rFonts w:ascii="Calibri" w:hAnsi="Calibri"/>
      <w:b/>
      <w:sz w:val="30"/>
      <w:szCs w:val="28"/>
    </w:rPr>
  </w:style>
  <w:style w:type="paragraph" w:styleId="1005" w:customStyle="1">
    <w:name w:val="二级目录"/>
    <w:next w:val="716"/>
    <w:link w:val="1004"/>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06" w:customStyle="1">
    <w:name w:val="列出段落 Char"/>
    <w:link w:val="1007"/>
    <w:uiPriority w:val="0"/>
    <w:qFormat/>
    <w:rPr>
      <w:rFonts w:ascii="Calibri" w:hAnsi="Calibri"/>
      <w:sz w:val="24"/>
      <w:szCs w:val="24"/>
      <w:lang w:eastAsia="en-US" w:bidi="en-US"/>
    </w:rPr>
  </w:style>
  <w:style w:type="paragraph" w:styleId="1007" w:customStyle="1">
    <w:name w:val="列出段落1"/>
    <w:basedOn w:val="716"/>
    <w:link w:val="1006"/>
    <w:uiPriority w:val="0"/>
    <w:qFormat/>
    <w:pPr>
      <w:contextualSpacing/>
      <w:ind w:left="720"/>
      <w:jc w:val="left"/>
      <w:widowControl/>
    </w:pPr>
    <w:rPr>
      <w:rFonts w:ascii="Calibri" w:hAnsi="Calibri"/>
      <w:sz w:val="24"/>
      <w:szCs w:val="24"/>
      <w:lang w:eastAsia="en-US" w:bidi="en-US"/>
    </w:rPr>
  </w:style>
  <w:style w:type="paragraph" w:styleId="1008" w:customStyle="1">
    <w:name w:val="Body Text(ch)"/>
    <w:basedOn w:val="716"/>
    <w:next w:val="957"/>
    <w:uiPriority w:val="0"/>
    <w:qFormat/>
    <w:pPr>
      <w:spacing w:after="120"/>
    </w:pPr>
    <w:rPr>
      <w:rFonts w:ascii="宋体" w:hAnsi="Arial"/>
      <w:bCs/>
      <w:iCs/>
      <w:szCs w:val="24"/>
    </w:rPr>
  </w:style>
  <w:style w:type="paragraph" w:styleId="1009" w:customStyle="1">
    <w:name w:val="xl27"/>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0" w:customStyle="1">
    <w:name w:val="xl26"/>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1" w:customStyle="1">
    <w:name w:val="Char"/>
    <w:basedOn w:val="716"/>
    <w:uiPriority w:val="0"/>
    <w:qFormat/>
    <w:pPr>
      <w:ind w:firstLine="200"/>
      <w:tabs>
        <w:tab w:val="left" w:pos="360" w:leader="none"/>
      </w:tabs>
    </w:pPr>
    <w:rPr>
      <w:sz w:val="28"/>
      <w:szCs w:val="30"/>
    </w:rPr>
  </w:style>
  <w:style w:type="paragraph" w:styleId="1012" w:customStyle="1">
    <w:name w:val="Char1"/>
    <w:basedOn w:val="951"/>
    <w:uiPriority w:val="0"/>
    <w:qFormat/>
    <w:rPr>
      <w:rFonts w:ascii="Tahoma" w:hAnsi="Tahoma"/>
      <w:sz w:val="24"/>
      <w:szCs w:val="24"/>
    </w:rPr>
  </w:style>
  <w:style w:type="paragraph" w:styleId="1013" w:customStyle="1">
    <w:name w:val="普通正文"/>
    <w:basedOn w:val="716"/>
    <w:uiPriority w:val="0"/>
    <w:qFormat/>
    <w:pPr>
      <w:ind w:firstLine="480"/>
      <w:jc w:val="left"/>
      <w:spacing w:before="120" w:after="120" w:line="360" w:lineRule="auto"/>
    </w:pPr>
    <w:rPr>
      <w:rFonts w:ascii="Arial" w:hAnsi="Arial"/>
      <w:sz w:val="24"/>
      <w:szCs w:val="24"/>
    </w:rPr>
  </w:style>
  <w:style w:type="paragraph" w:styleId="1014" w:customStyle="1">
    <w:name w:val="table_lines"/>
    <w:basedOn w:val="716"/>
    <w:uiPriority w:val="0"/>
    <w:qFormat/>
    <w:pPr>
      <w:jc w:val="left"/>
      <w:widowControl/>
    </w:pPr>
    <w:rPr>
      <w:sz w:val="20"/>
      <w:szCs w:val="20"/>
      <w:lang w:val="de-DE" w:eastAsia="de-DE"/>
    </w:rPr>
  </w:style>
  <w:style w:type="paragraph" w:styleId="101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6" w:customStyle="1">
    <w:name w:val="font7"/>
    <w:basedOn w:val="716"/>
    <w:uiPriority w:val="0"/>
    <w:qFormat/>
    <w:pPr>
      <w:jc w:val="left"/>
      <w:spacing w:before="100" w:beforeAutospacing="1" w:after="100" w:afterAutospacing="1"/>
      <w:widowControl/>
    </w:pPr>
    <w:rPr>
      <w:rFonts w:hint="eastAsia" w:ascii="宋体" w:hAnsi="宋体"/>
      <w:sz w:val="18"/>
      <w:szCs w:val="18"/>
    </w:rPr>
  </w:style>
  <w:style w:type="paragraph" w:styleId="1017" w:customStyle="1">
    <w:name w:val="Char Char Char Char"/>
    <w:basedOn w:val="951"/>
    <w:uiPriority w:val="0"/>
    <w:qFormat/>
    <w:pPr>
      <w:spacing w:line="360" w:lineRule="auto"/>
    </w:pPr>
    <w:rPr>
      <w:rFonts w:ascii="Tahoma" w:hAnsi="Tahoma"/>
      <w:sz w:val="24"/>
      <w:szCs w:val="24"/>
    </w:rPr>
  </w:style>
  <w:style w:type="paragraph" w:styleId="1018" w:customStyle="1">
    <w:name w:val="列出段落2"/>
    <w:basedOn w:val="716"/>
    <w:uiPriority w:val="99"/>
    <w:qFormat/>
    <w:pPr>
      <w:contextualSpacing/>
      <w:ind w:left="720"/>
      <w:jc w:val="left"/>
      <w:widowControl/>
    </w:pPr>
    <w:rPr>
      <w:rFonts w:ascii="Calibri" w:hAnsi="Calibri"/>
      <w:sz w:val="24"/>
      <w:szCs w:val="24"/>
      <w:lang w:eastAsia="en-US" w:bidi="en-US"/>
    </w:rPr>
  </w:style>
  <w:style w:type="paragraph" w:styleId="1019" w:customStyle="1">
    <w:name w:val="4"/>
    <w:basedOn w:val="716"/>
    <w:next w:val="981"/>
    <w:uiPriority w:val="0"/>
    <w:qFormat/>
    <w:pPr>
      <w:ind w:firstLine="420"/>
      <w:spacing w:line="360" w:lineRule="auto"/>
    </w:pPr>
    <w:rPr>
      <w:color w:val="ff0000"/>
      <w:sz w:val="24"/>
      <w:szCs w:val="24"/>
    </w:rPr>
  </w:style>
  <w:style w:type="paragraph" w:styleId="1020" w:customStyle="1">
    <w:name w:val="普通 (Web)"/>
    <w:basedOn w:val="716"/>
    <w:uiPriority w:val="0"/>
    <w:qFormat/>
    <w:pPr>
      <w:jc w:val="left"/>
      <w:spacing w:before="100" w:beforeAutospacing="1" w:after="100" w:afterAutospacing="1"/>
      <w:widowControl/>
    </w:pPr>
    <w:rPr>
      <w:rFonts w:ascii="宋体" w:hAnsi="宋体"/>
      <w:sz w:val="24"/>
      <w:szCs w:val="24"/>
    </w:rPr>
  </w:style>
  <w:style w:type="paragraph" w:styleId="1021" w:customStyle="1">
    <w:name w:val="Char Char Char Char Char Char Char Char Char Char"/>
    <w:basedOn w:val="716"/>
    <w:uiPriority w:val="0"/>
    <w:qFormat/>
    <w:pPr>
      <w:spacing w:line="360" w:lineRule="auto"/>
    </w:pPr>
    <w:rPr>
      <w:sz w:val="24"/>
      <w:szCs w:val="20"/>
    </w:rPr>
  </w:style>
  <w:style w:type="paragraph" w:styleId="1022" w:customStyle="1">
    <w:name w:val="样式1"/>
    <w:basedOn w:val="716"/>
    <w:uiPriority w:val="0"/>
    <w:qFormat/>
    <w:pPr>
      <w:numPr>
        <w:ilvl w:val="0"/>
        <w:numId w:val="3"/>
      </w:numPr>
    </w:pPr>
    <w:rPr>
      <w:rFonts w:ascii="宋体" w:hAnsi="宋体"/>
    </w:rPr>
  </w:style>
  <w:style w:type="paragraph" w:styleId="1023" w:customStyle="1">
    <w:name w:val="font6"/>
    <w:basedOn w:val="716"/>
    <w:uiPriority w:val="0"/>
    <w:qFormat/>
    <w:pPr>
      <w:jc w:val="left"/>
      <w:spacing w:before="100" w:beforeAutospacing="1" w:after="100" w:afterAutospacing="1"/>
      <w:widowControl/>
    </w:pPr>
    <w:rPr>
      <w:rFonts w:hint="eastAsia" w:ascii="宋体" w:hAnsi="宋体"/>
      <w:sz w:val="28"/>
      <w:szCs w:val="28"/>
      <w:u w:val="single"/>
    </w:rPr>
  </w:style>
  <w:style w:type="paragraph" w:styleId="1024" w:customStyle="1">
    <w:name w:val="xl25"/>
    <w:basedOn w:val="71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5" w:customStyle="1">
    <w:name w:val="图标"/>
    <w:basedOn w:val="716"/>
    <w:next w:val="71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6" w:customStyle="1">
    <w:name w:val="标题3"/>
    <w:basedOn w:val="716"/>
    <w:next w:val="716"/>
    <w:uiPriority w:val="0"/>
    <w:qFormat/>
    <w:pPr>
      <w:ind w:firstLine="624"/>
      <w:spacing w:line="590" w:lineRule="atLeast"/>
    </w:pPr>
    <w:rPr>
      <w:rFonts w:ascii="方正黑体_GBK" w:eastAsia="方正黑体_GBK"/>
      <w:sz w:val="32"/>
      <w:szCs w:val="32"/>
    </w:rPr>
  </w:style>
  <w:style w:type="paragraph" w:styleId="1027" w:customStyle="1">
    <w:name w:val="xl24"/>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8" w:customStyle="1">
    <w:name w:val="xl29"/>
    <w:basedOn w:val="71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9" w:customStyle="1">
    <w:name w:val="Char 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1030" w:customStyle="1">
    <w:name w:val="xl28"/>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1" w:customStyle="1">
    <w:name w:val="Char Char Char Char Char Char Char Char1"/>
    <w:basedOn w:val="716"/>
    <w:uiPriority w:val="0"/>
    <w:qFormat/>
    <w:pPr>
      <w:jc w:val="left"/>
      <w:spacing w:after="160" w:line="240" w:lineRule="exact"/>
      <w:widowControl/>
    </w:pPr>
    <w:rPr>
      <w:rFonts w:ascii="Verdana" w:hAnsi="Verdana"/>
      <w:sz w:val="20"/>
      <w:szCs w:val="20"/>
      <w:lang w:eastAsia="en-US"/>
    </w:rPr>
  </w:style>
  <w:style w:type="paragraph" w:styleId="1032" w:customStyle="1">
    <w:name w:val="xl30"/>
    <w:basedOn w:val="716"/>
    <w:uiPriority w:val="0"/>
    <w:qFormat/>
    <w:pPr>
      <w:jc w:val="center"/>
      <w:spacing w:before="100" w:beforeAutospacing="1" w:after="100" w:afterAutospacing="1"/>
      <w:widowControl/>
    </w:pPr>
    <w:rPr>
      <w:rFonts w:ascii="宋体" w:hAnsi="宋体"/>
      <w:b/>
      <w:bCs/>
      <w:sz w:val="36"/>
      <w:szCs w:val="36"/>
    </w:rPr>
  </w:style>
  <w:style w:type="paragraph" w:styleId="1033" w:customStyle="1">
    <w:name w:val="Char Char Char Char1"/>
    <w:basedOn w:val="951"/>
    <w:uiPriority w:val="0"/>
    <w:qFormat/>
    <w:pPr>
      <w:spacing w:line="360" w:lineRule="auto"/>
    </w:pPr>
    <w:rPr>
      <w:rFonts w:ascii="Tahoma" w:hAnsi="Tahoma"/>
      <w:sz w:val="24"/>
      <w:szCs w:val="24"/>
    </w:rPr>
  </w:style>
  <w:style w:type="paragraph" w:styleId="1034" w:customStyle="1">
    <w:name w:val="table_1stline"/>
    <w:basedOn w:val="716"/>
    <w:uiPriority w:val="0"/>
    <w:qFormat/>
    <w:pPr>
      <w:jc w:val="left"/>
      <w:spacing w:before="120"/>
      <w:widowControl/>
    </w:pPr>
    <w:rPr>
      <w:bCs/>
      <w:sz w:val="20"/>
      <w:szCs w:val="20"/>
      <w:lang w:val="de-DE" w:eastAsia="de-DE"/>
    </w:rPr>
  </w:style>
  <w:style w:type="paragraph" w:styleId="1035" w:customStyle="1">
    <w:name w:val="font5"/>
    <w:basedOn w:val="716"/>
    <w:uiPriority w:val="0"/>
    <w:qFormat/>
    <w:pPr>
      <w:jc w:val="left"/>
      <w:spacing w:before="100" w:beforeAutospacing="1" w:after="100" w:afterAutospacing="1"/>
      <w:widowControl/>
    </w:pPr>
    <w:rPr>
      <w:rFonts w:hint="eastAsia" w:ascii="宋体" w:hAnsi="宋体"/>
      <w:sz w:val="28"/>
      <w:szCs w:val="28"/>
    </w:rPr>
  </w:style>
  <w:style w:type="paragraph" w:styleId="1036" w:customStyle="1">
    <w:name w:val="标题1"/>
    <w:basedOn w:val="716"/>
    <w:next w:val="7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7"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3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9" w:customStyle="1">
    <w:name w:val="普通文字"/>
    <w:basedOn w:val="716"/>
    <w:next w:val="716"/>
    <w:uiPriority w:val="99"/>
    <w:qFormat/>
    <w:rPr>
      <w:rFonts w:ascii="宋体"/>
      <w:sz w:val="24"/>
      <w:szCs w:val="20"/>
    </w:rPr>
  </w:style>
  <w:style w:type="paragraph" w:styleId="1040" w:customStyle="1">
    <w:name w:val="目录 111"/>
    <w:basedOn w:val="716"/>
    <w:next w:val="716"/>
    <w:uiPriority w:val="39"/>
    <w:unhideWhenUsed/>
    <w:qFormat/>
    <w:pPr>
      <w:jc w:val="left"/>
      <w:spacing w:after="100" w:line="259" w:lineRule="auto"/>
      <w:widowControl/>
    </w:pPr>
    <w:rPr>
      <w:rFonts w:ascii="Calibri" w:hAnsi="Calibri"/>
      <w:sz w:val="22"/>
      <w:szCs w:val="22"/>
    </w:rPr>
  </w:style>
  <w:style w:type="character" w:styleId="1041" w:customStyle="1">
    <w:name w:val="正文文本缩进 Char1"/>
    <w:basedOn w:val="726"/>
    <w:link w:val="732"/>
    <w:uiPriority w:val="99"/>
    <w:qFormat/>
  </w:style>
  <w:style w:type="character" w:styleId="1042" w:customStyle="1">
    <w:name w:val="正文首行缩进 2 Char1"/>
    <w:basedOn w:val="1041"/>
    <w:link w:val="753"/>
    <w:uiPriority w:val="99"/>
    <w:qFormat/>
    <w:rPr>
      <w:sz w:val="21"/>
      <w:szCs w:val="21"/>
    </w:rPr>
  </w:style>
  <w:style w:type="paragraph" w:styleId="1043" w:customStyle="1">
    <w:name w:val="Heading 4"/>
    <w:basedOn w:val="716"/>
    <w:next w:val="729"/>
    <w:uiPriority w:val="99"/>
    <w:qFormat/>
    <w:pPr>
      <w:keepLines/>
      <w:keepNext/>
      <w:spacing w:before="280" w:after="290" w:line="376" w:lineRule="auto"/>
      <w:outlineLvl w:val="3"/>
    </w:pPr>
    <w:rPr>
      <w:rFonts w:ascii="Arial" w:hAnsi="Arial" w:eastAsia="黑体"/>
      <w:b/>
      <w:bCs/>
      <w:sz w:val="28"/>
      <w:szCs w:val="28"/>
    </w:rPr>
  </w:style>
  <w:style w:type="numbering" w:styleId="10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27d5c45e-001f-4199-9b72-8b71bab7a8b0</errorID>
      <errorWord>上午00:00</errorWord>
      <group>L1_Knowledge</group>
      <groupName>知识性问题</groupName>
      <ability>L2_Time</ability>
      <abilityName>日期时间</abilityName>
      <candidateList/>
      <explain>时间与前缀不匹配，可能的时间前缀有“下午、晚上、凌晨、午夜”。</explain>
      <paraID>45C467D5</paraID>
      <start>44</start>
      <end>51</end>
      <status>unmodified</status>
      <modifiedWord/>
      <trackRevisions>false</trackRevisions>
    </reviewItem>
    <reviewItem>
      <errorID>d90cf2b7-fd31-4af2-b60a-a629168bb3f3</errorID>
      <errorWord>-</errorWord>
      <group>L1_Format</group>
      <groupName>格式问题</groupName>
      <ability>L2_HalfPunc</ability>
      <abilityName>全半角检查</abilityName>
      <candidateList>
        <item>－</item>
      </candidateList>
      <explain>文本全半角错误。</explain>
      <paraID>7D91B121</paraID>
      <start>82</start>
      <end>83</end>
      <status>unmodified</status>
      <modifiedWord/>
      <trackRevisions>false</trackRevisions>
    </reviewItem>
    <reviewItem>
      <errorID>3db72ff9-3153-4ca4-b2fb-86a279405ec8</errorID>
      <errorWord>-</errorWord>
      <group>L1_Format</group>
      <groupName>格式问题</groupName>
      <ability>L2_HalfPunc</ability>
      <abilityName>全半角检查</abilityName>
      <candidateList>
        <item>－</item>
      </candidateList>
      <explain>文本全半角错误。</explain>
      <paraID>7D91B121</paraID>
      <start>83</start>
      <end>84</end>
      <status>unmodified</status>
      <modifiedWord/>
      <trackRevisions>false</trackRevisions>
    </reviewItem>
    <reviewItem>
      <errorID>858227af-2e7e-499d-a83d-a6ff7cc43604</errorID>
      <errorWord>-</errorWord>
      <group>L1_Format</group>
      <groupName>格式问题</groupName>
      <ability>L2_HalfPunc</ability>
      <abilityName>全半角检查</abilityName>
      <candidateList>
        <item>－</item>
      </candidateList>
      <explain>文本全半角错误。</explain>
      <paraID>7D91B121</paraID>
      <start>89</start>
      <end>90</end>
      <status>unmodified</status>
      <modifiedWord/>
      <trackRevisions>false</trackRevisions>
    </reviewItem>
    <reviewItem>
      <errorID>a6299c8f-f11c-4db9-82ad-db92067644c3</errorID>
      <errorWord>-</errorWord>
      <group>L1_Format</group>
      <groupName>格式问题</groupName>
      <ability>L2_HalfPunc</ability>
      <abilityName>全半角检查</abilityName>
      <candidateList>
        <item>－</item>
      </candidateList>
      <explain>文本全半角错误。</explain>
      <paraID>7D91B121</paraID>
      <start>90</start>
      <end>91</end>
      <status>unmodified</status>
      <modifiedWord/>
      <trackRevisions>false</trackRevisions>
    </reviewItem>
    <reviewItem>
      <errorID>405c671f-40d9-4257-b5e2-ad556f7a7b6a</errorID>
      <errorWord>“.</errorWord>
      <group>L1_Punc</group>
      <groupName>标点问题</groupName>
      <ability>L2_Punc</ability>
      <abilityName>标点符号检查</abilityName>
      <candidateList>
        <item>“</item>
      </candidateList>
      <explain/>
      <paraID>5F837DC2</paraID>
      <start>145</start>
      <end>147</end>
      <status>unmodified</status>
      <modifiedWord/>
      <trackRevisions>false</trackRevisions>
    </reviewItem>
    <reviewItem>
      <errorID>5010f958-4511-42c4-a8b6-a0aa38bf54f2</errorID>
      <errorWord>页</errorWord>
      <group>L1_Word</group>
      <groupName>字词问题</groupName>
      <ability>L2_Typo</ability>
      <abilityName>字词错误</abilityName>
      <candidateList>
        <item>页面</item>
      </candidateList>
      <explain/>
      <paraID>7C4466C2</paraID>
      <start>26</start>
      <end>27</end>
      <status>unmodified</status>
      <modifiedWord/>
      <trackRevisions>false</trackRevisions>
    </reviewItem>
    <reviewItem>
      <errorID>4b0ba3bc-5c31-4316-ab33-9e7075dd4b84</errorID>
      <errorWord>做</errorWord>
      <group>L1_Word</group>
      <groupName>字词问题</groupName>
      <ability>L2_Typo</ability>
      <abilityName>字词错误</abilityName>
      <candidateList>
        <item>作</item>
      </candidateList>
      <explain>存在发音相同字词的误用。</explain>
      <paraID>2646AD01</paraID>
      <start>70</start>
      <end>71</end>
      <status>unmodified</status>
      <modifiedWord/>
      <trackRevisions>false</trackRevisions>
    </reviewItem>
    <reviewItem>
      <errorID>b079b7d4-2bb9-4449-9574-6796a7b82c14</errorID>
      <errorWord>&lt;</errorWord>
      <group>L1_Format</group>
      <groupName>格式问题</groupName>
      <ability>L2_HalfPunc</ability>
      <abilityName>全半角检查</abilityName>
      <candidateList>
        <item>〈</item>
      </candidateList>
      <explain>文本全半角错误。</explain>
      <paraID>149C9DAB</paraID>
      <start>49</start>
      <end>50</end>
      <status>unmodified</status>
      <modifiedWord/>
      <trackRevisions>false</trackRevisions>
    </reviewItem>
    <reviewItem>
      <errorID>02ec533f-9459-468d-92df-8ba655025726</errorID>
      <errorWord>&lt;</errorWord>
      <group>L1_Format</group>
      <groupName>格式问题</groupName>
      <ability>L2_HalfPunc</ability>
      <abilityName>全半角检查</abilityName>
      <candidateList>
        <item>〈</item>
      </candidateList>
      <explain>文本全半角错误。</explain>
      <paraID>5307409D</paraID>
      <start>49</start>
      <end>50</end>
      <status>unmodified</status>
      <modifiedWord/>
      <trackRevisions>false</trackRevisions>
    </reviewItem>
    <reviewItem>
      <errorID>3e33fdbe-c02d-498b-9deb-8cb6b625c32a</errorID>
      <errorWord>&lt;</errorWord>
      <group>L1_Format</group>
      <groupName>格式问题</groupName>
      <ability>L2_HalfPunc</ability>
      <abilityName>全半角检查</abilityName>
      <candidateList>
        <item>〈</item>
      </candidateList>
      <explain>文本全半角错误。</explain>
      <paraID>38DB3951</paraID>
      <start>34</start>
      <end>35</end>
      <status>unmodified</status>
      <modifiedWord/>
      <trackRevisions>false</trackRevisions>
    </reviewItem>
    <reviewItem>
      <errorID>e4b4b1ce-786b-443d-9c47-38c1adcae4d8</errorID>
      <errorWord>国家发改委</errorWord>
      <group>L1_Knowledge</group>
      <groupName>知识性问题</groupName>
      <ability>L2_Knowledge</ability>
      <abilityName>其他知识</abilityName>
      <candidateList>
        <item>国家发展改革委</item>
      </candidateList>
      <explain/>
      <paraID>66BC326B</paraID>
      <start>20</start>
      <end>25</end>
      <status>unmodified</status>
      <modifiedWord/>
      <trackRevisions>false</trackRevisions>
    </reviewItem>
    <reviewItem>
      <errorID>6265dc87-32ea-4110-8e66-6933c508ffc9</errorID>
      <errorWord>属</errorWord>
      <group>L1_Word</group>
      <groupName>字词问题</groupName>
      <ability>L2_Typo</ability>
      <abilityName>字词错误</abilityName>
      <candidateList>
        <item>属于</item>
      </candidateList>
      <explain/>
      <paraID>641C2669</paraID>
      <start>22</start>
      <end>23</end>
      <status>unmodified</status>
      <modifiedWord/>
      <trackRevisions>false</trackRevisions>
    </reviewItem>
    <reviewItem>
      <errorID>ef1361af-d885-488c-9658-d509ece51978</errorID>
      <errorWord>提出质疑</errorWord>
      <group>L1_Grammar</group>
      <groupName>语法问题</groupName>
      <ability>L2_Grammar</ability>
      <abilityName>语法错误</abilityName>
      <candidateList>
        <item>质疑</item>
      </candidateList>
      <explain>〈动〉提出疑问：～问难。</explain>
      <paraID>156987C6</paraID>
      <start>99</start>
      <end>103</end>
      <status>unmodified</status>
      <modifiedWord/>
      <trackRevisions>false</trackRevisions>
    </reviewItem>
    <reviewItem>
      <errorID>bc1b29d0-02cf-4b82-9c1b-a661c37b01b1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44317E0F</paraID>
      <start>13</start>
      <end>16</end>
      <status>unmodified</status>
      <modifiedWord/>
      <trackRevisions>false</trackRevisions>
    </reviewItem>
    <reviewItem>
      <errorID>b78d65dd-8c38-4f28-86b6-99535b81e4a7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630BC7D8</paraID>
      <start>40</start>
      <end>43</end>
      <status>unmodified</status>
      <modifiedWord/>
      <trackRevisions>false</trackRevisions>
    </reviewItem>
    <reviewItem>
      <errorID>46806a8f-215d-4922-b134-009d9956e815</errorID>
      <errorWord>：/</errorWord>
      <group>L1_Punc</group>
      <groupName>标点问题</groupName>
      <ability>L2_Punc</ability>
      <abilityName>标点符号检查</abilityName>
      <candidateList>
        <item>：</item>
      </candidateList>
      <explain/>
      <paraID>55E0F1DF</paraID>
      <start>9</start>
      <end>11</end>
      <status>unmodified</status>
      <modifiedWord/>
      <trackRevisions>false</trackRevisions>
    </reviewItem>
    <reviewItem>
      <errorID>5620b0aa-52c8-47d3-b168-45c0167e7441</errorID>
      <errorWord>：/</errorWord>
      <group>L1_Punc</group>
      <groupName>标点问题</groupName>
      <ability>L2_Punc</ability>
      <abilityName>标点符号检查</abilityName>
      <candidateList>
        <item>：</item>
      </candidateList>
      <explain/>
      <paraID>114C486A</paraID>
      <start>14</start>
      <end>16</end>
      <status>unmodified</status>
      <modifiedWord/>
      <trackRevisions>false</trackRevisions>
    </reviewItem>
    <reviewItem>
      <errorID>c038b486-dc29-43a5-98d5-9e2f7a64e667</errorID>
      <errorWord>：/</errorWord>
      <group>L1_Punc</group>
      <groupName>标点问题</groupName>
      <ability>L2_Punc</ability>
      <abilityName>标点符号检查</abilityName>
      <candidateList>
        <item>：</item>
      </candidateList>
      <explain/>
      <paraID>18C3F5A0</paraID>
      <start>9</start>
      <end>11</end>
      <status>unmodified</status>
      <modifiedWord/>
      <trackRevisions>false</trackRevisions>
    </reviewItem>
    <reviewItem>
      <errorID>191c6360-8a23-4f74-a613-e31197f86d92</errorID>
      <errorWord>下</errorWord>
      <group>L1_Word</group>
      <groupName>字词问题</groupName>
      <ability>L2_Typo</ability>
      <abilityName>字词错误</abilityName>
      <candidateList>
        <item>下简</item>
      </candidateList>
      <explain/>
      <paraID>2A9E1214</paraID>
      <start>8</start>
      <end>9</end>
      <status>unmodified</status>
      <modifiedWord/>
      <trackRevisions>false</trackRevisions>
    </reviewItem>
    <reviewItem>
      <errorID>53a79c88-8d1a-453c-a706-32f3d7632503</errorID>
      <errorWord>下</errorWord>
      <group>L1_Word</group>
      <groupName>字词问题</groupName>
      <ability>L2_Typo</ability>
      <abilityName>字词错误</abilityName>
      <candidateList>
        <item>下简</item>
      </candidateList>
      <explain/>
      <paraID>4560AC84</paraID>
      <start>8</start>
      <end>9</end>
      <status>unmodified</status>
      <modifiedWord/>
      <trackRevisions>false</trackRevisions>
    </reviewItem>
    <reviewItem>
      <errorID>08136099-ab6d-4bda-9f8d-312f923a4f9a</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17FF0F25</paraID>
      <start>57</start>
      <end>58</end>
      <status>unmodified</status>
      <modifiedWord/>
      <trackRevisions>false</trackRevisions>
    </reviewItem>
    <reviewItem>
      <errorID>a011b6e0-6974-4137-af88-f615f19c0ac5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71C90519</paraID>
      <start>0</start>
      <end>2</end>
      <status>unmodified</status>
      <modifiedWord/>
      <trackRevisions>false</trackRevisions>
    </reviewItem>
    <reviewItem>
      <errorID>bbcd3ba9-6d6f-4a7f-9ba4-986ed646b4c9</errorID>
      <errorWord>涉及到</errorWord>
      <group>L1_Grammar</group>
      <groupName>语法问题</groupName>
      <ability>L2_Grammar</ability>
      <abilityName>语法错误</abilityName>
      <candidateList>
        <item>涉及</item>
      </candidateList>
      <explain>〈动〉牵涉到；关联到：案子～好几个人｜这个问题～面很广。</explain>
      <paraID>6A95DFA0</paraID>
      <start>40</start>
      <end>43</end>
      <status>unmodified</status>
      <modifiedWord/>
      <trackRevisions>false</trackRevisions>
    </reviewItem>
    <reviewItem>
      <errorID>e080366c-de11-4bec-8cf1-01c6da7a95bd</errorID>
      <errorWord>应</errorWord>
      <group>L1_Word</group>
      <groupName>字词问题</groupName>
      <ability>L2_Typo</ability>
      <abilityName>字词错误</abilityName>
      <candidateList>
        <item>应当</item>
      </candidateList>
      <explain/>
      <paraID>28193E97</paraID>
      <start>34</start>
      <end>35</end>
      <status>unmodified</status>
      <modifiedWord/>
      <trackRevisions>false</trackRevisions>
    </reviewItem>
    <reviewItem>
      <errorID>fc751eb6-118c-47e4-a5c3-2dd5a9fb476e</errorID>
      <errorWord>作</errorWord>
      <group>L1_Word</group>
      <groupName>字词问题</groupName>
      <ability>L2_Typo</ability>
      <abilityName>字词错误</abilityName>
      <candidateList>
        <item>做</item>
      </candidateList>
      <explain>存在发音相同字词的误用。</explain>
      <paraID>2CEB7040</paraID>
      <start>4</start>
      <end>5</end>
      <status>unmodified</status>
      <modifiedWord/>
      <trackRevisions>false</trackRevisions>
    </reviewItem>
    <reviewItem>
      <errorID>d1532073-256f-4289-9c72-556bc2a44e52</errorID>
      <errorWord>/；</errorWord>
      <group>L1_Punc</group>
      <groupName>标点问题</groupName>
      <ability>L2_Punc</ability>
      <abilityName>标点符号检查</abilityName>
      <candidateList>
        <item>/</item>
      </candidateList>
      <explain/>
      <paraID>  40672A</paraID>
      <start>20</start>
      <end>22</end>
      <status>unmodified</status>
      <modifiedWord/>
      <trackRevisions>false</trackRevisions>
    </reviewItem>
    <reviewItem>
      <errorID>9678507e-19b5-4ddb-8e2a-5185598c969b</errorID>
      <errorWord>（</errorWord>
      <group>L1_Punc</group>
      <groupName>标点问题</groupName>
      <ability>L2_Punc</ability>
      <abilityName>标点符号检查</abilityName>
      <candidateList/>
      <explain>同一形式括号套用。</explain>
      <paraID>607FBB65</paraID>
      <start>136</start>
      <end>137</end>
      <status>unmodified</status>
      <modifiedWord/>
      <trackRevisions>false</trackRevisions>
    </reviewItem>
    <reviewItem>
      <errorID>16abcee3-fa69-4dea-9456-7331c183e694</errorID>
      <errorWord>）</errorWord>
      <group>L1_Punc</group>
      <groupName>标点问题</groupName>
      <ability>L2_Punc</ability>
      <abilityName>标点符号检查</abilityName>
      <candidateList/>
      <explain>同一形式括号套用。</explain>
      <paraID>607FBB65</paraID>
      <start>148</start>
      <end>149</end>
      <status>unmodified</status>
      <modifiedWord/>
      <trackRevisions>false</trackRevisions>
    </reviewItem>
    <reviewItem>
      <errorID>04640b52-0989-4dea-abdf-d25f96399eb5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7B4DFB44</paraID>
      <start>1</start>
      <end>4</end>
      <status>modified</status>
      <modifiedWord>（1）</modifiedWord>
      <trackRevisions>false</trackRevisions>
    </reviewItem>
    <reviewItem>
      <errorID>749afd42-e42a-4bce-a68f-9c63a6845998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790388AE</paraID>
      <start>0</start>
      <end>3</end>
      <status>modified</status>
      <modifiedWord>（2）</modifiedWord>
      <trackRevisions>false</trackRevisions>
    </reviewItem>
    <reviewItem>
      <errorID>c1059003-109d-4be2-a8cb-35b1f8e7b105</errorID>
      <errorWord>(</errorWord>
      <group>L1_Format</group>
      <groupName>格式问题</groupName>
      <ability>L2_HalfPunc</ability>
      <abilityName>全半角检查</abilityName>
      <candidateList>
        <item>（</item>
      </candidateList>
      <explain>文本全半角错误。</explain>
      <paraID>5F57EE7D</paraID>
      <start>34</start>
      <end>35</end>
      <status>modified</status>
      <modifiedWord>（</modifiedWord>
      <trackRevisions>false</trackRevisions>
    </reviewItem>
    <reviewItem>
      <errorID>d6135a54-4eaa-4fef-ab09-5db9e1a31824</errorID>
      <errorWord>:</errorWord>
      <group>L1_Format</group>
      <groupName>格式问题</groupName>
      <ability>L2_HalfPunc</ability>
      <abilityName>全半角检查</abilityName>
      <candidateList>
        <item>：</item>
      </candidateList>
      <explain>文本全半角错误。</explain>
      <paraID>5F57EE7D</paraID>
      <start>43</start>
      <end>44</end>
      <status>modified</status>
      <modifiedWord>：</modifiedWord>
      <trackRevisions>false</trackRevisions>
    </reviewItem>
    <reviewItem>
      <errorID>c671c1d2-f7dd-4f0a-9cff-c325649be68d</errorID>
      <errorWord>)</errorWord>
      <group>L1_Format</group>
      <groupName>格式问题</groupName>
      <ability>L2_HalfPunc</ability>
      <abilityName>全半角检查</abilityName>
      <candidateList>
        <item>）</item>
      </candidateList>
      <explain>文本全半角错误。</explain>
      <paraID>5F57EE7D</paraID>
      <start>66</start>
      <end>67</end>
      <status>modified</status>
      <modifiedWord>）</modifiedWord>
      <trackRevisions>false</trackRevisions>
    </reviewItem>
    <reviewItem>
      <errorID>70211d5a-aecb-4b7f-98c9-9e02e6ab8007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3122520F</paraID>
      <start>0</start>
      <end>3</end>
      <status>modified</status>
      <modifiedWord>（1）</modifiedWord>
      <trackRevisions>false</trackRevisions>
    </reviewItem>
    <reviewItem>
      <errorID>57bd2964-f181-4096-b02b-d656e75fc89a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79270470</paraID>
      <start>0</start>
      <end>3</end>
      <status>modified</status>
      <modifiedWord>（2）</modifiedWord>
      <trackRevisions>false</trackRevisions>
    </reviewItem>
    <reviewItem>
      <errorID>3fd15052-5bca-4472-9a0c-c9aa6664c620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5989DAAA</paraID>
      <start>0</start>
      <end>3</end>
      <status>modified</status>
      <modifiedWord>（3）</modifiedWord>
      <trackRevisions>false</trackRevisions>
    </reviewItem>
    <reviewItem>
      <errorID>cd0e9c0c-9285-49f9-8433-ceea462ed8d8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121DCFB4</paraID>
      <start>0</start>
      <end>3</end>
      <status>modified</status>
      <modifiedWord>（4）</modifiedWord>
      <trackRevisions>false</trackRevisions>
    </reviewItem>
    <reviewItem>
      <errorID>b0e2062d-3011-4b4f-8273-7372c5d42e81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56C4BC80</paraID>
      <start>0</start>
      <end>3</end>
      <status>modified</status>
      <modifiedWord>（5）</modifiedWord>
      <trackRevisions>false</trackRevisions>
    </reviewItem>
    <reviewItem>
      <errorID>1a1c6326-3d6f-4b74-9691-ca94e0b65994</errorID>
      <errorWord>贴</errorWord>
      <group>L1_Word</group>
      <groupName>字词问题</groupName>
      <ability>L2_Typo</ability>
      <abilityName>字词错误</abilityName>
      <candidateList>
        <item>贴在</item>
      </candidateList>
      <explain/>
      <paraID>6753E6E0</paraID>
      <start>83</start>
      <end>84</end>
      <status>unmodified</status>
      <modifiedWord/>
      <trackRevisions>false</trackRevisions>
    </reviewItem>
    <reviewItem>
      <errorID>3a9ee1d3-700f-418a-aae8-a30ac481aea9</errorID>
      <errorWord>交于</errorWord>
      <group>L1_Word</group>
      <groupName>字词问题</groupName>
      <ability>L2_Typo</ability>
      <abilityName>字词错误</abilityName>
      <candidateList>
        <item>交予</item>
      </candidateList>
      <explain>存在发音相同字词的误用。</explain>
      <paraID>6753E6E0</paraID>
      <start>99</start>
      <end>101</end>
      <status>modified</status>
      <modifiedWord>交予</modifiedWord>
      <trackRevisions>false</trackRevisions>
    </reviewItem>
    <reviewItem>
      <errorID>b021e69b-0a21-47f3-b19a-37d87e0b6b76</errorID>
      <errorWord>,</errorWord>
      <group>L1_Format</group>
      <groupName>格式问题</groupName>
      <ability>L2_HalfPunc</ability>
      <abilityName>全半角检查</abilityName>
      <candidateList>
        <item>，</item>
      </candidateList>
      <explain>文本全半角错误。</explain>
      <paraID>45AE960E</paraID>
      <start>23</start>
      <end>24</end>
      <status>modified</status>
      <modifiedWord>，</modifiedWord>
      <trackRevisions>false</trackRevisions>
    </reviewItem>
    <reviewItem>
      <errorID>f43d8547-d203-4c9e-847b-93cfdff5cce4</errorID>
      <errorWord>（</errorWord>
      <group>L1_Punc</group>
      <groupName>标点问题</groupName>
      <ability>L2_Punc</ability>
      <abilityName>标点符号检查</abilityName>
      <candidateList/>
      <explain>同一形式括号套用。</explain>
      <paraID>663EEAAD</paraID>
      <start>57</start>
      <end>58</end>
      <status>ignored</status>
      <modifiedWord/>
      <trackRevisions>false</trackRevisions>
    </reviewItem>
    <reviewItem>
      <errorID>de6f3a5e-a5f3-48e1-ae01-6a6fc2515a9e</errorID>
      <errorWord>）</errorWord>
      <group>L1_Punc</group>
      <groupName>标点问题</groupName>
      <ability>L2_Punc</ability>
      <abilityName>标点符号检查</abilityName>
      <candidateList/>
      <explain>同一形式括号套用。</explain>
      <paraID>663EEAAD</paraID>
      <start>69</start>
      <end>70</end>
      <status>ignored</status>
      <modifiedWord/>
      <trackRevisions>false</trackRevisions>
    </reviewItem>
    <reviewItem>
      <errorID>d1a02f5b-ad84-4359-9c96-52171fe215cb</errorID>
      <errorWord>如是</errorWord>
      <group>L1_Word</group>
      <groupName>字词问题</groupName>
      <ability>L2_Typo</ability>
      <abilityName>字词错误</abilityName>
      <candidateList>
        <item>如</item>
      </candidateList>
      <explain/>
      <paraID>62A6580E</paraID>
      <start>39</start>
      <end>41</end>
      <status>unmodified</status>
      <modifiedWord/>
      <trackRevisions>false</trackRevisions>
    </reviewItem>
    <reviewItem>
      <errorID>2632ae35-3d9a-40aa-8a7e-f8e9c5566133</errorID>
      <errorWord>须</errorWord>
      <group>L1_Word</group>
      <groupName>字词问题</groupName>
      <ability>L2_Typo</ability>
      <abilityName>字词错误</abilityName>
      <candidateList>
        <item>需</item>
      </candidateList>
      <explain>存在发音相同字词的误用。</explain>
      <paraID>4A768D1E</paraID>
      <start>7</start>
      <end>8</end>
      <status>modified</status>
      <modifiedWord>需</modifiedWord>
      <trackRevisions>false</trackRevisions>
    </reviewItem>
    <reviewItem>
      <errorID>f1a3f22a-c478-4112-a414-54f99b43309e</errorID>
      <errorWord>并做</errorWord>
      <group>L1_Word</group>
      <groupName>字词问题</groupName>
      <ability>L2_Typo</ability>
      <abilityName>字词错误</abilityName>
      <candidateList>
        <item>并作</item>
      </candidateList>
      <explain/>
      <paraID>7C629457</paraID>
      <start>45</start>
      <end>47</end>
      <status>unmodified</status>
      <modifiedWord/>
      <trackRevisions>false</trackRevisions>
    </reviewItem>
    <reviewItem>
      <errorID>89b4c425-36bc-4f2a-8057-a9bb54663610</errorID>
      <errorWord>不须</errorWord>
      <group>L1_Word</group>
      <groupName>字词问题</groupName>
      <ability>L2_Typo</ability>
      <abilityName>字词错误</abilityName>
      <candidateList>
        <item>无需</item>
      </candidateList>
      <explain>同“无须”。</explain>
      <paraID> DE3E310</paraID>
      <start>39</start>
      <end>41</end>
      <status>unmodified</status>
      <modifiedWord/>
      <trackRevisions>false</trackRevisions>
    </reviewItem>
    <reviewItem>
      <errorID>41a8ff94-b862-439c-8a85-0b5a34897904</errorID>
      <errorWord>）</errorWord>
      <group>L1_Word</group>
      <groupName>字词问题</groupName>
      <ability>L2_Typo</ability>
      <abilityName>字词错误</abilityName>
      <candidateList>
        <item>）是</item>
      </candidateList>
      <explain/>
      <paraID> 2A55F3B</paraID>
      <start>8</start>
      <end>9</end>
      <status>unmodified</status>
      <modifiedWord/>
      <trackRevisions>false</trackRevisions>
    </reviewItem>
    <reviewItem>
      <errorID>cd82c70a-4b19-4388-97da-f6ca281a676d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3E3917C6</paraID>
      <start>0</start>
      <end>2</end>
      <status>unmodified</status>
      <modifiedWord/>
      <trackRevisions>false</trackRevisions>
    </reviewItem>
    <reviewItem>
      <errorID>98d41e9e-55e9-435c-839c-7d533dbecced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939E076</paraID>
      <start>0</start>
      <end>2</end>
      <status>unmodified</status>
      <modifiedWord/>
      <trackRevisions>false</trackRevisions>
    </reviewItem>
    <reviewItem>
      <errorID>e87229c7-4820-442a-aa6b-f231d2af3caf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2217E62</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F770BD7-70E0-4115-B67B-5660BC03ED64}"/>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561</cp:revision>
  <dcterms:created xsi:type="dcterms:W3CDTF">2023-03-16T02:16:00Z</dcterms:created>
  <dcterms:modified xsi:type="dcterms:W3CDTF">2026-06-18T07:21:07Z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E6F1856FB7154528BDEAED77FC230ADC_13</vt:lpwstr>
  </property>
  <property fmtid="{D5CDD505-2E9C-101B-9397-08002B2CF9AE}" pid="4" name="KSOTemplateDocerSaveRecord">
    <vt:lpwstr>eyJoZGlkIjoiNjQ5NDQxYWZjZmZjNDVhMzA5YWZmOWI1M2I3ZTM1NGIiLCJ1c2VySWQiOiI3NjU1ODg0NjYifQ==</vt:lpwstr>
  </property>
</Properties>
</file>