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版本号：N510001202600162020260624001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中国教育和科研计算机网接入服务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N5100012026001620</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自贡市政府采购中心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自贡市政府采购中心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中国教育和科研计算机网接入服务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N5100012026001620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中国教育和科研计算机网接入服务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教育网是教育部指定的、承担高等教育多项任务的全国性学术计算机互联网，且为公办高等学校必须接入的网络。自1999年我校建成校园网以来，便持续接入并使用教育网。借助教育网，能够获取更多、更优质的教育部教学资源，为学校的教学、科研及管理工作提供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四川省自贡市大安区永田路100号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自贡市政府采购中心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四川省自贡市自流井区丹桂北大街775号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兰帆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0813-8126300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自贡市政府采购中心</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自贡市政府采购中心</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依据本项目的技术要求，供应商的响应文件，严格按照政府采购相关法律法规、以相关行业标准的要求和双方合同的相关要求进行验收。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按采购文件中明确的商务要求、供应商的响应文件及承诺以及合同约定标准进行验收。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供应商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地址：四川省自贡市大安区永田路100号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联系电话：0813-8126302</w:t>
      </w:r>
    </w:p>
    <w:p>
      <w:pPr>
        <w:pStyle w:val="null3"/>
        <w:jc w:val="left"/>
      </w:pPr>
      <w:r>
        <w:rPr>
          <w:rFonts w:ascii="仿宋_GB2312" w:hAnsi="仿宋_GB2312" w:cs="仿宋_GB2312" w:eastAsia="仿宋_GB2312"/>
        </w:rPr>
        <w:t>地址：四川省自贡市自流井区丹桂北大街775号</w:t>
      </w:r>
    </w:p>
    <w:p>
      <w:pPr>
        <w:pStyle w:val="null3"/>
        <w:jc w:val="left"/>
      </w:pPr>
      <w:r>
        <w:rPr>
          <w:rFonts w:ascii="仿宋_GB2312" w:hAnsi="仿宋_GB2312" w:cs="仿宋_GB2312" w:eastAsia="仿宋_GB2312"/>
        </w:rPr>
        <w:t>邮编：643000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720,000.00</w:t>
      </w:r>
    </w:p>
    <w:p>
      <w:pPr>
        <w:pStyle w:val="null3"/>
        <w:jc w:val="left"/>
      </w:pPr>
      <w:r>
        <w:rPr>
          <w:rFonts w:ascii="仿宋_GB2312" w:hAnsi="仿宋_GB2312" w:cs="仿宋_GB2312" w:eastAsia="仿宋_GB2312"/>
        </w:rPr>
        <w:t>采购包最高限价（元）: 720,000.00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C17010200 网络接入服务</w:t>
            </w:r>
          </w:p>
        </w:tc>
        <w:tc>
          <w:tcPr>
            <w:tcW w:type="dxa" w:w="821"/>
          </w:tcPr>
          <w:p>
            <w:pPr>
              <w:pStyle w:val="null3"/>
              <w:jc w:val="left"/>
            </w:pPr>
            <w:r>
              <w:rPr>
                <w:rFonts w:ascii="仿宋_GB2312" w:hAnsi="仿宋_GB2312" w:cs="仿宋_GB2312" w:eastAsia="仿宋_GB2312"/>
              </w:rPr>
              <w:t>中国教育和科研计算机网接入服务</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720,000.00</w:t>
            </w:r>
          </w:p>
        </w:tc>
        <w:tc>
          <w:tcPr>
            <w:tcW w:type="dxa" w:w="821"/>
          </w:tcPr>
          <w:p>
            <w:pPr>
              <w:pStyle w:val="null3"/>
              <w:jc w:val="left"/>
            </w:pPr>
            <w:r>
              <w:rPr>
                <w:rFonts w:ascii="仿宋_GB2312" w:hAnsi="仿宋_GB2312" w:cs="仿宋_GB2312" w:eastAsia="仿宋_GB2312"/>
              </w:rPr>
              <w:t>信息传输业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中国教育和科研计算机网接入服务</w:t>
            </w:r>
          </w:p>
        </w:tc>
        <w:tc>
          <w:tcPr>
            <w:tcW w:type="dxa" w:w="1138"/>
          </w:tcPr>
          <w:p>
            <w:pPr>
              <w:pStyle w:val="null3"/>
              <w:jc w:val="center"/>
            </w:pPr>
            <w:r>
              <w:rPr>
                <w:rFonts w:ascii="仿宋_GB2312" w:hAnsi="仿宋_GB2312" w:cs="仿宋_GB2312" w:eastAsia="仿宋_GB2312"/>
              </w:rPr>
              <w:t>1.00（年）</w:t>
            </w:r>
          </w:p>
        </w:tc>
        <w:tc>
          <w:tcPr>
            <w:tcW w:type="dxa" w:w="1365"/>
          </w:tcPr>
          <w:p>
            <w:pPr>
              <w:pStyle w:val="null3"/>
              <w:jc w:val="center"/>
            </w:pPr>
            <w:r>
              <w:rPr>
                <w:rFonts w:ascii="仿宋_GB2312" w:hAnsi="仿宋_GB2312" w:cs="仿宋_GB2312" w:eastAsia="仿宋_GB2312"/>
              </w:rPr>
              <w:t>720,000.00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标的名称：中国教育和科研计算机网接入服务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中国教育和科研计算机网接入服务</w:t>
            </w:r>
          </w:p>
        </w:tc>
        <w:tc>
          <w:tcPr>
            <w:tcW w:type="dxa" w:w="5814"/>
          </w:tcPr>
          <w:p>
            <w:pPr>
              <w:pStyle w:val="null3"/>
              <w:jc w:val="left"/>
            </w:pPr>
            <w:r>
              <w:rPr>
                <w:rFonts w:ascii="仿宋_GB2312" w:hAnsi="仿宋_GB2312" w:cs="仿宋_GB2312" w:eastAsia="仿宋_GB2312"/>
                <w:sz w:val="21"/>
              </w:rPr>
              <w:t>从【四川轻化工大学】上联至【</w:t>
            </w:r>
            <w:r>
              <w:rPr>
                <w:rFonts w:ascii="仿宋_GB2312" w:hAnsi="仿宋_GB2312" w:cs="仿宋_GB2312" w:eastAsia="仿宋_GB2312"/>
                <w:sz w:val="21"/>
              </w:rPr>
              <w:t>CERNET节点电子科技大学】网络中心：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1）IPv4国内、国际带宽包月【500 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2）IPv4地址【512个】；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为</w:t>
            </w:r>
            <w:r>
              <w:rPr>
                <w:rFonts w:ascii="仿宋_GB2312" w:hAnsi="仿宋_GB2312" w:cs="仿宋_GB2312" w:eastAsia="仿宋_GB2312"/>
                <w:sz w:val="21"/>
              </w:rPr>
              <w:t>采购人</w:t>
            </w:r>
            <w:r>
              <w:rPr>
                <w:rFonts w:ascii="仿宋_GB2312" w:hAnsi="仿宋_GB2312" w:cs="仿宋_GB2312" w:eastAsia="仿宋_GB2312"/>
                <w:sz w:val="21"/>
              </w:rPr>
              <w:t>提供</w:t>
            </w:r>
            <w:r>
              <w:rPr>
                <w:rFonts w:ascii="仿宋_GB2312" w:hAnsi="仿宋_GB2312" w:cs="仿宋_GB2312" w:eastAsia="仿宋_GB2312"/>
                <w:sz w:val="21"/>
              </w:rPr>
              <w:t>IPv6地址服务，一个/48的地址段。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4）分配edu.cn域名【1个】，suse.edu.cn；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5）上联端口：【1000 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6）从【四川轻化工大学】上朕至【CERNET西南节点电子科技大学】的物理链路由</w:t>
            </w:r>
            <w:r>
              <w:rPr>
                <w:rFonts w:ascii="仿宋_GB2312" w:hAnsi="仿宋_GB2312" w:cs="仿宋_GB2312" w:eastAsia="仿宋_GB2312"/>
                <w:sz w:val="21"/>
              </w:rPr>
              <w:t>供应商</w:t>
            </w:r>
            <w:r>
              <w:rPr>
                <w:rFonts w:ascii="仿宋_GB2312" w:hAnsi="仿宋_GB2312" w:cs="仿宋_GB2312" w:eastAsia="仿宋_GB2312"/>
                <w:sz w:val="21"/>
              </w:rPr>
              <w:t>提供。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）满足学校教学科研工作对教育网的需要</w:t>
            </w:r>
            <w:r>
              <w:rPr>
                <w:rFonts w:ascii="仿宋_GB2312" w:hAnsi="仿宋_GB2312" w:cs="仿宋_GB2312" w:eastAsia="仿宋_GB2312"/>
                <w:sz w:val="21"/>
              </w:rPr>
              <w:t>(提供独亨带宽接入，非共享带宽，带宽提供双向带宽，上下行带宽一致)，网络与国外教育网络(欧洲GREANT、美国Internet2、亚洲APAN/TANET/HARNET/KIST等等)直接互联。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）运维要求</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负责教育网日常运行维护</w:t>
            </w:r>
            <w:r>
              <w:rPr>
                <w:rFonts w:ascii="仿宋_GB2312" w:hAnsi="仿宋_GB2312" w:cs="仿宋_GB2312" w:eastAsia="仿宋_GB2312"/>
                <w:sz w:val="21"/>
              </w:rPr>
              <w:t>:负责教育网日常维护，提供7*</w:t>
            </w:r>
            <w:r>
              <w:rPr>
                <w:rFonts w:ascii="仿宋_GB2312" w:hAnsi="仿宋_GB2312" w:cs="仿宋_GB2312" w:eastAsia="仿宋_GB2312"/>
                <w:sz w:val="21"/>
              </w:rPr>
              <w:t>24</w:t>
            </w:r>
            <w:r>
              <w:rPr>
                <w:rFonts w:ascii="仿宋_GB2312" w:hAnsi="仿宋_GB2312" w:cs="仿宋_GB2312" w:eastAsia="仿宋_GB2312"/>
                <w:sz w:val="21"/>
              </w:rPr>
              <w:t>小时网络接入服务、维护、技术支持</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四川轻化工大学 李白河校区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要求、中标（成交）供应商的投标（响应）文件及承诺与合同约定的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自定义，供应商完成全部合同服务，经采购人验收合格并出具验收合格证明，且提交完整合规发票及结算资料后 ，达到付款条件起10个工作日内，支付合同总金额的100.0%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与成交供应商双方必须遵守本项目合同并执行本项目合同中的各项规定，保证本项目合同的正常履行。双方的违约责任在合同中具体约定，约定的内容须符合国家相关法律法规的规定。（2）在执行本项目合同中发生的或与本项目合同有关的争端，双方应通过友好协商解决，经协商不能达成协议时，应提交采购人所在地仲裁委员会仲裁，仲裁裁决应为最终决定，并对双方具有约束力。除另有裁决外，仲裁费应由败诉方负担。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（1）除采购文件另有规定外，若出现有关法律、法规和规章有强制性规定但采购文件未列明的情形，则协商小组和响应人应按照有关法律、法规和规章强制性规定执行。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技术要求、服务要求、其他要求。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合同文本中的条款。</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提供下述营业执照等证明材料（四选一）：A.供应商若为企业法人：提供有效的“统一社会信用代码营业执照（或电子营业执照）”；未换证的提供有效的“营业执照、税务登记证、组织机构代码证或三证合一的营业执照”。B.供应商若为事业法人：提供有效的“统一社会信用代码法人登记证书”；未换证的提供有效的“事业法人登记证书、组织机构代码证”。C.供应商若为其他组织：提供有效的“对应主管部门颁发的准许执业证明文件或营业执照”。D.供应商若为自然人：提供有效的“身份证明材料”；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按以下要求提供（1）、（2）、（3）、（4）之中任一证明材料:（1）可提供2023年度或2024年度或2025年度经审计的财务报告（包含审计报告和审计报告中所涉及的财务报表和报表附注）；（2）可提供2023年度或2024年度或2025年度供应商完整的全套财务报表（应当包括资产负债表、利润表、现金流量表）;（3）可提供截至响应文件提交截止日一年内银行出具的资信证明；（4）供应商注册时间截至响应文件提交截止日不足一年的，也可提供在工商管理部门备案的公司章程。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响应文件封面,技术要求、服务要求及其他要求应答表,报价明细表,供应商应提交的相关证明材料,报价表,投标（响应）函,采购标的成本、同类项目合同价格以及相关专利、专有技术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如采购文件的实质性要求中有要求提供佐证材料进行应答的，供应商应当按其要求在响应文件中提供佐证材料。</w:t>
            </w:r>
          </w:p>
        </w:tc>
        <w:tc>
          <w:tcPr>
            <w:tcW w:type="dxa" w:w="1661"/>
          </w:tcPr>
          <w:p>
            <w:pPr>
              <w:pStyle w:val="null3"/>
              <w:jc w:val="left"/>
            </w:pPr>
            <w:r>
              <w:rPr>
                <w:rFonts w:ascii="仿宋_GB2312" w:hAnsi="仿宋_GB2312" w:cs="仿宋_GB2312" w:eastAsia="仿宋_GB2312"/>
              </w:rPr>
              <w:t>响应文件封面,技术要求、服务要求及其他要求应答表,报价明细表,供应商应提交的相关证明材料,报价表,投标（响应）函,采购标的成本、同类项目合同价格以及相关专利、专有技术</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协商小组检查通过资格和符合性审查的供应商是否超过采购文件的采购预算及最高限价。</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详见附件：技术要求、服务要求及其他要求应答表</w:t>
      </w:r>
    </w:p>
    <w:p>
      <w:pPr>
        <w:pStyle w:val="null3"/>
        <w:ind w:firstLine="960"/>
        <w:jc w:val="left"/>
      </w:pPr>
      <w:r>
        <w:rPr>
          <w:rFonts w:ascii="仿宋_GB2312" w:hAnsi="仿宋_GB2312" w:cs="仿宋_GB2312" w:eastAsia="仿宋_GB2312"/>
        </w:rPr>
        <w:t>详见附件：采购标的成本、同类项目合同价格以及相关专利、专有技术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